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36" w:type="dxa"/>
        <w:jc w:val="center"/>
        <w:tblLayout w:type="fixed"/>
        <w:tblCellMar>
          <w:left w:w="0" w:type="dxa"/>
          <w:right w:w="0" w:type="dxa"/>
        </w:tblCellMar>
        <w:tblLook w:val="0000"/>
      </w:tblPr>
      <w:tblGrid>
        <w:gridCol w:w="4536"/>
      </w:tblGrid>
      <w:tr w:rsidR="009B5FEC" w:rsidRPr="005220FE">
        <w:trPr>
          <w:cantSplit/>
          <w:jc w:val="center"/>
        </w:trPr>
        <w:tc>
          <w:tcPr>
            <w:tcW w:w="4536" w:type="dxa"/>
          </w:tcPr>
          <w:p w:rsidR="009B5FEC" w:rsidRPr="00AD1BCF" w:rsidRDefault="00750EC8" w:rsidP="00261A13">
            <w:pPr>
              <w:pStyle w:val="zcompanyname"/>
              <w:jc w:val="left"/>
              <w:rPr>
                <w:sz w:val="40"/>
                <w:szCs w:val="40"/>
              </w:rPr>
            </w:pPr>
            <w:bookmarkStart w:id="0" w:name="_GoBack"/>
            <w:bookmarkStart w:id="1" w:name="CompanyName1" w:colFirst="0" w:colLast="0"/>
            <w:bookmarkEnd w:id="0"/>
            <w:r w:rsidRPr="00AD1BCF">
              <w:rPr>
                <w:sz w:val="40"/>
                <w:szCs w:val="40"/>
              </w:rPr>
              <w:t>„Булгаргаз” ЕАД</w:t>
            </w:r>
          </w:p>
        </w:tc>
      </w:tr>
      <w:tr w:rsidR="009B5FEC" w:rsidRPr="005220FE">
        <w:trPr>
          <w:cantSplit/>
          <w:jc w:val="center"/>
        </w:trPr>
        <w:tc>
          <w:tcPr>
            <w:tcW w:w="4536" w:type="dxa"/>
          </w:tcPr>
          <w:p w:rsidR="009B5FEC" w:rsidRPr="005220FE" w:rsidRDefault="00750EC8">
            <w:pPr>
              <w:pStyle w:val="zreportname"/>
            </w:pPr>
            <w:bookmarkStart w:id="2" w:name="ReportName1" w:colFirst="0" w:colLast="0"/>
            <w:bookmarkEnd w:id="1"/>
            <w:r w:rsidRPr="00750EC8">
              <w:t>Наръчник със счетоводни политики</w:t>
            </w:r>
          </w:p>
        </w:tc>
      </w:tr>
      <w:tr w:rsidR="009B5FEC" w:rsidRPr="005220FE">
        <w:trPr>
          <w:cantSplit/>
          <w:jc w:val="center"/>
        </w:trPr>
        <w:tc>
          <w:tcPr>
            <w:tcW w:w="4536" w:type="dxa"/>
          </w:tcPr>
          <w:p w:rsidR="009B5FEC" w:rsidRPr="005220FE" w:rsidRDefault="009B5FEC">
            <w:pPr>
              <w:pStyle w:val="zreportsubtitle"/>
            </w:pPr>
            <w:bookmarkStart w:id="3" w:name="Subtitle" w:colFirst="0" w:colLast="0"/>
            <w:bookmarkEnd w:id="2"/>
          </w:p>
        </w:tc>
      </w:tr>
    </w:tbl>
    <w:bookmarkEnd w:id="3"/>
    <w:p w:rsidR="009B5FEC" w:rsidRPr="005220FE" w:rsidRDefault="007F7C1F">
      <w:pPr>
        <w:rPr>
          <w:szCs w:val="22"/>
        </w:rPr>
      </w:pPr>
      <w:r>
        <w:rPr>
          <w:noProof/>
          <w:szCs w:val="22"/>
          <w:lang w:eastAsia="bg-BG"/>
        </w:rPr>
        <w:pict>
          <v:shapetype id="_x0000_t202" coordsize="21600,21600" o:spt="202" path="m,l,21600r21600,l21600,xe">
            <v:stroke joinstyle="miter"/>
            <v:path gradientshapeok="t" o:connecttype="rect"/>
          </v:shapetype>
          <v:shape id="KISCvrCopyright" o:spid="_x0000_s1026" type="#_x0000_t202" style="position:absolute;margin-left:0;margin-top:0;width:283.45pt;height:40.8pt;z-index:251657728;visibility:visible;mso-position-horizontal:center;mso-position-horizontal-relative:margin;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" filled="f" stroked="f">
            <v:textbox>
              <w:txbxContent>
                <w:p w:rsidR="00C77A67" w:rsidRPr="008D23B0" w:rsidRDefault="00C77A67" w:rsidP="008D23B0"/>
              </w:txbxContent>
            </v:textbox>
            <w10:wrap anchorx="margin" anchory="page"/>
          </v:shape>
        </w:pict>
      </w:r>
    </w:p>
    <w:tbl>
      <w:tblPr>
        <w:tblW w:w="0" w:type="auto"/>
        <w:jc w:val="center"/>
        <w:tblLayout w:type="fixed"/>
        <w:tblCellMar>
          <w:left w:w="80" w:type="dxa"/>
          <w:right w:w="80" w:type="dxa"/>
        </w:tblCellMar>
        <w:tblLook w:val="0000"/>
      </w:tblPr>
      <w:tblGrid>
        <w:gridCol w:w="5320"/>
      </w:tblGrid>
      <w:tr w:rsidR="009B5FEC" w:rsidRPr="005220FE" w:rsidTr="00054841">
        <w:trPr>
          <w:cantSplit/>
          <w:jc w:val="center"/>
        </w:trPr>
        <w:tc>
          <w:tcPr>
            <w:tcW w:w="5320" w:type="dxa"/>
          </w:tcPr>
          <w:p w:rsidR="009B5FEC" w:rsidRPr="005220FE" w:rsidRDefault="009B5FEC">
            <w:pPr>
              <w:pStyle w:val="zreportaddinfo"/>
              <w:framePr w:wrap="around"/>
            </w:pPr>
            <w:bookmarkStart w:id="4" w:name="CoreService1" w:colFirst="0" w:colLast="0"/>
          </w:p>
        </w:tc>
      </w:tr>
      <w:bookmarkEnd w:id="4"/>
      <w:tr w:rsidR="009B5FEC" w:rsidRPr="005220FE" w:rsidTr="00054841">
        <w:trPr>
          <w:cantSplit/>
          <w:jc w:val="center"/>
        </w:trPr>
        <w:tc>
          <w:tcPr>
            <w:tcW w:w="5320" w:type="dxa"/>
          </w:tcPr>
          <w:p w:rsidR="009B5FEC" w:rsidRPr="005220FE" w:rsidRDefault="009B5FEC">
            <w:pPr>
              <w:pStyle w:val="zreportaddinfo"/>
              <w:framePr w:wrap="around"/>
            </w:pPr>
          </w:p>
        </w:tc>
      </w:tr>
      <w:tr w:rsidR="009B5FEC" w:rsidRPr="005220FE" w:rsidTr="00054841">
        <w:trPr>
          <w:cantSplit/>
          <w:trHeight w:hRule="exact" w:val="20"/>
          <w:jc w:val="center"/>
        </w:trPr>
        <w:tc>
          <w:tcPr>
            <w:tcW w:w="5320" w:type="dxa"/>
          </w:tcPr>
          <w:p w:rsidR="009B5FEC" w:rsidRPr="005220FE" w:rsidRDefault="009B5FEC">
            <w:pPr>
              <w:pStyle w:val="zreportaddinfo"/>
              <w:framePr w:wrap="around"/>
            </w:pPr>
            <w:bookmarkStart w:id="5" w:name="AppendPages" w:colFirst="0" w:colLast="0"/>
          </w:p>
        </w:tc>
      </w:tr>
      <w:tr w:rsidR="009B5FEC" w:rsidRPr="005220FE" w:rsidTr="00054841">
        <w:trPr>
          <w:cantSplit/>
          <w:jc w:val="center"/>
        </w:trPr>
        <w:tc>
          <w:tcPr>
            <w:tcW w:w="5320" w:type="dxa"/>
          </w:tcPr>
          <w:p w:rsidR="009B5FEC" w:rsidRPr="005220FE" w:rsidRDefault="009B5FEC">
            <w:pPr>
              <w:pStyle w:val="zreportaddinfo"/>
              <w:framePr w:wrap="around"/>
            </w:pPr>
            <w:bookmarkStart w:id="6" w:name="DocRef1"/>
            <w:bookmarkEnd w:id="5"/>
            <w:bookmarkEnd w:id="6"/>
          </w:p>
        </w:tc>
      </w:tr>
    </w:tbl>
    <w:p w:rsidR="009B5FEC" w:rsidRPr="005220FE" w:rsidRDefault="009B5FEC"/>
    <w:p w:rsidR="009B5FEC" w:rsidRPr="005220FE" w:rsidRDefault="009B5FEC">
      <w:pPr>
        <w:sectPr w:rsidR="009B5FEC" w:rsidRPr="005220FE" w:rsidSect="00944623">
          <w:headerReference w:type="even" r:id="rId8"/>
          <w:headerReference w:type="default" r:id="rId9"/>
          <w:footerReference w:type="even" r:id="rId10"/>
          <w:footerReference w:type="default" r:id="rId11"/>
          <w:pgSz w:w="11907" w:h="16840" w:code="9"/>
          <w:pgMar w:top="6464" w:right="1474" w:bottom="1588" w:left="1474" w:header="737" w:footer="737" w:gutter="454"/>
          <w:pgNumType w:start="1"/>
          <w:cols w:space="720"/>
        </w:sectPr>
      </w:pPr>
    </w:p>
    <w:p w:rsidR="008250B1" w:rsidRPr="008250B1" w:rsidRDefault="008250B1">
      <w:pPr>
        <w:pStyle w:val="TOC1"/>
        <w:rPr>
          <w:b/>
          <w:sz w:val="32"/>
          <w:szCs w:val="32"/>
          <w:lang w:val="en-US"/>
        </w:rPr>
      </w:pPr>
      <w:r w:rsidRPr="008250B1">
        <w:rPr>
          <w:b/>
          <w:sz w:val="32"/>
          <w:szCs w:val="32"/>
        </w:rPr>
        <w:lastRenderedPageBreak/>
        <w:t>Съдържани</w:t>
      </w:r>
      <w:r w:rsidRPr="008250B1">
        <w:rPr>
          <w:b/>
          <w:sz w:val="32"/>
          <w:szCs w:val="32"/>
          <w:lang w:val="en-US"/>
        </w:rPr>
        <w:t>e</w:t>
      </w:r>
    </w:p>
    <w:p w:rsidR="00D27036" w:rsidRDefault="007F7C1F">
      <w:pPr>
        <w:pStyle w:val="TOC1"/>
        <w:rPr>
          <w:rFonts w:asciiTheme="minorHAnsi" w:eastAsiaTheme="minorEastAsia" w:hAnsiTheme="minorHAnsi" w:cstheme="minorBidi"/>
          <w:noProof/>
          <w:sz w:val="22"/>
          <w:szCs w:val="22"/>
          <w:lang w:val="en-US"/>
        </w:rPr>
      </w:pPr>
      <w:r>
        <w:fldChar w:fldCharType="begin"/>
      </w:r>
      <w:r w:rsidR="004913F6">
        <w:instrText xml:space="preserve"> TOC \o "1-2" \h \z \u </w:instrText>
      </w:r>
      <w:r>
        <w:fldChar w:fldCharType="separate"/>
      </w:r>
      <w:hyperlink w:anchor="_Toc320467423" w:history="1">
        <w:r w:rsidR="00D27036" w:rsidRPr="0061704E">
          <w:rPr>
            <w:rStyle w:val="Hyperlink"/>
            <w:bCs/>
            <w:noProof/>
          </w:rPr>
          <w:t>1</w:t>
        </w:r>
        <w:r w:rsidR="00D27036">
          <w:rPr>
            <w:rFonts w:asciiTheme="minorHAnsi" w:eastAsiaTheme="minorEastAsia" w:hAnsiTheme="minorHAnsi" w:cstheme="minorBidi"/>
            <w:noProof/>
            <w:sz w:val="22"/>
            <w:szCs w:val="22"/>
            <w:lang w:val="en-US"/>
          </w:rPr>
          <w:tab/>
        </w:r>
        <w:r w:rsidR="00D27036" w:rsidRPr="0061704E">
          <w:rPr>
            <w:rStyle w:val="Hyperlink"/>
            <w:bCs/>
            <w:noProof/>
          </w:rPr>
          <w:t>Въведение</w:t>
        </w:r>
        <w:r w:rsidR="00D27036">
          <w:rPr>
            <w:noProof/>
            <w:webHidden/>
          </w:rPr>
          <w:tab/>
        </w:r>
        <w:r>
          <w:rPr>
            <w:noProof/>
            <w:webHidden/>
          </w:rPr>
          <w:fldChar w:fldCharType="begin"/>
        </w:r>
        <w:r w:rsidR="00D27036">
          <w:rPr>
            <w:noProof/>
            <w:webHidden/>
          </w:rPr>
          <w:instrText xml:space="preserve"> PAGEREF _Toc320467423 \h </w:instrText>
        </w:r>
        <w:r>
          <w:rPr>
            <w:noProof/>
            <w:webHidden/>
          </w:rPr>
        </w:r>
        <w:r>
          <w:rPr>
            <w:noProof/>
            <w:webHidden/>
          </w:rPr>
          <w:fldChar w:fldCharType="separate"/>
        </w:r>
        <w:r w:rsidR="009B675E">
          <w:rPr>
            <w:noProof/>
            <w:webHidden/>
          </w:rPr>
          <w:t>1</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24" w:history="1">
        <w:r w:rsidR="00D27036" w:rsidRPr="0061704E">
          <w:rPr>
            <w:rStyle w:val="Hyperlink"/>
            <w:noProof/>
          </w:rPr>
          <w:t>1.1</w:t>
        </w:r>
        <w:r w:rsidR="00D27036">
          <w:rPr>
            <w:rFonts w:asciiTheme="minorHAnsi" w:eastAsiaTheme="minorEastAsia" w:hAnsiTheme="minorHAnsi" w:cstheme="minorBidi"/>
            <w:noProof/>
            <w:sz w:val="22"/>
            <w:szCs w:val="22"/>
            <w:lang w:val="en-US"/>
          </w:rPr>
          <w:tab/>
        </w:r>
        <w:r w:rsidR="00D27036" w:rsidRPr="0061704E">
          <w:rPr>
            <w:rStyle w:val="Hyperlink"/>
            <w:noProof/>
          </w:rPr>
          <w:t>Представяне на Дружеството</w:t>
        </w:r>
        <w:r w:rsidR="00D27036">
          <w:rPr>
            <w:noProof/>
            <w:webHidden/>
          </w:rPr>
          <w:tab/>
        </w:r>
        <w:r>
          <w:rPr>
            <w:noProof/>
            <w:webHidden/>
          </w:rPr>
          <w:fldChar w:fldCharType="begin"/>
        </w:r>
        <w:r w:rsidR="00D27036">
          <w:rPr>
            <w:noProof/>
            <w:webHidden/>
          </w:rPr>
          <w:instrText xml:space="preserve"> PAGEREF _Toc320467424 \h </w:instrText>
        </w:r>
        <w:r>
          <w:rPr>
            <w:noProof/>
            <w:webHidden/>
          </w:rPr>
        </w:r>
        <w:r>
          <w:rPr>
            <w:noProof/>
            <w:webHidden/>
          </w:rPr>
          <w:fldChar w:fldCharType="separate"/>
        </w:r>
        <w:r w:rsidR="009B675E">
          <w:rPr>
            <w:noProof/>
            <w:webHidden/>
          </w:rPr>
          <w:t>1</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25" w:history="1">
        <w:r w:rsidR="00D27036" w:rsidRPr="0061704E">
          <w:rPr>
            <w:rStyle w:val="Hyperlink"/>
            <w:noProof/>
          </w:rPr>
          <w:t>1.2</w:t>
        </w:r>
        <w:r w:rsidR="00D27036">
          <w:rPr>
            <w:rFonts w:asciiTheme="minorHAnsi" w:eastAsiaTheme="minorEastAsia" w:hAnsiTheme="minorHAnsi" w:cstheme="minorBidi"/>
            <w:noProof/>
            <w:sz w:val="22"/>
            <w:szCs w:val="22"/>
            <w:lang w:val="en-US"/>
          </w:rPr>
          <w:tab/>
        </w:r>
        <w:r w:rsidR="00D27036" w:rsidRPr="0061704E">
          <w:rPr>
            <w:rStyle w:val="Hyperlink"/>
            <w:noProof/>
          </w:rPr>
          <w:t>Цел</w:t>
        </w:r>
        <w:r w:rsidR="00D27036">
          <w:rPr>
            <w:noProof/>
            <w:webHidden/>
          </w:rPr>
          <w:tab/>
        </w:r>
        <w:r>
          <w:rPr>
            <w:noProof/>
            <w:webHidden/>
          </w:rPr>
          <w:fldChar w:fldCharType="begin"/>
        </w:r>
        <w:r w:rsidR="00D27036">
          <w:rPr>
            <w:noProof/>
            <w:webHidden/>
          </w:rPr>
          <w:instrText xml:space="preserve"> PAGEREF _Toc320467425 \h </w:instrText>
        </w:r>
        <w:r>
          <w:rPr>
            <w:noProof/>
            <w:webHidden/>
          </w:rPr>
        </w:r>
        <w:r>
          <w:rPr>
            <w:noProof/>
            <w:webHidden/>
          </w:rPr>
          <w:fldChar w:fldCharType="separate"/>
        </w:r>
        <w:r w:rsidR="009B675E">
          <w:rPr>
            <w:noProof/>
            <w:webHidden/>
          </w:rPr>
          <w:t>1</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26" w:history="1">
        <w:r w:rsidR="00D27036" w:rsidRPr="0061704E">
          <w:rPr>
            <w:rStyle w:val="Hyperlink"/>
            <w:noProof/>
          </w:rPr>
          <w:t>1.3</w:t>
        </w:r>
        <w:r w:rsidR="00D27036">
          <w:rPr>
            <w:rFonts w:asciiTheme="minorHAnsi" w:eastAsiaTheme="minorEastAsia" w:hAnsiTheme="minorHAnsi" w:cstheme="minorBidi"/>
            <w:noProof/>
            <w:sz w:val="22"/>
            <w:szCs w:val="22"/>
            <w:lang w:val="en-US"/>
          </w:rPr>
          <w:tab/>
        </w:r>
        <w:r w:rsidR="00D27036" w:rsidRPr="0061704E">
          <w:rPr>
            <w:rStyle w:val="Hyperlink"/>
            <w:noProof/>
          </w:rPr>
          <w:t>Приемане на счетоводните политики</w:t>
        </w:r>
        <w:r w:rsidR="00D27036">
          <w:rPr>
            <w:noProof/>
            <w:webHidden/>
          </w:rPr>
          <w:tab/>
        </w:r>
        <w:r>
          <w:rPr>
            <w:noProof/>
            <w:webHidden/>
          </w:rPr>
          <w:fldChar w:fldCharType="begin"/>
        </w:r>
        <w:r w:rsidR="00D27036">
          <w:rPr>
            <w:noProof/>
            <w:webHidden/>
          </w:rPr>
          <w:instrText xml:space="preserve"> PAGEREF _Toc320467426 \h </w:instrText>
        </w:r>
        <w:r>
          <w:rPr>
            <w:noProof/>
            <w:webHidden/>
          </w:rPr>
        </w:r>
        <w:r>
          <w:rPr>
            <w:noProof/>
            <w:webHidden/>
          </w:rPr>
          <w:fldChar w:fldCharType="separate"/>
        </w:r>
        <w:r w:rsidR="009B675E">
          <w:rPr>
            <w:noProof/>
            <w:webHidden/>
          </w:rPr>
          <w:t>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27" w:history="1">
        <w:r w:rsidR="00D27036" w:rsidRPr="0061704E">
          <w:rPr>
            <w:rStyle w:val="Hyperlink"/>
            <w:noProof/>
          </w:rPr>
          <w:t>1.4</w:t>
        </w:r>
        <w:r w:rsidR="00D27036">
          <w:rPr>
            <w:rFonts w:asciiTheme="minorHAnsi" w:eastAsiaTheme="minorEastAsia" w:hAnsiTheme="minorHAnsi" w:cstheme="minorBidi"/>
            <w:noProof/>
            <w:sz w:val="22"/>
            <w:szCs w:val="22"/>
            <w:lang w:val="en-US"/>
          </w:rPr>
          <w:tab/>
        </w:r>
        <w:r w:rsidR="00D27036" w:rsidRPr="0061704E">
          <w:rPr>
            <w:rStyle w:val="Hyperlink"/>
            <w:noProof/>
          </w:rPr>
          <w:t>Процедура по обновяване и одобрение на Наръчника със счетоводни политики</w:t>
        </w:r>
        <w:r w:rsidR="00D27036">
          <w:rPr>
            <w:noProof/>
            <w:webHidden/>
          </w:rPr>
          <w:tab/>
        </w:r>
        <w:r>
          <w:rPr>
            <w:noProof/>
            <w:webHidden/>
          </w:rPr>
          <w:fldChar w:fldCharType="begin"/>
        </w:r>
        <w:r w:rsidR="00D27036">
          <w:rPr>
            <w:noProof/>
            <w:webHidden/>
          </w:rPr>
          <w:instrText xml:space="preserve"> PAGEREF _Toc320467427 \h </w:instrText>
        </w:r>
        <w:r>
          <w:rPr>
            <w:noProof/>
            <w:webHidden/>
          </w:rPr>
        </w:r>
        <w:r>
          <w:rPr>
            <w:noProof/>
            <w:webHidden/>
          </w:rPr>
          <w:fldChar w:fldCharType="separate"/>
        </w:r>
        <w:r w:rsidR="009B675E">
          <w:rPr>
            <w:noProof/>
            <w:webHidden/>
          </w:rPr>
          <w:t>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28" w:history="1">
        <w:r w:rsidR="00D27036" w:rsidRPr="0061704E">
          <w:rPr>
            <w:rStyle w:val="Hyperlink"/>
            <w:noProof/>
          </w:rPr>
          <w:t>1.5</w:t>
        </w:r>
        <w:r w:rsidR="00D27036">
          <w:rPr>
            <w:rFonts w:asciiTheme="minorHAnsi" w:eastAsiaTheme="minorEastAsia" w:hAnsiTheme="minorHAnsi" w:cstheme="minorBidi"/>
            <w:noProof/>
            <w:sz w:val="22"/>
            <w:szCs w:val="22"/>
            <w:lang w:val="en-US"/>
          </w:rPr>
          <w:tab/>
        </w:r>
        <w:r w:rsidR="00D27036" w:rsidRPr="0061704E">
          <w:rPr>
            <w:rStyle w:val="Hyperlink"/>
            <w:noProof/>
          </w:rPr>
          <w:t>Нормативни актове</w:t>
        </w:r>
        <w:r w:rsidR="00D27036">
          <w:rPr>
            <w:noProof/>
            <w:webHidden/>
          </w:rPr>
          <w:tab/>
        </w:r>
        <w:r>
          <w:rPr>
            <w:noProof/>
            <w:webHidden/>
          </w:rPr>
          <w:fldChar w:fldCharType="begin"/>
        </w:r>
        <w:r w:rsidR="00D27036">
          <w:rPr>
            <w:noProof/>
            <w:webHidden/>
          </w:rPr>
          <w:instrText xml:space="preserve"> PAGEREF _Toc320467428 \h </w:instrText>
        </w:r>
        <w:r>
          <w:rPr>
            <w:noProof/>
            <w:webHidden/>
          </w:rPr>
        </w:r>
        <w:r>
          <w:rPr>
            <w:noProof/>
            <w:webHidden/>
          </w:rPr>
          <w:fldChar w:fldCharType="separate"/>
        </w:r>
        <w:r w:rsidR="009B675E">
          <w:rPr>
            <w:noProof/>
            <w:webHidden/>
          </w:rPr>
          <w:t>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29" w:history="1">
        <w:r w:rsidR="00D27036" w:rsidRPr="0061704E">
          <w:rPr>
            <w:rStyle w:val="Hyperlink"/>
            <w:noProof/>
          </w:rPr>
          <w:t>1.6</w:t>
        </w:r>
        <w:r w:rsidR="00D27036">
          <w:rPr>
            <w:rFonts w:asciiTheme="minorHAnsi" w:eastAsiaTheme="minorEastAsia" w:hAnsiTheme="minorHAnsi" w:cstheme="minorBidi"/>
            <w:noProof/>
            <w:sz w:val="22"/>
            <w:szCs w:val="22"/>
            <w:lang w:val="en-US"/>
          </w:rPr>
          <w:tab/>
        </w:r>
        <w:r w:rsidR="00D27036" w:rsidRPr="0061704E">
          <w:rPr>
            <w:rStyle w:val="Hyperlink"/>
            <w:noProof/>
          </w:rPr>
          <w:t>Съдържание и структура</w:t>
        </w:r>
        <w:r w:rsidR="00D27036">
          <w:rPr>
            <w:noProof/>
            <w:webHidden/>
          </w:rPr>
          <w:tab/>
        </w:r>
        <w:r>
          <w:rPr>
            <w:noProof/>
            <w:webHidden/>
          </w:rPr>
          <w:fldChar w:fldCharType="begin"/>
        </w:r>
        <w:r w:rsidR="00D27036">
          <w:rPr>
            <w:noProof/>
            <w:webHidden/>
          </w:rPr>
          <w:instrText xml:space="preserve"> PAGEREF _Toc320467429 \h </w:instrText>
        </w:r>
        <w:r>
          <w:rPr>
            <w:noProof/>
            <w:webHidden/>
          </w:rPr>
        </w:r>
        <w:r>
          <w:rPr>
            <w:noProof/>
            <w:webHidden/>
          </w:rPr>
          <w:fldChar w:fldCharType="separate"/>
        </w:r>
        <w:r w:rsidR="009B675E">
          <w:rPr>
            <w:noProof/>
            <w:webHidden/>
          </w:rPr>
          <w:t>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30" w:history="1">
        <w:r w:rsidR="00D27036" w:rsidRPr="0061704E">
          <w:rPr>
            <w:rStyle w:val="Hyperlink"/>
            <w:noProof/>
          </w:rPr>
          <w:t>1.7</w:t>
        </w:r>
        <w:r w:rsidR="00D27036">
          <w:rPr>
            <w:rFonts w:asciiTheme="minorHAnsi" w:eastAsiaTheme="minorEastAsia" w:hAnsiTheme="minorHAnsi" w:cstheme="minorBidi"/>
            <w:noProof/>
            <w:sz w:val="22"/>
            <w:szCs w:val="22"/>
            <w:lang w:val="en-US"/>
          </w:rPr>
          <w:tab/>
        </w:r>
        <w:r w:rsidR="00D27036" w:rsidRPr="0061704E">
          <w:rPr>
            <w:rStyle w:val="Hyperlink"/>
            <w:noProof/>
          </w:rPr>
          <w:t>Използвани съкращения</w:t>
        </w:r>
        <w:r w:rsidR="00D27036">
          <w:rPr>
            <w:noProof/>
            <w:webHidden/>
          </w:rPr>
          <w:tab/>
        </w:r>
        <w:r>
          <w:rPr>
            <w:noProof/>
            <w:webHidden/>
          </w:rPr>
          <w:fldChar w:fldCharType="begin"/>
        </w:r>
        <w:r w:rsidR="00D27036">
          <w:rPr>
            <w:noProof/>
            <w:webHidden/>
          </w:rPr>
          <w:instrText xml:space="preserve"> PAGEREF _Toc320467430 \h </w:instrText>
        </w:r>
        <w:r>
          <w:rPr>
            <w:noProof/>
            <w:webHidden/>
          </w:rPr>
        </w:r>
        <w:r>
          <w:rPr>
            <w:noProof/>
            <w:webHidden/>
          </w:rPr>
          <w:fldChar w:fldCharType="separate"/>
        </w:r>
        <w:r w:rsidR="009B675E">
          <w:rPr>
            <w:noProof/>
            <w:webHidden/>
          </w:rPr>
          <w:t>4</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31" w:history="1">
        <w:r w:rsidR="00D27036" w:rsidRPr="0061704E">
          <w:rPr>
            <w:rStyle w:val="Hyperlink"/>
            <w:bCs/>
            <w:noProof/>
          </w:rPr>
          <w:t>2</w:t>
        </w:r>
        <w:r w:rsidR="00D27036">
          <w:rPr>
            <w:rFonts w:asciiTheme="minorHAnsi" w:eastAsiaTheme="minorEastAsia" w:hAnsiTheme="minorHAnsi" w:cstheme="minorBidi"/>
            <w:noProof/>
            <w:sz w:val="22"/>
            <w:szCs w:val="22"/>
            <w:lang w:val="en-US"/>
          </w:rPr>
          <w:tab/>
        </w:r>
        <w:r w:rsidR="00D27036" w:rsidRPr="0061704E">
          <w:rPr>
            <w:rStyle w:val="Hyperlink"/>
            <w:bCs/>
            <w:noProof/>
          </w:rPr>
          <w:t>Общи счетоводни политики</w:t>
        </w:r>
        <w:r w:rsidR="00D27036">
          <w:rPr>
            <w:noProof/>
            <w:webHidden/>
          </w:rPr>
          <w:tab/>
        </w:r>
        <w:r>
          <w:rPr>
            <w:noProof/>
            <w:webHidden/>
          </w:rPr>
          <w:fldChar w:fldCharType="begin"/>
        </w:r>
        <w:r w:rsidR="00D27036">
          <w:rPr>
            <w:noProof/>
            <w:webHidden/>
          </w:rPr>
          <w:instrText xml:space="preserve"> PAGEREF _Toc320467431 \h </w:instrText>
        </w:r>
        <w:r>
          <w:rPr>
            <w:noProof/>
            <w:webHidden/>
          </w:rPr>
        </w:r>
        <w:r>
          <w:rPr>
            <w:noProof/>
            <w:webHidden/>
          </w:rPr>
          <w:fldChar w:fldCharType="separate"/>
        </w:r>
        <w:r w:rsidR="009B675E">
          <w:rPr>
            <w:noProof/>
            <w:webHidden/>
          </w:rPr>
          <w:t>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32" w:history="1">
        <w:r w:rsidR="00D27036" w:rsidRPr="0061704E">
          <w:rPr>
            <w:rStyle w:val="Hyperlink"/>
            <w:bCs/>
            <w:noProof/>
          </w:rPr>
          <w:t>2.1</w:t>
        </w:r>
        <w:r w:rsidR="00D27036">
          <w:rPr>
            <w:rFonts w:asciiTheme="minorHAnsi" w:eastAsiaTheme="minorEastAsia" w:hAnsiTheme="minorHAnsi" w:cstheme="minorBidi"/>
            <w:noProof/>
            <w:sz w:val="22"/>
            <w:szCs w:val="22"/>
            <w:lang w:val="en-US"/>
          </w:rPr>
          <w:tab/>
        </w:r>
        <w:r w:rsidR="00D27036" w:rsidRPr="0061704E">
          <w:rPr>
            <w:rStyle w:val="Hyperlink"/>
            <w:bCs/>
            <w:noProof/>
          </w:rPr>
          <w:t>Общи принципи</w:t>
        </w:r>
        <w:r w:rsidR="00D27036">
          <w:rPr>
            <w:noProof/>
            <w:webHidden/>
          </w:rPr>
          <w:tab/>
        </w:r>
        <w:r>
          <w:rPr>
            <w:noProof/>
            <w:webHidden/>
          </w:rPr>
          <w:fldChar w:fldCharType="begin"/>
        </w:r>
        <w:r w:rsidR="00D27036">
          <w:rPr>
            <w:noProof/>
            <w:webHidden/>
          </w:rPr>
          <w:instrText xml:space="preserve"> PAGEREF _Toc320467432 \h </w:instrText>
        </w:r>
        <w:r>
          <w:rPr>
            <w:noProof/>
            <w:webHidden/>
          </w:rPr>
        </w:r>
        <w:r>
          <w:rPr>
            <w:noProof/>
            <w:webHidden/>
          </w:rPr>
          <w:fldChar w:fldCharType="separate"/>
        </w:r>
        <w:r w:rsidR="009B675E">
          <w:rPr>
            <w:noProof/>
            <w:webHidden/>
          </w:rPr>
          <w:t>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33" w:history="1">
        <w:r w:rsidR="00D27036" w:rsidRPr="0061704E">
          <w:rPr>
            <w:rStyle w:val="Hyperlink"/>
            <w:noProof/>
          </w:rPr>
          <w:t>2.2</w:t>
        </w:r>
        <w:r w:rsidR="00D27036">
          <w:rPr>
            <w:rFonts w:asciiTheme="minorHAnsi" w:eastAsiaTheme="minorEastAsia" w:hAnsiTheme="minorHAnsi" w:cstheme="minorBidi"/>
            <w:noProof/>
            <w:sz w:val="22"/>
            <w:szCs w:val="22"/>
            <w:lang w:val="en-US"/>
          </w:rPr>
          <w:tab/>
        </w:r>
        <w:r w:rsidR="00D27036" w:rsidRPr="0061704E">
          <w:rPr>
            <w:rStyle w:val="Hyperlink"/>
            <w:noProof/>
          </w:rPr>
          <w:t>Софтуер</w:t>
        </w:r>
        <w:r w:rsidR="00D27036">
          <w:rPr>
            <w:noProof/>
            <w:webHidden/>
          </w:rPr>
          <w:tab/>
        </w:r>
        <w:r>
          <w:rPr>
            <w:noProof/>
            <w:webHidden/>
          </w:rPr>
          <w:fldChar w:fldCharType="begin"/>
        </w:r>
        <w:r w:rsidR="00D27036">
          <w:rPr>
            <w:noProof/>
            <w:webHidden/>
          </w:rPr>
          <w:instrText xml:space="preserve"> PAGEREF _Toc320467433 \h </w:instrText>
        </w:r>
        <w:r>
          <w:rPr>
            <w:noProof/>
            <w:webHidden/>
          </w:rPr>
        </w:r>
        <w:r>
          <w:rPr>
            <w:noProof/>
            <w:webHidden/>
          </w:rPr>
          <w:fldChar w:fldCharType="separate"/>
        </w:r>
        <w:r w:rsidR="009B675E">
          <w:rPr>
            <w:noProof/>
            <w:webHidden/>
          </w:rPr>
          <w:t>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34" w:history="1">
        <w:r w:rsidR="00D27036" w:rsidRPr="0061704E">
          <w:rPr>
            <w:rStyle w:val="Hyperlink"/>
            <w:noProof/>
          </w:rPr>
          <w:t>2.3</w:t>
        </w:r>
        <w:r w:rsidR="00D27036">
          <w:rPr>
            <w:rFonts w:asciiTheme="minorHAnsi" w:eastAsiaTheme="minorEastAsia" w:hAnsiTheme="minorHAnsi" w:cstheme="minorBidi"/>
            <w:noProof/>
            <w:sz w:val="22"/>
            <w:szCs w:val="22"/>
            <w:lang w:val="en-US"/>
          </w:rPr>
          <w:tab/>
        </w:r>
        <w:r w:rsidR="00D27036" w:rsidRPr="0061704E">
          <w:rPr>
            <w:rStyle w:val="Hyperlink"/>
            <w:noProof/>
          </w:rPr>
          <w:t>Инвентаризация</w:t>
        </w:r>
        <w:r w:rsidR="00D27036">
          <w:rPr>
            <w:noProof/>
            <w:webHidden/>
          </w:rPr>
          <w:tab/>
        </w:r>
        <w:r>
          <w:rPr>
            <w:noProof/>
            <w:webHidden/>
          </w:rPr>
          <w:fldChar w:fldCharType="begin"/>
        </w:r>
        <w:r w:rsidR="00D27036">
          <w:rPr>
            <w:noProof/>
            <w:webHidden/>
          </w:rPr>
          <w:instrText xml:space="preserve"> PAGEREF _Toc320467434 \h </w:instrText>
        </w:r>
        <w:r>
          <w:rPr>
            <w:noProof/>
            <w:webHidden/>
          </w:rPr>
        </w:r>
        <w:r>
          <w:rPr>
            <w:noProof/>
            <w:webHidden/>
          </w:rPr>
          <w:fldChar w:fldCharType="separate"/>
        </w:r>
        <w:r w:rsidR="009B675E">
          <w:rPr>
            <w:noProof/>
            <w:webHidden/>
          </w:rPr>
          <w:t>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35" w:history="1">
        <w:r w:rsidR="00D27036" w:rsidRPr="0061704E">
          <w:rPr>
            <w:rStyle w:val="Hyperlink"/>
            <w:noProof/>
          </w:rPr>
          <w:t>2.4</w:t>
        </w:r>
        <w:r w:rsidR="00D27036">
          <w:rPr>
            <w:rFonts w:asciiTheme="minorHAnsi" w:eastAsiaTheme="minorEastAsia" w:hAnsiTheme="minorHAnsi" w:cstheme="minorBidi"/>
            <w:noProof/>
            <w:sz w:val="22"/>
            <w:szCs w:val="22"/>
            <w:lang w:val="en-US"/>
          </w:rPr>
          <w:tab/>
        </w:r>
        <w:r w:rsidR="00D27036" w:rsidRPr="0061704E">
          <w:rPr>
            <w:rStyle w:val="Hyperlink"/>
            <w:noProof/>
          </w:rPr>
          <w:t>Сделки в чуждестранна валута</w:t>
        </w:r>
        <w:r w:rsidR="00D27036">
          <w:rPr>
            <w:noProof/>
            <w:webHidden/>
          </w:rPr>
          <w:tab/>
        </w:r>
        <w:r>
          <w:rPr>
            <w:noProof/>
            <w:webHidden/>
          </w:rPr>
          <w:fldChar w:fldCharType="begin"/>
        </w:r>
        <w:r w:rsidR="00D27036">
          <w:rPr>
            <w:noProof/>
            <w:webHidden/>
          </w:rPr>
          <w:instrText xml:space="preserve"> PAGEREF _Toc320467435 \h </w:instrText>
        </w:r>
        <w:r>
          <w:rPr>
            <w:noProof/>
            <w:webHidden/>
          </w:rPr>
        </w:r>
        <w:r>
          <w:rPr>
            <w:noProof/>
            <w:webHidden/>
          </w:rPr>
          <w:fldChar w:fldCharType="separate"/>
        </w:r>
        <w:r w:rsidR="009B675E">
          <w:rPr>
            <w:noProof/>
            <w:webHidden/>
          </w:rPr>
          <w:t>10</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36" w:history="1">
        <w:r w:rsidR="00D27036" w:rsidRPr="0061704E">
          <w:rPr>
            <w:rStyle w:val="Hyperlink"/>
            <w:bCs/>
            <w:noProof/>
          </w:rPr>
          <w:t>3</w:t>
        </w:r>
        <w:r w:rsidR="00D27036">
          <w:rPr>
            <w:rFonts w:asciiTheme="minorHAnsi" w:eastAsiaTheme="minorEastAsia" w:hAnsiTheme="minorHAnsi" w:cstheme="minorBidi"/>
            <w:noProof/>
            <w:sz w:val="22"/>
            <w:szCs w:val="22"/>
            <w:lang w:val="en-US"/>
          </w:rPr>
          <w:tab/>
        </w:r>
        <w:r w:rsidR="00D27036" w:rsidRPr="0061704E">
          <w:rPr>
            <w:rStyle w:val="Hyperlink"/>
            <w:bCs/>
            <w:noProof/>
          </w:rPr>
          <w:t>Имоти, машини и съоръжения</w:t>
        </w:r>
        <w:r w:rsidR="00D27036">
          <w:rPr>
            <w:noProof/>
            <w:webHidden/>
          </w:rPr>
          <w:tab/>
        </w:r>
        <w:r>
          <w:rPr>
            <w:noProof/>
            <w:webHidden/>
          </w:rPr>
          <w:fldChar w:fldCharType="begin"/>
        </w:r>
        <w:r w:rsidR="00D27036">
          <w:rPr>
            <w:noProof/>
            <w:webHidden/>
          </w:rPr>
          <w:instrText xml:space="preserve"> PAGEREF _Toc320467436 \h </w:instrText>
        </w:r>
        <w:r>
          <w:rPr>
            <w:noProof/>
            <w:webHidden/>
          </w:rPr>
        </w:r>
        <w:r>
          <w:rPr>
            <w:noProof/>
            <w:webHidden/>
          </w:rPr>
          <w:fldChar w:fldCharType="separate"/>
        </w:r>
        <w:r w:rsidR="009B675E">
          <w:rPr>
            <w:noProof/>
            <w:webHidden/>
          </w:rPr>
          <w:t>12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37" w:history="1">
        <w:r w:rsidR="00D27036" w:rsidRPr="0061704E">
          <w:rPr>
            <w:rStyle w:val="Hyperlink"/>
            <w:noProof/>
          </w:rPr>
          <w:t>3.1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_Toc320467437 \h </w:instrText>
        </w:r>
        <w:r>
          <w:rPr>
            <w:noProof/>
            <w:webHidden/>
          </w:rPr>
        </w:r>
        <w:r>
          <w:rPr>
            <w:noProof/>
            <w:webHidden/>
          </w:rPr>
          <w:fldChar w:fldCharType="separate"/>
        </w:r>
        <w:r w:rsidR="009B675E">
          <w:rPr>
            <w:noProof/>
            <w:webHidden/>
          </w:rPr>
          <w:t>12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38" w:history="1">
        <w:r w:rsidR="00D27036" w:rsidRPr="0061704E">
          <w:rPr>
            <w:rStyle w:val="Hyperlink"/>
            <w:noProof/>
          </w:rPr>
          <w:t>3.2</w:t>
        </w:r>
        <w:r w:rsidR="00D27036">
          <w:rPr>
            <w:rFonts w:asciiTheme="minorHAnsi" w:eastAsiaTheme="minorEastAsia" w:hAnsiTheme="minorHAnsi" w:cstheme="minorBidi"/>
            <w:noProof/>
            <w:sz w:val="22"/>
            <w:szCs w:val="22"/>
            <w:lang w:val="en-US"/>
          </w:rPr>
          <w:tab/>
        </w:r>
        <w:r w:rsidR="00D27036" w:rsidRPr="0061704E">
          <w:rPr>
            <w:rStyle w:val="Hyperlink"/>
            <w:noProof/>
          </w:rPr>
          <w:t>Признаване</w:t>
        </w:r>
        <w:r w:rsidR="00D27036">
          <w:rPr>
            <w:noProof/>
            <w:webHidden/>
          </w:rPr>
          <w:tab/>
        </w:r>
        <w:r>
          <w:rPr>
            <w:noProof/>
            <w:webHidden/>
          </w:rPr>
          <w:fldChar w:fldCharType="begin"/>
        </w:r>
        <w:r w:rsidR="00D27036">
          <w:rPr>
            <w:noProof/>
            <w:webHidden/>
          </w:rPr>
          <w:instrText xml:space="preserve"> PAGEREF _Toc320467438 \h </w:instrText>
        </w:r>
        <w:r>
          <w:rPr>
            <w:noProof/>
            <w:webHidden/>
          </w:rPr>
        </w:r>
        <w:r>
          <w:rPr>
            <w:noProof/>
            <w:webHidden/>
          </w:rPr>
          <w:fldChar w:fldCharType="separate"/>
        </w:r>
        <w:r w:rsidR="009B675E">
          <w:rPr>
            <w:noProof/>
            <w:webHidden/>
          </w:rPr>
          <w:t>13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39" w:history="1">
        <w:r w:rsidR="00D27036" w:rsidRPr="0061704E">
          <w:rPr>
            <w:rStyle w:val="Hyperlink"/>
            <w:noProof/>
          </w:rPr>
          <w:t>3.3</w:t>
        </w:r>
        <w:r w:rsidR="00D27036">
          <w:rPr>
            <w:rFonts w:asciiTheme="minorHAnsi" w:eastAsiaTheme="minorEastAsia" w:hAnsiTheme="minorHAnsi" w:cstheme="minorBidi"/>
            <w:noProof/>
            <w:sz w:val="22"/>
            <w:szCs w:val="22"/>
            <w:lang w:val="en-US"/>
          </w:rPr>
          <w:tab/>
        </w:r>
        <w:r w:rsidR="00D27036" w:rsidRPr="0061704E">
          <w:rPr>
            <w:rStyle w:val="Hyperlink"/>
            <w:noProof/>
          </w:rPr>
          <w:t>Първоначална оценка</w:t>
        </w:r>
        <w:r w:rsidR="00D27036">
          <w:rPr>
            <w:noProof/>
            <w:webHidden/>
          </w:rPr>
          <w:tab/>
        </w:r>
        <w:r>
          <w:rPr>
            <w:noProof/>
            <w:webHidden/>
          </w:rPr>
          <w:fldChar w:fldCharType="begin"/>
        </w:r>
        <w:r w:rsidR="00D27036">
          <w:rPr>
            <w:noProof/>
            <w:webHidden/>
          </w:rPr>
          <w:instrText xml:space="preserve"> PAGEREF _Toc320467439 \h </w:instrText>
        </w:r>
        <w:r>
          <w:rPr>
            <w:noProof/>
            <w:webHidden/>
          </w:rPr>
        </w:r>
        <w:r>
          <w:rPr>
            <w:noProof/>
            <w:webHidden/>
          </w:rPr>
          <w:fldChar w:fldCharType="separate"/>
        </w:r>
        <w:r w:rsidR="009B675E">
          <w:rPr>
            <w:noProof/>
            <w:webHidden/>
          </w:rPr>
          <w:t>14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40" w:history="1">
        <w:r w:rsidR="00D27036" w:rsidRPr="0061704E">
          <w:rPr>
            <w:rStyle w:val="Hyperlink"/>
            <w:noProof/>
          </w:rPr>
          <w:t>3.4</w:t>
        </w:r>
        <w:r w:rsidR="00D27036">
          <w:rPr>
            <w:rFonts w:asciiTheme="minorHAnsi" w:eastAsiaTheme="minorEastAsia" w:hAnsiTheme="minorHAnsi" w:cstheme="minorBidi"/>
            <w:noProof/>
            <w:sz w:val="22"/>
            <w:szCs w:val="22"/>
            <w:lang w:val="en-US"/>
          </w:rPr>
          <w:tab/>
        </w:r>
        <w:r w:rsidR="00D27036" w:rsidRPr="0061704E">
          <w:rPr>
            <w:rStyle w:val="Hyperlink"/>
            <w:noProof/>
          </w:rPr>
          <w:t>Последваща оценка</w:t>
        </w:r>
        <w:r w:rsidR="00D27036">
          <w:rPr>
            <w:noProof/>
            <w:webHidden/>
          </w:rPr>
          <w:tab/>
        </w:r>
        <w:r>
          <w:rPr>
            <w:noProof/>
            <w:webHidden/>
          </w:rPr>
          <w:fldChar w:fldCharType="begin"/>
        </w:r>
        <w:r w:rsidR="00D27036">
          <w:rPr>
            <w:noProof/>
            <w:webHidden/>
          </w:rPr>
          <w:instrText xml:space="preserve"> PAGEREF _Toc320467440 \h </w:instrText>
        </w:r>
        <w:r>
          <w:rPr>
            <w:noProof/>
            <w:webHidden/>
          </w:rPr>
        </w:r>
        <w:r>
          <w:rPr>
            <w:noProof/>
            <w:webHidden/>
          </w:rPr>
          <w:fldChar w:fldCharType="separate"/>
        </w:r>
        <w:r w:rsidR="009B675E">
          <w:rPr>
            <w:noProof/>
            <w:webHidden/>
          </w:rPr>
          <w:t>17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41" w:history="1">
        <w:r w:rsidR="00D27036" w:rsidRPr="0061704E">
          <w:rPr>
            <w:rStyle w:val="Hyperlink"/>
            <w:noProof/>
          </w:rPr>
          <w:t>3.5</w:t>
        </w:r>
        <w:r w:rsidR="00D27036">
          <w:rPr>
            <w:rFonts w:asciiTheme="minorHAnsi" w:eastAsiaTheme="minorEastAsia" w:hAnsiTheme="minorHAnsi" w:cstheme="minorBidi"/>
            <w:noProof/>
            <w:sz w:val="22"/>
            <w:szCs w:val="22"/>
            <w:lang w:val="en-US"/>
          </w:rPr>
          <w:tab/>
        </w:r>
        <w:r w:rsidR="00D27036" w:rsidRPr="0061704E">
          <w:rPr>
            <w:rStyle w:val="Hyperlink"/>
            <w:noProof/>
          </w:rPr>
          <w:t>Амортизация</w:t>
        </w:r>
        <w:r w:rsidR="00D27036">
          <w:rPr>
            <w:noProof/>
            <w:webHidden/>
          </w:rPr>
          <w:tab/>
        </w:r>
        <w:r>
          <w:rPr>
            <w:noProof/>
            <w:webHidden/>
          </w:rPr>
          <w:fldChar w:fldCharType="begin"/>
        </w:r>
        <w:r w:rsidR="00D27036">
          <w:rPr>
            <w:noProof/>
            <w:webHidden/>
          </w:rPr>
          <w:instrText xml:space="preserve"> PAGEREF _Toc320467441 \h </w:instrText>
        </w:r>
        <w:r>
          <w:rPr>
            <w:noProof/>
            <w:webHidden/>
          </w:rPr>
        </w:r>
        <w:r>
          <w:rPr>
            <w:noProof/>
            <w:webHidden/>
          </w:rPr>
          <w:fldChar w:fldCharType="separate"/>
        </w:r>
        <w:r w:rsidR="009B675E">
          <w:rPr>
            <w:noProof/>
            <w:webHidden/>
          </w:rPr>
          <w:t>20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42" w:history="1">
        <w:r w:rsidR="00D27036" w:rsidRPr="0061704E">
          <w:rPr>
            <w:rStyle w:val="Hyperlink"/>
            <w:noProof/>
          </w:rPr>
          <w:t>3.6</w:t>
        </w:r>
        <w:r w:rsidR="00D27036">
          <w:rPr>
            <w:rFonts w:asciiTheme="minorHAnsi" w:eastAsiaTheme="minorEastAsia" w:hAnsiTheme="minorHAnsi" w:cstheme="minorBidi"/>
            <w:noProof/>
            <w:sz w:val="22"/>
            <w:szCs w:val="22"/>
            <w:lang w:val="en-US"/>
          </w:rPr>
          <w:tab/>
        </w:r>
        <w:r w:rsidR="00D27036" w:rsidRPr="0061704E">
          <w:rPr>
            <w:rStyle w:val="Hyperlink"/>
            <w:noProof/>
          </w:rPr>
          <w:t>Инвентаризация, отписване, бракуване</w:t>
        </w:r>
        <w:r w:rsidR="00D27036">
          <w:rPr>
            <w:noProof/>
            <w:webHidden/>
          </w:rPr>
          <w:tab/>
        </w:r>
        <w:r>
          <w:rPr>
            <w:noProof/>
            <w:webHidden/>
          </w:rPr>
          <w:fldChar w:fldCharType="begin"/>
        </w:r>
        <w:r w:rsidR="00D27036">
          <w:rPr>
            <w:noProof/>
            <w:webHidden/>
          </w:rPr>
          <w:instrText xml:space="preserve"> PAGEREF _Toc320467442 \h </w:instrText>
        </w:r>
        <w:r>
          <w:rPr>
            <w:noProof/>
            <w:webHidden/>
          </w:rPr>
        </w:r>
        <w:r>
          <w:rPr>
            <w:noProof/>
            <w:webHidden/>
          </w:rPr>
          <w:fldChar w:fldCharType="separate"/>
        </w:r>
        <w:r w:rsidR="009B675E">
          <w:rPr>
            <w:noProof/>
            <w:webHidden/>
          </w:rPr>
          <w:t>23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43" w:history="1">
        <w:r w:rsidR="00D27036" w:rsidRPr="0061704E">
          <w:rPr>
            <w:rStyle w:val="Hyperlink"/>
            <w:noProof/>
          </w:rPr>
          <w:t>3.7</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_Toc320467443 \h </w:instrText>
        </w:r>
        <w:r>
          <w:rPr>
            <w:noProof/>
            <w:webHidden/>
          </w:rPr>
        </w:r>
        <w:r>
          <w:rPr>
            <w:noProof/>
            <w:webHidden/>
          </w:rPr>
          <w:fldChar w:fldCharType="separate"/>
        </w:r>
        <w:r w:rsidR="009B675E">
          <w:rPr>
            <w:noProof/>
            <w:webHidden/>
          </w:rPr>
          <w:t>25</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44" w:history="1">
        <w:r w:rsidR="00D27036" w:rsidRPr="0061704E">
          <w:rPr>
            <w:rStyle w:val="Hyperlink"/>
            <w:bCs/>
            <w:noProof/>
          </w:rPr>
          <w:t>4</w:t>
        </w:r>
        <w:r w:rsidR="00D27036">
          <w:rPr>
            <w:rFonts w:asciiTheme="minorHAnsi" w:eastAsiaTheme="minorEastAsia" w:hAnsiTheme="minorHAnsi" w:cstheme="minorBidi"/>
            <w:noProof/>
            <w:sz w:val="22"/>
            <w:szCs w:val="22"/>
            <w:lang w:val="en-US"/>
          </w:rPr>
          <w:tab/>
        </w:r>
        <w:r w:rsidR="00D27036" w:rsidRPr="0061704E">
          <w:rPr>
            <w:rStyle w:val="Hyperlink"/>
            <w:bCs/>
            <w:noProof/>
          </w:rPr>
          <w:t>Нетекущи активи, класифицирани като активи, държани за продажба</w:t>
        </w:r>
        <w:r w:rsidR="00D27036">
          <w:rPr>
            <w:noProof/>
            <w:webHidden/>
          </w:rPr>
          <w:tab/>
        </w:r>
        <w:r>
          <w:rPr>
            <w:noProof/>
            <w:webHidden/>
          </w:rPr>
          <w:fldChar w:fldCharType="begin"/>
        </w:r>
        <w:r w:rsidR="00D27036">
          <w:rPr>
            <w:noProof/>
            <w:webHidden/>
          </w:rPr>
          <w:instrText xml:space="preserve"> PAGEREF _Toc320467444 \h </w:instrText>
        </w:r>
        <w:r>
          <w:rPr>
            <w:noProof/>
            <w:webHidden/>
          </w:rPr>
        </w:r>
        <w:r>
          <w:rPr>
            <w:noProof/>
            <w:webHidden/>
          </w:rPr>
          <w:fldChar w:fldCharType="separate"/>
        </w:r>
        <w:r w:rsidR="009B675E">
          <w:rPr>
            <w:noProof/>
            <w:webHidden/>
          </w:rPr>
          <w:t>27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45" w:history="1">
        <w:r w:rsidR="00D27036" w:rsidRPr="0061704E">
          <w:rPr>
            <w:rStyle w:val="Hyperlink"/>
            <w:noProof/>
          </w:rPr>
          <w:t>4.1</w:t>
        </w:r>
        <w:r w:rsidR="00D27036">
          <w:rPr>
            <w:rFonts w:asciiTheme="minorHAnsi" w:eastAsiaTheme="minorEastAsia" w:hAnsiTheme="minorHAnsi" w:cstheme="minorBidi"/>
            <w:noProof/>
            <w:sz w:val="22"/>
            <w:szCs w:val="22"/>
            <w:lang w:val="en-US"/>
          </w:rPr>
          <w:tab/>
        </w:r>
        <w:r w:rsidR="00D27036" w:rsidRPr="0061704E">
          <w:rPr>
            <w:rStyle w:val="Hyperlink"/>
            <w:noProof/>
          </w:rPr>
          <w:t>Класификация</w:t>
        </w:r>
        <w:r w:rsidR="00D27036">
          <w:rPr>
            <w:noProof/>
            <w:webHidden/>
          </w:rPr>
          <w:tab/>
        </w:r>
        <w:r>
          <w:rPr>
            <w:noProof/>
            <w:webHidden/>
          </w:rPr>
          <w:fldChar w:fldCharType="begin"/>
        </w:r>
        <w:r w:rsidR="00D27036">
          <w:rPr>
            <w:noProof/>
            <w:webHidden/>
          </w:rPr>
          <w:instrText xml:space="preserve"> PAGEREF _Toc320467445 \h </w:instrText>
        </w:r>
        <w:r>
          <w:rPr>
            <w:noProof/>
            <w:webHidden/>
          </w:rPr>
        </w:r>
        <w:r>
          <w:rPr>
            <w:noProof/>
            <w:webHidden/>
          </w:rPr>
          <w:fldChar w:fldCharType="separate"/>
        </w:r>
        <w:r w:rsidR="009B675E">
          <w:rPr>
            <w:noProof/>
            <w:webHidden/>
          </w:rPr>
          <w:t>27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46" w:history="1">
        <w:r w:rsidR="00D27036" w:rsidRPr="0061704E">
          <w:rPr>
            <w:rStyle w:val="Hyperlink"/>
            <w:noProof/>
          </w:rPr>
          <w:t>4.2</w:t>
        </w:r>
        <w:r w:rsidR="00D27036">
          <w:rPr>
            <w:rFonts w:asciiTheme="minorHAnsi" w:eastAsiaTheme="minorEastAsia" w:hAnsiTheme="minorHAnsi" w:cstheme="minorBidi"/>
            <w:noProof/>
            <w:sz w:val="22"/>
            <w:szCs w:val="22"/>
            <w:lang w:val="en-US"/>
          </w:rPr>
          <w:tab/>
        </w:r>
        <w:r w:rsidR="00D27036" w:rsidRPr="0061704E">
          <w:rPr>
            <w:rStyle w:val="Hyperlink"/>
            <w:noProof/>
          </w:rPr>
          <w:t>Оценяване</w:t>
        </w:r>
        <w:r w:rsidR="00D27036">
          <w:rPr>
            <w:noProof/>
            <w:webHidden/>
          </w:rPr>
          <w:tab/>
        </w:r>
        <w:r>
          <w:rPr>
            <w:noProof/>
            <w:webHidden/>
          </w:rPr>
          <w:fldChar w:fldCharType="begin"/>
        </w:r>
        <w:r w:rsidR="00D27036">
          <w:rPr>
            <w:noProof/>
            <w:webHidden/>
          </w:rPr>
          <w:instrText xml:space="preserve"> PAGEREF _Toc320467446 \h </w:instrText>
        </w:r>
        <w:r>
          <w:rPr>
            <w:noProof/>
            <w:webHidden/>
          </w:rPr>
        </w:r>
        <w:r>
          <w:rPr>
            <w:noProof/>
            <w:webHidden/>
          </w:rPr>
          <w:fldChar w:fldCharType="separate"/>
        </w:r>
        <w:r w:rsidR="009B675E">
          <w:rPr>
            <w:noProof/>
            <w:webHidden/>
          </w:rPr>
          <w:t>27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47" w:history="1">
        <w:r w:rsidR="00D27036" w:rsidRPr="0061704E">
          <w:rPr>
            <w:rStyle w:val="Hyperlink"/>
            <w:noProof/>
          </w:rPr>
          <w:t>4.3</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_Toc320467447 \h </w:instrText>
        </w:r>
        <w:r>
          <w:rPr>
            <w:noProof/>
            <w:webHidden/>
          </w:rPr>
        </w:r>
        <w:r>
          <w:rPr>
            <w:noProof/>
            <w:webHidden/>
          </w:rPr>
          <w:fldChar w:fldCharType="separate"/>
        </w:r>
        <w:r w:rsidR="009B675E">
          <w:rPr>
            <w:noProof/>
            <w:webHidden/>
          </w:rPr>
          <w:t>27</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48" w:history="1">
        <w:r w:rsidR="00D27036" w:rsidRPr="0061704E">
          <w:rPr>
            <w:rStyle w:val="Hyperlink"/>
            <w:bCs/>
            <w:noProof/>
          </w:rPr>
          <w:t>5</w:t>
        </w:r>
        <w:r w:rsidR="00D27036">
          <w:rPr>
            <w:rFonts w:asciiTheme="minorHAnsi" w:eastAsiaTheme="minorEastAsia" w:hAnsiTheme="minorHAnsi" w:cstheme="minorBidi"/>
            <w:noProof/>
            <w:sz w:val="22"/>
            <w:szCs w:val="22"/>
            <w:lang w:val="en-US"/>
          </w:rPr>
          <w:tab/>
        </w:r>
        <w:r w:rsidR="00D27036" w:rsidRPr="0061704E">
          <w:rPr>
            <w:rStyle w:val="Hyperlink"/>
            <w:bCs/>
            <w:noProof/>
          </w:rPr>
          <w:t>Нематериални активи</w:t>
        </w:r>
        <w:r w:rsidR="00D27036">
          <w:rPr>
            <w:noProof/>
            <w:webHidden/>
          </w:rPr>
          <w:tab/>
        </w:r>
        <w:r>
          <w:rPr>
            <w:noProof/>
            <w:webHidden/>
          </w:rPr>
          <w:fldChar w:fldCharType="begin"/>
        </w:r>
        <w:r w:rsidR="00D27036">
          <w:rPr>
            <w:noProof/>
            <w:webHidden/>
          </w:rPr>
          <w:instrText xml:space="preserve"> PAGEREF _Toc320467448 \h </w:instrText>
        </w:r>
        <w:r>
          <w:rPr>
            <w:noProof/>
            <w:webHidden/>
          </w:rPr>
        </w:r>
        <w:r>
          <w:rPr>
            <w:noProof/>
            <w:webHidden/>
          </w:rPr>
          <w:fldChar w:fldCharType="separate"/>
        </w:r>
        <w:r w:rsidR="009B675E">
          <w:rPr>
            <w:noProof/>
            <w:webHidden/>
          </w:rPr>
          <w:t>28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49" w:history="1">
        <w:r w:rsidR="00D27036" w:rsidRPr="0061704E">
          <w:rPr>
            <w:rStyle w:val="Hyperlink"/>
            <w:noProof/>
          </w:rPr>
          <w:t>5.1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_Toc320467449 \h </w:instrText>
        </w:r>
        <w:r>
          <w:rPr>
            <w:noProof/>
            <w:webHidden/>
          </w:rPr>
        </w:r>
        <w:r>
          <w:rPr>
            <w:noProof/>
            <w:webHidden/>
          </w:rPr>
          <w:fldChar w:fldCharType="separate"/>
        </w:r>
        <w:r w:rsidR="009B675E">
          <w:rPr>
            <w:noProof/>
            <w:webHidden/>
          </w:rPr>
          <w:t>28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50" w:history="1">
        <w:r w:rsidR="00D27036" w:rsidRPr="0061704E">
          <w:rPr>
            <w:rStyle w:val="Hyperlink"/>
            <w:noProof/>
          </w:rPr>
          <w:t>5.2</w:t>
        </w:r>
        <w:r w:rsidR="00D27036">
          <w:rPr>
            <w:rFonts w:asciiTheme="minorHAnsi" w:eastAsiaTheme="minorEastAsia" w:hAnsiTheme="minorHAnsi" w:cstheme="minorBidi"/>
            <w:noProof/>
            <w:sz w:val="22"/>
            <w:szCs w:val="22"/>
            <w:lang w:val="en-US"/>
          </w:rPr>
          <w:tab/>
        </w:r>
        <w:r w:rsidR="00D27036" w:rsidRPr="0061704E">
          <w:rPr>
            <w:rStyle w:val="Hyperlink"/>
            <w:noProof/>
          </w:rPr>
          <w:t>Признаване</w:t>
        </w:r>
        <w:r w:rsidR="00D27036">
          <w:rPr>
            <w:noProof/>
            <w:webHidden/>
          </w:rPr>
          <w:tab/>
        </w:r>
        <w:r>
          <w:rPr>
            <w:noProof/>
            <w:webHidden/>
          </w:rPr>
          <w:fldChar w:fldCharType="begin"/>
        </w:r>
        <w:r w:rsidR="00D27036">
          <w:rPr>
            <w:noProof/>
            <w:webHidden/>
          </w:rPr>
          <w:instrText xml:space="preserve"> PAGEREF _Toc320467450 \h </w:instrText>
        </w:r>
        <w:r>
          <w:rPr>
            <w:noProof/>
            <w:webHidden/>
          </w:rPr>
        </w:r>
        <w:r>
          <w:rPr>
            <w:noProof/>
            <w:webHidden/>
          </w:rPr>
          <w:fldChar w:fldCharType="separate"/>
        </w:r>
        <w:r w:rsidR="009B675E">
          <w:rPr>
            <w:noProof/>
            <w:webHidden/>
          </w:rPr>
          <w:t>28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51" w:history="1">
        <w:r w:rsidR="00D27036" w:rsidRPr="0061704E">
          <w:rPr>
            <w:rStyle w:val="Hyperlink"/>
            <w:noProof/>
          </w:rPr>
          <w:t>5.3</w:t>
        </w:r>
        <w:r w:rsidR="00D27036">
          <w:rPr>
            <w:rFonts w:asciiTheme="minorHAnsi" w:eastAsiaTheme="minorEastAsia" w:hAnsiTheme="minorHAnsi" w:cstheme="minorBidi"/>
            <w:noProof/>
            <w:sz w:val="22"/>
            <w:szCs w:val="22"/>
            <w:lang w:val="en-US"/>
          </w:rPr>
          <w:tab/>
        </w:r>
        <w:r w:rsidR="00D27036" w:rsidRPr="0061704E">
          <w:rPr>
            <w:rStyle w:val="Hyperlink"/>
            <w:noProof/>
          </w:rPr>
          <w:t>Първоначална оценка</w:t>
        </w:r>
        <w:r w:rsidR="00D27036">
          <w:rPr>
            <w:noProof/>
            <w:webHidden/>
          </w:rPr>
          <w:tab/>
        </w:r>
        <w:r>
          <w:rPr>
            <w:noProof/>
            <w:webHidden/>
          </w:rPr>
          <w:fldChar w:fldCharType="begin"/>
        </w:r>
        <w:r w:rsidR="00D27036">
          <w:rPr>
            <w:noProof/>
            <w:webHidden/>
          </w:rPr>
          <w:instrText xml:space="preserve"> PAGEREF _Toc320467451 \h </w:instrText>
        </w:r>
        <w:r>
          <w:rPr>
            <w:noProof/>
            <w:webHidden/>
          </w:rPr>
        </w:r>
        <w:r>
          <w:rPr>
            <w:noProof/>
            <w:webHidden/>
          </w:rPr>
          <w:fldChar w:fldCharType="separate"/>
        </w:r>
        <w:r w:rsidR="009B675E">
          <w:rPr>
            <w:noProof/>
            <w:webHidden/>
          </w:rPr>
          <w:t>29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52" w:history="1">
        <w:r w:rsidR="00D27036" w:rsidRPr="0061704E">
          <w:rPr>
            <w:rStyle w:val="Hyperlink"/>
            <w:noProof/>
          </w:rPr>
          <w:t>5.4</w:t>
        </w:r>
        <w:r w:rsidR="00D27036">
          <w:rPr>
            <w:rFonts w:asciiTheme="minorHAnsi" w:eastAsiaTheme="minorEastAsia" w:hAnsiTheme="minorHAnsi" w:cstheme="minorBidi"/>
            <w:noProof/>
            <w:sz w:val="22"/>
            <w:szCs w:val="22"/>
            <w:lang w:val="en-US"/>
          </w:rPr>
          <w:tab/>
        </w:r>
        <w:r w:rsidR="00D27036" w:rsidRPr="0061704E">
          <w:rPr>
            <w:rStyle w:val="Hyperlink"/>
            <w:noProof/>
          </w:rPr>
          <w:t>Последваща оценка</w:t>
        </w:r>
        <w:r w:rsidR="00D27036">
          <w:rPr>
            <w:noProof/>
            <w:webHidden/>
          </w:rPr>
          <w:tab/>
        </w:r>
        <w:r>
          <w:rPr>
            <w:noProof/>
            <w:webHidden/>
          </w:rPr>
          <w:fldChar w:fldCharType="begin"/>
        </w:r>
        <w:r w:rsidR="00D27036">
          <w:rPr>
            <w:noProof/>
            <w:webHidden/>
          </w:rPr>
          <w:instrText xml:space="preserve"> PAGEREF _Toc320467452 \h </w:instrText>
        </w:r>
        <w:r>
          <w:rPr>
            <w:noProof/>
            <w:webHidden/>
          </w:rPr>
        </w:r>
        <w:r>
          <w:rPr>
            <w:noProof/>
            <w:webHidden/>
          </w:rPr>
          <w:fldChar w:fldCharType="separate"/>
        </w:r>
        <w:r w:rsidR="009B675E">
          <w:rPr>
            <w:noProof/>
            <w:webHidden/>
          </w:rPr>
          <w:t>30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53" w:history="1">
        <w:r w:rsidR="00D27036" w:rsidRPr="0061704E">
          <w:rPr>
            <w:rStyle w:val="Hyperlink"/>
            <w:noProof/>
          </w:rPr>
          <w:t>5.5</w:t>
        </w:r>
        <w:r w:rsidR="00D27036">
          <w:rPr>
            <w:rFonts w:asciiTheme="minorHAnsi" w:eastAsiaTheme="minorEastAsia" w:hAnsiTheme="minorHAnsi" w:cstheme="minorBidi"/>
            <w:noProof/>
            <w:sz w:val="22"/>
            <w:szCs w:val="22"/>
            <w:lang w:val="en-US"/>
          </w:rPr>
          <w:tab/>
        </w:r>
        <w:r w:rsidR="00D27036" w:rsidRPr="0061704E">
          <w:rPr>
            <w:rStyle w:val="Hyperlink"/>
            <w:noProof/>
          </w:rPr>
          <w:t>Инвентаризация, отписване, бракуване</w:t>
        </w:r>
        <w:r w:rsidR="00D27036">
          <w:rPr>
            <w:noProof/>
            <w:webHidden/>
          </w:rPr>
          <w:tab/>
        </w:r>
        <w:r>
          <w:rPr>
            <w:noProof/>
            <w:webHidden/>
          </w:rPr>
          <w:fldChar w:fldCharType="begin"/>
        </w:r>
        <w:r w:rsidR="00D27036">
          <w:rPr>
            <w:noProof/>
            <w:webHidden/>
          </w:rPr>
          <w:instrText xml:space="preserve"> PAGEREF _Toc320467453 \h </w:instrText>
        </w:r>
        <w:r>
          <w:rPr>
            <w:noProof/>
            <w:webHidden/>
          </w:rPr>
        </w:r>
        <w:r>
          <w:rPr>
            <w:noProof/>
            <w:webHidden/>
          </w:rPr>
          <w:fldChar w:fldCharType="separate"/>
        </w:r>
        <w:r w:rsidR="009B675E">
          <w:rPr>
            <w:noProof/>
            <w:webHidden/>
          </w:rPr>
          <w:t>32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54" w:history="1">
        <w:r w:rsidR="00D27036" w:rsidRPr="0061704E">
          <w:rPr>
            <w:rStyle w:val="Hyperlink"/>
            <w:noProof/>
          </w:rPr>
          <w:t>5.6</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_Toc320467454 \h </w:instrText>
        </w:r>
        <w:r>
          <w:rPr>
            <w:noProof/>
            <w:webHidden/>
          </w:rPr>
        </w:r>
        <w:r>
          <w:rPr>
            <w:noProof/>
            <w:webHidden/>
          </w:rPr>
          <w:fldChar w:fldCharType="separate"/>
        </w:r>
        <w:r w:rsidR="009B675E">
          <w:rPr>
            <w:noProof/>
            <w:webHidden/>
          </w:rPr>
          <w:t>33</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55" w:history="1">
        <w:r w:rsidR="00D27036" w:rsidRPr="0061704E">
          <w:rPr>
            <w:rStyle w:val="Hyperlink"/>
            <w:noProof/>
          </w:rPr>
          <w:t>6</w:t>
        </w:r>
        <w:r w:rsidR="00D27036">
          <w:rPr>
            <w:rFonts w:asciiTheme="minorHAnsi" w:eastAsiaTheme="minorEastAsia" w:hAnsiTheme="minorHAnsi" w:cstheme="minorBidi"/>
            <w:noProof/>
            <w:sz w:val="22"/>
            <w:szCs w:val="22"/>
            <w:lang w:val="en-US"/>
          </w:rPr>
          <w:tab/>
        </w:r>
        <w:r w:rsidR="00D27036" w:rsidRPr="0061704E">
          <w:rPr>
            <w:rStyle w:val="Hyperlink"/>
            <w:noProof/>
          </w:rPr>
          <w:t>Обезценка на активи</w:t>
        </w:r>
        <w:r w:rsidR="00D27036">
          <w:rPr>
            <w:noProof/>
            <w:webHidden/>
          </w:rPr>
          <w:tab/>
        </w:r>
        <w:r>
          <w:rPr>
            <w:noProof/>
            <w:webHidden/>
          </w:rPr>
          <w:fldChar w:fldCharType="begin"/>
        </w:r>
        <w:r w:rsidR="00D27036">
          <w:rPr>
            <w:noProof/>
            <w:webHidden/>
          </w:rPr>
          <w:instrText xml:space="preserve"> PAGEREF _Toc320467455 \h </w:instrText>
        </w:r>
        <w:r>
          <w:rPr>
            <w:noProof/>
            <w:webHidden/>
          </w:rPr>
        </w:r>
        <w:r>
          <w:rPr>
            <w:noProof/>
            <w:webHidden/>
          </w:rPr>
          <w:fldChar w:fldCharType="separate"/>
        </w:r>
        <w:r w:rsidR="009B675E">
          <w:rPr>
            <w:noProof/>
            <w:webHidden/>
          </w:rPr>
          <w:t>34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56" w:history="1">
        <w:r w:rsidR="00D27036" w:rsidRPr="0061704E">
          <w:rPr>
            <w:rStyle w:val="Hyperlink"/>
            <w:noProof/>
          </w:rPr>
          <w:t>6.1</w:t>
        </w:r>
        <w:r w:rsidR="00D27036">
          <w:rPr>
            <w:rFonts w:asciiTheme="minorHAnsi" w:eastAsiaTheme="minorEastAsia" w:hAnsiTheme="minorHAnsi" w:cstheme="minorBidi"/>
            <w:noProof/>
            <w:sz w:val="22"/>
            <w:szCs w:val="22"/>
            <w:lang w:val="en-US"/>
          </w:rPr>
          <w:tab/>
        </w:r>
        <w:r w:rsidR="00D27036" w:rsidRPr="0061704E">
          <w:rPr>
            <w:rStyle w:val="Hyperlink"/>
            <w:noProof/>
          </w:rPr>
          <w:t>Обезценка на имоти, машини и съоръжения</w:t>
        </w:r>
        <w:r w:rsidR="00D27036">
          <w:rPr>
            <w:noProof/>
            <w:webHidden/>
          </w:rPr>
          <w:tab/>
        </w:r>
        <w:r>
          <w:rPr>
            <w:noProof/>
            <w:webHidden/>
          </w:rPr>
          <w:fldChar w:fldCharType="begin"/>
        </w:r>
        <w:r w:rsidR="00D27036">
          <w:rPr>
            <w:noProof/>
            <w:webHidden/>
          </w:rPr>
          <w:instrText xml:space="preserve"> PAGEREF _Toc320467456 \h </w:instrText>
        </w:r>
        <w:r>
          <w:rPr>
            <w:noProof/>
            <w:webHidden/>
          </w:rPr>
        </w:r>
        <w:r>
          <w:rPr>
            <w:noProof/>
            <w:webHidden/>
          </w:rPr>
          <w:fldChar w:fldCharType="separate"/>
        </w:r>
        <w:r w:rsidR="009B675E">
          <w:rPr>
            <w:noProof/>
            <w:webHidden/>
          </w:rPr>
          <w:t>34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57" w:history="1">
        <w:r w:rsidR="00D27036" w:rsidRPr="0061704E">
          <w:rPr>
            <w:rStyle w:val="Hyperlink"/>
            <w:noProof/>
          </w:rPr>
          <w:t>6.2</w:t>
        </w:r>
        <w:r w:rsidR="00D27036">
          <w:rPr>
            <w:rFonts w:asciiTheme="minorHAnsi" w:eastAsiaTheme="minorEastAsia" w:hAnsiTheme="minorHAnsi" w:cstheme="minorBidi"/>
            <w:noProof/>
            <w:sz w:val="22"/>
            <w:szCs w:val="22"/>
            <w:lang w:val="en-US"/>
          </w:rPr>
          <w:tab/>
        </w:r>
        <w:r w:rsidR="00D27036" w:rsidRPr="0061704E">
          <w:rPr>
            <w:rStyle w:val="Hyperlink"/>
            <w:noProof/>
          </w:rPr>
          <w:t>Преглед за обезценка на нематериални активи</w:t>
        </w:r>
        <w:r w:rsidR="00D27036">
          <w:rPr>
            <w:noProof/>
            <w:webHidden/>
          </w:rPr>
          <w:tab/>
        </w:r>
        <w:r>
          <w:rPr>
            <w:noProof/>
            <w:webHidden/>
          </w:rPr>
          <w:fldChar w:fldCharType="begin"/>
        </w:r>
        <w:r w:rsidR="00D27036">
          <w:rPr>
            <w:noProof/>
            <w:webHidden/>
          </w:rPr>
          <w:instrText xml:space="preserve"> PAGEREF _Toc320467457 \h </w:instrText>
        </w:r>
        <w:r>
          <w:rPr>
            <w:noProof/>
            <w:webHidden/>
          </w:rPr>
        </w:r>
        <w:r>
          <w:rPr>
            <w:noProof/>
            <w:webHidden/>
          </w:rPr>
          <w:fldChar w:fldCharType="separate"/>
        </w:r>
        <w:r w:rsidR="009B675E">
          <w:rPr>
            <w:noProof/>
            <w:webHidden/>
          </w:rPr>
          <w:t>38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58" w:history="1">
        <w:r w:rsidR="00D27036" w:rsidRPr="0061704E">
          <w:rPr>
            <w:rStyle w:val="Hyperlink"/>
            <w:noProof/>
          </w:rPr>
          <w:t>6.3</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_Toc320467458 \h </w:instrText>
        </w:r>
        <w:r>
          <w:rPr>
            <w:noProof/>
            <w:webHidden/>
          </w:rPr>
        </w:r>
        <w:r>
          <w:rPr>
            <w:noProof/>
            <w:webHidden/>
          </w:rPr>
          <w:fldChar w:fldCharType="separate"/>
        </w:r>
        <w:r w:rsidR="009B675E">
          <w:rPr>
            <w:noProof/>
            <w:webHidden/>
          </w:rPr>
          <w:t>38</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59" w:history="1">
        <w:r w:rsidR="00D27036" w:rsidRPr="0061704E">
          <w:rPr>
            <w:rStyle w:val="Hyperlink"/>
            <w:bCs/>
            <w:noProof/>
          </w:rPr>
          <w:t>7</w:t>
        </w:r>
        <w:r w:rsidR="00D27036">
          <w:rPr>
            <w:rFonts w:asciiTheme="minorHAnsi" w:eastAsiaTheme="minorEastAsia" w:hAnsiTheme="minorHAnsi" w:cstheme="minorBidi"/>
            <w:noProof/>
            <w:sz w:val="22"/>
            <w:szCs w:val="22"/>
            <w:lang w:val="en-US"/>
          </w:rPr>
          <w:tab/>
        </w:r>
        <w:r w:rsidR="00D27036" w:rsidRPr="0061704E">
          <w:rPr>
            <w:rStyle w:val="Hyperlink"/>
            <w:bCs/>
            <w:noProof/>
          </w:rPr>
          <w:t>Дългосрочни инвестиции</w:t>
        </w:r>
        <w:r w:rsidR="00D27036">
          <w:rPr>
            <w:noProof/>
            <w:webHidden/>
          </w:rPr>
          <w:tab/>
        </w:r>
        <w:r>
          <w:rPr>
            <w:noProof/>
            <w:webHidden/>
          </w:rPr>
          <w:fldChar w:fldCharType="begin"/>
        </w:r>
        <w:r w:rsidR="00D27036">
          <w:rPr>
            <w:noProof/>
            <w:webHidden/>
          </w:rPr>
          <w:instrText xml:space="preserve"> PAGEREF _Toc320467459 \h </w:instrText>
        </w:r>
        <w:r>
          <w:rPr>
            <w:noProof/>
            <w:webHidden/>
          </w:rPr>
        </w:r>
        <w:r>
          <w:rPr>
            <w:noProof/>
            <w:webHidden/>
          </w:rPr>
          <w:fldChar w:fldCharType="separate"/>
        </w:r>
        <w:r w:rsidR="009B675E">
          <w:rPr>
            <w:noProof/>
            <w:webHidden/>
          </w:rPr>
          <w:t>40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60" w:history="1">
        <w:r w:rsidR="00D27036" w:rsidRPr="0061704E">
          <w:rPr>
            <w:rStyle w:val="Hyperlink"/>
            <w:noProof/>
          </w:rPr>
          <w:t>7.1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_Toc320467460 \h </w:instrText>
        </w:r>
        <w:r>
          <w:rPr>
            <w:noProof/>
            <w:webHidden/>
          </w:rPr>
        </w:r>
        <w:r>
          <w:rPr>
            <w:noProof/>
            <w:webHidden/>
          </w:rPr>
          <w:fldChar w:fldCharType="separate"/>
        </w:r>
        <w:r w:rsidR="009B675E">
          <w:rPr>
            <w:noProof/>
            <w:webHidden/>
          </w:rPr>
          <w:t>40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61" w:history="1">
        <w:r w:rsidR="00D27036" w:rsidRPr="0061704E">
          <w:rPr>
            <w:rStyle w:val="Hyperlink"/>
            <w:noProof/>
          </w:rPr>
          <w:t>7.2</w:t>
        </w:r>
        <w:r w:rsidR="00D27036">
          <w:rPr>
            <w:rFonts w:asciiTheme="minorHAnsi" w:eastAsiaTheme="minorEastAsia" w:hAnsiTheme="minorHAnsi" w:cstheme="minorBidi"/>
            <w:noProof/>
            <w:sz w:val="22"/>
            <w:szCs w:val="22"/>
            <w:lang w:val="en-US"/>
          </w:rPr>
          <w:tab/>
        </w:r>
        <w:r w:rsidR="00D27036" w:rsidRPr="0061704E">
          <w:rPr>
            <w:rStyle w:val="Hyperlink"/>
            <w:noProof/>
          </w:rPr>
          <w:t>Признаване и оценяване</w:t>
        </w:r>
        <w:r w:rsidR="00D27036">
          <w:rPr>
            <w:noProof/>
            <w:webHidden/>
          </w:rPr>
          <w:tab/>
        </w:r>
        <w:r>
          <w:rPr>
            <w:noProof/>
            <w:webHidden/>
          </w:rPr>
          <w:fldChar w:fldCharType="begin"/>
        </w:r>
        <w:r w:rsidR="00D27036">
          <w:rPr>
            <w:noProof/>
            <w:webHidden/>
          </w:rPr>
          <w:instrText xml:space="preserve"> PAGEREF _Toc320467461 \h </w:instrText>
        </w:r>
        <w:r>
          <w:rPr>
            <w:noProof/>
            <w:webHidden/>
          </w:rPr>
        </w:r>
        <w:r>
          <w:rPr>
            <w:noProof/>
            <w:webHidden/>
          </w:rPr>
          <w:fldChar w:fldCharType="separate"/>
        </w:r>
        <w:r w:rsidR="009B675E">
          <w:rPr>
            <w:noProof/>
            <w:webHidden/>
          </w:rPr>
          <w:t>40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62" w:history="1">
        <w:r w:rsidR="00D27036" w:rsidRPr="0061704E">
          <w:rPr>
            <w:rStyle w:val="Hyperlink"/>
            <w:noProof/>
          </w:rPr>
          <w:t>7.3</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_Toc320467462 \h </w:instrText>
        </w:r>
        <w:r>
          <w:rPr>
            <w:noProof/>
            <w:webHidden/>
          </w:rPr>
        </w:r>
        <w:r>
          <w:rPr>
            <w:noProof/>
            <w:webHidden/>
          </w:rPr>
          <w:fldChar w:fldCharType="separate"/>
        </w:r>
        <w:r w:rsidR="009B675E">
          <w:rPr>
            <w:noProof/>
            <w:webHidden/>
          </w:rPr>
          <w:t>41</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63" w:history="1">
        <w:r w:rsidR="00D27036" w:rsidRPr="0061704E">
          <w:rPr>
            <w:rStyle w:val="Hyperlink"/>
            <w:bCs/>
            <w:noProof/>
          </w:rPr>
          <w:t>8</w:t>
        </w:r>
        <w:r w:rsidR="00D27036">
          <w:rPr>
            <w:rFonts w:asciiTheme="minorHAnsi" w:eastAsiaTheme="minorEastAsia" w:hAnsiTheme="minorHAnsi" w:cstheme="minorBidi"/>
            <w:noProof/>
            <w:sz w:val="22"/>
            <w:szCs w:val="22"/>
            <w:lang w:val="en-US"/>
          </w:rPr>
          <w:tab/>
        </w:r>
        <w:r w:rsidR="00D27036" w:rsidRPr="0061704E">
          <w:rPr>
            <w:rStyle w:val="Hyperlink"/>
            <w:bCs/>
            <w:noProof/>
          </w:rPr>
          <w:t>Инвестиционни имоти</w:t>
        </w:r>
        <w:r w:rsidR="00D27036">
          <w:rPr>
            <w:noProof/>
            <w:webHidden/>
          </w:rPr>
          <w:tab/>
        </w:r>
        <w:r>
          <w:rPr>
            <w:noProof/>
            <w:webHidden/>
          </w:rPr>
          <w:fldChar w:fldCharType="begin"/>
        </w:r>
        <w:r w:rsidR="00D27036">
          <w:rPr>
            <w:noProof/>
            <w:webHidden/>
          </w:rPr>
          <w:instrText xml:space="preserve"> PAGEREF _Toc320467463 \h </w:instrText>
        </w:r>
        <w:r>
          <w:rPr>
            <w:noProof/>
            <w:webHidden/>
          </w:rPr>
        </w:r>
        <w:r>
          <w:rPr>
            <w:noProof/>
            <w:webHidden/>
          </w:rPr>
          <w:fldChar w:fldCharType="separate"/>
        </w:r>
        <w:r w:rsidR="009B675E">
          <w:rPr>
            <w:noProof/>
            <w:webHidden/>
          </w:rPr>
          <w:t>43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64" w:history="1">
        <w:r w:rsidR="00D27036" w:rsidRPr="0061704E">
          <w:rPr>
            <w:rStyle w:val="Hyperlink"/>
            <w:noProof/>
          </w:rPr>
          <w:t>8.1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_Toc320467464 \h </w:instrText>
        </w:r>
        <w:r>
          <w:rPr>
            <w:noProof/>
            <w:webHidden/>
          </w:rPr>
        </w:r>
        <w:r>
          <w:rPr>
            <w:noProof/>
            <w:webHidden/>
          </w:rPr>
          <w:fldChar w:fldCharType="separate"/>
        </w:r>
        <w:r w:rsidR="009B675E">
          <w:rPr>
            <w:noProof/>
            <w:webHidden/>
          </w:rPr>
          <w:t>43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65" w:history="1">
        <w:r w:rsidR="00D27036" w:rsidRPr="0061704E">
          <w:rPr>
            <w:rStyle w:val="Hyperlink"/>
            <w:noProof/>
          </w:rPr>
          <w:t>8.2</w:t>
        </w:r>
        <w:r w:rsidR="00D27036">
          <w:rPr>
            <w:rFonts w:asciiTheme="minorHAnsi" w:eastAsiaTheme="minorEastAsia" w:hAnsiTheme="minorHAnsi" w:cstheme="minorBidi"/>
            <w:noProof/>
            <w:sz w:val="22"/>
            <w:szCs w:val="22"/>
            <w:lang w:val="en-US"/>
          </w:rPr>
          <w:tab/>
        </w:r>
        <w:r w:rsidR="00D27036" w:rsidRPr="0061704E">
          <w:rPr>
            <w:rStyle w:val="Hyperlink"/>
            <w:noProof/>
          </w:rPr>
          <w:t>Признаване и оценяване</w:t>
        </w:r>
        <w:r w:rsidR="00D27036">
          <w:rPr>
            <w:noProof/>
            <w:webHidden/>
          </w:rPr>
          <w:tab/>
        </w:r>
        <w:r>
          <w:rPr>
            <w:noProof/>
            <w:webHidden/>
          </w:rPr>
          <w:fldChar w:fldCharType="begin"/>
        </w:r>
        <w:r w:rsidR="00D27036">
          <w:rPr>
            <w:noProof/>
            <w:webHidden/>
          </w:rPr>
          <w:instrText xml:space="preserve"> PAGEREF _Toc320467465 \h </w:instrText>
        </w:r>
        <w:r>
          <w:rPr>
            <w:noProof/>
            <w:webHidden/>
          </w:rPr>
        </w:r>
        <w:r>
          <w:rPr>
            <w:noProof/>
            <w:webHidden/>
          </w:rPr>
          <w:fldChar w:fldCharType="separate"/>
        </w:r>
        <w:r w:rsidR="009B675E">
          <w:rPr>
            <w:noProof/>
            <w:webHidden/>
          </w:rPr>
          <w:t>43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66" w:history="1">
        <w:r w:rsidR="00D27036" w:rsidRPr="0061704E">
          <w:rPr>
            <w:rStyle w:val="Hyperlink"/>
            <w:noProof/>
          </w:rPr>
          <w:t>8.3</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_Toc320467466 \h </w:instrText>
        </w:r>
        <w:r>
          <w:rPr>
            <w:noProof/>
            <w:webHidden/>
          </w:rPr>
        </w:r>
        <w:r>
          <w:rPr>
            <w:noProof/>
            <w:webHidden/>
          </w:rPr>
          <w:fldChar w:fldCharType="separate"/>
        </w:r>
        <w:r w:rsidR="009B675E">
          <w:rPr>
            <w:noProof/>
            <w:webHidden/>
          </w:rPr>
          <w:t>45</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67" w:history="1">
        <w:r w:rsidR="00D27036" w:rsidRPr="0061704E">
          <w:rPr>
            <w:rStyle w:val="Hyperlink"/>
            <w:bCs/>
            <w:noProof/>
          </w:rPr>
          <w:t>9</w:t>
        </w:r>
        <w:r w:rsidR="00D27036">
          <w:rPr>
            <w:rFonts w:asciiTheme="minorHAnsi" w:eastAsiaTheme="minorEastAsia" w:hAnsiTheme="minorHAnsi" w:cstheme="minorBidi"/>
            <w:noProof/>
            <w:sz w:val="22"/>
            <w:szCs w:val="22"/>
            <w:lang w:val="en-US"/>
          </w:rPr>
          <w:tab/>
        </w:r>
        <w:r w:rsidR="00D27036" w:rsidRPr="0061704E">
          <w:rPr>
            <w:rStyle w:val="Hyperlink"/>
            <w:bCs/>
            <w:noProof/>
          </w:rPr>
          <w:t>Материални запаси</w:t>
        </w:r>
        <w:r w:rsidR="00D27036">
          <w:rPr>
            <w:noProof/>
            <w:webHidden/>
          </w:rPr>
          <w:tab/>
        </w:r>
        <w:r>
          <w:rPr>
            <w:noProof/>
            <w:webHidden/>
          </w:rPr>
          <w:fldChar w:fldCharType="begin"/>
        </w:r>
        <w:r w:rsidR="00D27036">
          <w:rPr>
            <w:noProof/>
            <w:webHidden/>
          </w:rPr>
          <w:instrText xml:space="preserve"> PAGEREF _Toc320467467 \h </w:instrText>
        </w:r>
        <w:r>
          <w:rPr>
            <w:noProof/>
            <w:webHidden/>
          </w:rPr>
        </w:r>
        <w:r>
          <w:rPr>
            <w:noProof/>
            <w:webHidden/>
          </w:rPr>
          <w:fldChar w:fldCharType="separate"/>
        </w:r>
        <w:r w:rsidR="009B675E">
          <w:rPr>
            <w:noProof/>
            <w:webHidden/>
          </w:rPr>
          <w:t>47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68" w:history="1">
        <w:r w:rsidR="00D27036" w:rsidRPr="0061704E">
          <w:rPr>
            <w:rStyle w:val="Hyperlink"/>
            <w:noProof/>
          </w:rPr>
          <w:t>9.1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_Toc320467468 \h </w:instrText>
        </w:r>
        <w:r>
          <w:rPr>
            <w:noProof/>
            <w:webHidden/>
          </w:rPr>
        </w:r>
        <w:r>
          <w:rPr>
            <w:noProof/>
            <w:webHidden/>
          </w:rPr>
          <w:fldChar w:fldCharType="separate"/>
        </w:r>
        <w:r w:rsidR="009B675E">
          <w:rPr>
            <w:noProof/>
            <w:webHidden/>
          </w:rPr>
          <w:t>47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69" w:history="1">
        <w:r w:rsidR="00D27036" w:rsidRPr="0061704E">
          <w:rPr>
            <w:rStyle w:val="Hyperlink"/>
            <w:noProof/>
          </w:rPr>
          <w:t>9.2</w:t>
        </w:r>
        <w:r w:rsidR="00D27036">
          <w:rPr>
            <w:rFonts w:asciiTheme="minorHAnsi" w:eastAsiaTheme="minorEastAsia" w:hAnsiTheme="minorHAnsi" w:cstheme="minorBidi"/>
            <w:noProof/>
            <w:sz w:val="22"/>
            <w:szCs w:val="22"/>
            <w:lang w:val="en-US"/>
          </w:rPr>
          <w:tab/>
        </w:r>
        <w:r w:rsidR="00D27036" w:rsidRPr="0061704E">
          <w:rPr>
            <w:rStyle w:val="Hyperlink"/>
            <w:noProof/>
          </w:rPr>
          <w:t>Първоначално признаване</w:t>
        </w:r>
        <w:r w:rsidR="00D27036">
          <w:rPr>
            <w:noProof/>
            <w:webHidden/>
          </w:rPr>
          <w:tab/>
        </w:r>
        <w:r>
          <w:rPr>
            <w:noProof/>
            <w:webHidden/>
          </w:rPr>
          <w:fldChar w:fldCharType="begin"/>
        </w:r>
        <w:r w:rsidR="00D27036">
          <w:rPr>
            <w:noProof/>
            <w:webHidden/>
          </w:rPr>
          <w:instrText xml:space="preserve"> PAGEREF _Toc320467469 \h </w:instrText>
        </w:r>
        <w:r>
          <w:rPr>
            <w:noProof/>
            <w:webHidden/>
          </w:rPr>
        </w:r>
        <w:r>
          <w:rPr>
            <w:noProof/>
            <w:webHidden/>
          </w:rPr>
          <w:fldChar w:fldCharType="separate"/>
        </w:r>
        <w:r w:rsidR="009B675E">
          <w:rPr>
            <w:noProof/>
            <w:webHidden/>
          </w:rPr>
          <w:t>47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70" w:history="1">
        <w:r w:rsidR="00D27036" w:rsidRPr="0061704E">
          <w:rPr>
            <w:rStyle w:val="Hyperlink"/>
            <w:noProof/>
          </w:rPr>
          <w:t>9.3</w:t>
        </w:r>
        <w:r w:rsidR="00D27036">
          <w:rPr>
            <w:rFonts w:asciiTheme="minorHAnsi" w:eastAsiaTheme="minorEastAsia" w:hAnsiTheme="minorHAnsi" w:cstheme="minorBidi"/>
            <w:noProof/>
            <w:sz w:val="22"/>
            <w:szCs w:val="22"/>
            <w:lang w:val="en-US"/>
          </w:rPr>
          <w:tab/>
        </w:r>
        <w:r w:rsidR="00D27036" w:rsidRPr="0061704E">
          <w:rPr>
            <w:rStyle w:val="Hyperlink"/>
            <w:noProof/>
          </w:rPr>
          <w:t>Последващо оценяване</w:t>
        </w:r>
        <w:r w:rsidR="00D27036">
          <w:rPr>
            <w:noProof/>
            <w:webHidden/>
          </w:rPr>
          <w:tab/>
        </w:r>
        <w:r>
          <w:rPr>
            <w:noProof/>
            <w:webHidden/>
          </w:rPr>
          <w:fldChar w:fldCharType="begin"/>
        </w:r>
        <w:r w:rsidR="00D27036">
          <w:rPr>
            <w:noProof/>
            <w:webHidden/>
          </w:rPr>
          <w:instrText xml:space="preserve"> PAGEREF _Toc320467470 \h </w:instrText>
        </w:r>
        <w:r>
          <w:rPr>
            <w:noProof/>
            <w:webHidden/>
          </w:rPr>
        </w:r>
        <w:r>
          <w:rPr>
            <w:noProof/>
            <w:webHidden/>
          </w:rPr>
          <w:fldChar w:fldCharType="separate"/>
        </w:r>
        <w:r w:rsidR="009B675E">
          <w:rPr>
            <w:noProof/>
            <w:webHidden/>
          </w:rPr>
          <w:t>50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71" w:history="1">
        <w:r w:rsidR="00D27036" w:rsidRPr="0061704E">
          <w:rPr>
            <w:rStyle w:val="Hyperlink"/>
            <w:noProof/>
          </w:rPr>
          <w:t>9.4</w:t>
        </w:r>
        <w:r w:rsidR="00D27036">
          <w:rPr>
            <w:rFonts w:asciiTheme="minorHAnsi" w:eastAsiaTheme="minorEastAsia" w:hAnsiTheme="minorHAnsi" w:cstheme="minorBidi"/>
            <w:noProof/>
            <w:sz w:val="22"/>
            <w:szCs w:val="22"/>
            <w:lang w:val="en-US"/>
          </w:rPr>
          <w:tab/>
        </w:r>
        <w:r w:rsidR="00D27036" w:rsidRPr="0061704E">
          <w:rPr>
            <w:rStyle w:val="Hyperlink"/>
            <w:noProof/>
          </w:rPr>
          <w:t>Инвентаризация</w:t>
        </w:r>
        <w:r w:rsidR="00D27036">
          <w:rPr>
            <w:noProof/>
            <w:webHidden/>
          </w:rPr>
          <w:tab/>
        </w:r>
        <w:r>
          <w:rPr>
            <w:noProof/>
            <w:webHidden/>
          </w:rPr>
          <w:fldChar w:fldCharType="begin"/>
        </w:r>
        <w:r w:rsidR="00D27036">
          <w:rPr>
            <w:noProof/>
            <w:webHidden/>
          </w:rPr>
          <w:instrText xml:space="preserve"> PAGEREF _Toc320467471 \h </w:instrText>
        </w:r>
        <w:r>
          <w:rPr>
            <w:noProof/>
            <w:webHidden/>
          </w:rPr>
        </w:r>
        <w:r>
          <w:rPr>
            <w:noProof/>
            <w:webHidden/>
          </w:rPr>
          <w:fldChar w:fldCharType="separate"/>
        </w:r>
        <w:r w:rsidR="009B675E">
          <w:rPr>
            <w:noProof/>
            <w:webHidden/>
          </w:rPr>
          <w:t>52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72" w:history="1">
        <w:r w:rsidR="00D27036" w:rsidRPr="0061704E">
          <w:rPr>
            <w:rStyle w:val="Hyperlink"/>
            <w:noProof/>
          </w:rPr>
          <w:t>9.5</w:t>
        </w:r>
        <w:r w:rsidR="00D27036">
          <w:rPr>
            <w:rFonts w:asciiTheme="minorHAnsi" w:eastAsiaTheme="minorEastAsia" w:hAnsiTheme="minorHAnsi" w:cstheme="minorBidi"/>
            <w:noProof/>
            <w:sz w:val="22"/>
            <w:szCs w:val="22"/>
            <w:lang w:val="en-US"/>
          </w:rPr>
          <w:tab/>
        </w:r>
        <w:r w:rsidR="00D27036" w:rsidRPr="0061704E">
          <w:rPr>
            <w:rStyle w:val="Hyperlink"/>
            <w:noProof/>
          </w:rPr>
          <w:t>Бракуване и продажба на залежали материални запаси</w:t>
        </w:r>
        <w:r w:rsidR="00D27036">
          <w:rPr>
            <w:noProof/>
            <w:webHidden/>
          </w:rPr>
          <w:tab/>
        </w:r>
        <w:r>
          <w:rPr>
            <w:noProof/>
            <w:webHidden/>
          </w:rPr>
          <w:fldChar w:fldCharType="begin"/>
        </w:r>
        <w:r w:rsidR="00D27036">
          <w:rPr>
            <w:noProof/>
            <w:webHidden/>
          </w:rPr>
          <w:instrText xml:space="preserve"> PAGEREF _Toc320467472 \h </w:instrText>
        </w:r>
        <w:r>
          <w:rPr>
            <w:noProof/>
            <w:webHidden/>
          </w:rPr>
        </w:r>
        <w:r>
          <w:rPr>
            <w:noProof/>
            <w:webHidden/>
          </w:rPr>
          <w:fldChar w:fldCharType="separate"/>
        </w:r>
        <w:r w:rsidR="009B675E">
          <w:rPr>
            <w:noProof/>
            <w:webHidden/>
          </w:rPr>
          <w:t>52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73" w:history="1">
        <w:r w:rsidR="00D27036" w:rsidRPr="0061704E">
          <w:rPr>
            <w:rStyle w:val="Hyperlink"/>
            <w:noProof/>
          </w:rPr>
          <w:t>9.6</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_Toc320467473 \h </w:instrText>
        </w:r>
        <w:r>
          <w:rPr>
            <w:noProof/>
            <w:webHidden/>
          </w:rPr>
        </w:r>
        <w:r>
          <w:rPr>
            <w:noProof/>
            <w:webHidden/>
          </w:rPr>
          <w:fldChar w:fldCharType="separate"/>
        </w:r>
        <w:r w:rsidR="009B675E">
          <w:rPr>
            <w:noProof/>
            <w:webHidden/>
          </w:rPr>
          <w:t>52</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74" w:history="1">
        <w:r w:rsidR="00D27036" w:rsidRPr="0061704E">
          <w:rPr>
            <w:rStyle w:val="Hyperlink"/>
            <w:bCs/>
            <w:noProof/>
          </w:rPr>
          <w:t>10</w:t>
        </w:r>
        <w:r w:rsidR="00D27036">
          <w:rPr>
            <w:rFonts w:asciiTheme="minorHAnsi" w:eastAsiaTheme="minorEastAsia" w:hAnsiTheme="minorHAnsi" w:cstheme="minorBidi"/>
            <w:noProof/>
            <w:sz w:val="22"/>
            <w:szCs w:val="22"/>
            <w:lang w:val="en-US"/>
          </w:rPr>
          <w:tab/>
        </w:r>
        <w:r w:rsidR="00D27036" w:rsidRPr="0061704E">
          <w:rPr>
            <w:rStyle w:val="Hyperlink"/>
            <w:bCs/>
            <w:noProof/>
          </w:rPr>
          <w:t>Финансови инструменти</w:t>
        </w:r>
        <w:r w:rsidR="00D27036">
          <w:rPr>
            <w:noProof/>
            <w:webHidden/>
          </w:rPr>
          <w:tab/>
        </w:r>
        <w:r>
          <w:rPr>
            <w:noProof/>
            <w:webHidden/>
          </w:rPr>
          <w:fldChar w:fldCharType="begin"/>
        </w:r>
        <w:r w:rsidR="00D27036">
          <w:rPr>
            <w:noProof/>
            <w:webHidden/>
          </w:rPr>
          <w:instrText xml:space="preserve"> PAGEREF _Toc320467474 \h </w:instrText>
        </w:r>
        <w:r>
          <w:rPr>
            <w:noProof/>
            <w:webHidden/>
          </w:rPr>
        </w:r>
        <w:r>
          <w:rPr>
            <w:noProof/>
            <w:webHidden/>
          </w:rPr>
          <w:fldChar w:fldCharType="separate"/>
        </w:r>
        <w:r w:rsidR="009B675E">
          <w:rPr>
            <w:noProof/>
            <w:webHidden/>
          </w:rPr>
          <w:t>54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75" w:history="1">
        <w:r w:rsidR="00D27036" w:rsidRPr="0061704E">
          <w:rPr>
            <w:rStyle w:val="Hyperlink"/>
            <w:noProof/>
          </w:rPr>
          <w:t>10.1</w:t>
        </w:r>
        <w:r w:rsidR="00D27036">
          <w:rPr>
            <w:rFonts w:asciiTheme="minorHAnsi" w:eastAsiaTheme="minorEastAsia" w:hAnsiTheme="minorHAnsi" w:cstheme="minorBidi"/>
            <w:noProof/>
            <w:sz w:val="22"/>
            <w:szCs w:val="22"/>
            <w:lang w:val="en-US"/>
          </w:rPr>
          <w:tab/>
        </w:r>
        <w:r w:rsidR="00D27036" w:rsidRPr="0061704E">
          <w:rPr>
            <w:rStyle w:val="Hyperlink"/>
            <w:noProof/>
          </w:rPr>
          <w:t>Недеривативни финансови активи</w:t>
        </w:r>
        <w:r w:rsidR="00D27036">
          <w:rPr>
            <w:noProof/>
            <w:webHidden/>
          </w:rPr>
          <w:tab/>
        </w:r>
        <w:r>
          <w:rPr>
            <w:noProof/>
            <w:webHidden/>
          </w:rPr>
          <w:fldChar w:fldCharType="begin"/>
        </w:r>
        <w:r w:rsidR="00D27036">
          <w:rPr>
            <w:noProof/>
            <w:webHidden/>
          </w:rPr>
          <w:instrText xml:space="preserve"> PAGEREF _Toc320467475 \h </w:instrText>
        </w:r>
        <w:r>
          <w:rPr>
            <w:noProof/>
            <w:webHidden/>
          </w:rPr>
        </w:r>
        <w:r>
          <w:rPr>
            <w:noProof/>
            <w:webHidden/>
          </w:rPr>
          <w:fldChar w:fldCharType="separate"/>
        </w:r>
        <w:r w:rsidR="009B675E">
          <w:rPr>
            <w:noProof/>
            <w:webHidden/>
          </w:rPr>
          <w:t>54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76" w:history="1">
        <w:r w:rsidR="00D27036" w:rsidRPr="0061704E">
          <w:rPr>
            <w:rStyle w:val="Hyperlink"/>
            <w:noProof/>
          </w:rPr>
          <w:t>10.2</w:t>
        </w:r>
        <w:r w:rsidR="00D27036">
          <w:rPr>
            <w:rFonts w:asciiTheme="minorHAnsi" w:eastAsiaTheme="minorEastAsia" w:hAnsiTheme="minorHAnsi" w:cstheme="minorBidi"/>
            <w:noProof/>
            <w:sz w:val="22"/>
            <w:szCs w:val="22"/>
            <w:lang w:val="en-US"/>
          </w:rPr>
          <w:tab/>
        </w:r>
        <w:r w:rsidR="00D27036" w:rsidRPr="0061704E">
          <w:rPr>
            <w:rStyle w:val="Hyperlink"/>
            <w:noProof/>
          </w:rPr>
          <w:t>Недеривативни финансови пасиви</w:t>
        </w:r>
        <w:r w:rsidR="00D27036">
          <w:rPr>
            <w:noProof/>
            <w:webHidden/>
          </w:rPr>
          <w:tab/>
        </w:r>
        <w:r>
          <w:rPr>
            <w:noProof/>
            <w:webHidden/>
          </w:rPr>
          <w:fldChar w:fldCharType="begin"/>
        </w:r>
        <w:r w:rsidR="00D27036">
          <w:rPr>
            <w:noProof/>
            <w:webHidden/>
          </w:rPr>
          <w:instrText xml:space="preserve"> PAGEREF _Toc320467476 \h </w:instrText>
        </w:r>
        <w:r>
          <w:rPr>
            <w:noProof/>
            <w:webHidden/>
          </w:rPr>
        </w:r>
        <w:r>
          <w:rPr>
            <w:noProof/>
            <w:webHidden/>
          </w:rPr>
          <w:fldChar w:fldCharType="separate"/>
        </w:r>
        <w:r w:rsidR="009B675E">
          <w:rPr>
            <w:noProof/>
            <w:webHidden/>
          </w:rPr>
          <w:t>65</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77" w:history="1">
        <w:r w:rsidR="00D27036" w:rsidRPr="0061704E">
          <w:rPr>
            <w:rStyle w:val="Hyperlink"/>
            <w:noProof/>
          </w:rPr>
          <w:t>10.3</w:t>
        </w:r>
        <w:r w:rsidR="00D27036">
          <w:rPr>
            <w:rFonts w:asciiTheme="minorHAnsi" w:eastAsiaTheme="minorEastAsia" w:hAnsiTheme="minorHAnsi" w:cstheme="minorBidi"/>
            <w:noProof/>
            <w:sz w:val="22"/>
            <w:szCs w:val="22"/>
            <w:lang w:val="en-US"/>
          </w:rPr>
          <w:tab/>
        </w:r>
        <w:r w:rsidR="00D27036" w:rsidRPr="0061704E">
          <w:rPr>
            <w:rStyle w:val="Hyperlink"/>
            <w:noProof/>
          </w:rPr>
          <w:t>Деривативни финансови инструменти, включително отчитане на хеджирането</w:t>
        </w:r>
        <w:r w:rsidR="00D27036">
          <w:rPr>
            <w:noProof/>
            <w:webHidden/>
          </w:rPr>
          <w:tab/>
        </w:r>
        <w:r>
          <w:rPr>
            <w:noProof/>
            <w:webHidden/>
          </w:rPr>
          <w:fldChar w:fldCharType="begin"/>
        </w:r>
        <w:r w:rsidR="00D27036">
          <w:rPr>
            <w:noProof/>
            <w:webHidden/>
          </w:rPr>
          <w:instrText xml:space="preserve"> PAGEREF _Toc320467477 \h </w:instrText>
        </w:r>
        <w:r>
          <w:rPr>
            <w:noProof/>
            <w:webHidden/>
          </w:rPr>
        </w:r>
        <w:r>
          <w:rPr>
            <w:noProof/>
            <w:webHidden/>
          </w:rPr>
          <w:fldChar w:fldCharType="separate"/>
        </w:r>
        <w:r w:rsidR="009B675E">
          <w:rPr>
            <w:noProof/>
            <w:webHidden/>
          </w:rPr>
          <w:t>69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78" w:history="1">
        <w:r w:rsidR="00D27036" w:rsidRPr="0061704E">
          <w:rPr>
            <w:rStyle w:val="Hyperlink"/>
            <w:noProof/>
          </w:rPr>
          <w:t>10.4</w:t>
        </w:r>
        <w:r w:rsidR="00D27036">
          <w:rPr>
            <w:rFonts w:asciiTheme="minorHAnsi" w:eastAsiaTheme="minorEastAsia" w:hAnsiTheme="minorHAnsi" w:cstheme="minorBidi"/>
            <w:noProof/>
            <w:sz w:val="22"/>
            <w:szCs w:val="22"/>
            <w:lang w:val="en-US"/>
          </w:rPr>
          <w:tab/>
        </w:r>
        <w:r w:rsidR="00D27036" w:rsidRPr="0061704E">
          <w:rPr>
            <w:rStyle w:val="Hyperlink"/>
            <w:noProof/>
          </w:rPr>
          <w:t>Внедрени деривативи</w:t>
        </w:r>
        <w:r w:rsidR="00D27036">
          <w:rPr>
            <w:noProof/>
            <w:webHidden/>
          </w:rPr>
          <w:tab/>
        </w:r>
        <w:r>
          <w:rPr>
            <w:noProof/>
            <w:webHidden/>
          </w:rPr>
          <w:fldChar w:fldCharType="begin"/>
        </w:r>
        <w:r w:rsidR="00D27036">
          <w:rPr>
            <w:noProof/>
            <w:webHidden/>
          </w:rPr>
          <w:instrText xml:space="preserve"> PAGEREF _Toc320467478 \h </w:instrText>
        </w:r>
        <w:r>
          <w:rPr>
            <w:noProof/>
            <w:webHidden/>
          </w:rPr>
        </w:r>
        <w:r>
          <w:rPr>
            <w:noProof/>
            <w:webHidden/>
          </w:rPr>
          <w:fldChar w:fldCharType="separate"/>
        </w:r>
        <w:r w:rsidR="009B675E">
          <w:rPr>
            <w:noProof/>
            <w:webHidden/>
          </w:rPr>
          <w:t>71</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79" w:history="1">
        <w:r w:rsidR="00D27036" w:rsidRPr="0061704E">
          <w:rPr>
            <w:rStyle w:val="Hyperlink"/>
            <w:bCs/>
            <w:noProof/>
          </w:rPr>
          <w:t>11</w:t>
        </w:r>
        <w:r w:rsidR="00D27036">
          <w:rPr>
            <w:rFonts w:asciiTheme="minorHAnsi" w:eastAsiaTheme="minorEastAsia" w:hAnsiTheme="minorHAnsi" w:cstheme="minorBidi"/>
            <w:noProof/>
            <w:sz w:val="22"/>
            <w:szCs w:val="22"/>
            <w:lang w:val="en-US"/>
          </w:rPr>
          <w:tab/>
        </w:r>
        <w:r w:rsidR="00D27036" w:rsidRPr="0061704E">
          <w:rPr>
            <w:rStyle w:val="Hyperlink"/>
            <w:bCs/>
            <w:noProof/>
          </w:rPr>
          <w:t>Лизинг</w:t>
        </w:r>
        <w:r w:rsidR="00D27036">
          <w:rPr>
            <w:noProof/>
            <w:webHidden/>
          </w:rPr>
          <w:tab/>
        </w:r>
        <w:r>
          <w:rPr>
            <w:noProof/>
            <w:webHidden/>
          </w:rPr>
          <w:fldChar w:fldCharType="begin"/>
        </w:r>
        <w:r w:rsidR="00D27036">
          <w:rPr>
            <w:noProof/>
            <w:webHidden/>
          </w:rPr>
          <w:instrText xml:space="preserve"> PAGEREF _Toc320467479 \h </w:instrText>
        </w:r>
        <w:r>
          <w:rPr>
            <w:noProof/>
            <w:webHidden/>
          </w:rPr>
        </w:r>
        <w:r>
          <w:rPr>
            <w:noProof/>
            <w:webHidden/>
          </w:rPr>
          <w:fldChar w:fldCharType="separate"/>
        </w:r>
        <w:r w:rsidR="009B675E">
          <w:rPr>
            <w:noProof/>
            <w:webHidden/>
          </w:rPr>
          <w:t>73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80" w:history="1">
        <w:r w:rsidR="00D27036" w:rsidRPr="0061704E">
          <w:rPr>
            <w:rStyle w:val="Hyperlink"/>
            <w:noProof/>
          </w:rPr>
          <w:t>11.1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_Toc320467480 \h </w:instrText>
        </w:r>
        <w:r>
          <w:rPr>
            <w:noProof/>
            <w:webHidden/>
          </w:rPr>
        </w:r>
        <w:r>
          <w:rPr>
            <w:noProof/>
            <w:webHidden/>
          </w:rPr>
          <w:fldChar w:fldCharType="separate"/>
        </w:r>
        <w:r w:rsidR="009B675E">
          <w:rPr>
            <w:noProof/>
            <w:webHidden/>
          </w:rPr>
          <w:t>73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81" w:history="1">
        <w:r w:rsidR="00D27036" w:rsidRPr="0061704E">
          <w:rPr>
            <w:rStyle w:val="Hyperlink"/>
            <w:noProof/>
          </w:rPr>
          <w:t>11.2</w:t>
        </w:r>
        <w:r w:rsidR="00D27036">
          <w:rPr>
            <w:rFonts w:asciiTheme="minorHAnsi" w:eastAsiaTheme="minorEastAsia" w:hAnsiTheme="minorHAnsi" w:cstheme="minorBidi"/>
            <w:noProof/>
            <w:sz w:val="22"/>
            <w:szCs w:val="22"/>
            <w:lang w:val="en-US"/>
          </w:rPr>
          <w:tab/>
        </w:r>
        <w:r w:rsidR="00D27036" w:rsidRPr="0061704E">
          <w:rPr>
            <w:rStyle w:val="Hyperlink"/>
            <w:noProof/>
          </w:rPr>
          <w:t>Отчитане на финансов лизинг</w:t>
        </w:r>
        <w:r w:rsidR="00D27036">
          <w:rPr>
            <w:noProof/>
            <w:webHidden/>
          </w:rPr>
          <w:tab/>
        </w:r>
        <w:r>
          <w:rPr>
            <w:noProof/>
            <w:webHidden/>
          </w:rPr>
          <w:fldChar w:fldCharType="begin"/>
        </w:r>
        <w:r w:rsidR="00D27036">
          <w:rPr>
            <w:noProof/>
            <w:webHidden/>
          </w:rPr>
          <w:instrText xml:space="preserve"> PAGEREF _Toc320467481 \h </w:instrText>
        </w:r>
        <w:r>
          <w:rPr>
            <w:noProof/>
            <w:webHidden/>
          </w:rPr>
        </w:r>
        <w:r>
          <w:rPr>
            <w:noProof/>
            <w:webHidden/>
          </w:rPr>
          <w:fldChar w:fldCharType="separate"/>
        </w:r>
        <w:r w:rsidR="009B675E">
          <w:rPr>
            <w:noProof/>
            <w:webHidden/>
          </w:rPr>
          <w:t>75</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82" w:history="1">
        <w:r w:rsidR="00D27036" w:rsidRPr="0061704E">
          <w:rPr>
            <w:rStyle w:val="Hyperlink"/>
            <w:noProof/>
          </w:rPr>
          <w:t>11.3</w:t>
        </w:r>
        <w:r w:rsidR="00D27036">
          <w:rPr>
            <w:rFonts w:asciiTheme="minorHAnsi" w:eastAsiaTheme="minorEastAsia" w:hAnsiTheme="minorHAnsi" w:cstheme="minorBidi"/>
            <w:noProof/>
            <w:sz w:val="22"/>
            <w:szCs w:val="22"/>
            <w:lang w:val="en-US"/>
          </w:rPr>
          <w:tab/>
        </w:r>
        <w:r w:rsidR="00D27036" w:rsidRPr="0061704E">
          <w:rPr>
            <w:rStyle w:val="Hyperlink"/>
            <w:noProof/>
          </w:rPr>
          <w:t>Отчитане на оперативен лизинг</w:t>
        </w:r>
        <w:r w:rsidR="00D27036">
          <w:rPr>
            <w:noProof/>
            <w:webHidden/>
          </w:rPr>
          <w:tab/>
        </w:r>
        <w:r>
          <w:rPr>
            <w:noProof/>
            <w:webHidden/>
          </w:rPr>
          <w:fldChar w:fldCharType="begin"/>
        </w:r>
        <w:r w:rsidR="00D27036">
          <w:rPr>
            <w:noProof/>
            <w:webHidden/>
          </w:rPr>
          <w:instrText xml:space="preserve"> PAGEREF _Toc320467482 \h </w:instrText>
        </w:r>
        <w:r>
          <w:rPr>
            <w:noProof/>
            <w:webHidden/>
          </w:rPr>
        </w:r>
        <w:r>
          <w:rPr>
            <w:noProof/>
            <w:webHidden/>
          </w:rPr>
          <w:fldChar w:fldCharType="separate"/>
        </w:r>
        <w:r w:rsidR="009B675E">
          <w:rPr>
            <w:noProof/>
            <w:webHidden/>
          </w:rPr>
          <w:t>75</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83" w:history="1">
        <w:r w:rsidR="00D27036" w:rsidRPr="0061704E">
          <w:rPr>
            <w:rStyle w:val="Hyperlink"/>
            <w:noProof/>
          </w:rPr>
          <w:t>11.4</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_Toc320467483 \h </w:instrText>
        </w:r>
        <w:r>
          <w:rPr>
            <w:noProof/>
            <w:webHidden/>
          </w:rPr>
        </w:r>
        <w:r>
          <w:rPr>
            <w:noProof/>
            <w:webHidden/>
          </w:rPr>
          <w:fldChar w:fldCharType="separate"/>
        </w:r>
        <w:r w:rsidR="009B675E">
          <w:rPr>
            <w:noProof/>
            <w:webHidden/>
          </w:rPr>
          <w:t>77</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84" w:history="1">
        <w:r w:rsidR="00D27036" w:rsidRPr="0061704E">
          <w:rPr>
            <w:rStyle w:val="Hyperlink"/>
            <w:bCs/>
            <w:noProof/>
          </w:rPr>
          <w:t>12</w:t>
        </w:r>
        <w:r w:rsidR="00D27036">
          <w:rPr>
            <w:rFonts w:asciiTheme="minorHAnsi" w:eastAsiaTheme="minorEastAsia" w:hAnsiTheme="minorHAnsi" w:cstheme="minorBidi"/>
            <w:noProof/>
            <w:sz w:val="22"/>
            <w:szCs w:val="22"/>
            <w:lang w:val="en-US"/>
          </w:rPr>
          <w:tab/>
        </w:r>
        <w:r w:rsidR="00D27036" w:rsidRPr="0061704E">
          <w:rPr>
            <w:rStyle w:val="Hyperlink"/>
            <w:bCs/>
            <w:noProof/>
          </w:rPr>
          <w:t>Доходи на наети лица</w:t>
        </w:r>
        <w:r w:rsidR="00D27036">
          <w:rPr>
            <w:noProof/>
            <w:webHidden/>
          </w:rPr>
          <w:tab/>
        </w:r>
        <w:r>
          <w:rPr>
            <w:noProof/>
            <w:webHidden/>
          </w:rPr>
          <w:fldChar w:fldCharType="begin"/>
        </w:r>
        <w:r w:rsidR="00D27036">
          <w:rPr>
            <w:noProof/>
            <w:webHidden/>
          </w:rPr>
          <w:instrText xml:space="preserve"> PAGEREF _Toc320467484 \h </w:instrText>
        </w:r>
        <w:r>
          <w:rPr>
            <w:noProof/>
            <w:webHidden/>
          </w:rPr>
        </w:r>
        <w:r>
          <w:rPr>
            <w:noProof/>
            <w:webHidden/>
          </w:rPr>
          <w:fldChar w:fldCharType="separate"/>
        </w:r>
        <w:r w:rsidR="009B675E">
          <w:rPr>
            <w:noProof/>
            <w:webHidden/>
          </w:rPr>
          <w:t>78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85" w:history="1">
        <w:r w:rsidR="00D27036" w:rsidRPr="0061704E">
          <w:rPr>
            <w:rStyle w:val="Hyperlink"/>
            <w:noProof/>
          </w:rPr>
          <w:t>12.1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_Toc320467485 \h </w:instrText>
        </w:r>
        <w:r>
          <w:rPr>
            <w:noProof/>
            <w:webHidden/>
          </w:rPr>
        </w:r>
        <w:r>
          <w:rPr>
            <w:noProof/>
            <w:webHidden/>
          </w:rPr>
          <w:fldChar w:fldCharType="separate"/>
        </w:r>
        <w:r w:rsidR="009B675E">
          <w:rPr>
            <w:noProof/>
            <w:webHidden/>
          </w:rPr>
          <w:t>78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86" w:history="1">
        <w:r w:rsidR="00D27036" w:rsidRPr="0061704E">
          <w:rPr>
            <w:rStyle w:val="Hyperlink"/>
            <w:noProof/>
          </w:rPr>
          <w:t>12.2</w:t>
        </w:r>
        <w:r w:rsidR="00D27036">
          <w:rPr>
            <w:rFonts w:asciiTheme="minorHAnsi" w:eastAsiaTheme="minorEastAsia" w:hAnsiTheme="minorHAnsi" w:cstheme="minorBidi"/>
            <w:noProof/>
            <w:sz w:val="22"/>
            <w:szCs w:val="22"/>
            <w:lang w:val="en-US"/>
          </w:rPr>
          <w:tab/>
        </w:r>
        <w:r w:rsidR="00D27036" w:rsidRPr="0061704E">
          <w:rPr>
            <w:rStyle w:val="Hyperlink"/>
            <w:noProof/>
          </w:rPr>
          <w:t>Дефиниция и признаване</w:t>
        </w:r>
        <w:r w:rsidR="00D27036">
          <w:rPr>
            <w:noProof/>
            <w:webHidden/>
          </w:rPr>
          <w:tab/>
        </w:r>
        <w:r>
          <w:rPr>
            <w:noProof/>
            <w:webHidden/>
          </w:rPr>
          <w:fldChar w:fldCharType="begin"/>
        </w:r>
        <w:r w:rsidR="00D27036">
          <w:rPr>
            <w:noProof/>
            <w:webHidden/>
          </w:rPr>
          <w:instrText xml:space="preserve"> PAGEREF _Toc320467486 \h </w:instrText>
        </w:r>
        <w:r>
          <w:rPr>
            <w:noProof/>
            <w:webHidden/>
          </w:rPr>
        </w:r>
        <w:r>
          <w:rPr>
            <w:noProof/>
            <w:webHidden/>
          </w:rPr>
          <w:fldChar w:fldCharType="separate"/>
        </w:r>
        <w:r w:rsidR="009B675E">
          <w:rPr>
            <w:noProof/>
            <w:webHidden/>
          </w:rPr>
          <w:t>79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87" w:history="1">
        <w:r w:rsidR="00D27036" w:rsidRPr="0061704E">
          <w:rPr>
            <w:rStyle w:val="Hyperlink"/>
            <w:noProof/>
          </w:rPr>
          <w:t>12.3</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_Toc320467487 \h </w:instrText>
        </w:r>
        <w:r>
          <w:rPr>
            <w:noProof/>
            <w:webHidden/>
          </w:rPr>
        </w:r>
        <w:r>
          <w:rPr>
            <w:noProof/>
            <w:webHidden/>
          </w:rPr>
          <w:fldChar w:fldCharType="separate"/>
        </w:r>
        <w:r w:rsidR="009B675E">
          <w:rPr>
            <w:noProof/>
            <w:webHidden/>
          </w:rPr>
          <w:t>80</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88" w:history="1">
        <w:r w:rsidR="00D27036" w:rsidRPr="0061704E">
          <w:rPr>
            <w:rStyle w:val="Hyperlink"/>
            <w:bCs/>
            <w:noProof/>
          </w:rPr>
          <w:t>13</w:t>
        </w:r>
        <w:r w:rsidR="00D27036">
          <w:rPr>
            <w:rFonts w:asciiTheme="minorHAnsi" w:eastAsiaTheme="minorEastAsia" w:hAnsiTheme="minorHAnsi" w:cstheme="minorBidi"/>
            <w:noProof/>
            <w:sz w:val="22"/>
            <w:szCs w:val="22"/>
            <w:lang w:val="en-US"/>
          </w:rPr>
          <w:tab/>
        </w:r>
        <w:r w:rsidR="00D27036" w:rsidRPr="0061704E">
          <w:rPr>
            <w:rStyle w:val="Hyperlink"/>
            <w:bCs/>
            <w:noProof/>
          </w:rPr>
          <w:t>Провизии</w:t>
        </w:r>
        <w:r w:rsidR="00D27036">
          <w:rPr>
            <w:noProof/>
            <w:webHidden/>
          </w:rPr>
          <w:tab/>
        </w:r>
        <w:r>
          <w:rPr>
            <w:noProof/>
            <w:webHidden/>
          </w:rPr>
          <w:fldChar w:fldCharType="begin"/>
        </w:r>
        <w:r w:rsidR="00D27036">
          <w:rPr>
            <w:noProof/>
            <w:webHidden/>
          </w:rPr>
          <w:instrText xml:space="preserve"> PAGEREF _Toc320467488 \h </w:instrText>
        </w:r>
        <w:r>
          <w:rPr>
            <w:noProof/>
            <w:webHidden/>
          </w:rPr>
        </w:r>
        <w:r>
          <w:rPr>
            <w:noProof/>
            <w:webHidden/>
          </w:rPr>
          <w:fldChar w:fldCharType="separate"/>
        </w:r>
        <w:r w:rsidR="009B675E">
          <w:rPr>
            <w:noProof/>
            <w:webHidden/>
          </w:rPr>
          <w:t>82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89" w:history="1">
        <w:r w:rsidR="00D27036" w:rsidRPr="0061704E">
          <w:rPr>
            <w:rStyle w:val="Hyperlink"/>
            <w:noProof/>
          </w:rPr>
          <w:t>13.1</w:t>
        </w:r>
        <w:r w:rsidR="00D27036">
          <w:rPr>
            <w:rFonts w:asciiTheme="minorHAnsi" w:eastAsiaTheme="minorEastAsia" w:hAnsiTheme="minorHAnsi" w:cstheme="minorBidi"/>
            <w:noProof/>
            <w:sz w:val="22"/>
            <w:szCs w:val="22"/>
            <w:lang w:val="en-US"/>
          </w:rPr>
          <w:tab/>
        </w:r>
        <w:r w:rsidR="00D27036" w:rsidRPr="0061704E">
          <w:rPr>
            <w:rStyle w:val="Hyperlink"/>
            <w:noProof/>
          </w:rPr>
          <w:t>Общи положения за провизии</w:t>
        </w:r>
        <w:r w:rsidR="00D27036">
          <w:rPr>
            <w:noProof/>
            <w:webHidden/>
          </w:rPr>
          <w:tab/>
        </w:r>
        <w:r>
          <w:rPr>
            <w:noProof/>
            <w:webHidden/>
          </w:rPr>
          <w:fldChar w:fldCharType="begin"/>
        </w:r>
        <w:r w:rsidR="00D27036">
          <w:rPr>
            <w:noProof/>
            <w:webHidden/>
          </w:rPr>
          <w:instrText xml:space="preserve"> PAGEREF _Toc320467489 \h </w:instrText>
        </w:r>
        <w:r>
          <w:rPr>
            <w:noProof/>
            <w:webHidden/>
          </w:rPr>
        </w:r>
        <w:r>
          <w:rPr>
            <w:noProof/>
            <w:webHidden/>
          </w:rPr>
          <w:fldChar w:fldCharType="separate"/>
        </w:r>
        <w:r w:rsidR="009B675E">
          <w:rPr>
            <w:noProof/>
            <w:webHidden/>
          </w:rPr>
          <w:t>82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90" w:history="1">
        <w:r w:rsidR="00D27036" w:rsidRPr="0061704E">
          <w:rPr>
            <w:rStyle w:val="Hyperlink"/>
            <w:noProof/>
          </w:rPr>
          <w:t>13.2</w:t>
        </w:r>
        <w:r w:rsidR="00D27036">
          <w:rPr>
            <w:rFonts w:asciiTheme="minorHAnsi" w:eastAsiaTheme="minorEastAsia" w:hAnsiTheme="minorHAnsi" w:cstheme="minorBidi"/>
            <w:noProof/>
            <w:sz w:val="22"/>
            <w:szCs w:val="22"/>
            <w:lang w:val="en-US"/>
          </w:rPr>
          <w:tab/>
        </w:r>
        <w:r w:rsidR="00D27036" w:rsidRPr="0061704E">
          <w:rPr>
            <w:rStyle w:val="Hyperlink"/>
            <w:noProof/>
          </w:rPr>
          <w:t>Провизии за преструктуриране</w:t>
        </w:r>
        <w:r w:rsidR="00D27036">
          <w:rPr>
            <w:noProof/>
            <w:webHidden/>
          </w:rPr>
          <w:tab/>
        </w:r>
        <w:r>
          <w:rPr>
            <w:noProof/>
            <w:webHidden/>
          </w:rPr>
          <w:fldChar w:fldCharType="begin"/>
        </w:r>
        <w:r w:rsidR="00D27036">
          <w:rPr>
            <w:noProof/>
            <w:webHidden/>
          </w:rPr>
          <w:instrText xml:space="preserve"> PAGEREF _Toc320467490 \h </w:instrText>
        </w:r>
        <w:r>
          <w:rPr>
            <w:noProof/>
            <w:webHidden/>
          </w:rPr>
        </w:r>
        <w:r>
          <w:rPr>
            <w:noProof/>
            <w:webHidden/>
          </w:rPr>
          <w:fldChar w:fldCharType="separate"/>
        </w:r>
        <w:r w:rsidR="009B675E">
          <w:rPr>
            <w:noProof/>
            <w:webHidden/>
          </w:rPr>
          <w:t>85</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91" w:history="1">
        <w:r w:rsidR="00D27036" w:rsidRPr="0061704E">
          <w:rPr>
            <w:rStyle w:val="Hyperlink"/>
            <w:noProof/>
          </w:rPr>
          <w:t>13.3</w:t>
        </w:r>
        <w:r w:rsidR="00D27036">
          <w:rPr>
            <w:rFonts w:asciiTheme="minorHAnsi" w:eastAsiaTheme="minorEastAsia" w:hAnsiTheme="minorHAnsi" w:cstheme="minorBidi"/>
            <w:noProof/>
            <w:sz w:val="22"/>
            <w:szCs w:val="22"/>
            <w:lang w:val="en-US"/>
          </w:rPr>
          <w:tab/>
        </w:r>
        <w:r w:rsidR="00D27036" w:rsidRPr="0061704E">
          <w:rPr>
            <w:rStyle w:val="Hyperlink"/>
            <w:noProof/>
          </w:rPr>
          <w:t>Провизии за очаквани разходи за възстановяване на площадки и терени</w:t>
        </w:r>
        <w:r w:rsidR="00D27036">
          <w:rPr>
            <w:noProof/>
            <w:webHidden/>
          </w:rPr>
          <w:tab/>
        </w:r>
        <w:r>
          <w:rPr>
            <w:noProof/>
            <w:webHidden/>
          </w:rPr>
          <w:fldChar w:fldCharType="begin"/>
        </w:r>
        <w:r w:rsidR="00D27036">
          <w:rPr>
            <w:noProof/>
            <w:webHidden/>
          </w:rPr>
          <w:instrText xml:space="preserve"> PAGEREF _Toc320467491 \h </w:instrText>
        </w:r>
        <w:r>
          <w:rPr>
            <w:noProof/>
            <w:webHidden/>
          </w:rPr>
        </w:r>
        <w:r>
          <w:rPr>
            <w:noProof/>
            <w:webHidden/>
          </w:rPr>
          <w:fldChar w:fldCharType="separate"/>
        </w:r>
        <w:r w:rsidR="009B675E">
          <w:rPr>
            <w:noProof/>
            <w:webHidden/>
          </w:rPr>
          <w:t>87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92" w:history="1">
        <w:r w:rsidR="00D27036" w:rsidRPr="0061704E">
          <w:rPr>
            <w:rStyle w:val="Hyperlink"/>
            <w:noProof/>
          </w:rPr>
          <w:t>13.4</w:t>
        </w:r>
        <w:r w:rsidR="00D27036">
          <w:rPr>
            <w:rFonts w:asciiTheme="minorHAnsi" w:eastAsiaTheme="minorEastAsia" w:hAnsiTheme="minorHAnsi" w:cstheme="minorBidi"/>
            <w:noProof/>
            <w:sz w:val="22"/>
            <w:szCs w:val="22"/>
            <w:lang w:val="en-US"/>
          </w:rPr>
          <w:tab/>
        </w:r>
        <w:r w:rsidR="00D27036" w:rsidRPr="0061704E">
          <w:rPr>
            <w:rStyle w:val="Hyperlink"/>
            <w:noProof/>
          </w:rPr>
          <w:t>Провизии за очаквани разходи за демонтаж и преместване на ИМС</w:t>
        </w:r>
        <w:r w:rsidR="00D27036">
          <w:rPr>
            <w:noProof/>
            <w:webHidden/>
          </w:rPr>
          <w:tab/>
        </w:r>
        <w:r>
          <w:rPr>
            <w:noProof/>
            <w:webHidden/>
          </w:rPr>
          <w:fldChar w:fldCharType="begin"/>
        </w:r>
        <w:r w:rsidR="00D27036">
          <w:rPr>
            <w:noProof/>
            <w:webHidden/>
          </w:rPr>
          <w:instrText xml:space="preserve"> PAGEREF _Toc320467492 \h </w:instrText>
        </w:r>
        <w:r>
          <w:rPr>
            <w:noProof/>
            <w:webHidden/>
          </w:rPr>
        </w:r>
        <w:r>
          <w:rPr>
            <w:noProof/>
            <w:webHidden/>
          </w:rPr>
          <w:fldChar w:fldCharType="separate"/>
        </w:r>
        <w:r w:rsidR="009B675E">
          <w:rPr>
            <w:noProof/>
            <w:webHidden/>
          </w:rPr>
          <w:t>88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93" w:history="1">
        <w:r w:rsidR="00D27036" w:rsidRPr="0061704E">
          <w:rPr>
            <w:rStyle w:val="Hyperlink"/>
            <w:noProof/>
          </w:rPr>
          <w:t>13.5</w:t>
        </w:r>
        <w:r w:rsidR="00D27036">
          <w:rPr>
            <w:rFonts w:asciiTheme="minorHAnsi" w:eastAsiaTheme="minorEastAsia" w:hAnsiTheme="minorHAnsi" w:cstheme="minorBidi"/>
            <w:noProof/>
            <w:sz w:val="22"/>
            <w:szCs w:val="22"/>
            <w:lang w:val="en-US"/>
          </w:rPr>
          <w:tab/>
        </w:r>
        <w:r w:rsidR="00D27036" w:rsidRPr="0061704E">
          <w:rPr>
            <w:rStyle w:val="Hyperlink"/>
            <w:noProof/>
          </w:rPr>
          <w:t>Провизии за обременяващи договори</w:t>
        </w:r>
        <w:r w:rsidR="00D27036">
          <w:rPr>
            <w:noProof/>
            <w:webHidden/>
          </w:rPr>
          <w:tab/>
        </w:r>
        <w:r>
          <w:rPr>
            <w:noProof/>
            <w:webHidden/>
          </w:rPr>
          <w:fldChar w:fldCharType="begin"/>
        </w:r>
        <w:r w:rsidR="00D27036">
          <w:rPr>
            <w:noProof/>
            <w:webHidden/>
          </w:rPr>
          <w:instrText xml:space="preserve"> PAGEREF _Toc320467493 \h </w:instrText>
        </w:r>
        <w:r>
          <w:rPr>
            <w:noProof/>
            <w:webHidden/>
          </w:rPr>
        </w:r>
        <w:r>
          <w:rPr>
            <w:noProof/>
            <w:webHidden/>
          </w:rPr>
          <w:fldChar w:fldCharType="separate"/>
        </w:r>
        <w:r w:rsidR="009B675E">
          <w:rPr>
            <w:noProof/>
            <w:webHidden/>
          </w:rPr>
          <w:t>89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94" w:history="1">
        <w:r w:rsidR="00D27036" w:rsidRPr="0061704E">
          <w:rPr>
            <w:rStyle w:val="Hyperlink"/>
            <w:noProof/>
          </w:rPr>
          <w:t>13.6</w:t>
        </w:r>
        <w:r w:rsidR="00D27036">
          <w:rPr>
            <w:rFonts w:asciiTheme="minorHAnsi" w:eastAsiaTheme="minorEastAsia" w:hAnsiTheme="minorHAnsi" w:cstheme="minorBidi"/>
            <w:noProof/>
            <w:sz w:val="22"/>
            <w:szCs w:val="22"/>
            <w:lang w:val="en-US"/>
          </w:rPr>
          <w:tab/>
        </w:r>
        <w:r w:rsidR="00D27036" w:rsidRPr="0061704E">
          <w:rPr>
            <w:rStyle w:val="Hyperlink"/>
            <w:noProof/>
          </w:rPr>
          <w:t>Други провизии</w:t>
        </w:r>
        <w:r w:rsidR="00D27036">
          <w:rPr>
            <w:noProof/>
            <w:webHidden/>
          </w:rPr>
          <w:tab/>
        </w:r>
        <w:r>
          <w:rPr>
            <w:noProof/>
            <w:webHidden/>
          </w:rPr>
          <w:fldChar w:fldCharType="begin"/>
        </w:r>
        <w:r w:rsidR="00D27036">
          <w:rPr>
            <w:noProof/>
            <w:webHidden/>
          </w:rPr>
          <w:instrText xml:space="preserve"> PAGEREF _Toc320467494 \h </w:instrText>
        </w:r>
        <w:r>
          <w:rPr>
            <w:noProof/>
            <w:webHidden/>
          </w:rPr>
        </w:r>
        <w:r>
          <w:rPr>
            <w:noProof/>
            <w:webHidden/>
          </w:rPr>
          <w:fldChar w:fldCharType="separate"/>
        </w:r>
        <w:r w:rsidR="009B675E">
          <w:rPr>
            <w:noProof/>
            <w:webHidden/>
          </w:rPr>
          <w:t>90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95" w:history="1">
        <w:r w:rsidR="00D27036" w:rsidRPr="0061704E">
          <w:rPr>
            <w:rStyle w:val="Hyperlink"/>
            <w:noProof/>
          </w:rPr>
          <w:t>13.7</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_Toc320467495 \h </w:instrText>
        </w:r>
        <w:r>
          <w:rPr>
            <w:noProof/>
            <w:webHidden/>
          </w:rPr>
        </w:r>
        <w:r>
          <w:rPr>
            <w:noProof/>
            <w:webHidden/>
          </w:rPr>
          <w:fldChar w:fldCharType="separate"/>
        </w:r>
        <w:r w:rsidR="009B675E">
          <w:rPr>
            <w:noProof/>
            <w:webHidden/>
          </w:rPr>
          <w:t>90</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496" w:history="1">
        <w:r w:rsidR="00D27036" w:rsidRPr="0061704E">
          <w:rPr>
            <w:rStyle w:val="Hyperlink"/>
            <w:bCs/>
            <w:noProof/>
          </w:rPr>
          <w:t>14</w:t>
        </w:r>
        <w:r w:rsidR="00D27036">
          <w:rPr>
            <w:rFonts w:asciiTheme="minorHAnsi" w:eastAsiaTheme="minorEastAsia" w:hAnsiTheme="minorHAnsi" w:cstheme="minorBidi"/>
            <w:noProof/>
            <w:sz w:val="22"/>
            <w:szCs w:val="22"/>
            <w:lang w:val="en-US"/>
          </w:rPr>
          <w:tab/>
        </w:r>
        <w:r w:rsidR="00D27036" w:rsidRPr="0061704E">
          <w:rPr>
            <w:rStyle w:val="Hyperlink"/>
            <w:bCs/>
            <w:noProof/>
          </w:rPr>
          <w:t>Безвъзмездни средства, предоставени от държавата</w:t>
        </w:r>
        <w:r w:rsidR="00D27036">
          <w:rPr>
            <w:noProof/>
            <w:webHidden/>
          </w:rPr>
          <w:tab/>
        </w:r>
        <w:r>
          <w:rPr>
            <w:noProof/>
            <w:webHidden/>
          </w:rPr>
          <w:fldChar w:fldCharType="begin"/>
        </w:r>
        <w:r w:rsidR="00D27036">
          <w:rPr>
            <w:noProof/>
            <w:webHidden/>
          </w:rPr>
          <w:instrText xml:space="preserve"> PAGEREF _Toc320467496 \h </w:instrText>
        </w:r>
        <w:r>
          <w:rPr>
            <w:noProof/>
            <w:webHidden/>
          </w:rPr>
        </w:r>
        <w:r>
          <w:rPr>
            <w:noProof/>
            <w:webHidden/>
          </w:rPr>
          <w:fldChar w:fldCharType="separate"/>
        </w:r>
        <w:r w:rsidR="009B675E">
          <w:rPr>
            <w:noProof/>
            <w:webHidden/>
          </w:rPr>
          <w:t>92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97" w:history="1">
        <w:r w:rsidR="00D27036" w:rsidRPr="0061704E">
          <w:rPr>
            <w:rStyle w:val="Hyperlink"/>
            <w:noProof/>
          </w:rPr>
          <w:t>14.1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_Toc320467497 \h </w:instrText>
        </w:r>
        <w:r>
          <w:rPr>
            <w:noProof/>
            <w:webHidden/>
          </w:rPr>
        </w:r>
        <w:r>
          <w:rPr>
            <w:noProof/>
            <w:webHidden/>
          </w:rPr>
          <w:fldChar w:fldCharType="separate"/>
        </w:r>
        <w:r w:rsidR="009B675E">
          <w:rPr>
            <w:noProof/>
            <w:webHidden/>
          </w:rPr>
          <w:t>92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98" w:history="1">
        <w:r w:rsidR="00D27036" w:rsidRPr="0061704E">
          <w:rPr>
            <w:rStyle w:val="Hyperlink"/>
            <w:noProof/>
          </w:rPr>
          <w:t>14.2</w:t>
        </w:r>
        <w:r w:rsidR="00D27036">
          <w:rPr>
            <w:rFonts w:asciiTheme="minorHAnsi" w:eastAsiaTheme="minorEastAsia" w:hAnsiTheme="minorHAnsi" w:cstheme="minorBidi"/>
            <w:noProof/>
            <w:sz w:val="22"/>
            <w:szCs w:val="22"/>
            <w:lang w:val="en-US"/>
          </w:rPr>
          <w:tab/>
        </w:r>
        <w:r w:rsidR="00D27036" w:rsidRPr="0061704E">
          <w:rPr>
            <w:rStyle w:val="Hyperlink"/>
            <w:noProof/>
          </w:rPr>
          <w:t>Признаване и първоначална оценка</w:t>
        </w:r>
        <w:r w:rsidR="00D27036">
          <w:rPr>
            <w:noProof/>
            <w:webHidden/>
          </w:rPr>
          <w:tab/>
        </w:r>
        <w:r>
          <w:rPr>
            <w:noProof/>
            <w:webHidden/>
          </w:rPr>
          <w:fldChar w:fldCharType="begin"/>
        </w:r>
        <w:r w:rsidR="00D27036">
          <w:rPr>
            <w:noProof/>
            <w:webHidden/>
          </w:rPr>
          <w:instrText xml:space="preserve"> PAGEREF _Toc320467498 \h </w:instrText>
        </w:r>
        <w:r>
          <w:rPr>
            <w:noProof/>
            <w:webHidden/>
          </w:rPr>
        </w:r>
        <w:r>
          <w:rPr>
            <w:noProof/>
            <w:webHidden/>
          </w:rPr>
          <w:fldChar w:fldCharType="separate"/>
        </w:r>
        <w:r w:rsidR="009B675E">
          <w:rPr>
            <w:noProof/>
            <w:webHidden/>
          </w:rPr>
          <w:t>92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499" w:history="1">
        <w:r w:rsidR="00D27036" w:rsidRPr="0061704E">
          <w:rPr>
            <w:rStyle w:val="Hyperlink"/>
            <w:noProof/>
          </w:rPr>
          <w:t>14.3</w:t>
        </w:r>
        <w:r w:rsidR="00D27036">
          <w:rPr>
            <w:rFonts w:asciiTheme="minorHAnsi" w:eastAsiaTheme="minorEastAsia" w:hAnsiTheme="minorHAnsi" w:cstheme="minorBidi"/>
            <w:noProof/>
            <w:sz w:val="22"/>
            <w:szCs w:val="22"/>
            <w:lang w:val="en-US"/>
          </w:rPr>
          <w:tab/>
        </w:r>
        <w:r w:rsidR="00D27036" w:rsidRPr="0061704E">
          <w:rPr>
            <w:rStyle w:val="Hyperlink"/>
            <w:noProof/>
          </w:rPr>
          <w:t>Възстановяване</w:t>
        </w:r>
        <w:r w:rsidR="00D27036">
          <w:rPr>
            <w:noProof/>
            <w:webHidden/>
          </w:rPr>
          <w:tab/>
        </w:r>
        <w:r>
          <w:rPr>
            <w:noProof/>
            <w:webHidden/>
          </w:rPr>
          <w:fldChar w:fldCharType="begin"/>
        </w:r>
        <w:r w:rsidR="00D27036">
          <w:rPr>
            <w:noProof/>
            <w:webHidden/>
          </w:rPr>
          <w:instrText xml:space="preserve"> PAGEREF _Toc320467499 \h </w:instrText>
        </w:r>
        <w:r>
          <w:rPr>
            <w:noProof/>
            <w:webHidden/>
          </w:rPr>
        </w:r>
        <w:r>
          <w:rPr>
            <w:noProof/>
            <w:webHidden/>
          </w:rPr>
          <w:fldChar w:fldCharType="separate"/>
        </w:r>
        <w:r w:rsidR="009B675E">
          <w:rPr>
            <w:noProof/>
            <w:webHidden/>
          </w:rPr>
          <w:t>93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00" w:history="1">
        <w:r w:rsidR="00D27036" w:rsidRPr="0061704E">
          <w:rPr>
            <w:rStyle w:val="Hyperlink"/>
            <w:noProof/>
          </w:rPr>
          <w:t>14.4</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_Toc320467500 \h </w:instrText>
        </w:r>
        <w:r>
          <w:rPr>
            <w:noProof/>
            <w:webHidden/>
          </w:rPr>
        </w:r>
        <w:r>
          <w:rPr>
            <w:noProof/>
            <w:webHidden/>
          </w:rPr>
          <w:fldChar w:fldCharType="separate"/>
        </w:r>
        <w:r w:rsidR="009B675E">
          <w:rPr>
            <w:noProof/>
            <w:webHidden/>
          </w:rPr>
          <w:t>94</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01" w:history="1">
        <w:r w:rsidR="00D27036" w:rsidRPr="0061704E">
          <w:rPr>
            <w:rStyle w:val="Hyperlink"/>
            <w:bCs/>
            <w:noProof/>
          </w:rPr>
          <w:t>15</w:t>
        </w:r>
        <w:r w:rsidR="00D27036">
          <w:rPr>
            <w:rFonts w:asciiTheme="minorHAnsi" w:eastAsiaTheme="minorEastAsia" w:hAnsiTheme="minorHAnsi" w:cstheme="minorBidi"/>
            <w:noProof/>
            <w:sz w:val="22"/>
            <w:szCs w:val="22"/>
            <w:lang w:val="en-US"/>
          </w:rPr>
          <w:tab/>
        </w:r>
        <w:r w:rsidR="00D27036" w:rsidRPr="0061704E">
          <w:rPr>
            <w:rStyle w:val="Hyperlink"/>
            <w:bCs/>
            <w:noProof/>
          </w:rPr>
          <w:t>Други дарения</w:t>
        </w:r>
        <w:r w:rsidR="00D27036">
          <w:rPr>
            <w:noProof/>
            <w:webHidden/>
          </w:rPr>
          <w:tab/>
        </w:r>
        <w:r>
          <w:rPr>
            <w:noProof/>
            <w:webHidden/>
          </w:rPr>
          <w:fldChar w:fldCharType="begin"/>
        </w:r>
        <w:r w:rsidR="00D27036">
          <w:rPr>
            <w:noProof/>
            <w:webHidden/>
          </w:rPr>
          <w:instrText xml:space="preserve"> PAGEREF _Toc320467501 \h </w:instrText>
        </w:r>
        <w:r>
          <w:rPr>
            <w:noProof/>
            <w:webHidden/>
          </w:rPr>
        </w:r>
        <w:r>
          <w:rPr>
            <w:noProof/>
            <w:webHidden/>
          </w:rPr>
          <w:fldChar w:fldCharType="separate"/>
        </w:r>
        <w:r w:rsidR="009B675E">
          <w:rPr>
            <w:noProof/>
            <w:webHidden/>
          </w:rPr>
          <w:t>95</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02" w:history="1">
        <w:r w:rsidR="00D27036" w:rsidRPr="0061704E">
          <w:rPr>
            <w:rStyle w:val="Hyperlink"/>
            <w:bCs/>
            <w:noProof/>
          </w:rPr>
          <w:t>16</w:t>
        </w:r>
        <w:r w:rsidR="00D27036">
          <w:rPr>
            <w:rFonts w:asciiTheme="minorHAnsi" w:eastAsiaTheme="minorEastAsia" w:hAnsiTheme="minorHAnsi" w:cstheme="minorBidi"/>
            <w:noProof/>
            <w:sz w:val="22"/>
            <w:szCs w:val="22"/>
            <w:lang w:val="en-US"/>
          </w:rPr>
          <w:tab/>
        </w:r>
        <w:r w:rsidR="00D27036" w:rsidRPr="0061704E">
          <w:rPr>
            <w:rStyle w:val="Hyperlink"/>
            <w:bCs/>
            <w:noProof/>
          </w:rPr>
          <w:t>Собствен капитал</w:t>
        </w:r>
        <w:r w:rsidR="00D27036">
          <w:rPr>
            <w:noProof/>
            <w:webHidden/>
          </w:rPr>
          <w:tab/>
        </w:r>
        <w:r>
          <w:rPr>
            <w:noProof/>
            <w:webHidden/>
          </w:rPr>
          <w:fldChar w:fldCharType="begin"/>
        </w:r>
        <w:r w:rsidR="00D27036">
          <w:rPr>
            <w:noProof/>
            <w:webHidden/>
          </w:rPr>
          <w:instrText xml:space="preserve"> PAGEREF _Toc320467502 \h </w:instrText>
        </w:r>
        <w:r>
          <w:rPr>
            <w:noProof/>
            <w:webHidden/>
          </w:rPr>
        </w:r>
        <w:r>
          <w:rPr>
            <w:noProof/>
            <w:webHidden/>
          </w:rPr>
          <w:fldChar w:fldCharType="separate"/>
        </w:r>
        <w:r w:rsidR="009B675E">
          <w:rPr>
            <w:noProof/>
            <w:webHidden/>
          </w:rPr>
          <w:t>96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03" w:history="1">
        <w:r w:rsidR="00D27036" w:rsidRPr="0061704E">
          <w:rPr>
            <w:rStyle w:val="Hyperlink"/>
            <w:noProof/>
          </w:rPr>
          <w:t>16.1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_Toc320467503 \h </w:instrText>
        </w:r>
        <w:r>
          <w:rPr>
            <w:noProof/>
            <w:webHidden/>
          </w:rPr>
        </w:r>
        <w:r>
          <w:rPr>
            <w:noProof/>
            <w:webHidden/>
          </w:rPr>
          <w:fldChar w:fldCharType="separate"/>
        </w:r>
        <w:r w:rsidR="009B675E">
          <w:rPr>
            <w:noProof/>
            <w:webHidden/>
          </w:rPr>
          <w:t>96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04" w:history="1">
        <w:r w:rsidR="00D27036" w:rsidRPr="0061704E">
          <w:rPr>
            <w:rStyle w:val="Hyperlink"/>
            <w:noProof/>
          </w:rPr>
          <w:t>16.2</w:t>
        </w:r>
        <w:r w:rsidR="00D27036">
          <w:rPr>
            <w:rFonts w:asciiTheme="minorHAnsi" w:eastAsiaTheme="minorEastAsia" w:hAnsiTheme="minorHAnsi" w:cstheme="minorBidi"/>
            <w:noProof/>
            <w:sz w:val="22"/>
            <w:szCs w:val="22"/>
            <w:lang w:val="en-US"/>
          </w:rPr>
          <w:tab/>
        </w:r>
        <w:r w:rsidR="00D27036" w:rsidRPr="0061704E">
          <w:rPr>
            <w:rStyle w:val="Hyperlink"/>
            <w:noProof/>
          </w:rPr>
          <w:t>Основен капитал</w:t>
        </w:r>
        <w:r w:rsidR="00D27036">
          <w:rPr>
            <w:noProof/>
            <w:webHidden/>
          </w:rPr>
          <w:tab/>
        </w:r>
        <w:r>
          <w:rPr>
            <w:noProof/>
            <w:webHidden/>
          </w:rPr>
          <w:fldChar w:fldCharType="begin"/>
        </w:r>
        <w:r w:rsidR="00D27036">
          <w:rPr>
            <w:noProof/>
            <w:webHidden/>
          </w:rPr>
          <w:instrText xml:space="preserve"> PAGEREF _Toc320467504 \h </w:instrText>
        </w:r>
        <w:r>
          <w:rPr>
            <w:noProof/>
            <w:webHidden/>
          </w:rPr>
        </w:r>
        <w:r>
          <w:rPr>
            <w:noProof/>
            <w:webHidden/>
          </w:rPr>
          <w:fldChar w:fldCharType="separate"/>
        </w:r>
        <w:r w:rsidR="009B675E">
          <w:rPr>
            <w:noProof/>
            <w:webHidden/>
          </w:rPr>
          <w:t>96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05" w:history="1">
        <w:r w:rsidR="00D27036" w:rsidRPr="0061704E">
          <w:rPr>
            <w:rStyle w:val="Hyperlink"/>
            <w:noProof/>
          </w:rPr>
          <w:t>16.3</w:t>
        </w:r>
        <w:r w:rsidR="00D27036">
          <w:rPr>
            <w:rFonts w:asciiTheme="minorHAnsi" w:eastAsiaTheme="minorEastAsia" w:hAnsiTheme="minorHAnsi" w:cstheme="minorBidi"/>
            <w:noProof/>
            <w:sz w:val="22"/>
            <w:szCs w:val="22"/>
            <w:lang w:val="en-US"/>
          </w:rPr>
          <w:tab/>
        </w:r>
        <w:r w:rsidR="00D27036" w:rsidRPr="0061704E">
          <w:rPr>
            <w:rStyle w:val="Hyperlink"/>
            <w:noProof/>
          </w:rPr>
          <w:t>Резерви</w:t>
        </w:r>
        <w:r w:rsidR="00D27036">
          <w:rPr>
            <w:noProof/>
            <w:webHidden/>
          </w:rPr>
          <w:tab/>
        </w:r>
        <w:r>
          <w:rPr>
            <w:noProof/>
            <w:webHidden/>
          </w:rPr>
          <w:fldChar w:fldCharType="begin"/>
        </w:r>
        <w:r w:rsidR="00D27036">
          <w:rPr>
            <w:noProof/>
            <w:webHidden/>
          </w:rPr>
          <w:instrText xml:space="preserve"> PAGEREF _Toc320467505 \h </w:instrText>
        </w:r>
        <w:r>
          <w:rPr>
            <w:noProof/>
            <w:webHidden/>
          </w:rPr>
        </w:r>
        <w:r>
          <w:rPr>
            <w:noProof/>
            <w:webHidden/>
          </w:rPr>
          <w:fldChar w:fldCharType="separate"/>
        </w:r>
        <w:r w:rsidR="009B675E">
          <w:rPr>
            <w:noProof/>
            <w:webHidden/>
          </w:rPr>
          <w:t>96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06" w:history="1">
        <w:r w:rsidR="00D27036" w:rsidRPr="0061704E">
          <w:rPr>
            <w:rStyle w:val="Hyperlink"/>
            <w:noProof/>
          </w:rPr>
          <w:t>16.4</w:t>
        </w:r>
        <w:r w:rsidR="00D27036">
          <w:rPr>
            <w:rFonts w:asciiTheme="minorHAnsi" w:eastAsiaTheme="minorEastAsia" w:hAnsiTheme="minorHAnsi" w:cstheme="minorBidi"/>
            <w:noProof/>
            <w:sz w:val="22"/>
            <w:szCs w:val="22"/>
            <w:lang w:val="en-US"/>
          </w:rPr>
          <w:tab/>
        </w:r>
        <w:r w:rsidR="00D27036" w:rsidRPr="0061704E">
          <w:rPr>
            <w:rStyle w:val="Hyperlink"/>
            <w:noProof/>
          </w:rPr>
          <w:t>Финансов резултат</w:t>
        </w:r>
        <w:r w:rsidR="00D27036">
          <w:rPr>
            <w:noProof/>
            <w:webHidden/>
          </w:rPr>
          <w:tab/>
        </w:r>
        <w:r>
          <w:rPr>
            <w:noProof/>
            <w:webHidden/>
          </w:rPr>
          <w:fldChar w:fldCharType="begin"/>
        </w:r>
        <w:r w:rsidR="00D27036">
          <w:rPr>
            <w:noProof/>
            <w:webHidden/>
          </w:rPr>
          <w:instrText xml:space="preserve"> PAGEREF _Toc320467506 \h </w:instrText>
        </w:r>
        <w:r>
          <w:rPr>
            <w:noProof/>
            <w:webHidden/>
          </w:rPr>
        </w:r>
        <w:r>
          <w:rPr>
            <w:noProof/>
            <w:webHidden/>
          </w:rPr>
          <w:fldChar w:fldCharType="separate"/>
        </w:r>
        <w:r w:rsidR="009B675E">
          <w:rPr>
            <w:noProof/>
            <w:webHidden/>
          </w:rPr>
          <w:t>97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07" w:history="1">
        <w:r w:rsidR="00D27036" w:rsidRPr="0061704E">
          <w:rPr>
            <w:rStyle w:val="Hyperlink"/>
            <w:noProof/>
          </w:rPr>
          <w:t>16.5</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_Toc320467507 \h </w:instrText>
        </w:r>
        <w:r>
          <w:rPr>
            <w:noProof/>
            <w:webHidden/>
          </w:rPr>
        </w:r>
        <w:r>
          <w:rPr>
            <w:noProof/>
            <w:webHidden/>
          </w:rPr>
          <w:fldChar w:fldCharType="separate"/>
        </w:r>
        <w:r w:rsidR="009B675E">
          <w:rPr>
            <w:noProof/>
            <w:webHidden/>
          </w:rPr>
          <w:t>98</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08" w:history="1">
        <w:r w:rsidR="00D27036" w:rsidRPr="0061704E">
          <w:rPr>
            <w:rStyle w:val="Hyperlink"/>
            <w:bCs/>
            <w:noProof/>
          </w:rPr>
          <w:t>17</w:t>
        </w:r>
        <w:r w:rsidR="00D27036">
          <w:rPr>
            <w:rFonts w:asciiTheme="minorHAnsi" w:eastAsiaTheme="minorEastAsia" w:hAnsiTheme="minorHAnsi" w:cstheme="minorBidi"/>
            <w:noProof/>
            <w:sz w:val="22"/>
            <w:szCs w:val="22"/>
            <w:lang w:val="en-US"/>
          </w:rPr>
          <w:tab/>
        </w:r>
        <w:r w:rsidR="00D27036" w:rsidRPr="0061704E">
          <w:rPr>
            <w:rStyle w:val="Hyperlink"/>
            <w:bCs/>
            <w:noProof/>
          </w:rPr>
          <w:t>Приходи</w:t>
        </w:r>
        <w:r w:rsidR="00D27036">
          <w:rPr>
            <w:noProof/>
            <w:webHidden/>
          </w:rPr>
          <w:tab/>
        </w:r>
        <w:r>
          <w:rPr>
            <w:noProof/>
            <w:webHidden/>
          </w:rPr>
          <w:fldChar w:fldCharType="begin"/>
        </w:r>
        <w:r w:rsidR="00D27036">
          <w:rPr>
            <w:noProof/>
            <w:webHidden/>
          </w:rPr>
          <w:instrText xml:space="preserve"> PAGEREF _Toc320467508 \h </w:instrText>
        </w:r>
        <w:r>
          <w:rPr>
            <w:noProof/>
            <w:webHidden/>
          </w:rPr>
        </w:r>
        <w:r>
          <w:rPr>
            <w:noProof/>
            <w:webHidden/>
          </w:rPr>
          <w:fldChar w:fldCharType="separate"/>
        </w:r>
        <w:r w:rsidR="009B675E">
          <w:rPr>
            <w:noProof/>
            <w:webHidden/>
          </w:rPr>
          <w:t>99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09" w:history="1">
        <w:r w:rsidR="00D27036" w:rsidRPr="0061704E">
          <w:rPr>
            <w:rStyle w:val="Hyperlink"/>
            <w:noProof/>
          </w:rPr>
          <w:t>17.1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компоненти на транзакциите и класификация</w:t>
        </w:r>
        <w:r w:rsidR="00D27036">
          <w:rPr>
            <w:noProof/>
            <w:webHidden/>
          </w:rPr>
          <w:tab/>
        </w:r>
        <w:r>
          <w:rPr>
            <w:noProof/>
            <w:webHidden/>
          </w:rPr>
          <w:fldChar w:fldCharType="begin"/>
        </w:r>
        <w:r w:rsidR="00D27036">
          <w:rPr>
            <w:noProof/>
            <w:webHidden/>
          </w:rPr>
          <w:instrText xml:space="preserve"> PAGEREF _Toc320467509 \h </w:instrText>
        </w:r>
        <w:r>
          <w:rPr>
            <w:noProof/>
            <w:webHidden/>
          </w:rPr>
        </w:r>
        <w:r>
          <w:rPr>
            <w:noProof/>
            <w:webHidden/>
          </w:rPr>
          <w:fldChar w:fldCharType="separate"/>
        </w:r>
        <w:r w:rsidR="009B675E">
          <w:rPr>
            <w:noProof/>
            <w:webHidden/>
          </w:rPr>
          <w:t>99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10" w:history="1">
        <w:r w:rsidR="00D27036" w:rsidRPr="0061704E">
          <w:rPr>
            <w:rStyle w:val="Hyperlink"/>
            <w:noProof/>
          </w:rPr>
          <w:t>17.2</w:t>
        </w:r>
        <w:r w:rsidR="00D27036">
          <w:rPr>
            <w:rFonts w:asciiTheme="minorHAnsi" w:eastAsiaTheme="minorEastAsia" w:hAnsiTheme="minorHAnsi" w:cstheme="minorBidi"/>
            <w:noProof/>
            <w:sz w:val="22"/>
            <w:szCs w:val="22"/>
            <w:lang w:val="en-US"/>
          </w:rPr>
          <w:tab/>
        </w:r>
        <w:r w:rsidR="00D27036" w:rsidRPr="0061704E">
          <w:rPr>
            <w:rStyle w:val="Hyperlink"/>
            <w:noProof/>
          </w:rPr>
          <w:t>Оценяване</w:t>
        </w:r>
        <w:r w:rsidR="00D27036">
          <w:rPr>
            <w:noProof/>
            <w:webHidden/>
          </w:rPr>
          <w:tab/>
        </w:r>
        <w:r>
          <w:rPr>
            <w:noProof/>
            <w:webHidden/>
          </w:rPr>
          <w:fldChar w:fldCharType="begin"/>
        </w:r>
        <w:r w:rsidR="00D27036">
          <w:rPr>
            <w:noProof/>
            <w:webHidden/>
          </w:rPr>
          <w:instrText xml:space="preserve"> PAGEREF _Toc320467510 \h </w:instrText>
        </w:r>
        <w:r>
          <w:rPr>
            <w:noProof/>
            <w:webHidden/>
          </w:rPr>
        </w:r>
        <w:r>
          <w:rPr>
            <w:noProof/>
            <w:webHidden/>
          </w:rPr>
          <w:fldChar w:fldCharType="separate"/>
        </w:r>
        <w:r w:rsidR="009B675E">
          <w:rPr>
            <w:noProof/>
            <w:webHidden/>
          </w:rPr>
          <w:t>100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11" w:history="1">
        <w:r w:rsidR="00D27036" w:rsidRPr="0061704E">
          <w:rPr>
            <w:rStyle w:val="Hyperlink"/>
            <w:noProof/>
          </w:rPr>
          <w:t>17.3</w:t>
        </w:r>
        <w:r w:rsidR="00D27036">
          <w:rPr>
            <w:rFonts w:asciiTheme="minorHAnsi" w:eastAsiaTheme="minorEastAsia" w:hAnsiTheme="minorHAnsi" w:cstheme="minorBidi"/>
            <w:noProof/>
            <w:sz w:val="22"/>
            <w:szCs w:val="22"/>
            <w:lang w:val="en-US"/>
          </w:rPr>
          <w:tab/>
        </w:r>
        <w:r w:rsidR="00D27036" w:rsidRPr="0061704E">
          <w:rPr>
            <w:rStyle w:val="Hyperlink"/>
            <w:noProof/>
          </w:rPr>
          <w:t>Признаване</w:t>
        </w:r>
        <w:r w:rsidR="00D27036">
          <w:rPr>
            <w:noProof/>
            <w:webHidden/>
          </w:rPr>
          <w:tab/>
        </w:r>
        <w:r>
          <w:rPr>
            <w:noProof/>
            <w:webHidden/>
          </w:rPr>
          <w:fldChar w:fldCharType="begin"/>
        </w:r>
        <w:r w:rsidR="00D27036">
          <w:rPr>
            <w:noProof/>
            <w:webHidden/>
          </w:rPr>
          <w:instrText xml:space="preserve"> PAGEREF _Toc320467511 \h </w:instrText>
        </w:r>
        <w:r>
          <w:rPr>
            <w:noProof/>
            <w:webHidden/>
          </w:rPr>
        </w:r>
        <w:r>
          <w:rPr>
            <w:noProof/>
            <w:webHidden/>
          </w:rPr>
          <w:fldChar w:fldCharType="separate"/>
        </w:r>
        <w:r w:rsidR="009B675E">
          <w:rPr>
            <w:noProof/>
            <w:webHidden/>
          </w:rPr>
          <w:t>100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12" w:history="1">
        <w:r w:rsidR="00D27036" w:rsidRPr="0061704E">
          <w:rPr>
            <w:rStyle w:val="Hyperlink"/>
            <w:noProof/>
          </w:rPr>
          <w:t>17.4</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_Toc320467512 \h </w:instrText>
        </w:r>
        <w:r>
          <w:rPr>
            <w:noProof/>
            <w:webHidden/>
          </w:rPr>
        </w:r>
        <w:r>
          <w:rPr>
            <w:noProof/>
            <w:webHidden/>
          </w:rPr>
          <w:fldChar w:fldCharType="separate"/>
        </w:r>
        <w:r w:rsidR="009B675E">
          <w:rPr>
            <w:noProof/>
            <w:webHidden/>
          </w:rPr>
          <w:t>105</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13" w:history="1">
        <w:r w:rsidR="00D27036" w:rsidRPr="0061704E">
          <w:rPr>
            <w:rStyle w:val="Hyperlink"/>
            <w:bCs/>
            <w:noProof/>
          </w:rPr>
          <w:t>18</w:t>
        </w:r>
        <w:r w:rsidR="00D27036">
          <w:rPr>
            <w:rFonts w:asciiTheme="minorHAnsi" w:eastAsiaTheme="minorEastAsia" w:hAnsiTheme="minorHAnsi" w:cstheme="minorBidi"/>
            <w:noProof/>
            <w:sz w:val="22"/>
            <w:szCs w:val="22"/>
            <w:lang w:val="en-US"/>
          </w:rPr>
          <w:tab/>
        </w:r>
        <w:r w:rsidR="00D27036" w:rsidRPr="0061704E">
          <w:rPr>
            <w:rStyle w:val="Hyperlink"/>
            <w:bCs/>
            <w:noProof/>
          </w:rPr>
          <w:t>Приходи за бъдещи периоди</w:t>
        </w:r>
        <w:r w:rsidR="00D27036">
          <w:rPr>
            <w:noProof/>
            <w:webHidden/>
          </w:rPr>
          <w:tab/>
        </w:r>
        <w:r>
          <w:rPr>
            <w:noProof/>
            <w:webHidden/>
          </w:rPr>
          <w:fldChar w:fldCharType="begin"/>
        </w:r>
        <w:r w:rsidR="00D27036">
          <w:rPr>
            <w:noProof/>
            <w:webHidden/>
          </w:rPr>
          <w:instrText xml:space="preserve"> PAGEREF _Toc320467513 \h </w:instrText>
        </w:r>
        <w:r>
          <w:rPr>
            <w:noProof/>
            <w:webHidden/>
          </w:rPr>
        </w:r>
        <w:r>
          <w:rPr>
            <w:noProof/>
            <w:webHidden/>
          </w:rPr>
          <w:fldChar w:fldCharType="separate"/>
        </w:r>
        <w:r w:rsidR="009B675E">
          <w:rPr>
            <w:noProof/>
            <w:webHidden/>
          </w:rPr>
          <w:t>105</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14" w:history="1">
        <w:r w:rsidR="00D27036" w:rsidRPr="0061704E">
          <w:rPr>
            <w:rStyle w:val="Hyperlink"/>
            <w:bCs/>
            <w:noProof/>
          </w:rPr>
          <w:t>19</w:t>
        </w:r>
        <w:r w:rsidR="00D27036">
          <w:rPr>
            <w:rFonts w:asciiTheme="minorHAnsi" w:eastAsiaTheme="minorEastAsia" w:hAnsiTheme="minorHAnsi" w:cstheme="minorBidi"/>
            <w:noProof/>
            <w:sz w:val="22"/>
            <w:szCs w:val="22"/>
            <w:lang w:val="en-US"/>
          </w:rPr>
          <w:tab/>
        </w:r>
        <w:r w:rsidR="00D27036" w:rsidRPr="0061704E">
          <w:rPr>
            <w:rStyle w:val="Hyperlink"/>
            <w:bCs/>
            <w:noProof/>
          </w:rPr>
          <w:t>Разходи</w:t>
        </w:r>
        <w:r w:rsidR="00D27036">
          <w:rPr>
            <w:noProof/>
            <w:webHidden/>
          </w:rPr>
          <w:tab/>
        </w:r>
        <w:r>
          <w:rPr>
            <w:noProof/>
            <w:webHidden/>
          </w:rPr>
          <w:fldChar w:fldCharType="begin"/>
        </w:r>
        <w:r w:rsidR="00D27036">
          <w:rPr>
            <w:noProof/>
            <w:webHidden/>
          </w:rPr>
          <w:instrText xml:space="preserve"> PAGEREF _Toc320467514 \h </w:instrText>
        </w:r>
        <w:r>
          <w:rPr>
            <w:noProof/>
            <w:webHidden/>
          </w:rPr>
        </w:r>
        <w:r>
          <w:rPr>
            <w:noProof/>
            <w:webHidden/>
          </w:rPr>
          <w:fldChar w:fldCharType="separate"/>
        </w:r>
        <w:r w:rsidR="009B675E">
          <w:rPr>
            <w:noProof/>
            <w:webHidden/>
          </w:rPr>
          <w:t>106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15" w:history="1">
        <w:r w:rsidR="00D27036" w:rsidRPr="0061704E">
          <w:rPr>
            <w:rStyle w:val="Hyperlink"/>
            <w:noProof/>
          </w:rPr>
          <w:t>19.1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w:t>
        </w:r>
        <w:r w:rsidR="00D27036">
          <w:rPr>
            <w:noProof/>
            <w:webHidden/>
          </w:rPr>
          <w:tab/>
        </w:r>
        <w:r>
          <w:rPr>
            <w:noProof/>
            <w:webHidden/>
          </w:rPr>
          <w:fldChar w:fldCharType="begin"/>
        </w:r>
        <w:r w:rsidR="00D27036">
          <w:rPr>
            <w:noProof/>
            <w:webHidden/>
          </w:rPr>
          <w:instrText xml:space="preserve"> PAGEREF _Toc320467515 \h </w:instrText>
        </w:r>
        <w:r>
          <w:rPr>
            <w:noProof/>
            <w:webHidden/>
          </w:rPr>
        </w:r>
        <w:r>
          <w:rPr>
            <w:noProof/>
            <w:webHidden/>
          </w:rPr>
          <w:fldChar w:fldCharType="separate"/>
        </w:r>
        <w:r w:rsidR="009B675E">
          <w:rPr>
            <w:noProof/>
            <w:webHidden/>
          </w:rPr>
          <w:t>106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16" w:history="1">
        <w:r w:rsidR="00D27036" w:rsidRPr="0061704E">
          <w:rPr>
            <w:rStyle w:val="Hyperlink"/>
            <w:noProof/>
          </w:rPr>
          <w:t>19.2</w:t>
        </w:r>
        <w:r w:rsidR="00D27036">
          <w:rPr>
            <w:rFonts w:asciiTheme="minorHAnsi" w:eastAsiaTheme="minorEastAsia" w:hAnsiTheme="minorHAnsi" w:cstheme="minorBidi"/>
            <w:noProof/>
            <w:sz w:val="22"/>
            <w:szCs w:val="22"/>
            <w:lang w:val="en-US"/>
          </w:rPr>
          <w:tab/>
        </w:r>
        <w:r w:rsidR="00D27036" w:rsidRPr="0061704E">
          <w:rPr>
            <w:rStyle w:val="Hyperlink"/>
            <w:noProof/>
          </w:rPr>
          <w:t>Признаване</w:t>
        </w:r>
        <w:r w:rsidR="00D27036">
          <w:rPr>
            <w:noProof/>
            <w:webHidden/>
          </w:rPr>
          <w:tab/>
        </w:r>
        <w:r>
          <w:rPr>
            <w:noProof/>
            <w:webHidden/>
          </w:rPr>
          <w:fldChar w:fldCharType="begin"/>
        </w:r>
        <w:r w:rsidR="00D27036">
          <w:rPr>
            <w:noProof/>
            <w:webHidden/>
          </w:rPr>
          <w:instrText xml:space="preserve"> PAGEREF _Toc320467516 \h </w:instrText>
        </w:r>
        <w:r>
          <w:rPr>
            <w:noProof/>
            <w:webHidden/>
          </w:rPr>
        </w:r>
        <w:r>
          <w:rPr>
            <w:noProof/>
            <w:webHidden/>
          </w:rPr>
          <w:fldChar w:fldCharType="separate"/>
        </w:r>
        <w:r w:rsidR="009B675E">
          <w:rPr>
            <w:noProof/>
            <w:webHidden/>
          </w:rPr>
          <w:t>106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17" w:history="1">
        <w:r w:rsidR="00D27036" w:rsidRPr="0061704E">
          <w:rPr>
            <w:rStyle w:val="Hyperlink"/>
            <w:noProof/>
          </w:rPr>
          <w:t>19.3</w:t>
        </w:r>
        <w:r w:rsidR="00D27036">
          <w:rPr>
            <w:rFonts w:asciiTheme="minorHAnsi" w:eastAsiaTheme="minorEastAsia" w:hAnsiTheme="minorHAnsi" w:cstheme="minorBidi"/>
            <w:noProof/>
            <w:sz w:val="22"/>
            <w:szCs w:val="22"/>
            <w:lang w:val="en-US"/>
          </w:rPr>
          <w:tab/>
        </w:r>
        <w:r w:rsidR="00D27036" w:rsidRPr="0061704E">
          <w:rPr>
            <w:rStyle w:val="Hyperlink"/>
            <w:noProof/>
          </w:rPr>
          <w:t>Класификация</w:t>
        </w:r>
        <w:r w:rsidR="00D27036">
          <w:rPr>
            <w:noProof/>
            <w:webHidden/>
          </w:rPr>
          <w:tab/>
        </w:r>
        <w:r>
          <w:rPr>
            <w:noProof/>
            <w:webHidden/>
          </w:rPr>
          <w:fldChar w:fldCharType="begin"/>
        </w:r>
        <w:r w:rsidR="00D27036">
          <w:rPr>
            <w:noProof/>
            <w:webHidden/>
          </w:rPr>
          <w:instrText xml:space="preserve"> PAGEREF _Toc320467517 \h </w:instrText>
        </w:r>
        <w:r>
          <w:rPr>
            <w:noProof/>
            <w:webHidden/>
          </w:rPr>
        </w:r>
        <w:r>
          <w:rPr>
            <w:noProof/>
            <w:webHidden/>
          </w:rPr>
          <w:fldChar w:fldCharType="separate"/>
        </w:r>
        <w:r w:rsidR="009B675E">
          <w:rPr>
            <w:noProof/>
            <w:webHidden/>
          </w:rPr>
          <w:t>106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18" w:history="1">
        <w:r w:rsidR="00D27036" w:rsidRPr="0061704E">
          <w:rPr>
            <w:rStyle w:val="Hyperlink"/>
            <w:noProof/>
          </w:rPr>
          <w:t>19.4</w:t>
        </w:r>
        <w:r w:rsidR="00D27036">
          <w:rPr>
            <w:rFonts w:asciiTheme="minorHAnsi" w:eastAsiaTheme="minorEastAsia" w:hAnsiTheme="minorHAnsi" w:cstheme="minorBidi"/>
            <w:noProof/>
            <w:sz w:val="22"/>
            <w:szCs w:val="22"/>
            <w:lang w:val="en-US"/>
          </w:rPr>
          <w:tab/>
        </w:r>
        <w:r w:rsidR="00D27036" w:rsidRPr="0061704E">
          <w:rPr>
            <w:rStyle w:val="Hyperlink"/>
            <w:noProof/>
          </w:rPr>
          <w:t>Отчитане на разходите по икономически елементи</w:t>
        </w:r>
        <w:r w:rsidR="00D27036">
          <w:rPr>
            <w:noProof/>
            <w:webHidden/>
          </w:rPr>
          <w:tab/>
        </w:r>
        <w:r>
          <w:rPr>
            <w:noProof/>
            <w:webHidden/>
          </w:rPr>
          <w:fldChar w:fldCharType="begin"/>
        </w:r>
        <w:r w:rsidR="00D27036">
          <w:rPr>
            <w:noProof/>
            <w:webHidden/>
          </w:rPr>
          <w:instrText xml:space="preserve"> PAGEREF _Toc320467518 \h </w:instrText>
        </w:r>
        <w:r>
          <w:rPr>
            <w:noProof/>
            <w:webHidden/>
          </w:rPr>
        </w:r>
        <w:r>
          <w:rPr>
            <w:noProof/>
            <w:webHidden/>
          </w:rPr>
          <w:fldChar w:fldCharType="separate"/>
        </w:r>
        <w:r w:rsidR="009B675E">
          <w:rPr>
            <w:noProof/>
            <w:webHidden/>
          </w:rPr>
          <w:t>108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19" w:history="1">
        <w:r w:rsidR="00D27036" w:rsidRPr="0061704E">
          <w:rPr>
            <w:rStyle w:val="Hyperlink"/>
            <w:noProof/>
          </w:rPr>
          <w:t>19.5</w:t>
        </w:r>
        <w:r w:rsidR="00D27036">
          <w:rPr>
            <w:rFonts w:asciiTheme="minorHAnsi" w:eastAsiaTheme="minorEastAsia" w:hAnsiTheme="minorHAnsi" w:cstheme="minorBidi"/>
            <w:noProof/>
            <w:sz w:val="22"/>
            <w:szCs w:val="22"/>
            <w:lang w:val="en-US"/>
          </w:rPr>
          <w:tab/>
        </w:r>
        <w:r w:rsidR="00D27036" w:rsidRPr="0061704E">
          <w:rPr>
            <w:rStyle w:val="Hyperlink"/>
            <w:noProof/>
          </w:rPr>
          <w:t>Разходи за дейността</w:t>
        </w:r>
        <w:r w:rsidR="00D27036">
          <w:rPr>
            <w:noProof/>
            <w:webHidden/>
          </w:rPr>
          <w:tab/>
        </w:r>
        <w:r>
          <w:rPr>
            <w:noProof/>
            <w:webHidden/>
          </w:rPr>
          <w:fldChar w:fldCharType="begin"/>
        </w:r>
        <w:r w:rsidR="00D27036">
          <w:rPr>
            <w:noProof/>
            <w:webHidden/>
          </w:rPr>
          <w:instrText xml:space="preserve"> PAGEREF _Toc320467519 \h </w:instrText>
        </w:r>
        <w:r>
          <w:rPr>
            <w:noProof/>
            <w:webHidden/>
          </w:rPr>
        </w:r>
        <w:r>
          <w:rPr>
            <w:noProof/>
            <w:webHidden/>
          </w:rPr>
          <w:fldChar w:fldCharType="separate"/>
        </w:r>
        <w:r w:rsidR="009B675E">
          <w:rPr>
            <w:noProof/>
            <w:webHidden/>
          </w:rPr>
          <w:t>111</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20" w:history="1">
        <w:r w:rsidR="00D27036" w:rsidRPr="0061704E">
          <w:rPr>
            <w:rStyle w:val="Hyperlink"/>
            <w:noProof/>
          </w:rPr>
          <w:t>19.6</w:t>
        </w:r>
        <w:r w:rsidR="00D27036">
          <w:rPr>
            <w:rFonts w:asciiTheme="minorHAnsi" w:eastAsiaTheme="minorEastAsia" w:hAnsiTheme="minorHAnsi" w:cstheme="minorBidi"/>
            <w:noProof/>
            <w:sz w:val="22"/>
            <w:szCs w:val="22"/>
            <w:lang w:val="en-US"/>
          </w:rPr>
          <w:tab/>
        </w:r>
        <w:r w:rsidR="00D27036" w:rsidRPr="0061704E">
          <w:rPr>
            <w:rStyle w:val="Hyperlink"/>
            <w:noProof/>
          </w:rPr>
          <w:t>Разходи от последваща оценка  на активи</w:t>
        </w:r>
        <w:r w:rsidR="00D27036">
          <w:rPr>
            <w:noProof/>
            <w:webHidden/>
          </w:rPr>
          <w:tab/>
        </w:r>
        <w:r>
          <w:rPr>
            <w:noProof/>
            <w:webHidden/>
          </w:rPr>
          <w:fldChar w:fldCharType="begin"/>
        </w:r>
        <w:r w:rsidR="00D27036">
          <w:rPr>
            <w:noProof/>
            <w:webHidden/>
          </w:rPr>
          <w:instrText xml:space="preserve"> PAGEREF _Toc320467520 \h </w:instrText>
        </w:r>
        <w:r>
          <w:rPr>
            <w:noProof/>
            <w:webHidden/>
          </w:rPr>
        </w:r>
        <w:r>
          <w:rPr>
            <w:noProof/>
            <w:webHidden/>
          </w:rPr>
          <w:fldChar w:fldCharType="separate"/>
        </w:r>
        <w:r w:rsidR="009B675E">
          <w:rPr>
            <w:noProof/>
            <w:webHidden/>
          </w:rPr>
          <w:t>113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21" w:history="1">
        <w:r w:rsidR="00D27036" w:rsidRPr="0061704E">
          <w:rPr>
            <w:rStyle w:val="Hyperlink"/>
            <w:noProof/>
          </w:rPr>
          <w:t>19.7</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_Toc320467521 \h </w:instrText>
        </w:r>
        <w:r>
          <w:rPr>
            <w:noProof/>
            <w:webHidden/>
          </w:rPr>
        </w:r>
        <w:r>
          <w:rPr>
            <w:noProof/>
            <w:webHidden/>
          </w:rPr>
          <w:fldChar w:fldCharType="separate"/>
        </w:r>
        <w:r w:rsidR="009B675E">
          <w:rPr>
            <w:noProof/>
            <w:webHidden/>
          </w:rPr>
          <w:t>113</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22" w:history="1">
        <w:r w:rsidR="00D27036" w:rsidRPr="0061704E">
          <w:rPr>
            <w:rStyle w:val="Hyperlink"/>
            <w:bCs/>
            <w:noProof/>
          </w:rPr>
          <w:t>20</w:t>
        </w:r>
        <w:r w:rsidR="00D27036">
          <w:rPr>
            <w:rFonts w:asciiTheme="minorHAnsi" w:eastAsiaTheme="minorEastAsia" w:hAnsiTheme="minorHAnsi" w:cstheme="minorBidi"/>
            <w:noProof/>
            <w:sz w:val="22"/>
            <w:szCs w:val="22"/>
            <w:lang w:val="en-US"/>
          </w:rPr>
          <w:tab/>
        </w:r>
        <w:r w:rsidR="00D27036" w:rsidRPr="0061704E">
          <w:rPr>
            <w:rStyle w:val="Hyperlink"/>
            <w:bCs/>
            <w:noProof/>
          </w:rPr>
          <w:t>Предплатени суми за разходи, платени и получени аванси</w:t>
        </w:r>
        <w:r w:rsidR="00D27036">
          <w:rPr>
            <w:noProof/>
            <w:webHidden/>
          </w:rPr>
          <w:tab/>
        </w:r>
        <w:r>
          <w:rPr>
            <w:noProof/>
            <w:webHidden/>
          </w:rPr>
          <w:fldChar w:fldCharType="begin"/>
        </w:r>
        <w:r w:rsidR="00D27036">
          <w:rPr>
            <w:noProof/>
            <w:webHidden/>
          </w:rPr>
          <w:instrText xml:space="preserve"> PAGEREF _Toc320467522 \h </w:instrText>
        </w:r>
        <w:r>
          <w:rPr>
            <w:noProof/>
            <w:webHidden/>
          </w:rPr>
        </w:r>
        <w:r>
          <w:rPr>
            <w:noProof/>
            <w:webHidden/>
          </w:rPr>
          <w:fldChar w:fldCharType="separate"/>
        </w:r>
        <w:r w:rsidR="009B675E">
          <w:rPr>
            <w:noProof/>
            <w:webHidden/>
          </w:rPr>
          <w:t>113</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23" w:history="1">
        <w:r w:rsidR="00D27036" w:rsidRPr="0061704E">
          <w:rPr>
            <w:rStyle w:val="Hyperlink"/>
            <w:bCs/>
            <w:noProof/>
          </w:rPr>
          <w:t>21</w:t>
        </w:r>
        <w:r w:rsidR="00D27036">
          <w:rPr>
            <w:rFonts w:asciiTheme="minorHAnsi" w:eastAsiaTheme="minorEastAsia" w:hAnsiTheme="minorHAnsi" w:cstheme="minorBidi"/>
            <w:noProof/>
            <w:sz w:val="22"/>
            <w:szCs w:val="22"/>
            <w:lang w:val="en-US"/>
          </w:rPr>
          <w:tab/>
        </w:r>
        <w:r w:rsidR="00D27036" w:rsidRPr="0061704E">
          <w:rPr>
            <w:rStyle w:val="Hyperlink"/>
            <w:bCs/>
            <w:noProof/>
          </w:rPr>
          <w:t>Финансови приходи и разходи</w:t>
        </w:r>
        <w:r w:rsidR="00D27036">
          <w:rPr>
            <w:noProof/>
            <w:webHidden/>
          </w:rPr>
          <w:tab/>
        </w:r>
        <w:r>
          <w:rPr>
            <w:noProof/>
            <w:webHidden/>
          </w:rPr>
          <w:fldChar w:fldCharType="begin"/>
        </w:r>
        <w:r w:rsidR="00D27036">
          <w:rPr>
            <w:noProof/>
            <w:webHidden/>
          </w:rPr>
          <w:instrText xml:space="preserve"> PAGEREF _Toc320467523 \h </w:instrText>
        </w:r>
        <w:r>
          <w:rPr>
            <w:noProof/>
            <w:webHidden/>
          </w:rPr>
        </w:r>
        <w:r>
          <w:rPr>
            <w:noProof/>
            <w:webHidden/>
          </w:rPr>
          <w:fldChar w:fldCharType="separate"/>
        </w:r>
        <w:r w:rsidR="009B675E">
          <w:rPr>
            <w:noProof/>
            <w:webHidden/>
          </w:rPr>
          <w:t>114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24" w:history="1">
        <w:r w:rsidR="00D27036" w:rsidRPr="0061704E">
          <w:rPr>
            <w:rStyle w:val="Hyperlink"/>
            <w:noProof/>
          </w:rPr>
          <w:t>21.1</w:t>
        </w:r>
        <w:r w:rsidR="00D27036">
          <w:rPr>
            <w:rFonts w:asciiTheme="minorHAnsi" w:eastAsiaTheme="minorEastAsia" w:hAnsiTheme="minorHAnsi" w:cstheme="minorBidi"/>
            <w:noProof/>
            <w:sz w:val="22"/>
            <w:szCs w:val="22"/>
            <w:lang w:val="en-US"/>
          </w:rPr>
          <w:tab/>
        </w:r>
        <w:r w:rsidR="00D27036" w:rsidRPr="0061704E">
          <w:rPr>
            <w:rStyle w:val="Hyperlink"/>
            <w:noProof/>
          </w:rPr>
          <w:t>Финансови приходи</w:t>
        </w:r>
        <w:r w:rsidR="00D27036">
          <w:rPr>
            <w:noProof/>
            <w:webHidden/>
          </w:rPr>
          <w:tab/>
        </w:r>
        <w:r>
          <w:rPr>
            <w:noProof/>
            <w:webHidden/>
          </w:rPr>
          <w:fldChar w:fldCharType="begin"/>
        </w:r>
        <w:r w:rsidR="00D27036">
          <w:rPr>
            <w:noProof/>
            <w:webHidden/>
          </w:rPr>
          <w:instrText xml:space="preserve"> PAGEREF _Toc320467524 \h </w:instrText>
        </w:r>
        <w:r>
          <w:rPr>
            <w:noProof/>
            <w:webHidden/>
          </w:rPr>
        </w:r>
        <w:r>
          <w:rPr>
            <w:noProof/>
            <w:webHidden/>
          </w:rPr>
          <w:fldChar w:fldCharType="separate"/>
        </w:r>
        <w:r w:rsidR="009B675E">
          <w:rPr>
            <w:noProof/>
            <w:webHidden/>
          </w:rPr>
          <w:t>114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25" w:history="1">
        <w:r w:rsidR="00D27036" w:rsidRPr="0061704E">
          <w:rPr>
            <w:rStyle w:val="Hyperlink"/>
            <w:noProof/>
          </w:rPr>
          <w:t>21.2</w:t>
        </w:r>
        <w:r w:rsidR="00D27036">
          <w:rPr>
            <w:rFonts w:asciiTheme="minorHAnsi" w:eastAsiaTheme="minorEastAsia" w:hAnsiTheme="minorHAnsi" w:cstheme="minorBidi"/>
            <w:noProof/>
            <w:sz w:val="22"/>
            <w:szCs w:val="22"/>
            <w:lang w:val="en-US"/>
          </w:rPr>
          <w:tab/>
        </w:r>
        <w:r w:rsidR="00D27036" w:rsidRPr="0061704E">
          <w:rPr>
            <w:rStyle w:val="Hyperlink"/>
            <w:noProof/>
          </w:rPr>
          <w:t>Финансовите разходи</w:t>
        </w:r>
        <w:r w:rsidR="00D27036">
          <w:rPr>
            <w:noProof/>
            <w:webHidden/>
          </w:rPr>
          <w:tab/>
        </w:r>
        <w:r>
          <w:rPr>
            <w:noProof/>
            <w:webHidden/>
          </w:rPr>
          <w:fldChar w:fldCharType="begin"/>
        </w:r>
        <w:r w:rsidR="00D27036">
          <w:rPr>
            <w:noProof/>
            <w:webHidden/>
          </w:rPr>
          <w:instrText xml:space="preserve"> PAGEREF _Toc320467525 \h </w:instrText>
        </w:r>
        <w:r>
          <w:rPr>
            <w:noProof/>
            <w:webHidden/>
          </w:rPr>
        </w:r>
        <w:r>
          <w:rPr>
            <w:noProof/>
            <w:webHidden/>
          </w:rPr>
          <w:fldChar w:fldCharType="separate"/>
        </w:r>
        <w:r w:rsidR="009B675E">
          <w:rPr>
            <w:noProof/>
            <w:webHidden/>
          </w:rPr>
          <w:t>114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26" w:history="1">
        <w:r w:rsidR="00D27036" w:rsidRPr="0061704E">
          <w:rPr>
            <w:rStyle w:val="Hyperlink"/>
            <w:noProof/>
          </w:rPr>
          <w:t>21.3</w:t>
        </w:r>
        <w:r w:rsidR="00D27036">
          <w:rPr>
            <w:rFonts w:asciiTheme="minorHAnsi" w:eastAsiaTheme="minorEastAsia" w:hAnsiTheme="minorHAnsi" w:cstheme="minorBidi"/>
            <w:noProof/>
            <w:sz w:val="22"/>
            <w:szCs w:val="22"/>
            <w:lang w:val="en-US"/>
          </w:rPr>
          <w:tab/>
        </w:r>
        <w:r w:rsidR="00D27036" w:rsidRPr="0061704E">
          <w:rPr>
            <w:rStyle w:val="Hyperlink"/>
            <w:noProof/>
          </w:rPr>
          <w:t>Валутни курсови разлики</w:t>
        </w:r>
        <w:r w:rsidR="00D27036">
          <w:rPr>
            <w:noProof/>
            <w:webHidden/>
          </w:rPr>
          <w:tab/>
        </w:r>
        <w:r>
          <w:rPr>
            <w:noProof/>
            <w:webHidden/>
          </w:rPr>
          <w:fldChar w:fldCharType="begin"/>
        </w:r>
        <w:r w:rsidR="00D27036">
          <w:rPr>
            <w:noProof/>
            <w:webHidden/>
          </w:rPr>
          <w:instrText xml:space="preserve"> PAGEREF _Toc320467526 \h </w:instrText>
        </w:r>
        <w:r>
          <w:rPr>
            <w:noProof/>
            <w:webHidden/>
          </w:rPr>
        </w:r>
        <w:r>
          <w:rPr>
            <w:noProof/>
            <w:webHidden/>
          </w:rPr>
          <w:fldChar w:fldCharType="separate"/>
        </w:r>
        <w:r w:rsidR="009B675E">
          <w:rPr>
            <w:noProof/>
            <w:webHidden/>
          </w:rPr>
          <w:t>115</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27" w:history="1">
        <w:r w:rsidR="00D27036" w:rsidRPr="0061704E">
          <w:rPr>
            <w:rStyle w:val="Hyperlink"/>
            <w:bCs/>
            <w:noProof/>
          </w:rPr>
          <w:t>22</w:t>
        </w:r>
        <w:r w:rsidR="00D27036">
          <w:rPr>
            <w:rFonts w:asciiTheme="minorHAnsi" w:eastAsiaTheme="minorEastAsia" w:hAnsiTheme="minorHAnsi" w:cstheme="minorBidi"/>
            <w:noProof/>
            <w:sz w:val="22"/>
            <w:szCs w:val="22"/>
            <w:lang w:val="en-US"/>
          </w:rPr>
          <w:tab/>
        </w:r>
        <w:r w:rsidR="00D27036" w:rsidRPr="0061704E">
          <w:rPr>
            <w:rStyle w:val="Hyperlink"/>
            <w:bCs/>
            <w:noProof/>
          </w:rPr>
          <w:t>Отчитане на разходи по заеми</w:t>
        </w:r>
        <w:r w:rsidR="00D27036">
          <w:rPr>
            <w:noProof/>
            <w:webHidden/>
          </w:rPr>
          <w:tab/>
        </w:r>
        <w:r>
          <w:rPr>
            <w:noProof/>
            <w:webHidden/>
          </w:rPr>
          <w:fldChar w:fldCharType="begin"/>
        </w:r>
        <w:r w:rsidR="00D27036">
          <w:rPr>
            <w:noProof/>
            <w:webHidden/>
          </w:rPr>
          <w:instrText xml:space="preserve"> PAGEREF _Toc320467527 \h </w:instrText>
        </w:r>
        <w:r>
          <w:rPr>
            <w:noProof/>
            <w:webHidden/>
          </w:rPr>
        </w:r>
        <w:r>
          <w:rPr>
            <w:noProof/>
            <w:webHidden/>
          </w:rPr>
          <w:fldChar w:fldCharType="separate"/>
        </w:r>
        <w:r w:rsidR="009B675E">
          <w:rPr>
            <w:noProof/>
            <w:webHidden/>
          </w:rPr>
          <w:t>115</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28" w:history="1">
        <w:r w:rsidR="00D27036" w:rsidRPr="0061704E">
          <w:rPr>
            <w:rStyle w:val="Hyperlink"/>
            <w:noProof/>
          </w:rPr>
          <w:t>22.1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Определения</w:t>
        </w:r>
        <w:r w:rsidR="00D27036">
          <w:rPr>
            <w:noProof/>
            <w:webHidden/>
          </w:rPr>
          <w:tab/>
        </w:r>
        <w:r>
          <w:rPr>
            <w:noProof/>
            <w:webHidden/>
          </w:rPr>
          <w:fldChar w:fldCharType="begin"/>
        </w:r>
        <w:r w:rsidR="00D27036">
          <w:rPr>
            <w:noProof/>
            <w:webHidden/>
          </w:rPr>
          <w:instrText xml:space="preserve"> PAGEREF _Toc320467528 \h </w:instrText>
        </w:r>
        <w:r>
          <w:rPr>
            <w:noProof/>
            <w:webHidden/>
          </w:rPr>
        </w:r>
        <w:r>
          <w:rPr>
            <w:noProof/>
            <w:webHidden/>
          </w:rPr>
          <w:fldChar w:fldCharType="separate"/>
        </w:r>
        <w:r w:rsidR="009B675E">
          <w:rPr>
            <w:noProof/>
            <w:webHidden/>
          </w:rPr>
          <w:t>115</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29" w:history="1">
        <w:r w:rsidR="00D27036" w:rsidRPr="0061704E">
          <w:rPr>
            <w:rStyle w:val="Hyperlink"/>
            <w:noProof/>
          </w:rPr>
          <w:t>22.2</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_Toc320467529 \h </w:instrText>
        </w:r>
        <w:r>
          <w:rPr>
            <w:noProof/>
            <w:webHidden/>
          </w:rPr>
        </w:r>
        <w:r>
          <w:rPr>
            <w:noProof/>
            <w:webHidden/>
          </w:rPr>
          <w:fldChar w:fldCharType="separate"/>
        </w:r>
        <w:r w:rsidR="009B675E">
          <w:rPr>
            <w:noProof/>
            <w:webHidden/>
          </w:rPr>
          <w:t>117</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30" w:history="1">
        <w:r w:rsidR="00D27036" w:rsidRPr="0061704E">
          <w:rPr>
            <w:rStyle w:val="Hyperlink"/>
            <w:bCs/>
            <w:noProof/>
          </w:rPr>
          <w:t>23</w:t>
        </w:r>
        <w:r w:rsidR="00D27036">
          <w:rPr>
            <w:rFonts w:asciiTheme="minorHAnsi" w:eastAsiaTheme="minorEastAsia" w:hAnsiTheme="minorHAnsi" w:cstheme="minorBidi"/>
            <w:noProof/>
            <w:sz w:val="22"/>
            <w:szCs w:val="22"/>
            <w:lang w:val="en-US"/>
          </w:rPr>
          <w:tab/>
        </w:r>
        <w:r w:rsidR="00D27036" w:rsidRPr="0061704E">
          <w:rPr>
            <w:rStyle w:val="Hyperlink"/>
            <w:bCs/>
            <w:noProof/>
          </w:rPr>
          <w:t>Данъци</w:t>
        </w:r>
        <w:r w:rsidR="00D27036">
          <w:rPr>
            <w:noProof/>
            <w:webHidden/>
          </w:rPr>
          <w:tab/>
        </w:r>
        <w:r>
          <w:rPr>
            <w:noProof/>
            <w:webHidden/>
          </w:rPr>
          <w:fldChar w:fldCharType="begin"/>
        </w:r>
        <w:r w:rsidR="00D27036">
          <w:rPr>
            <w:noProof/>
            <w:webHidden/>
          </w:rPr>
          <w:instrText xml:space="preserve"> PAGEREF _Toc320467530 \h </w:instrText>
        </w:r>
        <w:r>
          <w:rPr>
            <w:noProof/>
            <w:webHidden/>
          </w:rPr>
        </w:r>
        <w:r>
          <w:rPr>
            <w:noProof/>
            <w:webHidden/>
          </w:rPr>
          <w:fldChar w:fldCharType="separate"/>
        </w:r>
        <w:r w:rsidR="009B675E">
          <w:rPr>
            <w:noProof/>
            <w:webHidden/>
          </w:rPr>
          <w:t>118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31" w:history="1">
        <w:r w:rsidR="00D27036" w:rsidRPr="0061704E">
          <w:rPr>
            <w:rStyle w:val="Hyperlink"/>
            <w:noProof/>
          </w:rPr>
          <w:t>23.1</w:t>
        </w:r>
        <w:r w:rsidR="00D27036">
          <w:rPr>
            <w:rFonts w:asciiTheme="minorHAnsi" w:eastAsiaTheme="minorEastAsia" w:hAnsiTheme="minorHAnsi" w:cstheme="minorBidi"/>
            <w:noProof/>
            <w:sz w:val="22"/>
            <w:szCs w:val="22"/>
            <w:lang w:val="en-US"/>
          </w:rPr>
          <w:tab/>
        </w:r>
        <w:r w:rsidR="00D27036" w:rsidRPr="0061704E">
          <w:rPr>
            <w:rStyle w:val="Hyperlink"/>
            <w:noProof/>
          </w:rPr>
          <w:t>Определение и класификация</w:t>
        </w:r>
        <w:r w:rsidR="00D27036">
          <w:rPr>
            <w:noProof/>
            <w:webHidden/>
          </w:rPr>
          <w:tab/>
        </w:r>
        <w:r>
          <w:rPr>
            <w:noProof/>
            <w:webHidden/>
          </w:rPr>
          <w:fldChar w:fldCharType="begin"/>
        </w:r>
        <w:r w:rsidR="00D27036">
          <w:rPr>
            <w:noProof/>
            <w:webHidden/>
          </w:rPr>
          <w:instrText xml:space="preserve"> PAGEREF _Toc320467531 \h </w:instrText>
        </w:r>
        <w:r>
          <w:rPr>
            <w:noProof/>
            <w:webHidden/>
          </w:rPr>
        </w:r>
        <w:r>
          <w:rPr>
            <w:noProof/>
            <w:webHidden/>
          </w:rPr>
          <w:fldChar w:fldCharType="separate"/>
        </w:r>
        <w:r w:rsidR="009B675E">
          <w:rPr>
            <w:noProof/>
            <w:webHidden/>
          </w:rPr>
          <w:t>118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32" w:history="1">
        <w:r w:rsidR="00D27036" w:rsidRPr="0061704E">
          <w:rPr>
            <w:rStyle w:val="Hyperlink"/>
            <w:noProof/>
          </w:rPr>
          <w:t>23.2</w:t>
        </w:r>
        <w:r w:rsidR="00D27036">
          <w:rPr>
            <w:rFonts w:asciiTheme="minorHAnsi" w:eastAsiaTheme="minorEastAsia" w:hAnsiTheme="minorHAnsi" w:cstheme="minorBidi"/>
            <w:noProof/>
            <w:sz w:val="22"/>
            <w:szCs w:val="22"/>
            <w:lang w:val="en-US"/>
          </w:rPr>
          <w:tab/>
        </w:r>
        <w:r w:rsidR="00D27036" w:rsidRPr="0061704E">
          <w:rPr>
            <w:rStyle w:val="Hyperlink"/>
            <w:noProof/>
          </w:rPr>
          <w:t>Текущи данъчни активи и пасиви</w:t>
        </w:r>
        <w:r w:rsidR="00D27036">
          <w:rPr>
            <w:noProof/>
            <w:webHidden/>
          </w:rPr>
          <w:tab/>
        </w:r>
        <w:r>
          <w:rPr>
            <w:noProof/>
            <w:webHidden/>
          </w:rPr>
          <w:fldChar w:fldCharType="begin"/>
        </w:r>
        <w:r w:rsidR="00D27036">
          <w:rPr>
            <w:noProof/>
            <w:webHidden/>
          </w:rPr>
          <w:instrText xml:space="preserve"> PAGEREF _Toc320467532 \h </w:instrText>
        </w:r>
        <w:r>
          <w:rPr>
            <w:noProof/>
            <w:webHidden/>
          </w:rPr>
        </w:r>
        <w:r>
          <w:rPr>
            <w:noProof/>
            <w:webHidden/>
          </w:rPr>
          <w:fldChar w:fldCharType="separate"/>
        </w:r>
        <w:r w:rsidR="009B675E">
          <w:rPr>
            <w:noProof/>
            <w:webHidden/>
          </w:rPr>
          <w:t>118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33" w:history="1">
        <w:r w:rsidR="00D27036" w:rsidRPr="0061704E">
          <w:rPr>
            <w:rStyle w:val="Hyperlink"/>
            <w:noProof/>
          </w:rPr>
          <w:t>23.3</w:t>
        </w:r>
        <w:r w:rsidR="00D27036">
          <w:rPr>
            <w:rFonts w:asciiTheme="minorHAnsi" w:eastAsiaTheme="minorEastAsia" w:hAnsiTheme="minorHAnsi" w:cstheme="minorBidi"/>
            <w:noProof/>
            <w:sz w:val="22"/>
            <w:szCs w:val="22"/>
            <w:lang w:val="en-US"/>
          </w:rPr>
          <w:tab/>
        </w:r>
        <w:r w:rsidR="00D27036" w:rsidRPr="0061704E">
          <w:rPr>
            <w:rStyle w:val="Hyperlink"/>
            <w:noProof/>
          </w:rPr>
          <w:t>Отсрочени данъци</w:t>
        </w:r>
        <w:r w:rsidR="00D27036">
          <w:rPr>
            <w:noProof/>
            <w:webHidden/>
          </w:rPr>
          <w:tab/>
        </w:r>
        <w:r>
          <w:rPr>
            <w:noProof/>
            <w:webHidden/>
          </w:rPr>
          <w:fldChar w:fldCharType="begin"/>
        </w:r>
        <w:r w:rsidR="00D27036">
          <w:rPr>
            <w:noProof/>
            <w:webHidden/>
          </w:rPr>
          <w:instrText xml:space="preserve"> PAGEREF _Toc320467533 \h </w:instrText>
        </w:r>
        <w:r>
          <w:rPr>
            <w:noProof/>
            <w:webHidden/>
          </w:rPr>
        </w:r>
        <w:r>
          <w:rPr>
            <w:noProof/>
            <w:webHidden/>
          </w:rPr>
          <w:fldChar w:fldCharType="separate"/>
        </w:r>
        <w:r w:rsidR="009B675E">
          <w:rPr>
            <w:noProof/>
            <w:webHidden/>
          </w:rPr>
          <w:t>119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34" w:history="1">
        <w:r w:rsidR="00D27036" w:rsidRPr="0061704E">
          <w:rPr>
            <w:rStyle w:val="Hyperlink"/>
            <w:noProof/>
          </w:rPr>
          <w:t>23.4</w:t>
        </w:r>
        <w:r w:rsidR="00D27036">
          <w:rPr>
            <w:rFonts w:asciiTheme="minorHAnsi" w:eastAsiaTheme="minorEastAsia" w:hAnsiTheme="minorHAnsi" w:cstheme="minorBidi"/>
            <w:noProof/>
            <w:sz w:val="22"/>
            <w:szCs w:val="22"/>
            <w:lang w:val="en-US"/>
          </w:rPr>
          <w:tab/>
        </w:r>
        <w:r w:rsidR="00D27036" w:rsidRPr="0061704E">
          <w:rPr>
            <w:rStyle w:val="Hyperlink"/>
            <w:noProof/>
          </w:rPr>
          <w:t>Компенсиране и ефективна данъчна ставка</w:t>
        </w:r>
        <w:r w:rsidR="00D27036">
          <w:rPr>
            <w:noProof/>
            <w:webHidden/>
          </w:rPr>
          <w:tab/>
        </w:r>
        <w:r>
          <w:rPr>
            <w:noProof/>
            <w:webHidden/>
          </w:rPr>
          <w:fldChar w:fldCharType="begin"/>
        </w:r>
        <w:r w:rsidR="00D27036">
          <w:rPr>
            <w:noProof/>
            <w:webHidden/>
          </w:rPr>
          <w:instrText xml:space="preserve"> PAGEREF _Toc320467534 \h </w:instrText>
        </w:r>
        <w:r>
          <w:rPr>
            <w:noProof/>
            <w:webHidden/>
          </w:rPr>
        </w:r>
        <w:r>
          <w:rPr>
            <w:noProof/>
            <w:webHidden/>
          </w:rPr>
          <w:fldChar w:fldCharType="separate"/>
        </w:r>
        <w:r w:rsidR="009B675E">
          <w:rPr>
            <w:noProof/>
            <w:webHidden/>
          </w:rPr>
          <w:t>122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35" w:history="1">
        <w:r w:rsidR="00D27036" w:rsidRPr="0061704E">
          <w:rPr>
            <w:rStyle w:val="Hyperlink"/>
            <w:noProof/>
          </w:rPr>
          <w:t>23.5</w:t>
        </w:r>
        <w:r w:rsidR="00D27036">
          <w:rPr>
            <w:rFonts w:asciiTheme="minorHAnsi" w:eastAsiaTheme="minorEastAsia" w:hAnsiTheme="minorHAnsi" w:cstheme="minorBidi"/>
            <w:noProof/>
            <w:sz w:val="22"/>
            <w:szCs w:val="22"/>
            <w:lang w:val="en-US"/>
          </w:rPr>
          <w:tab/>
        </w:r>
        <w:r w:rsidR="00D27036" w:rsidRPr="0061704E">
          <w:rPr>
            <w:rStyle w:val="Hyperlink"/>
            <w:noProof/>
          </w:rPr>
          <w:t>Данък върху добавената стойност (ДДС)</w:t>
        </w:r>
        <w:r w:rsidR="00D27036">
          <w:rPr>
            <w:noProof/>
            <w:webHidden/>
          </w:rPr>
          <w:tab/>
        </w:r>
        <w:r>
          <w:rPr>
            <w:noProof/>
            <w:webHidden/>
          </w:rPr>
          <w:fldChar w:fldCharType="begin"/>
        </w:r>
        <w:r w:rsidR="00D27036">
          <w:rPr>
            <w:noProof/>
            <w:webHidden/>
          </w:rPr>
          <w:instrText xml:space="preserve"> PAGEREF _Toc320467535 \h </w:instrText>
        </w:r>
        <w:r>
          <w:rPr>
            <w:noProof/>
            <w:webHidden/>
          </w:rPr>
        </w:r>
        <w:r>
          <w:rPr>
            <w:noProof/>
            <w:webHidden/>
          </w:rPr>
          <w:fldChar w:fldCharType="separate"/>
        </w:r>
        <w:r w:rsidR="009B675E">
          <w:rPr>
            <w:noProof/>
            <w:webHidden/>
          </w:rPr>
          <w:t>122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36" w:history="1">
        <w:r w:rsidR="00D27036" w:rsidRPr="0061704E">
          <w:rPr>
            <w:rStyle w:val="Hyperlink"/>
            <w:noProof/>
          </w:rPr>
          <w:t>23.6</w:t>
        </w:r>
        <w:r w:rsidR="00D27036">
          <w:rPr>
            <w:rFonts w:asciiTheme="minorHAnsi" w:eastAsiaTheme="minorEastAsia" w:hAnsiTheme="minorHAnsi" w:cstheme="minorBidi"/>
            <w:noProof/>
            <w:sz w:val="22"/>
            <w:szCs w:val="22"/>
            <w:lang w:val="en-US"/>
          </w:rPr>
          <w:tab/>
        </w:r>
        <w:r w:rsidR="00D27036" w:rsidRPr="0061704E">
          <w:rPr>
            <w:rStyle w:val="Hyperlink"/>
            <w:noProof/>
          </w:rPr>
          <w:t>Информация за оповестяване</w:t>
        </w:r>
        <w:r w:rsidR="00D27036">
          <w:rPr>
            <w:noProof/>
            <w:webHidden/>
          </w:rPr>
          <w:tab/>
        </w:r>
        <w:r>
          <w:rPr>
            <w:noProof/>
            <w:webHidden/>
          </w:rPr>
          <w:fldChar w:fldCharType="begin"/>
        </w:r>
        <w:r w:rsidR="00D27036">
          <w:rPr>
            <w:noProof/>
            <w:webHidden/>
          </w:rPr>
          <w:instrText xml:space="preserve"> PAGEREF _Toc320467536 \h </w:instrText>
        </w:r>
        <w:r>
          <w:rPr>
            <w:noProof/>
            <w:webHidden/>
          </w:rPr>
        </w:r>
        <w:r>
          <w:rPr>
            <w:noProof/>
            <w:webHidden/>
          </w:rPr>
          <w:fldChar w:fldCharType="separate"/>
        </w:r>
        <w:r w:rsidR="009B675E">
          <w:rPr>
            <w:noProof/>
            <w:webHidden/>
          </w:rPr>
          <w:t>122</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37" w:history="1">
        <w:r w:rsidR="00D27036" w:rsidRPr="0061704E">
          <w:rPr>
            <w:rStyle w:val="Hyperlink"/>
            <w:bCs/>
            <w:noProof/>
          </w:rPr>
          <w:t>24</w:t>
        </w:r>
        <w:r w:rsidR="00D27036">
          <w:rPr>
            <w:rFonts w:asciiTheme="minorHAnsi" w:eastAsiaTheme="minorEastAsia" w:hAnsiTheme="minorHAnsi" w:cstheme="minorBidi"/>
            <w:noProof/>
            <w:sz w:val="22"/>
            <w:szCs w:val="22"/>
            <w:lang w:val="en-US"/>
          </w:rPr>
          <w:tab/>
        </w:r>
        <w:r w:rsidR="00D27036" w:rsidRPr="0061704E">
          <w:rPr>
            <w:rStyle w:val="Hyperlink"/>
            <w:bCs/>
            <w:noProof/>
          </w:rPr>
          <w:t>Условни активи</w:t>
        </w:r>
        <w:r w:rsidR="00D27036">
          <w:rPr>
            <w:noProof/>
            <w:webHidden/>
          </w:rPr>
          <w:tab/>
        </w:r>
        <w:r>
          <w:rPr>
            <w:noProof/>
            <w:webHidden/>
          </w:rPr>
          <w:fldChar w:fldCharType="begin"/>
        </w:r>
        <w:r w:rsidR="00D27036">
          <w:rPr>
            <w:noProof/>
            <w:webHidden/>
          </w:rPr>
          <w:instrText xml:space="preserve"> PAGEREF _Toc320467537 \h </w:instrText>
        </w:r>
        <w:r>
          <w:rPr>
            <w:noProof/>
            <w:webHidden/>
          </w:rPr>
        </w:r>
        <w:r>
          <w:rPr>
            <w:noProof/>
            <w:webHidden/>
          </w:rPr>
          <w:fldChar w:fldCharType="separate"/>
        </w:r>
        <w:r w:rsidR="009B675E">
          <w:rPr>
            <w:noProof/>
            <w:webHidden/>
          </w:rPr>
          <w:t>125</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38" w:history="1">
        <w:r w:rsidR="00D27036" w:rsidRPr="0061704E">
          <w:rPr>
            <w:rStyle w:val="Hyperlink"/>
            <w:bCs/>
            <w:noProof/>
          </w:rPr>
          <w:t>25</w:t>
        </w:r>
        <w:r w:rsidR="00D27036">
          <w:rPr>
            <w:rFonts w:asciiTheme="minorHAnsi" w:eastAsiaTheme="minorEastAsia" w:hAnsiTheme="minorHAnsi" w:cstheme="minorBidi"/>
            <w:noProof/>
            <w:sz w:val="22"/>
            <w:szCs w:val="22"/>
            <w:lang w:val="en-US"/>
          </w:rPr>
          <w:tab/>
        </w:r>
        <w:r w:rsidR="00D27036" w:rsidRPr="0061704E">
          <w:rPr>
            <w:rStyle w:val="Hyperlink"/>
            <w:bCs/>
            <w:noProof/>
          </w:rPr>
          <w:t>Условни задължения</w:t>
        </w:r>
        <w:r w:rsidR="00D27036">
          <w:rPr>
            <w:noProof/>
            <w:webHidden/>
          </w:rPr>
          <w:tab/>
        </w:r>
        <w:r>
          <w:rPr>
            <w:noProof/>
            <w:webHidden/>
          </w:rPr>
          <w:fldChar w:fldCharType="begin"/>
        </w:r>
        <w:r w:rsidR="00D27036">
          <w:rPr>
            <w:noProof/>
            <w:webHidden/>
          </w:rPr>
          <w:instrText xml:space="preserve"> PAGEREF _Toc320467538 \h </w:instrText>
        </w:r>
        <w:r>
          <w:rPr>
            <w:noProof/>
            <w:webHidden/>
          </w:rPr>
        </w:r>
        <w:r>
          <w:rPr>
            <w:noProof/>
            <w:webHidden/>
          </w:rPr>
          <w:fldChar w:fldCharType="separate"/>
        </w:r>
        <w:r w:rsidR="009B675E">
          <w:rPr>
            <w:noProof/>
            <w:webHidden/>
          </w:rPr>
          <w:t>127</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39" w:history="1">
        <w:r w:rsidR="00D27036" w:rsidRPr="0061704E">
          <w:rPr>
            <w:rStyle w:val="Hyperlink"/>
            <w:bCs/>
            <w:noProof/>
          </w:rPr>
          <w:t>26</w:t>
        </w:r>
        <w:r w:rsidR="00D27036">
          <w:rPr>
            <w:rFonts w:asciiTheme="minorHAnsi" w:eastAsiaTheme="minorEastAsia" w:hAnsiTheme="minorHAnsi" w:cstheme="minorBidi"/>
            <w:noProof/>
            <w:sz w:val="22"/>
            <w:szCs w:val="22"/>
            <w:lang w:val="en-US"/>
          </w:rPr>
          <w:tab/>
        </w:r>
        <w:r w:rsidR="00D27036" w:rsidRPr="0061704E">
          <w:rPr>
            <w:rStyle w:val="Hyperlink"/>
            <w:bCs/>
            <w:noProof/>
          </w:rPr>
          <w:t>Доходи на акция</w:t>
        </w:r>
        <w:r w:rsidR="00D27036">
          <w:rPr>
            <w:noProof/>
            <w:webHidden/>
          </w:rPr>
          <w:tab/>
        </w:r>
        <w:r>
          <w:rPr>
            <w:noProof/>
            <w:webHidden/>
          </w:rPr>
          <w:fldChar w:fldCharType="begin"/>
        </w:r>
        <w:r w:rsidR="00D27036">
          <w:rPr>
            <w:noProof/>
            <w:webHidden/>
          </w:rPr>
          <w:instrText xml:space="preserve"> PAGEREF _Toc320467539 \h </w:instrText>
        </w:r>
        <w:r>
          <w:rPr>
            <w:noProof/>
            <w:webHidden/>
          </w:rPr>
        </w:r>
        <w:r>
          <w:rPr>
            <w:noProof/>
            <w:webHidden/>
          </w:rPr>
          <w:fldChar w:fldCharType="separate"/>
        </w:r>
        <w:r w:rsidR="009B675E">
          <w:rPr>
            <w:noProof/>
            <w:webHidden/>
          </w:rPr>
          <w:t>129</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40" w:history="1">
        <w:r w:rsidR="00D27036" w:rsidRPr="0061704E">
          <w:rPr>
            <w:rStyle w:val="Hyperlink"/>
            <w:bCs/>
            <w:noProof/>
          </w:rPr>
          <w:t>27</w:t>
        </w:r>
        <w:r w:rsidR="00D27036">
          <w:rPr>
            <w:rFonts w:asciiTheme="minorHAnsi" w:eastAsiaTheme="minorEastAsia" w:hAnsiTheme="minorHAnsi" w:cstheme="minorBidi"/>
            <w:noProof/>
            <w:sz w:val="22"/>
            <w:szCs w:val="22"/>
            <w:lang w:val="en-US"/>
          </w:rPr>
          <w:tab/>
        </w:r>
        <w:r w:rsidR="00D27036" w:rsidRPr="0061704E">
          <w:rPr>
            <w:rStyle w:val="Hyperlink"/>
            <w:bCs/>
            <w:noProof/>
          </w:rPr>
          <w:t>Преустановени дейности</w:t>
        </w:r>
        <w:r w:rsidR="00D27036">
          <w:rPr>
            <w:noProof/>
            <w:webHidden/>
          </w:rPr>
          <w:tab/>
        </w:r>
        <w:r>
          <w:rPr>
            <w:noProof/>
            <w:webHidden/>
          </w:rPr>
          <w:fldChar w:fldCharType="begin"/>
        </w:r>
        <w:r w:rsidR="00D27036">
          <w:rPr>
            <w:noProof/>
            <w:webHidden/>
          </w:rPr>
          <w:instrText xml:space="preserve"> PAGEREF _Toc320467540 \h </w:instrText>
        </w:r>
        <w:r>
          <w:rPr>
            <w:noProof/>
            <w:webHidden/>
          </w:rPr>
        </w:r>
        <w:r>
          <w:rPr>
            <w:noProof/>
            <w:webHidden/>
          </w:rPr>
          <w:fldChar w:fldCharType="separate"/>
        </w:r>
        <w:r w:rsidR="009B675E">
          <w:rPr>
            <w:noProof/>
            <w:webHidden/>
          </w:rPr>
          <w:t>131</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41" w:history="1">
        <w:r w:rsidR="00D27036" w:rsidRPr="0061704E">
          <w:rPr>
            <w:rStyle w:val="Hyperlink"/>
            <w:bCs/>
            <w:noProof/>
          </w:rPr>
          <w:t>28</w:t>
        </w:r>
        <w:r w:rsidR="00D27036">
          <w:rPr>
            <w:rFonts w:asciiTheme="minorHAnsi" w:eastAsiaTheme="minorEastAsia" w:hAnsiTheme="minorHAnsi" w:cstheme="minorBidi"/>
            <w:noProof/>
            <w:sz w:val="22"/>
            <w:szCs w:val="22"/>
            <w:lang w:val="en-US"/>
          </w:rPr>
          <w:tab/>
        </w:r>
        <w:r w:rsidR="00D27036" w:rsidRPr="0061704E">
          <w:rPr>
            <w:rStyle w:val="Hyperlink"/>
            <w:bCs/>
            <w:noProof/>
          </w:rPr>
          <w:t>Събития след края на отчетния период</w:t>
        </w:r>
        <w:r w:rsidR="00D27036">
          <w:rPr>
            <w:noProof/>
            <w:webHidden/>
          </w:rPr>
          <w:tab/>
        </w:r>
        <w:r>
          <w:rPr>
            <w:noProof/>
            <w:webHidden/>
          </w:rPr>
          <w:fldChar w:fldCharType="begin"/>
        </w:r>
        <w:r w:rsidR="00D27036">
          <w:rPr>
            <w:noProof/>
            <w:webHidden/>
          </w:rPr>
          <w:instrText xml:space="preserve"> PAGEREF _Toc320467541 \h </w:instrText>
        </w:r>
        <w:r>
          <w:rPr>
            <w:noProof/>
            <w:webHidden/>
          </w:rPr>
        </w:r>
        <w:r>
          <w:rPr>
            <w:noProof/>
            <w:webHidden/>
          </w:rPr>
          <w:fldChar w:fldCharType="separate"/>
        </w:r>
        <w:r w:rsidR="009B675E">
          <w:rPr>
            <w:noProof/>
            <w:webHidden/>
          </w:rPr>
          <w:t>132</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42" w:history="1">
        <w:r w:rsidR="00D27036" w:rsidRPr="0061704E">
          <w:rPr>
            <w:rStyle w:val="Hyperlink"/>
            <w:bCs/>
            <w:noProof/>
          </w:rPr>
          <w:t>29</w:t>
        </w:r>
        <w:r w:rsidR="00D27036">
          <w:rPr>
            <w:rFonts w:asciiTheme="minorHAnsi" w:eastAsiaTheme="minorEastAsia" w:hAnsiTheme="minorHAnsi" w:cstheme="minorBidi"/>
            <w:noProof/>
            <w:sz w:val="22"/>
            <w:szCs w:val="22"/>
            <w:lang w:val="en-US"/>
          </w:rPr>
          <w:tab/>
        </w:r>
        <w:r w:rsidR="00D27036" w:rsidRPr="0061704E">
          <w:rPr>
            <w:rStyle w:val="Hyperlink"/>
            <w:bCs/>
            <w:noProof/>
          </w:rPr>
          <w:t>Свързани лица</w:t>
        </w:r>
        <w:r w:rsidR="00D27036">
          <w:rPr>
            <w:noProof/>
            <w:webHidden/>
          </w:rPr>
          <w:tab/>
        </w:r>
        <w:r>
          <w:rPr>
            <w:noProof/>
            <w:webHidden/>
          </w:rPr>
          <w:fldChar w:fldCharType="begin"/>
        </w:r>
        <w:r w:rsidR="00D27036">
          <w:rPr>
            <w:noProof/>
            <w:webHidden/>
          </w:rPr>
          <w:instrText xml:space="preserve"> PAGEREF _Toc320467542 \h </w:instrText>
        </w:r>
        <w:r>
          <w:rPr>
            <w:noProof/>
            <w:webHidden/>
          </w:rPr>
        </w:r>
        <w:r>
          <w:rPr>
            <w:noProof/>
            <w:webHidden/>
          </w:rPr>
          <w:fldChar w:fldCharType="separate"/>
        </w:r>
        <w:r w:rsidR="009B675E">
          <w:rPr>
            <w:noProof/>
            <w:webHidden/>
          </w:rPr>
          <w:t>134</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43" w:history="1">
        <w:r w:rsidR="00D27036" w:rsidRPr="0061704E">
          <w:rPr>
            <w:rStyle w:val="Hyperlink"/>
            <w:bCs/>
            <w:noProof/>
          </w:rPr>
          <w:t>30</w:t>
        </w:r>
        <w:r w:rsidR="00D27036">
          <w:rPr>
            <w:rFonts w:asciiTheme="minorHAnsi" w:eastAsiaTheme="minorEastAsia" w:hAnsiTheme="minorHAnsi" w:cstheme="minorBidi"/>
            <w:noProof/>
            <w:sz w:val="22"/>
            <w:szCs w:val="22"/>
            <w:lang w:val="en-US"/>
          </w:rPr>
          <w:tab/>
        </w:r>
        <w:r w:rsidR="00D27036" w:rsidRPr="0061704E">
          <w:rPr>
            <w:rStyle w:val="Hyperlink"/>
            <w:bCs/>
            <w:noProof/>
          </w:rPr>
          <w:t>Управление на риска</w:t>
        </w:r>
        <w:r w:rsidR="00D27036">
          <w:rPr>
            <w:noProof/>
            <w:webHidden/>
          </w:rPr>
          <w:tab/>
        </w:r>
        <w:r>
          <w:rPr>
            <w:noProof/>
            <w:webHidden/>
          </w:rPr>
          <w:fldChar w:fldCharType="begin"/>
        </w:r>
        <w:r w:rsidR="00D27036">
          <w:rPr>
            <w:noProof/>
            <w:webHidden/>
          </w:rPr>
          <w:instrText xml:space="preserve"> PAGEREF _Toc320467543 \h </w:instrText>
        </w:r>
        <w:r>
          <w:rPr>
            <w:noProof/>
            <w:webHidden/>
          </w:rPr>
        </w:r>
        <w:r>
          <w:rPr>
            <w:noProof/>
            <w:webHidden/>
          </w:rPr>
          <w:fldChar w:fldCharType="separate"/>
        </w:r>
        <w:r w:rsidR="009B675E">
          <w:rPr>
            <w:noProof/>
            <w:webHidden/>
          </w:rPr>
          <w:t>136</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44" w:history="1">
        <w:r w:rsidR="00D27036" w:rsidRPr="0061704E">
          <w:rPr>
            <w:rStyle w:val="Hyperlink"/>
            <w:bCs/>
            <w:noProof/>
          </w:rPr>
          <w:t>31</w:t>
        </w:r>
        <w:r w:rsidR="00D27036">
          <w:rPr>
            <w:rFonts w:asciiTheme="minorHAnsi" w:eastAsiaTheme="minorEastAsia" w:hAnsiTheme="minorHAnsi" w:cstheme="minorBidi"/>
            <w:noProof/>
            <w:sz w:val="22"/>
            <w:szCs w:val="22"/>
            <w:lang w:val="en-US"/>
          </w:rPr>
          <w:tab/>
        </w:r>
        <w:r w:rsidR="00D27036" w:rsidRPr="0061704E">
          <w:rPr>
            <w:rStyle w:val="Hyperlink"/>
            <w:bCs/>
            <w:noProof/>
          </w:rPr>
          <w:t>Отчитане на промени в счетоводни политики</w:t>
        </w:r>
        <w:r w:rsidR="00D27036">
          <w:rPr>
            <w:noProof/>
            <w:webHidden/>
          </w:rPr>
          <w:tab/>
        </w:r>
        <w:r>
          <w:rPr>
            <w:noProof/>
            <w:webHidden/>
          </w:rPr>
          <w:fldChar w:fldCharType="begin"/>
        </w:r>
        <w:r w:rsidR="00D27036">
          <w:rPr>
            <w:noProof/>
            <w:webHidden/>
          </w:rPr>
          <w:instrText xml:space="preserve"> PAGEREF _Toc320467544 \h </w:instrText>
        </w:r>
        <w:r>
          <w:rPr>
            <w:noProof/>
            <w:webHidden/>
          </w:rPr>
        </w:r>
        <w:r>
          <w:rPr>
            <w:noProof/>
            <w:webHidden/>
          </w:rPr>
          <w:fldChar w:fldCharType="separate"/>
        </w:r>
        <w:r w:rsidR="009B675E">
          <w:rPr>
            <w:noProof/>
            <w:webHidden/>
          </w:rPr>
          <w:t>139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45" w:history="1">
        <w:r w:rsidR="00D27036" w:rsidRPr="0061704E">
          <w:rPr>
            <w:rStyle w:val="Hyperlink"/>
            <w:noProof/>
          </w:rPr>
          <w:t>31.1</w:t>
        </w:r>
        <w:r w:rsidR="00D27036">
          <w:rPr>
            <w:rFonts w:asciiTheme="minorHAnsi" w:eastAsiaTheme="minorEastAsia" w:hAnsiTheme="minorHAnsi" w:cstheme="minorBidi"/>
            <w:noProof/>
            <w:sz w:val="22"/>
            <w:szCs w:val="22"/>
            <w:lang w:val="en-US"/>
          </w:rPr>
          <w:tab/>
        </w:r>
        <w:r w:rsidR="00D27036" w:rsidRPr="0061704E">
          <w:rPr>
            <w:rStyle w:val="Hyperlink"/>
            <w:noProof/>
          </w:rPr>
          <w:t>Промени в счетоводните политики</w:t>
        </w:r>
        <w:r w:rsidR="00D27036">
          <w:rPr>
            <w:noProof/>
            <w:webHidden/>
          </w:rPr>
          <w:tab/>
        </w:r>
        <w:r>
          <w:rPr>
            <w:noProof/>
            <w:webHidden/>
          </w:rPr>
          <w:fldChar w:fldCharType="begin"/>
        </w:r>
        <w:r w:rsidR="00D27036">
          <w:rPr>
            <w:noProof/>
            <w:webHidden/>
          </w:rPr>
          <w:instrText xml:space="preserve"> PAGEREF _Toc320467545 \h </w:instrText>
        </w:r>
        <w:r>
          <w:rPr>
            <w:noProof/>
            <w:webHidden/>
          </w:rPr>
        </w:r>
        <w:r>
          <w:rPr>
            <w:noProof/>
            <w:webHidden/>
          </w:rPr>
          <w:fldChar w:fldCharType="separate"/>
        </w:r>
        <w:r w:rsidR="009B675E">
          <w:rPr>
            <w:noProof/>
            <w:webHidden/>
          </w:rPr>
          <w:t>139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46" w:history="1">
        <w:r w:rsidR="00D27036" w:rsidRPr="0061704E">
          <w:rPr>
            <w:rStyle w:val="Hyperlink"/>
            <w:noProof/>
          </w:rPr>
          <w:t>31.2</w:t>
        </w:r>
        <w:r w:rsidR="00D27036">
          <w:rPr>
            <w:rFonts w:asciiTheme="minorHAnsi" w:eastAsiaTheme="minorEastAsia" w:hAnsiTheme="minorHAnsi" w:cstheme="minorBidi"/>
            <w:noProof/>
            <w:sz w:val="22"/>
            <w:szCs w:val="22"/>
            <w:lang w:val="en-US"/>
          </w:rPr>
          <w:tab/>
        </w:r>
        <w:r w:rsidR="00D27036" w:rsidRPr="0061704E">
          <w:rPr>
            <w:rStyle w:val="Hyperlink"/>
            <w:noProof/>
          </w:rPr>
          <w:t>Промени в счетоводните приблизителни оценки</w:t>
        </w:r>
        <w:r w:rsidR="00D27036">
          <w:rPr>
            <w:noProof/>
            <w:webHidden/>
          </w:rPr>
          <w:tab/>
        </w:r>
        <w:r>
          <w:rPr>
            <w:noProof/>
            <w:webHidden/>
          </w:rPr>
          <w:fldChar w:fldCharType="begin"/>
        </w:r>
        <w:r w:rsidR="00D27036">
          <w:rPr>
            <w:noProof/>
            <w:webHidden/>
          </w:rPr>
          <w:instrText xml:space="preserve"> PAGEREF _Toc320467546 \h </w:instrText>
        </w:r>
        <w:r>
          <w:rPr>
            <w:noProof/>
            <w:webHidden/>
          </w:rPr>
        </w:r>
        <w:r>
          <w:rPr>
            <w:noProof/>
            <w:webHidden/>
          </w:rPr>
          <w:fldChar w:fldCharType="separate"/>
        </w:r>
        <w:r w:rsidR="009B675E">
          <w:rPr>
            <w:noProof/>
            <w:webHidden/>
          </w:rPr>
          <w:t>141</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47" w:history="1">
        <w:r w:rsidR="00D27036" w:rsidRPr="0061704E">
          <w:rPr>
            <w:rStyle w:val="Hyperlink"/>
            <w:noProof/>
          </w:rPr>
          <w:t>31.3</w:t>
        </w:r>
        <w:r w:rsidR="00D27036">
          <w:rPr>
            <w:rFonts w:asciiTheme="minorHAnsi" w:eastAsiaTheme="minorEastAsia" w:hAnsiTheme="minorHAnsi" w:cstheme="minorBidi"/>
            <w:noProof/>
            <w:sz w:val="22"/>
            <w:szCs w:val="22"/>
            <w:lang w:val="en-US"/>
          </w:rPr>
          <w:tab/>
        </w:r>
        <w:r w:rsidR="00D27036" w:rsidRPr="0061704E">
          <w:rPr>
            <w:rStyle w:val="Hyperlink"/>
            <w:noProof/>
          </w:rPr>
          <w:t>Грешки от предходен период</w:t>
        </w:r>
        <w:r w:rsidR="00D27036">
          <w:rPr>
            <w:noProof/>
            <w:webHidden/>
          </w:rPr>
          <w:tab/>
        </w:r>
        <w:r>
          <w:rPr>
            <w:noProof/>
            <w:webHidden/>
          </w:rPr>
          <w:fldChar w:fldCharType="begin"/>
        </w:r>
        <w:r w:rsidR="00D27036">
          <w:rPr>
            <w:noProof/>
            <w:webHidden/>
          </w:rPr>
          <w:instrText xml:space="preserve"> PAGEREF _Toc320467547 \h </w:instrText>
        </w:r>
        <w:r>
          <w:rPr>
            <w:noProof/>
            <w:webHidden/>
          </w:rPr>
        </w:r>
        <w:r>
          <w:rPr>
            <w:noProof/>
            <w:webHidden/>
          </w:rPr>
          <w:fldChar w:fldCharType="separate"/>
        </w:r>
        <w:r w:rsidR="009B675E">
          <w:rPr>
            <w:noProof/>
            <w:webHidden/>
          </w:rPr>
          <w:t>142</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48" w:history="1">
        <w:r w:rsidR="00D27036" w:rsidRPr="0061704E">
          <w:rPr>
            <w:rStyle w:val="Hyperlink"/>
            <w:bCs/>
            <w:noProof/>
          </w:rPr>
          <w:t>32</w:t>
        </w:r>
        <w:r w:rsidR="00D27036">
          <w:rPr>
            <w:rFonts w:asciiTheme="minorHAnsi" w:eastAsiaTheme="minorEastAsia" w:hAnsiTheme="minorHAnsi" w:cstheme="minorBidi"/>
            <w:noProof/>
            <w:sz w:val="22"/>
            <w:szCs w:val="22"/>
            <w:lang w:val="en-US"/>
          </w:rPr>
          <w:tab/>
        </w:r>
        <w:r w:rsidR="00D27036" w:rsidRPr="0061704E">
          <w:rPr>
            <w:rStyle w:val="Hyperlink"/>
            <w:bCs/>
            <w:noProof/>
          </w:rPr>
          <w:t>Междинно финансово отчитане</w:t>
        </w:r>
        <w:r w:rsidR="00D27036">
          <w:rPr>
            <w:noProof/>
            <w:webHidden/>
          </w:rPr>
          <w:tab/>
        </w:r>
        <w:r>
          <w:rPr>
            <w:noProof/>
            <w:webHidden/>
          </w:rPr>
          <w:fldChar w:fldCharType="begin"/>
        </w:r>
        <w:r w:rsidR="00D27036">
          <w:rPr>
            <w:noProof/>
            <w:webHidden/>
          </w:rPr>
          <w:instrText xml:space="preserve"> PAGEREF _Toc320467548 \h </w:instrText>
        </w:r>
        <w:r>
          <w:rPr>
            <w:noProof/>
            <w:webHidden/>
          </w:rPr>
        </w:r>
        <w:r>
          <w:rPr>
            <w:noProof/>
            <w:webHidden/>
          </w:rPr>
          <w:fldChar w:fldCharType="separate"/>
        </w:r>
        <w:r w:rsidR="009B675E">
          <w:rPr>
            <w:noProof/>
            <w:webHidden/>
          </w:rPr>
          <w:t>144</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49" w:history="1">
        <w:r w:rsidR="00D27036" w:rsidRPr="0061704E">
          <w:rPr>
            <w:rStyle w:val="Hyperlink"/>
            <w:noProof/>
          </w:rPr>
          <w:t>33</w:t>
        </w:r>
        <w:r w:rsidR="00D27036">
          <w:rPr>
            <w:rFonts w:asciiTheme="minorHAnsi" w:eastAsiaTheme="minorEastAsia" w:hAnsiTheme="minorHAnsi" w:cstheme="minorBidi"/>
            <w:noProof/>
            <w:sz w:val="22"/>
            <w:szCs w:val="22"/>
            <w:lang w:val="en-US"/>
          </w:rPr>
          <w:tab/>
        </w:r>
        <w:r w:rsidR="00D27036" w:rsidRPr="0061704E">
          <w:rPr>
            <w:rStyle w:val="Hyperlink"/>
            <w:noProof/>
          </w:rPr>
          <w:t xml:space="preserve">Разделно </w:t>
        </w:r>
        <w:r w:rsidR="00D27036" w:rsidRPr="0061704E">
          <w:rPr>
            <w:rStyle w:val="Hyperlink"/>
            <w:bCs/>
            <w:noProof/>
          </w:rPr>
          <w:t xml:space="preserve">(регулаторно) </w:t>
        </w:r>
        <w:r w:rsidR="00D27036" w:rsidRPr="0061704E">
          <w:rPr>
            <w:rStyle w:val="Hyperlink"/>
            <w:noProof/>
          </w:rPr>
          <w:t>счетоводство</w:t>
        </w:r>
        <w:r w:rsidR="00D27036">
          <w:rPr>
            <w:noProof/>
            <w:webHidden/>
          </w:rPr>
          <w:tab/>
        </w:r>
        <w:r>
          <w:rPr>
            <w:noProof/>
            <w:webHidden/>
          </w:rPr>
          <w:fldChar w:fldCharType="begin"/>
        </w:r>
        <w:r w:rsidR="00D27036">
          <w:rPr>
            <w:noProof/>
            <w:webHidden/>
          </w:rPr>
          <w:instrText xml:space="preserve"> PAGEREF _Toc320467549 \h </w:instrText>
        </w:r>
        <w:r>
          <w:rPr>
            <w:noProof/>
            <w:webHidden/>
          </w:rPr>
        </w:r>
        <w:r>
          <w:rPr>
            <w:noProof/>
            <w:webHidden/>
          </w:rPr>
          <w:fldChar w:fldCharType="separate"/>
        </w:r>
        <w:r w:rsidR="009B675E">
          <w:rPr>
            <w:noProof/>
            <w:webHidden/>
          </w:rPr>
          <w:t>146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50" w:history="1">
        <w:r w:rsidR="00D27036" w:rsidRPr="0061704E">
          <w:rPr>
            <w:rStyle w:val="Hyperlink"/>
            <w:noProof/>
            <w:lang w:val="ru-RU"/>
          </w:rPr>
          <w:t>33.1</w:t>
        </w:r>
        <w:r w:rsidR="00D27036">
          <w:rPr>
            <w:rFonts w:asciiTheme="minorHAnsi" w:eastAsiaTheme="minorEastAsia" w:hAnsiTheme="minorHAnsi" w:cstheme="minorBidi"/>
            <w:noProof/>
            <w:sz w:val="22"/>
            <w:szCs w:val="22"/>
            <w:lang w:val="en-US"/>
          </w:rPr>
          <w:tab/>
        </w:r>
        <w:r w:rsidR="00D27036" w:rsidRPr="0061704E">
          <w:rPr>
            <w:rStyle w:val="Hyperlink"/>
            <w:noProof/>
            <w:lang w:val="ru-RU"/>
          </w:rPr>
          <w:t>Активи</w:t>
        </w:r>
        <w:r w:rsidR="00D27036">
          <w:rPr>
            <w:noProof/>
            <w:webHidden/>
          </w:rPr>
          <w:tab/>
        </w:r>
        <w:r>
          <w:rPr>
            <w:noProof/>
            <w:webHidden/>
          </w:rPr>
          <w:fldChar w:fldCharType="begin"/>
        </w:r>
        <w:r w:rsidR="00D27036">
          <w:rPr>
            <w:noProof/>
            <w:webHidden/>
          </w:rPr>
          <w:instrText xml:space="preserve"> PAGEREF _Toc320467550 \h </w:instrText>
        </w:r>
        <w:r>
          <w:rPr>
            <w:noProof/>
            <w:webHidden/>
          </w:rPr>
        </w:r>
        <w:r>
          <w:rPr>
            <w:noProof/>
            <w:webHidden/>
          </w:rPr>
          <w:fldChar w:fldCharType="separate"/>
        </w:r>
        <w:r w:rsidR="009B675E">
          <w:rPr>
            <w:noProof/>
            <w:webHidden/>
          </w:rPr>
          <w:t>146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51" w:history="1">
        <w:r w:rsidR="00D27036" w:rsidRPr="0061704E">
          <w:rPr>
            <w:rStyle w:val="Hyperlink"/>
            <w:noProof/>
            <w:lang w:val="ru-RU"/>
          </w:rPr>
          <w:t>33.2</w:t>
        </w:r>
        <w:r w:rsidR="00D27036">
          <w:rPr>
            <w:rFonts w:asciiTheme="minorHAnsi" w:eastAsiaTheme="minorEastAsia" w:hAnsiTheme="minorHAnsi" w:cstheme="minorBidi"/>
            <w:noProof/>
            <w:sz w:val="22"/>
            <w:szCs w:val="22"/>
            <w:lang w:val="en-US"/>
          </w:rPr>
          <w:tab/>
        </w:r>
        <w:r w:rsidR="00D27036" w:rsidRPr="0061704E">
          <w:rPr>
            <w:rStyle w:val="Hyperlink"/>
            <w:noProof/>
            <w:lang w:val="ru-RU"/>
          </w:rPr>
          <w:t>Пасиви</w:t>
        </w:r>
        <w:r w:rsidR="00D27036">
          <w:rPr>
            <w:noProof/>
            <w:webHidden/>
          </w:rPr>
          <w:tab/>
        </w:r>
        <w:r>
          <w:rPr>
            <w:noProof/>
            <w:webHidden/>
          </w:rPr>
          <w:fldChar w:fldCharType="begin"/>
        </w:r>
        <w:r w:rsidR="00D27036">
          <w:rPr>
            <w:noProof/>
            <w:webHidden/>
          </w:rPr>
          <w:instrText xml:space="preserve"> PAGEREF _Toc320467551 \h </w:instrText>
        </w:r>
        <w:r>
          <w:rPr>
            <w:noProof/>
            <w:webHidden/>
          </w:rPr>
        </w:r>
        <w:r>
          <w:rPr>
            <w:noProof/>
            <w:webHidden/>
          </w:rPr>
          <w:fldChar w:fldCharType="separate"/>
        </w:r>
        <w:r w:rsidR="009B675E">
          <w:rPr>
            <w:noProof/>
            <w:webHidden/>
          </w:rPr>
          <w:t>147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52" w:history="1">
        <w:r w:rsidR="00D27036" w:rsidRPr="0061704E">
          <w:rPr>
            <w:rStyle w:val="Hyperlink"/>
            <w:noProof/>
            <w:lang w:val="ru-RU"/>
          </w:rPr>
          <w:t>33.3</w:t>
        </w:r>
        <w:r w:rsidR="00D27036">
          <w:rPr>
            <w:rFonts w:asciiTheme="minorHAnsi" w:eastAsiaTheme="minorEastAsia" w:hAnsiTheme="minorHAnsi" w:cstheme="minorBidi"/>
            <w:noProof/>
            <w:sz w:val="22"/>
            <w:szCs w:val="22"/>
            <w:lang w:val="en-US"/>
          </w:rPr>
          <w:tab/>
        </w:r>
        <w:r w:rsidR="00D27036" w:rsidRPr="0061704E">
          <w:rPr>
            <w:rStyle w:val="Hyperlink"/>
            <w:noProof/>
            <w:lang w:val="ru-RU"/>
          </w:rPr>
          <w:t>Разходи за основна дейност</w:t>
        </w:r>
        <w:r w:rsidR="00D27036">
          <w:rPr>
            <w:noProof/>
            <w:webHidden/>
          </w:rPr>
          <w:tab/>
        </w:r>
        <w:r>
          <w:rPr>
            <w:noProof/>
            <w:webHidden/>
          </w:rPr>
          <w:fldChar w:fldCharType="begin"/>
        </w:r>
        <w:r w:rsidR="00D27036">
          <w:rPr>
            <w:noProof/>
            <w:webHidden/>
          </w:rPr>
          <w:instrText xml:space="preserve"> PAGEREF _Toc320467552 \h </w:instrText>
        </w:r>
        <w:r>
          <w:rPr>
            <w:noProof/>
            <w:webHidden/>
          </w:rPr>
        </w:r>
        <w:r>
          <w:rPr>
            <w:noProof/>
            <w:webHidden/>
          </w:rPr>
          <w:fldChar w:fldCharType="separate"/>
        </w:r>
        <w:r w:rsidR="009B675E">
          <w:rPr>
            <w:noProof/>
            <w:webHidden/>
          </w:rPr>
          <w:t>147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53" w:history="1">
        <w:r w:rsidR="00D27036" w:rsidRPr="0061704E">
          <w:rPr>
            <w:rStyle w:val="Hyperlink"/>
            <w:noProof/>
          </w:rPr>
          <w:t>33.4</w:t>
        </w:r>
        <w:r w:rsidR="00D27036">
          <w:rPr>
            <w:rFonts w:asciiTheme="minorHAnsi" w:eastAsiaTheme="minorEastAsia" w:hAnsiTheme="minorHAnsi" w:cstheme="minorBidi"/>
            <w:noProof/>
            <w:sz w:val="22"/>
            <w:szCs w:val="22"/>
            <w:lang w:val="en-US"/>
          </w:rPr>
          <w:tab/>
        </w:r>
        <w:r w:rsidR="00D27036" w:rsidRPr="0061704E">
          <w:rPr>
            <w:rStyle w:val="Hyperlink"/>
            <w:noProof/>
          </w:rPr>
          <w:t>Административни разходи</w:t>
        </w:r>
        <w:r w:rsidR="00D27036">
          <w:rPr>
            <w:noProof/>
            <w:webHidden/>
          </w:rPr>
          <w:tab/>
        </w:r>
        <w:r>
          <w:rPr>
            <w:noProof/>
            <w:webHidden/>
          </w:rPr>
          <w:fldChar w:fldCharType="begin"/>
        </w:r>
        <w:r w:rsidR="00D27036">
          <w:rPr>
            <w:noProof/>
            <w:webHidden/>
          </w:rPr>
          <w:instrText xml:space="preserve"> PAGEREF _Toc320467553 \h </w:instrText>
        </w:r>
        <w:r>
          <w:rPr>
            <w:noProof/>
            <w:webHidden/>
          </w:rPr>
        </w:r>
        <w:r>
          <w:rPr>
            <w:noProof/>
            <w:webHidden/>
          </w:rPr>
          <w:fldChar w:fldCharType="separate"/>
        </w:r>
        <w:r w:rsidR="009B675E">
          <w:rPr>
            <w:noProof/>
            <w:webHidden/>
          </w:rPr>
          <w:t>147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54" w:history="1">
        <w:r w:rsidR="00D27036" w:rsidRPr="0061704E">
          <w:rPr>
            <w:rStyle w:val="Hyperlink"/>
            <w:noProof/>
          </w:rPr>
          <w:t>33.5</w:t>
        </w:r>
        <w:r w:rsidR="00D27036">
          <w:rPr>
            <w:rFonts w:asciiTheme="minorHAnsi" w:eastAsiaTheme="minorEastAsia" w:hAnsiTheme="minorHAnsi" w:cstheme="minorBidi"/>
            <w:noProof/>
            <w:sz w:val="22"/>
            <w:szCs w:val="22"/>
            <w:lang w:val="en-US"/>
          </w:rPr>
          <w:tab/>
        </w:r>
        <w:r w:rsidR="00D27036" w:rsidRPr="0061704E">
          <w:rPr>
            <w:rStyle w:val="Hyperlink"/>
            <w:noProof/>
          </w:rPr>
          <w:t>Приходи по дейности</w:t>
        </w:r>
        <w:r w:rsidR="00D27036">
          <w:rPr>
            <w:noProof/>
            <w:webHidden/>
          </w:rPr>
          <w:tab/>
        </w:r>
        <w:r>
          <w:rPr>
            <w:noProof/>
            <w:webHidden/>
          </w:rPr>
          <w:fldChar w:fldCharType="begin"/>
        </w:r>
        <w:r w:rsidR="00D27036">
          <w:rPr>
            <w:noProof/>
            <w:webHidden/>
          </w:rPr>
          <w:instrText xml:space="preserve"> PAGEREF _Toc320467554 \h </w:instrText>
        </w:r>
        <w:r>
          <w:rPr>
            <w:noProof/>
            <w:webHidden/>
          </w:rPr>
        </w:r>
        <w:r>
          <w:rPr>
            <w:noProof/>
            <w:webHidden/>
          </w:rPr>
          <w:fldChar w:fldCharType="separate"/>
        </w:r>
        <w:r w:rsidR="009B675E">
          <w:rPr>
            <w:noProof/>
            <w:webHidden/>
          </w:rPr>
          <w:t>147</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55" w:history="1">
        <w:r w:rsidR="00D27036" w:rsidRPr="0061704E">
          <w:rPr>
            <w:rStyle w:val="Hyperlink"/>
            <w:bCs/>
            <w:noProof/>
          </w:rPr>
          <w:t>34</w:t>
        </w:r>
        <w:r w:rsidR="00D27036">
          <w:rPr>
            <w:rFonts w:asciiTheme="minorHAnsi" w:eastAsiaTheme="minorEastAsia" w:hAnsiTheme="minorHAnsi" w:cstheme="minorBidi"/>
            <w:noProof/>
            <w:sz w:val="22"/>
            <w:szCs w:val="22"/>
            <w:lang w:val="en-US"/>
          </w:rPr>
          <w:tab/>
        </w:r>
        <w:r w:rsidR="00D27036" w:rsidRPr="0061704E">
          <w:rPr>
            <w:rStyle w:val="Hyperlink"/>
            <w:bCs/>
            <w:noProof/>
          </w:rPr>
          <w:t>Годишни финансови отчети</w:t>
        </w:r>
        <w:r w:rsidR="00D27036">
          <w:rPr>
            <w:noProof/>
            <w:webHidden/>
          </w:rPr>
          <w:tab/>
        </w:r>
        <w:r>
          <w:rPr>
            <w:noProof/>
            <w:webHidden/>
          </w:rPr>
          <w:fldChar w:fldCharType="begin"/>
        </w:r>
        <w:r w:rsidR="00D27036">
          <w:rPr>
            <w:noProof/>
            <w:webHidden/>
          </w:rPr>
          <w:instrText xml:space="preserve"> PAGEREF _Toc320467555 \h </w:instrText>
        </w:r>
        <w:r>
          <w:rPr>
            <w:noProof/>
            <w:webHidden/>
          </w:rPr>
        </w:r>
        <w:r>
          <w:rPr>
            <w:noProof/>
            <w:webHidden/>
          </w:rPr>
          <w:fldChar w:fldCharType="separate"/>
        </w:r>
        <w:r w:rsidR="009B675E">
          <w:rPr>
            <w:noProof/>
            <w:webHidden/>
          </w:rPr>
          <w:t>148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56" w:history="1">
        <w:r w:rsidR="00D27036" w:rsidRPr="0061704E">
          <w:rPr>
            <w:rStyle w:val="Hyperlink"/>
            <w:noProof/>
          </w:rPr>
          <w:t>34.1</w:t>
        </w:r>
        <w:r w:rsidR="00D27036">
          <w:rPr>
            <w:rFonts w:asciiTheme="minorHAnsi" w:eastAsiaTheme="minorEastAsia" w:hAnsiTheme="minorHAnsi" w:cstheme="minorBidi"/>
            <w:noProof/>
            <w:sz w:val="22"/>
            <w:szCs w:val="22"/>
            <w:lang w:val="en-US"/>
          </w:rPr>
          <w:tab/>
        </w:r>
        <w:r w:rsidR="00D27036" w:rsidRPr="0061704E">
          <w:rPr>
            <w:rStyle w:val="Hyperlink"/>
            <w:noProof/>
          </w:rPr>
          <w:t>Общи положения</w:t>
        </w:r>
        <w:r w:rsidR="00D27036">
          <w:rPr>
            <w:noProof/>
            <w:webHidden/>
          </w:rPr>
          <w:tab/>
        </w:r>
        <w:r>
          <w:rPr>
            <w:noProof/>
            <w:webHidden/>
          </w:rPr>
          <w:fldChar w:fldCharType="begin"/>
        </w:r>
        <w:r w:rsidR="00D27036">
          <w:rPr>
            <w:noProof/>
            <w:webHidden/>
          </w:rPr>
          <w:instrText xml:space="preserve"> PAGEREF _Toc320467556 \h </w:instrText>
        </w:r>
        <w:r>
          <w:rPr>
            <w:noProof/>
            <w:webHidden/>
          </w:rPr>
        </w:r>
        <w:r>
          <w:rPr>
            <w:noProof/>
            <w:webHidden/>
          </w:rPr>
          <w:fldChar w:fldCharType="separate"/>
        </w:r>
        <w:r w:rsidR="009B675E">
          <w:rPr>
            <w:noProof/>
            <w:webHidden/>
          </w:rPr>
          <w:t>148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57" w:history="1">
        <w:r w:rsidR="00D27036" w:rsidRPr="0061704E">
          <w:rPr>
            <w:rStyle w:val="Hyperlink"/>
            <w:noProof/>
          </w:rPr>
          <w:t>34.2</w:t>
        </w:r>
        <w:r w:rsidR="00D27036">
          <w:rPr>
            <w:rFonts w:asciiTheme="minorHAnsi" w:eastAsiaTheme="minorEastAsia" w:hAnsiTheme="minorHAnsi" w:cstheme="minorBidi"/>
            <w:noProof/>
            <w:sz w:val="22"/>
            <w:szCs w:val="22"/>
            <w:lang w:val="en-US"/>
          </w:rPr>
          <w:tab/>
        </w:r>
        <w:r w:rsidR="00D27036" w:rsidRPr="0061704E">
          <w:rPr>
            <w:rStyle w:val="Hyperlink"/>
            <w:noProof/>
          </w:rPr>
          <w:t>Разграничение текущи/нетекущи активи и пасиви</w:t>
        </w:r>
        <w:r w:rsidR="00D27036">
          <w:rPr>
            <w:noProof/>
            <w:webHidden/>
          </w:rPr>
          <w:tab/>
        </w:r>
        <w:r>
          <w:rPr>
            <w:noProof/>
            <w:webHidden/>
          </w:rPr>
          <w:fldChar w:fldCharType="begin"/>
        </w:r>
        <w:r w:rsidR="00D27036">
          <w:rPr>
            <w:noProof/>
            <w:webHidden/>
          </w:rPr>
          <w:instrText xml:space="preserve"> PAGEREF _Toc320467557 \h </w:instrText>
        </w:r>
        <w:r>
          <w:rPr>
            <w:noProof/>
            <w:webHidden/>
          </w:rPr>
        </w:r>
        <w:r>
          <w:rPr>
            <w:noProof/>
            <w:webHidden/>
          </w:rPr>
          <w:fldChar w:fldCharType="separate"/>
        </w:r>
        <w:r w:rsidR="009B675E">
          <w:rPr>
            <w:noProof/>
            <w:webHidden/>
          </w:rPr>
          <w:t>149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58" w:history="1">
        <w:r w:rsidR="00D27036" w:rsidRPr="0061704E">
          <w:rPr>
            <w:rStyle w:val="Hyperlink"/>
            <w:noProof/>
          </w:rPr>
          <w:t>34.3</w:t>
        </w:r>
        <w:r w:rsidR="00D27036">
          <w:rPr>
            <w:rFonts w:asciiTheme="minorHAnsi" w:eastAsiaTheme="minorEastAsia" w:hAnsiTheme="minorHAnsi" w:cstheme="minorBidi"/>
            <w:noProof/>
            <w:sz w:val="22"/>
            <w:szCs w:val="22"/>
            <w:lang w:val="en-US"/>
          </w:rPr>
          <w:tab/>
        </w:r>
        <w:r w:rsidR="00D27036" w:rsidRPr="0061704E">
          <w:rPr>
            <w:rStyle w:val="Hyperlink"/>
            <w:noProof/>
          </w:rPr>
          <w:t>Подписване на финансовите отчети</w:t>
        </w:r>
        <w:r w:rsidR="00D27036">
          <w:rPr>
            <w:noProof/>
            <w:webHidden/>
          </w:rPr>
          <w:tab/>
        </w:r>
        <w:r>
          <w:rPr>
            <w:noProof/>
            <w:webHidden/>
          </w:rPr>
          <w:fldChar w:fldCharType="begin"/>
        </w:r>
        <w:r w:rsidR="00D27036">
          <w:rPr>
            <w:noProof/>
            <w:webHidden/>
          </w:rPr>
          <w:instrText xml:space="preserve"> PAGEREF _Toc320467558 \h </w:instrText>
        </w:r>
        <w:r>
          <w:rPr>
            <w:noProof/>
            <w:webHidden/>
          </w:rPr>
        </w:r>
        <w:r>
          <w:rPr>
            <w:noProof/>
            <w:webHidden/>
          </w:rPr>
          <w:fldChar w:fldCharType="separate"/>
        </w:r>
        <w:r w:rsidR="009B675E">
          <w:rPr>
            <w:noProof/>
            <w:webHidden/>
          </w:rPr>
          <w:t>150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59" w:history="1">
        <w:r w:rsidR="00D27036" w:rsidRPr="0061704E">
          <w:rPr>
            <w:rStyle w:val="Hyperlink"/>
            <w:noProof/>
          </w:rPr>
          <w:t>34.4</w:t>
        </w:r>
        <w:r w:rsidR="00D27036">
          <w:rPr>
            <w:rFonts w:asciiTheme="minorHAnsi" w:eastAsiaTheme="minorEastAsia" w:hAnsiTheme="minorHAnsi" w:cstheme="minorBidi"/>
            <w:noProof/>
            <w:sz w:val="22"/>
            <w:szCs w:val="22"/>
            <w:lang w:val="en-US"/>
          </w:rPr>
          <w:tab/>
        </w:r>
        <w:r w:rsidR="00D27036" w:rsidRPr="0061704E">
          <w:rPr>
            <w:rStyle w:val="Hyperlink"/>
            <w:noProof/>
          </w:rPr>
          <w:t>Годишен доклад за дейността</w:t>
        </w:r>
        <w:r w:rsidR="00D27036">
          <w:rPr>
            <w:noProof/>
            <w:webHidden/>
          </w:rPr>
          <w:tab/>
        </w:r>
        <w:r>
          <w:rPr>
            <w:noProof/>
            <w:webHidden/>
          </w:rPr>
          <w:fldChar w:fldCharType="begin"/>
        </w:r>
        <w:r w:rsidR="00D27036">
          <w:rPr>
            <w:noProof/>
            <w:webHidden/>
          </w:rPr>
          <w:instrText xml:space="preserve"> PAGEREF _Toc320467559 \h </w:instrText>
        </w:r>
        <w:r>
          <w:rPr>
            <w:noProof/>
            <w:webHidden/>
          </w:rPr>
        </w:r>
        <w:r>
          <w:rPr>
            <w:noProof/>
            <w:webHidden/>
          </w:rPr>
          <w:fldChar w:fldCharType="separate"/>
        </w:r>
        <w:r w:rsidR="009B675E">
          <w:rPr>
            <w:noProof/>
            <w:webHidden/>
          </w:rPr>
          <w:t>150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60" w:history="1">
        <w:r w:rsidR="00D27036" w:rsidRPr="0061704E">
          <w:rPr>
            <w:rStyle w:val="Hyperlink"/>
            <w:noProof/>
          </w:rPr>
          <w:t>34.5</w:t>
        </w:r>
        <w:r w:rsidR="00D27036">
          <w:rPr>
            <w:rFonts w:asciiTheme="minorHAnsi" w:eastAsiaTheme="minorEastAsia" w:hAnsiTheme="minorHAnsi" w:cstheme="minorBidi"/>
            <w:noProof/>
            <w:sz w:val="22"/>
            <w:szCs w:val="22"/>
            <w:lang w:val="en-US"/>
          </w:rPr>
          <w:tab/>
        </w:r>
        <w:r w:rsidR="00D27036" w:rsidRPr="0061704E">
          <w:rPr>
            <w:rStyle w:val="Hyperlink"/>
            <w:noProof/>
          </w:rPr>
          <w:t>Приемане на финансовите отчети</w:t>
        </w:r>
        <w:r w:rsidR="00D27036">
          <w:rPr>
            <w:noProof/>
            <w:webHidden/>
          </w:rPr>
          <w:tab/>
        </w:r>
        <w:r>
          <w:rPr>
            <w:noProof/>
            <w:webHidden/>
          </w:rPr>
          <w:fldChar w:fldCharType="begin"/>
        </w:r>
        <w:r w:rsidR="00D27036">
          <w:rPr>
            <w:noProof/>
            <w:webHidden/>
          </w:rPr>
          <w:instrText xml:space="preserve"> PAGEREF _Toc320467560 \h </w:instrText>
        </w:r>
        <w:r>
          <w:rPr>
            <w:noProof/>
            <w:webHidden/>
          </w:rPr>
        </w:r>
        <w:r>
          <w:rPr>
            <w:noProof/>
            <w:webHidden/>
          </w:rPr>
          <w:fldChar w:fldCharType="separate"/>
        </w:r>
        <w:r w:rsidR="009B675E">
          <w:rPr>
            <w:noProof/>
            <w:webHidden/>
          </w:rPr>
          <w:t>151</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61" w:history="1">
        <w:r w:rsidR="00D27036" w:rsidRPr="0061704E">
          <w:rPr>
            <w:rStyle w:val="Hyperlink"/>
            <w:noProof/>
          </w:rPr>
          <w:t>A</w:t>
        </w:r>
        <w:r w:rsidR="00D27036">
          <w:rPr>
            <w:rFonts w:asciiTheme="minorHAnsi" w:eastAsiaTheme="minorEastAsia" w:hAnsiTheme="minorHAnsi" w:cstheme="minorBidi"/>
            <w:noProof/>
            <w:sz w:val="22"/>
            <w:szCs w:val="22"/>
            <w:lang w:val="en-US"/>
          </w:rPr>
          <w:tab/>
        </w:r>
        <w:r w:rsidR="00D27036" w:rsidRPr="0061704E">
          <w:rPr>
            <w:rStyle w:val="Hyperlink"/>
            <w:noProof/>
          </w:rPr>
          <w:t>Приложение: Приложими счетоводни стандарти</w:t>
        </w:r>
        <w:r w:rsidR="00D27036">
          <w:rPr>
            <w:noProof/>
            <w:webHidden/>
          </w:rPr>
          <w:tab/>
        </w:r>
        <w:r>
          <w:rPr>
            <w:noProof/>
            <w:webHidden/>
          </w:rPr>
          <w:fldChar w:fldCharType="begin"/>
        </w:r>
        <w:r w:rsidR="00D27036">
          <w:rPr>
            <w:noProof/>
            <w:webHidden/>
          </w:rPr>
          <w:instrText xml:space="preserve"> PAGEREF _Toc320467561 \h </w:instrText>
        </w:r>
        <w:r>
          <w:rPr>
            <w:noProof/>
            <w:webHidden/>
          </w:rPr>
        </w:r>
        <w:r>
          <w:rPr>
            <w:noProof/>
            <w:webHidden/>
          </w:rPr>
          <w:fldChar w:fldCharType="separate"/>
        </w:r>
        <w:r w:rsidR="009B675E">
          <w:rPr>
            <w:noProof/>
            <w:webHidden/>
          </w:rPr>
          <w:t>153</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62" w:history="1">
        <w:r w:rsidR="00D27036" w:rsidRPr="0061704E">
          <w:rPr>
            <w:rStyle w:val="Hyperlink"/>
            <w:noProof/>
          </w:rPr>
          <w:t>B</w:t>
        </w:r>
        <w:r w:rsidR="00D27036">
          <w:rPr>
            <w:rFonts w:asciiTheme="minorHAnsi" w:eastAsiaTheme="minorEastAsia" w:hAnsiTheme="minorHAnsi" w:cstheme="minorBidi"/>
            <w:noProof/>
            <w:sz w:val="22"/>
            <w:szCs w:val="22"/>
            <w:lang w:val="en-US"/>
          </w:rPr>
          <w:tab/>
        </w:r>
        <w:r w:rsidR="00D27036" w:rsidRPr="0061704E">
          <w:rPr>
            <w:rStyle w:val="Hyperlink"/>
            <w:noProof/>
          </w:rPr>
          <w:t>Приложение: Класификатор на ИМС и нематериални активи</w:t>
        </w:r>
        <w:r w:rsidR="00D27036">
          <w:rPr>
            <w:noProof/>
            <w:webHidden/>
          </w:rPr>
          <w:tab/>
        </w:r>
        <w:r>
          <w:rPr>
            <w:noProof/>
            <w:webHidden/>
          </w:rPr>
          <w:fldChar w:fldCharType="begin"/>
        </w:r>
        <w:r w:rsidR="00D27036">
          <w:rPr>
            <w:noProof/>
            <w:webHidden/>
          </w:rPr>
          <w:instrText xml:space="preserve"> PAGEREF _Toc320467562 \h </w:instrText>
        </w:r>
        <w:r>
          <w:rPr>
            <w:noProof/>
            <w:webHidden/>
          </w:rPr>
        </w:r>
        <w:r>
          <w:rPr>
            <w:noProof/>
            <w:webHidden/>
          </w:rPr>
          <w:fldChar w:fldCharType="separate"/>
        </w:r>
        <w:r w:rsidR="009B675E">
          <w:rPr>
            <w:noProof/>
            <w:webHidden/>
          </w:rPr>
          <w:t>157</w:t>
        </w:r>
        <w:r>
          <w:rPr>
            <w:noProof/>
            <w:webHidden/>
          </w:rPr>
          <w:fldChar w:fldCharType="end"/>
        </w:r>
      </w:hyperlink>
    </w:p>
    <w:p w:rsidR="00D27036" w:rsidRDefault="007F7C1F">
      <w:pPr>
        <w:pStyle w:val="TOC1"/>
        <w:rPr>
          <w:rFonts w:asciiTheme="minorHAnsi" w:eastAsiaTheme="minorEastAsia" w:hAnsiTheme="minorHAnsi" w:cstheme="minorBidi"/>
          <w:noProof/>
          <w:sz w:val="22"/>
          <w:szCs w:val="22"/>
          <w:lang w:val="en-US"/>
        </w:rPr>
      </w:pPr>
      <w:hyperlink w:anchor="_Toc320467563" w:history="1">
        <w:r w:rsidR="00D27036" w:rsidRPr="0061704E">
          <w:rPr>
            <w:rStyle w:val="Hyperlink"/>
            <w:noProof/>
          </w:rPr>
          <w:t>C</w:t>
        </w:r>
        <w:r w:rsidR="00D27036">
          <w:rPr>
            <w:rFonts w:asciiTheme="minorHAnsi" w:eastAsiaTheme="minorEastAsia" w:hAnsiTheme="minorHAnsi" w:cstheme="minorBidi"/>
            <w:noProof/>
            <w:sz w:val="22"/>
            <w:szCs w:val="22"/>
            <w:lang w:val="en-US"/>
          </w:rPr>
          <w:tab/>
        </w:r>
        <w:r w:rsidR="00D27036" w:rsidRPr="0061704E">
          <w:rPr>
            <w:rStyle w:val="Hyperlink"/>
            <w:noProof/>
          </w:rPr>
          <w:t>Приложение: Система за счетоводно отчитане</w:t>
        </w:r>
        <w:r w:rsidR="00D27036">
          <w:rPr>
            <w:noProof/>
            <w:webHidden/>
          </w:rPr>
          <w:tab/>
        </w:r>
        <w:r>
          <w:rPr>
            <w:noProof/>
            <w:webHidden/>
          </w:rPr>
          <w:fldChar w:fldCharType="begin"/>
        </w:r>
        <w:r w:rsidR="00D27036">
          <w:rPr>
            <w:noProof/>
            <w:webHidden/>
          </w:rPr>
          <w:instrText xml:space="preserve"> PAGEREF _Toc320467563 \h </w:instrText>
        </w:r>
        <w:r>
          <w:rPr>
            <w:noProof/>
            <w:webHidden/>
          </w:rPr>
        </w:r>
        <w:r>
          <w:rPr>
            <w:noProof/>
            <w:webHidden/>
          </w:rPr>
          <w:fldChar w:fldCharType="separate"/>
        </w:r>
        <w:r w:rsidR="009B675E">
          <w:rPr>
            <w:noProof/>
            <w:webHidden/>
          </w:rPr>
          <w:t>158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64" w:history="1">
        <w:r w:rsidR="00D27036" w:rsidRPr="0061704E">
          <w:rPr>
            <w:rStyle w:val="Hyperlink"/>
            <w:noProof/>
          </w:rPr>
          <w:t>C.1</w:t>
        </w:r>
        <w:r w:rsidR="00D27036">
          <w:rPr>
            <w:rFonts w:asciiTheme="minorHAnsi" w:eastAsiaTheme="minorEastAsia" w:hAnsiTheme="minorHAnsi" w:cstheme="minorBidi"/>
            <w:noProof/>
            <w:sz w:val="22"/>
            <w:szCs w:val="22"/>
            <w:lang w:val="en-US"/>
          </w:rPr>
          <w:tab/>
        </w:r>
        <w:r w:rsidR="00D27036" w:rsidRPr="0061704E">
          <w:rPr>
            <w:rStyle w:val="Hyperlink"/>
            <w:noProof/>
          </w:rPr>
          <w:t>Имоти, машини и съоръжения</w:t>
        </w:r>
        <w:r w:rsidR="00D27036">
          <w:rPr>
            <w:noProof/>
            <w:webHidden/>
          </w:rPr>
          <w:tab/>
        </w:r>
        <w:r>
          <w:rPr>
            <w:noProof/>
            <w:webHidden/>
          </w:rPr>
          <w:fldChar w:fldCharType="begin"/>
        </w:r>
        <w:r w:rsidR="00D27036">
          <w:rPr>
            <w:noProof/>
            <w:webHidden/>
          </w:rPr>
          <w:instrText xml:space="preserve"> PAGEREF _Toc320467564 \h </w:instrText>
        </w:r>
        <w:r>
          <w:rPr>
            <w:noProof/>
            <w:webHidden/>
          </w:rPr>
        </w:r>
        <w:r>
          <w:rPr>
            <w:noProof/>
            <w:webHidden/>
          </w:rPr>
          <w:fldChar w:fldCharType="separate"/>
        </w:r>
        <w:r w:rsidR="009B675E">
          <w:rPr>
            <w:noProof/>
            <w:webHidden/>
          </w:rPr>
          <w:t>159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65" w:history="1">
        <w:r w:rsidR="00D27036" w:rsidRPr="0061704E">
          <w:rPr>
            <w:rStyle w:val="Hyperlink"/>
            <w:noProof/>
          </w:rPr>
          <w:t>C.2</w:t>
        </w:r>
        <w:r w:rsidR="00D27036">
          <w:rPr>
            <w:rFonts w:asciiTheme="minorHAnsi" w:eastAsiaTheme="minorEastAsia" w:hAnsiTheme="minorHAnsi" w:cstheme="minorBidi"/>
            <w:noProof/>
            <w:sz w:val="22"/>
            <w:szCs w:val="22"/>
            <w:lang w:val="en-US"/>
          </w:rPr>
          <w:tab/>
        </w:r>
        <w:r w:rsidR="00D27036" w:rsidRPr="0061704E">
          <w:rPr>
            <w:rStyle w:val="Hyperlink"/>
            <w:noProof/>
          </w:rPr>
          <w:t>Нетекущи активи, класифицирани като активи, държани за продажба</w:t>
        </w:r>
        <w:r w:rsidR="00D27036">
          <w:rPr>
            <w:noProof/>
            <w:webHidden/>
          </w:rPr>
          <w:tab/>
        </w:r>
        <w:r>
          <w:rPr>
            <w:noProof/>
            <w:webHidden/>
          </w:rPr>
          <w:fldChar w:fldCharType="begin"/>
        </w:r>
        <w:r w:rsidR="00D27036">
          <w:rPr>
            <w:noProof/>
            <w:webHidden/>
          </w:rPr>
          <w:instrText xml:space="preserve"> PAGEREF _Toc320467565 \h </w:instrText>
        </w:r>
        <w:r>
          <w:rPr>
            <w:noProof/>
            <w:webHidden/>
          </w:rPr>
        </w:r>
        <w:r>
          <w:rPr>
            <w:noProof/>
            <w:webHidden/>
          </w:rPr>
          <w:fldChar w:fldCharType="separate"/>
        </w:r>
        <w:r w:rsidR="009B675E">
          <w:rPr>
            <w:noProof/>
            <w:webHidden/>
          </w:rPr>
          <w:t>165</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66" w:history="1">
        <w:r w:rsidR="00D27036" w:rsidRPr="0061704E">
          <w:rPr>
            <w:rStyle w:val="Hyperlink"/>
            <w:noProof/>
          </w:rPr>
          <w:t>C.3</w:t>
        </w:r>
        <w:r w:rsidR="00D27036">
          <w:rPr>
            <w:rFonts w:asciiTheme="minorHAnsi" w:eastAsiaTheme="minorEastAsia" w:hAnsiTheme="minorHAnsi" w:cstheme="minorBidi"/>
            <w:noProof/>
            <w:sz w:val="22"/>
            <w:szCs w:val="22"/>
            <w:lang w:val="en-US"/>
          </w:rPr>
          <w:tab/>
        </w:r>
        <w:r w:rsidR="00D27036" w:rsidRPr="0061704E">
          <w:rPr>
            <w:rStyle w:val="Hyperlink"/>
            <w:noProof/>
          </w:rPr>
          <w:t>Нематериални активи</w:t>
        </w:r>
        <w:r w:rsidR="00D27036">
          <w:rPr>
            <w:noProof/>
            <w:webHidden/>
          </w:rPr>
          <w:tab/>
        </w:r>
        <w:r>
          <w:rPr>
            <w:noProof/>
            <w:webHidden/>
          </w:rPr>
          <w:fldChar w:fldCharType="begin"/>
        </w:r>
        <w:r w:rsidR="00D27036">
          <w:rPr>
            <w:noProof/>
            <w:webHidden/>
          </w:rPr>
          <w:instrText xml:space="preserve"> PAGEREF _Toc320467566 \h </w:instrText>
        </w:r>
        <w:r>
          <w:rPr>
            <w:noProof/>
            <w:webHidden/>
          </w:rPr>
        </w:r>
        <w:r>
          <w:rPr>
            <w:noProof/>
            <w:webHidden/>
          </w:rPr>
          <w:fldChar w:fldCharType="separate"/>
        </w:r>
        <w:r w:rsidR="009B675E">
          <w:rPr>
            <w:noProof/>
            <w:webHidden/>
          </w:rPr>
          <w:t>168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67" w:history="1">
        <w:r w:rsidR="00D27036" w:rsidRPr="0061704E">
          <w:rPr>
            <w:rStyle w:val="Hyperlink"/>
            <w:noProof/>
          </w:rPr>
          <w:t>C.4</w:t>
        </w:r>
        <w:r w:rsidR="00D27036">
          <w:rPr>
            <w:rFonts w:asciiTheme="minorHAnsi" w:eastAsiaTheme="minorEastAsia" w:hAnsiTheme="minorHAnsi" w:cstheme="minorBidi"/>
            <w:noProof/>
            <w:sz w:val="22"/>
            <w:szCs w:val="22"/>
            <w:lang w:val="en-US"/>
          </w:rPr>
          <w:tab/>
        </w:r>
        <w:r w:rsidR="00D27036" w:rsidRPr="0061704E">
          <w:rPr>
            <w:rStyle w:val="Hyperlink"/>
            <w:noProof/>
          </w:rPr>
          <w:t>Обезценка на активи</w:t>
        </w:r>
        <w:r w:rsidR="00D27036">
          <w:rPr>
            <w:noProof/>
            <w:webHidden/>
          </w:rPr>
          <w:tab/>
        </w:r>
        <w:r>
          <w:rPr>
            <w:noProof/>
            <w:webHidden/>
          </w:rPr>
          <w:fldChar w:fldCharType="begin"/>
        </w:r>
        <w:r w:rsidR="00D27036">
          <w:rPr>
            <w:noProof/>
            <w:webHidden/>
          </w:rPr>
          <w:instrText xml:space="preserve"> PAGEREF _Toc320467567 \h </w:instrText>
        </w:r>
        <w:r>
          <w:rPr>
            <w:noProof/>
            <w:webHidden/>
          </w:rPr>
        </w:r>
        <w:r>
          <w:rPr>
            <w:noProof/>
            <w:webHidden/>
          </w:rPr>
          <w:fldChar w:fldCharType="separate"/>
        </w:r>
        <w:r w:rsidR="009B675E">
          <w:rPr>
            <w:noProof/>
            <w:webHidden/>
          </w:rPr>
          <w:t>172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68" w:history="1">
        <w:r w:rsidR="00D27036" w:rsidRPr="0061704E">
          <w:rPr>
            <w:rStyle w:val="Hyperlink"/>
            <w:noProof/>
          </w:rPr>
          <w:t>C.5</w:t>
        </w:r>
        <w:r w:rsidR="00D27036">
          <w:rPr>
            <w:rFonts w:asciiTheme="minorHAnsi" w:eastAsiaTheme="minorEastAsia" w:hAnsiTheme="minorHAnsi" w:cstheme="minorBidi"/>
            <w:noProof/>
            <w:sz w:val="22"/>
            <w:szCs w:val="22"/>
            <w:lang w:val="en-US"/>
          </w:rPr>
          <w:tab/>
        </w:r>
        <w:r w:rsidR="00D27036" w:rsidRPr="0061704E">
          <w:rPr>
            <w:rStyle w:val="Hyperlink"/>
            <w:noProof/>
          </w:rPr>
          <w:t>Дългосрочни инвестиции</w:t>
        </w:r>
        <w:r w:rsidR="00D27036">
          <w:rPr>
            <w:noProof/>
            <w:webHidden/>
          </w:rPr>
          <w:tab/>
        </w:r>
        <w:r>
          <w:rPr>
            <w:noProof/>
            <w:webHidden/>
          </w:rPr>
          <w:fldChar w:fldCharType="begin"/>
        </w:r>
        <w:r w:rsidR="00D27036">
          <w:rPr>
            <w:noProof/>
            <w:webHidden/>
          </w:rPr>
          <w:instrText xml:space="preserve"> PAGEREF _Toc320467568 \h </w:instrText>
        </w:r>
        <w:r>
          <w:rPr>
            <w:noProof/>
            <w:webHidden/>
          </w:rPr>
        </w:r>
        <w:r>
          <w:rPr>
            <w:noProof/>
            <w:webHidden/>
          </w:rPr>
          <w:fldChar w:fldCharType="separate"/>
        </w:r>
        <w:r w:rsidR="009B675E">
          <w:rPr>
            <w:noProof/>
            <w:webHidden/>
          </w:rPr>
          <w:t>175</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69" w:history="1">
        <w:r w:rsidR="00D27036" w:rsidRPr="0061704E">
          <w:rPr>
            <w:rStyle w:val="Hyperlink"/>
            <w:noProof/>
          </w:rPr>
          <w:t>C.6</w:t>
        </w:r>
        <w:r w:rsidR="00D27036">
          <w:rPr>
            <w:rFonts w:asciiTheme="minorHAnsi" w:eastAsiaTheme="minorEastAsia" w:hAnsiTheme="minorHAnsi" w:cstheme="minorBidi"/>
            <w:noProof/>
            <w:sz w:val="22"/>
            <w:szCs w:val="22"/>
            <w:lang w:val="en-US"/>
          </w:rPr>
          <w:tab/>
        </w:r>
        <w:r w:rsidR="00D27036" w:rsidRPr="0061704E">
          <w:rPr>
            <w:rStyle w:val="Hyperlink"/>
            <w:noProof/>
          </w:rPr>
          <w:t>Инвестиционни имоти</w:t>
        </w:r>
        <w:r w:rsidR="00D27036">
          <w:rPr>
            <w:noProof/>
            <w:webHidden/>
          </w:rPr>
          <w:tab/>
        </w:r>
        <w:r>
          <w:rPr>
            <w:noProof/>
            <w:webHidden/>
          </w:rPr>
          <w:fldChar w:fldCharType="begin"/>
        </w:r>
        <w:r w:rsidR="00D27036">
          <w:rPr>
            <w:noProof/>
            <w:webHidden/>
          </w:rPr>
          <w:instrText xml:space="preserve"> PAGEREF _Toc320467569 \h </w:instrText>
        </w:r>
        <w:r>
          <w:rPr>
            <w:noProof/>
            <w:webHidden/>
          </w:rPr>
        </w:r>
        <w:r>
          <w:rPr>
            <w:noProof/>
            <w:webHidden/>
          </w:rPr>
          <w:fldChar w:fldCharType="separate"/>
        </w:r>
        <w:r w:rsidR="009B675E">
          <w:rPr>
            <w:noProof/>
            <w:webHidden/>
          </w:rPr>
          <w:t>177</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0" w:history="1">
        <w:r w:rsidR="00D27036" w:rsidRPr="0061704E">
          <w:rPr>
            <w:rStyle w:val="Hyperlink"/>
            <w:noProof/>
          </w:rPr>
          <w:t>C.7</w:t>
        </w:r>
        <w:r w:rsidR="00D27036">
          <w:rPr>
            <w:rFonts w:asciiTheme="minorHAnsi" w:eastAsiaTheme="minorEastAsia" w:hAnsiTheme="minorHAnsi" w:cstheme="minorBidi"/>
            <w:noProof/>
            <w:sz w:val="22"/>
            <w:szCs w:val="22"/>
            <w:lang w:val="en-US"/>
          </w:rPr>
          <w:tab/>
        </w:r>
        <w:r w:rsidR="00D27036" w:rsidRPr="0061704E">
          <w:rPr>
            <w:rStyle w:val="Hyperlink"/>
            <w:noProof/>
          </w:rPr>
          <w:t>Материални запаси</w:t>
        </w:r>
        <w:r w:rsidR="00D27036">
          <w:rPr>
            <w:noProof/>
            <w:webHidden/>
          </w:rPr>
          <w:tab/>
        </w:r>
        <w:r>
          <w:rPr>
            <w:noProof/>
            <w:webHidden/>
          </w:rPr>
          <w:fldChar w:fldCharType="begin"/>
        </w:r>
        <w:r w:rsidR="00D27036">
          <w:rPr>
            <w:noProof/>
            <w:webHidden/>
          </w:rPr>
          <w:instrText xml:space="preserve"> PAGEREF _Toc320467570 \h </w:instrText>
        </w:r>
        <w:r>
          <w:rPr>
            <w:noProof/>
            <w:webHidden/>
          </w:rPr>
        </w:r>
        <w:r>
          <w:rPr>
            <w:noProof/>
            <w:webHidden/>
          </w:rPr>
          <w:fldChar w:fldCharType="separate"/>
        </w:r>
        <w:r w:rsidR="009B675E">
          <w:rPr>
            <w:noProof/>
            <w:webHidden/>
          </w:rPr>
          <w:t>179</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1" w:history="1">
        <w:r w:rsidR="00D27036" w:rsidRPr="0061704E">
          <w:rPr>
            <w:rStyle w:val="Hyperlink"/>
            <w:noProof/>
          </w:rPr>
          <w:t>C.8</w:t>
        </w:r>
        <w:r w:rsidR="00D27036">
          <w:rPr>
            <w:rFonts w:asciiTheme="minorHAnsi" w:eastAsiaTheme="minorEastAsia" w:hAnsiTheme="minorHAnsi" w:cstheme="minorBidi"/>
            <w:noProof/>
            <w:sz w:val="22"/>
            <w:szCs w:val="22"/>
            <w:lang w:val="en-US"/>
          </w:rPr>
          <w:tab/>
        </w:r>
        <w:r w:rsidR="00D27036" w:rsidRPr="0061704E">
          <w:rPr>
            <w:rStyle w:val="Hyperlink"/>
            <w:noProof/>
          </w:rPr>
          <w:t>Финансови инструменти</w:t>
        </w:r>
        <w:r w:rsidR="00D27036">
          <w:rPr>
            <w:noProof/>
            <w:webHidden/>
          </w:rPr>
          <w:tab/>
        </w:r>
        <w:r>
          <w:rPr>
            <w:noProof/>
            <w:webHidden/>
          </w:rPr>
          <w:fldChar w:fldCharType="begin"/>
        </w:r>
        <w:r w:rsidR="00D27036">
          <w:rPr>
            <w:noProof/>
            <w:webHidden/>
          </w:rPr>
          <w:instrText xml:space="preserve"> PAGEREF _Toc320467571 \h </w:instrText>
        </w:r>
        <w:r>
          <w:rPr>
            <w:noProof/>
            <w:webHidden/>
          </w:rPr>
        </w:r>
        <w:r>
          <w:rPr>
            <w:noProof/>
            <w:webHidden/>
          </w:rPr>
          <w:fldChar w:fldCharType="separate"/>
        </w:r>
        <w:r w:rsidR="009B675E">
          <w:rPr>
            <w:noProof/>
            <w:webHidden/>
          </w:rPr>
          <w:t>182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2" w:history="1">
        <w:r w:rsidR="00D27036" w:rsidRPr="0061704E">
          <w:rPr>
            <w:rStyle w:val="Hyperlink"/>
            <w:noProof/>
          </w:rPr>
          <w:t>C.9</w:t>
        </w:r>
        <w:r w:rsidR="00D27036">
          <w:rPr>
            <w:rFonts w:asciiTheme="minorHAnsi" w:eastAsiaTheme="minorEastAsia" w:hAnsiTheme="minorHAnsi" w:cstheme="minorBidi"/>
            <w:noProof/>
            <w:sz w:val="22"/>
            <w:szCs w:val="22"/>
            <w:lang w:val="en-US"/>
          </w:rPr>
          <w:tab/>
        </w:r>
        <w:r w:rsidR="00D27036" w:rsidRPr="0061704E">
          <w:rPr>
            <w:rStyle w:val="Hyperlink"/>
            <w:noProof/>
          </w:rPr>
          <w:t>Лизинг</w:t>
        </w:r>
        <w:r w:rsidR="00D27036">
          <w:rPr>
            <w:noProof/>
            <w:webHidden/>
          </w:rPr>
          <w:tab/>
        </w:r>
        <w:r>
          <w:rPr>
            <w:noProof/>
            <w:webHidden/>
          </w:rPr>
          <w:fldChar w:fldCharType="begin"/>
        </w:r>
        <w:r w:rsidR="00D27036">
          <w:rPr>
            <w:noProof/>
            <w:webHidden/>
          </w:rPr>
          <w:instrText xml:space="preserve"> PAGEREF _Toc320467572 \h </w:instrText>
        </w:r>
        <w:r>
          <w:rPr>
            <w:noProof/>
            <w:webHidden/>
          </w:rPr>
        </w:r>
        <w:r>
          <w:rPr>
            <w:noProof/>
            <w:webHidden/>
          </w:rPr>
          <w:fldChar w:fldCharType="separate"/>
        </w:r>
        <w:r w:rsidR="009B675E">
          <w:rPr>
            <w:noProof/>
            <w:webHidden/>
          </w:rPr>
          <w:t>193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3" w:history="1">
        <w:r w:rsidR="00D27036" w:rsidRPr="0061704E">
          <w:rPr>
            <w:rStyle w:val="Hyperlink"/>
            <w:noProof/>
          </w:rPr>
          <w:t>C.10</w:t>
        </w:r>
        <w:r w:rsidR="00D27036">
          <w:rPr>
            <w:rFonts w:asciiTheme="minorHAnsi" w:eastAsiaTheme="minorEastAsia" w:hAnsiTheme="minorHAnsi" w:cstheme="minorBidi"/>
            <w:noProof/>
            <w:sz w:val="22"/>
            <w:szCs w:val="22"/>
            <w:lang w:val="en-US"/>
          </w:rPr>
          <w:tab/>
        </w:r>
        <w:r w:rsidR="00D27036" w:rsidRPr="0061704E">
          <w:rPr>
            <w:rStyle w:val="Hyperlink"/>
            <w:noProof/>
          </w:rPr>
          <w:t>Доходи на наети лица</w:t>
        </w:r>
        <w:r w:rsidR="00D27036">
          <w:rPr>
            <w:noProof/>
            <w:webHidden/>
          </w:rPr>
          <w:tab/>
        </w:r>
        <w:r>
          <w:rPr>
            <w:noProof/>
            <w:webHidden/>
          </w:rPr>
          <w:fldChar w:fldCharType="begin"/>
        </w:r>
        <w:r w:rsidR="00D27036">
          <w:rPr>
            <w:noProof/>
            <w:webHidden/>
          </w:rPr>
          <w:instrText xml:space="preserve"> PAGEREF _Toc320467573 \h </w:instrText>
        </w:r>
        <w:r>
          <w:rPr>
            <w:noProof/>
            <w:webHidden/>
          </w:rPr>
        </w:r>
        <w:r>
          <w:rPr>
            <w:noProof/>
            <w:webHidden/>
          </w:rPr>
          <w:fldChar w:fldCharType="separate"/>
        </w:r>
        <w:r w:rsidR="009B675E">
          <w:rPr>
            <w:noProof/>
            <w:webHidden/>
          </w:rPr>
          <w:t>196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4" w:history="1">
        <w:r w:rsidR="00D27036" w:rsidRPr="0061704E">
          <w:rPr>
            <w:rStyle w:val="Hyperlink"/>
            <w:noProof/>
          </w:rPr>
          <w:t>C.11</w:t>
        </w:r>
        <w:r w:rsidR="00D27036">
          <w:rPr>
            <w:rFonts w:asciiTheme="minorHAnsi" w:eastAsiaTheme="minorEastAsia" w:hAnsiTheme="minorHAnsi" w:cstheme="minorBidi"/>
            <w:noProof/>
            <w:sz w:val="22"/>
            <w:szCs w:val="22"/>
            <w:lang w:val="en-US"/>
          </w:rPr>
          <w:tab/>
        </w:r>
        <w:r w:rsidR="00D27036" w:rsidRPr="0061704E">
          <w:rPr>
            <w:rStyle w:val="Hyperlink"/>
            <w:noProof/>
          </w:rPr>
          <w:t>Провизии</w:t>
        </w:r>
        <w:r w:rsidR="00D27036">
          <w:rPr>
            <w:noProof/>
            <w:webHidden/>
          </w:rPr>
          <w:tab/>
        </w:r>
        <w:r>
          <w:rPr>
            <w:noProof/>
            <w:webHidden/>
          </w:rPr>
          <w:fldChar w:fldCharType="begin"/>
        </w:r>
        <w:r w:rsidR="00D27036">
          <w:rPr>
            <w:noProof/>
            <w:webHidden/>
          </w:rPr>
          <w:instrText xml:space="preserve"> PAGEREF _Toc320467574 \h </w:instrText>
        </w:r>
        <w:r>
          <w:rPr>
            <w:noProof/>
            <w:webHidden/>
          </w:rPr>
        </w:r>
        <w:r>
          <w:rPr>
            <w:noProof/>
            <w:webHidden/>
          </w:rPr>
          <w:fldChar w:fldCharType="separate"/>
        </w:r>
        <w:r w:rsidR="009B675E">
          <w:rPr>
            <w:noProof/>
            <w:webHidden/>
          </w:rPr>
          <w:t>200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5" w:history="1">
        <w:r w:rsidR="00D27036" w:rsidRPr="0061704E">
          <w:rPr>
            <w:rStyle w:val="Hyperlink"/>
            <w:noProof/>
          </w:rPr>
          <w:t>C.12</w:t>
        </w:r>
        <w:r w:rsidR="00D27036">
          <w:rPr>
            <w:rFonts w:asciiTheme="minorHAnsi" w:eastAsiaTheme="minorEastAsia" w:hAnsiTheme="minorHAnsi" w:cstheme="minorBidi"/>
            <w:noProof/>
            <w:sz w:val="22"/>
            <w:szCs w:val="22"/>
            <w:lang w:val="en-US"/>
          </w:rPr>
          <w:tab/>
        </w:r>
        <w:r w:rsidR="00D27036" w:rsidRPr="0061704E">
          <w:rPr>
            <w:rStyle w:val="Hyperlink"/>
            <w:noProof/>
          </w:rPr>
          <w:t>Безвъзмездни средства, предоставени от държавата</w:t>
        </w:r>
        <w:r w:rsidR="00D27036">
          <w:rPr>
            <w:noProof/>
            <w:webHidden/>
          </w:rPr>
          <w:tab/>
        </w:r>
        <w:r>
          <w:rPr>
            <w:noProof/>
            <w:webHidden/>
          </w:rPr>
          <w:fldChar w:fldCharType="begin"/>
        </w:r>
        <w:r w:rsidR="00D27036">
          <w:rPr>
            <w:noProof/>
            <w:webHidden/>
          </w:rPr>
          <w:instrText xml:space="preserve"> PAGEREF _Toc320467575 \h </w:instrText>
        </w:r>
        <w:r>
          <w:rPr>
            <w:noProof/>
            <w:webHidden/>
          </w:rPr>
        </w:r>
        <w:r>
          <w:rPr>
            <w:noProof/>
            <w:webHidden/>
          </w:rPr>
          <w:fldChar w:fldCharType="separate"/>
        </w:r>
        <w:r w:rsidR="009B675E">
          <w:rPr>
            <w:noProof/>
            <w:webHidden/>
          </w:rPr>
          <w:t>202</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6" w:history="1">
        <w:r w:rsidR="00D27036" w:rsidRPr="0061704E">
          <w:rPr>
            <w:rStyle w:val="Hyperlink"/>
            <w:noProof/>
          </w:rPr>
          <w:t>C.13</w:t>
        </w:r>
        <w:r w:rsidR="00D27036">
          <w:rPr>
            <w:rFonts w:asciiTheme="minorHAnsi" w:eastAsiaTheme="minorEastAsia" w:hAnsiTheme="minorHAnsi" w:cstheme="minorBidi"/>
            <w:noProof/>
            <w:sz w:val="22"/>
            <w:szCs w:val="22"/>
            <w:lang w:val="en-US"/>
          </w:rPr>
          <w:tab/>
        </w:r>
        <w:r w:rsidR="00D27036" w:rsidRPr="0061704E">
          <w:rPr>
            <w:rStyle w:val="Hyperlink"/>
            <w:noProof/>
          </w:rPr>
          <w:t>Бизнес комбинации</w:t>
        </w:r>
        <w:r w:rsidR="00D27036">
          <w:rPr>
            <w:noProof/>
            <w:webHidden/>
          </w:rPr>
          <w:tab/>
        </w:r>
        <w:r>
          <w:rPr>
            <w:noProof/>
            <w:webHidden/>
          </w:rPr>
          <w:fldChar w:fldCharType="begin"/>
        </w:r>
        <w:r w:rsidR="00D27036">
          <w:rPr>
            <w:noProof/>
            <w:webHidden/>
          </w:rPr>
          <w:instrText xml:space="preserve"> PAGEREF _Toc320467576 \h </w:instrText>
        </w:r>
        <w:r>
          <w:rPr>
            <w:noProof/>
            <w:webHidden/>
          </w:rPr>
        </w:r>
        <w:r>
          <w:rPr>
            <w:noProof/>
            <w:webHidden/>
          </w:rPr>
          <w:fldChar w:fldCharType="separate"/>
        </w:r>
        <w:r w:rsidR="009B675E">
          <w:rPr>
            <w:noProof/>
            <w:webHidden/>
          </w:rPr>
          <w:t>204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7" w:history="1">
        <w:r w:rsidR="00D27036" w:rsidRPr="0061704E">
          <w:rPr>
            <w:rStyle w:val="Hyperlink"/>
            <w:noProof/>
          </w:rPr>
          <w:t>C.14</w:t>
        </w:r>
        <w:r w:rsidR="00D27036">
          <w:rPr>
            <w:rFonts w:asciiTheme="minorHAnsi" w:eastAsiaTheme="minorEastAsia" w:hAnsiTheme="minorHAnsi" w:cstheme="minorBidi"/>
            <w:noProof/>
            <w:sz w:val="22"/>
            <w:szCs w:val="22"/>
            <w:lang w:val="en-US"/>
          </w:rPr>
          <w:tab/>
        </w:r>
        <w:r w:rsidR="00D27036" w:rsidRPr="0061704E">
          <w:rPr>
            <w:rStyle w:val="Hyperlink"/>
            <w:noProof/>
          </w:rPr>
          <w:t>Собствен капитал</w:t>
        </w:r>
        <w:r w:rsidR="00D27036">
          <w:rPr>
            <w:noProof/>
            <w:webHidden/>
          </w:rPr>
          <w:tab/>
        </w:r>
        <w:r>
          <w:rPr>
            <w:noProof/>
            <w:webHidden/>
          </w:rPr>
          <w:fldChar w:fldCharType="begin"/>
        </w:r>
        <w:r w:rsidR="00D27036">
          <w:rPr>
            <w:noProof/>
            <w:webHidden/>
          </w:rPr>
          <w:instrText xml:space="preserve"> PAGEREF _Toc320467577 \h </w:instrText>
        </w:r>
        <w:r>
          <w:rPr>
            <w:noProof/>
            <w:webHidden/>
          </w:rPr>
        </w:r>
        <w:r>
          <w:rPr>
            <w:noProof/>
            <w:webHidden/>
          </w:rPr>
          <w:fldChar w:fldCharType="separate"/>
        </w:r>
        <w:r w:rsidR="009B675E">
          <w:rPr>
            <w:noProof/>
            <w:webHidden/>
          </w:rPr>
          <w:t>206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8" w:history="1">
        <w:r w:rsidR="00D27036" w:rsidRPr="0061704E">
          <w:rPr>
            <w:rStyle w:val="Hyperlink"/>
            <w:noProof/>
          </w:rPr>
          <w:t>C.15</w:t>
        </w:r>
        <w:r w:rsidR="00D27036">
          <w:rPr>
            <w:rFonts w:asciiTheme="minorHAnsi" w:eastAsiaTheme="minorEastAsia" w:hAnsiTheme="minorHAnsi" w:cstheme="minorBidi"/>
            <w:noProof/>
            <w:sz w:val="22"/>
            <w:szCs w:val="22"/>
            <w:lang w:val="en-US"/>
          </w:rPr>
          <w:tab/>
        </w:r>
        <w:r w:rsidR="00D27036" w:rsidRPr="0061704E">
          <w:rPr>
            <w:rStyle w:val="Hyperlink"/>
            <w:noProof/>
          </w:rPr>
          <w:t>Приходи</w:t>
        </w:r>
        <w:r w:rsidR="00D27036">
          <w:rPr>
            <w:noProof/>
            <w:webHidden/>
          </w:rPr>
          <w:tab/>
        </w:r>
        <w:r>
          <w:rPr>
            <w:noProof/>
            <w:webHidden/>
          </w:rPr>
          <w:fldChar w:fldCharType="begin"/>
        </w:r>
        <w:r w:rsidR="00D27036">
          <w:rPr>
            <w:noProof/>
            <w:webHidden/>
          </w:rPr>
          <w:instrText xml:space="preserve"> PAGEREF _Toc320467578 \h </w:instrText>
        </w:r>
        <w:r>
          <w:rPr>
            <w:noProof/>
            <w:webHidden/>
          </w:rPr>
        </w:r>
        <w:r>
          <w:rPr>
            <w:noProof/>
            <w:webHidden/>
          </w:rPr>
          <w:fldChar w:fldCharType="separate"/>
        </w:r>
        <w:r w:rsidR="009B675E">
          <w:rPr>
            <w:noProof/>
            <w:webHidden/>
          </w:rPr>
          <w:t>210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79" w:history="1">
        <w:r w:rsidR="00D27036" w:rsidRPr="0061704E">
          <w:rPr>
            <w:rStyle w:val="Hyperlink"/>
            <w:noProof/>
          </w:rPr>
          <w:t>C.16</w:t>
        </w:r>
        <w:r w:rsidR="00D27036">
          <w:rPr>
            <w:rFonts w:asciiTheme="minorHAnsi" w:eastAsiaTheme="minorEastAsia" w:hAnsiTheme="minorHAnsi" w:cstheme="minorBidi"/>
            <w:noProof/>
            <w:sz w:val="22"/>
            <w:szCs w:val="22"/>
            <w:lang w:val="en-US"/>
          </w:rPr>
          <w:tab/>
        </w:r>
        <w:r w:rsidR="00D27036" w:rsidRPr="0061704E">
          <w:rPr>
            <w:rStyle w:val="Hyperlink"/>
            <w:noProof/>
          </w:rPr>
          <w:t>Приходи за бъдещи периоди</w:t>
        </w:r>
        <w:r w:rsidR="00D27036">
          <w:rPr>
            <w:noProof/>
            <w:webHidden/>
          </w:rPr>
          <w:tab/>
        </w:r>
        <w:r>
          <w:rPr>
            <w:noProof/>
            <w:webHidden/>
          </w:rPr>
          <w:fldChar w:fldCharType="begin"/>
        </w:r>
        <w:r w:rsidR="00D27036">
          <w:rPr>
            <w:noProof/>
            <w:webHidden/>
          </w:rPr>
          <w:instrText xml:space="preserve"> PAGEREF _Toc320467579 \h </w:instrText>
        </w:r>
        <w:r>
          <w:rPr>
            <w:noProof/>
            <w:webHidden/>
          </w:rPr>
        </w:r>
        <w:r>
          <w:rPr>
            <w:noProof/>
            <w:webHidden/>
          </w:rPr>
          <w:fldChar w:fldCharType="separate"/>
        </w:r>
        <w:r w:rsidR="009B675E">
          <w:rPr>
            <w:noProof/>
            <w:webHidden/>
          </w:rPr>
          <w:t>213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80" w:history="1">
        <w:r w:rsidR="00D27036" w:rsidRPr="0061704E">
          <w:rPr>
            <w:rStyle w:val="Hyperlink"/>
            <w:noProof/>
          </w:rPr>
          <w:t>C.17</w:t>
        </w:r>
        <w:r w:rsidR="00D27036">
          <w:rPr>
            <w:rFonts w:asciiTheme="minorHAnsi" w:eastAsiaTheme="minorEastAsia" w:hAnsiTheme="minorHAnsi" w:cstheme="minorBidi"/>
            <w:noProof/>
            <w:sz w:val="22"/>
            <w:szCs w:val="22"/>
            <w:lang w:val="en-US"/>
          </w:rPr>
          <w:tab/>
        </w:r>
        <w:r w:rsidR="00D27036" w:rsidRPr="0061704E">
          <w:rPr>
            <w:rStyle w:val="Hyperlink"/>
            <w:noProof/>
          </w:rPr>
          <w:t>Разходи</w:t>
        </w:r>
        <w:r w:rsidR="00D27036">
          <w:rPr>
            <w:noProof/>
            <w:webHidden/>
          </w:rPr>
          <w:tab/>
        </w:r>
        <w:r>
          <w:rPr>
            <w:noProof/>
            <w:webHidden/>
          </w:rPr>
          <w:fldChar w:fldCharType="begin"/>
        </w:r>
        <w:r w:rsidR="00D27036">
          <w:rPr>
            <w:noProof/>
            <w:webHidden/>
          </w:rPr>
          <w:instrText xml:space="preserve"> PAGEREF _Toc320467580 \h </w:instrText>
        </w:r>
        <w:r>
          <w:rPr>
            <w:noProof/>
            <w:webHidden/>
          </w:rPr>
        </w:r>
        <w:r>
          <w:rPr>
            <w:noProof/>
            <w:webHidden/>
          </w:rPr>
          <w:fldChar w:fldCharType="separate"/>
        </w:r>
        <w:r w:rsidR="009B675E">
          <w:rPr>
            <w:noProof/>
            <w:webHidden/>
          </w:rPr>
          <w:t>215</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81" w:history="1">
        <w:r w:rsidR="00D27036" w:rsidRPr="0061704E">
          <w:rPr>
            <w:rStyle w:val="Hyperlink"/>
            <w:noProof/>
          </w:rPr>
          <w:t>C.18</w:t>
        </w:r>
        <w:r w:rsidR="00D27036">
          <w:rPr>
            <w:rFonts w:asciiTheme="minorHAnsi" w:eastAsiaTheme="minorEastAsia" w:hAnsiTheme="minorHAnsi" w:cstheme="minorBidi"/>
            <w:noProof/>
            <w:sz w:val="22"/>
            <w:szCs w:val="22"/>
            <w:lang w:val="en-US"/>
          </w:rPr>
          <w:tab/>
        </w:r>
        <w:r w:rsidR="00D27036" w:rsidRPr="0061704E">
          <w:rPr>
            <w:rStyle w:val="Hyperlink"/>
            <w:noProof/>
          </w:rPr>
          <w:t>Предплатени суми за разходи, платени и получени аванси</w:t>
        </w:r>
        <w:r w:rsidR="00D27036">
          <w:rPr>
            <w:noProof/>
            <w:webHidden/>
          </w:rPr>
          <w:tab/>
        </w:r>
        <w:r>
          <w:rPr>
            <w:noProof/>
            <w:webHidden/>
          </w:rPr>
          <w:fldChar w:fldCharType="begin"/>
        </w:r>
        <w:r w:rsidR="00D27036">
          <w:rPr>
            <w:noProof/>
            <w:webHidden/>
          </w:rPr>
          <w:instrText xml:space="preserve"> PAGEREF _Toc320467581 \h </w:instrText>
        </w:r>
        <w:r>
          <w:rPr>
            <w:noProof/>
            <w:webHidden/>
          </w:rPr>
        </w:r>
        <w:r>
          <w:rPr>
            <w:noProof/>
            <w:webHidden/>
          </w:rPr>
          <w:fldChar w:fldCharType="separate"/>
        </w:r>
        <w:r w:rsidR="009B675E">
          <w:rPr>
            <w:noProof/>
            <w:webHidden/>
          </w:rPr>
          <w:t>218</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82" w:history="1">
        <w:r w:rsidR="00D27036" w:rsidRPr="0061704E">
          <w:rPr>
            <w:rStyle w:val="Hyperlink"/>
            <w:noProof/>
          </w:rPr>
          <w:t>C.19</w:t>
        </w:r>
        <w:r w:rsidR="00D27036">
          <w:rPr>
            <w:rFonts w:asciiTheme="minorHAnsi" w:eastAsiaTheme="minorEastAsia" w:hAnsiTheme="minorHAnsi" w:cstheme="minorBidi"/>
            <w:noProof/>
            <w:sz w:val="22"/>
            <w:szCs w:val="22"/>
            <w:lang w:val="en-US"/>
          </w:rPr>
          <w:tab/>
        </w:r>
        <w:r w:rsidR="00D27036" w:rsidRPr="0061704E">
          <w:rPr>
            <w:rStyle w:val="Hyperlink"/>
            <w:noProof/>
          </w:rPr>
          <w:t>Финансови приходи и разходи</w:t>
        </w:r>
        <w:r w:rsidR="00D27036">
          <w:rPr>
            <w:noProof/>
            <w:webHidden/>
          </w:rPr>
          <w:tab/>
        </w:r>
        <w:r>
          <w:rPr>
            <w:noProof/>
            <w:webHidden/>
          </w:rPr>
          <w:fldChar w:fldCharType="begin"/>
        </w:r>
        <w:r w:rsidR="00D27036">
          <w:rPr>
            <w:noProof/>
            <w:webHidden/>
          </w:rPr>
          <w:instrText xml:space="preserve"> PAGEREF _Toc320467582 \h </w:instrText>
        </w:r>
        <w:r>
          <w:rPr>
            <w:noProof/>
            <w:webHidden/>
          </w:rPr>
        </w:r>
        <w:r>
          <w:rPr>
            <w:noProof/>
            <w:webHidden/>
          </w:rPr>
          <w:fldChar w:fldCharType="separate"/>
        </w:r>
        <w:r w:rsidR="009B675E">
          <w:rPr>
            <w:noProof/>
            <w:webHidden/>
          </w:rPr>
          <w:t>221</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83" w:history="1">
        <w:r w:rsidR="00D27036" w:rsidRPr="0061704E">
          <w:rPr>
            <w:rStyle w:val="Hyperlink"/>
            <w:noProof/>
          </w:rPr>
          <w:t>C.20</w:t>
        </w:r>
        <w:r w:rsidR="00D27036">
          <w:rPr>
            <w:rFonts w:asciiTheme="minorHAnsi" w:eastAsiaTheme="minorEastAsia" w:hAnsiTheme="minorHAnsi" w:cstheme="minorBidi"/>
            <w:noProof/>
            <w:sz w:val="22"/>
            <w:szCs w:val="22"/>
            <w:lang w:val="en-US"/>
          </w:rPr>
          <w:tab/>
        </w:r>
        <w:r w:rsidR="00D27036" w:rsidRPr="0061704E">
          <w:rPr>
            <w:rStyle w:val="Hyperlink"/>
            <w:noProof/>
          </w:rPr>
          <w:t>Отчитане на разходи по заеми</w:t>
        </w:r>
        <w:r w:rsidR="00D27036">
          <w:rPr>
            <w:noProof/>
            <w:webHidden/>
          </w:rPr>
          <w:tab/>
        </w:r>
        <w:r>
          <w:rPr>
            <w:noProof/>
            <w:webHidden/>
          </w:rPr>
          <w:fldChar w:fldCharType="begin"/>
        </w:r>
        <w:r w:rsidR="00D27036">
          <w:rPr>
            <w:noProof/>
            <w:webHidden/>
          </w:rPr>
          <w:instrText xml:space="preserve"> PAGEREF _Toc320467583 \h </w:instrText>
        </w:r>
        <w:r>
          <w:rPr>
            <w:noProof/>
            <w:webHidden/>
          </w:rPr>
        </w:r>
        <w:r>
          <w:rPr>
            <w:noProof/>
            <w:webHidden/>
          </w:rPr>
          <w:fldChar w:fldCharType="separate"/>
        </w:r>
        <w:r w:rsidR="009B675E">
          <w:rPr>
            <w:noProof/>
            <w:webHidden/>
          </w:rPr>
          <w:t>224</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84" w:history="1">
        <w:r w:rsidR="00D27036" w:rsidRPr="0061704E">
          <w:rPr>
            <w:rStyle w:val="Hyperlink"/>
            <w:noProof/>
          </w:rPr>
          <w:t>C.21</w:t>
        </w:r>
        <w:r w:rsidR="00D27036">
          <w:rPr>
            <w:rFonts w:asciiTheme="minorHAnsi" w:eastAsiaTheme="minorEastAsia" w:hAnsiTheme="minorHAnsi" w:cstheme="minorBidi"/>
            <w:noProof/>
            <w:sz w:val="22"/>
            <w:szCs w:val="22"/>
            <w:lang w:val="en-US"/>
          </w:rPr>
          <w:tab/>
        </w:r>
        <w:r w:rsidR="00D27036" w:rsidRPr="0061704E">
          <w:rPr>
            <w:rStyle w:val="Hyperlink"/>
            <w:noProof/>
          </w:rPr>
          <w:t>Данъци</w:t>
        </w:r>
        <w:r w:rsidR="00D27036">
          <w:rPr>
            <w:noProof/>
            <w:webHidden/>
          </w:rPr>
          <w:tab/>
        </w:r>
        <w:r>
          <w:rPr>
            <w:noProof/>
            <w:webHidden/>
          </w:rPr>
          <w:fldChar w:fldCharType="begin"/>
        </w:r>
        <w:r w:rsidR="00D27036">
          <w:rPr>
            <w:noProof/>
            <w:webHidden/>
          </w:rPr>
          <w:instrText xml:space="preserve"> PAGEREF _Toc320467584 \h </w:instrText>
        </w:r>
        <w:r>
          <w:rPr>
            <w:noProof/>
            <w:webHidden/>
          </w:rPr>
        </w:r>
        <w:r>
          <w:rPr>
            <w:noProof/>
            <w:webHidden/>
          </w:rPr>
          <w:fldChar w:fldCharType="separate"/>
        </w:r>
        <w:r w:rsidR="009B675E">
          <w:rPr>
            <w:noProof/>
            <w:webHidden/>
          </w:rPr>
          <w:t>226</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85" w:history="1">
        <w:r w:rsidR="00D27036" w:rsidRPr="0061704E">
          <w:rPr>
            <w:rStyle w:val="Hyperlink"/>
            <w:noProof/>
          </w:rPr>
          <w:t>C.22</w:t>
        </w:r>
        <w:r w:rsidR="00D27036">
          <w:rPr>
            <w:rFonts w:asciiTheme="minorHAnsi" w:eastAsiaTheme="minorEastAsia" w:hAnsiTheme="minorHAnsi" w:cstheme="minorBidi"/>
            <w:noProof/>
            <w:sz w:val="22"/>
            <w:szCs w:val="22"/>
            <w:lang w:val="en-US"/>
          </w:rPr>
          <w:tab/>
        </w:r>
        <w:r w:rsidR="00D27036" w:rsidRPr="0061704E">
          <w:rPr>
            <w:rStyle w:val="Hyperlink"/>
            <w:noProof/>
          </w:rPr>
          <w:t>Кореспондиращи балансови сметки</w:t>
        </w:r>
        <w:r w:rsidR="00D27036">
          <w:rPr>
            <w:noProof/>
            <w:webHidden/>
          </w:rPr>
          <w:tab/>
        </w:r>
        <w:r>
          <w:rPr>
            <w:noProof/>
            <w:webHidden/>
          </w:rPr>
          <w:fldChar w:fldCharType="begin"/>
        </w:r>
        <w:r w:rsidR="00D27036">
          <w:rPr>
            <w:noProof/>
            <w:webHidden/>
          </w:rPr>
          <w:instrText xml:space="preserve"> PAGEREF _Toc320467585 \h </w:instrText>
        </w:r>
        <w:r>
          <w:rPr>
            <w:noProof/>
            <w:webHidden/>
          </w:rPr>
        </w:r>
        <w:r>
          <w:rPr>
            <w:noProof/>
            <w:webHidden/>
          </w:rPr>
          <w:fldChar w:fldCharType="separate"/>
        </w:r>
        <w:r w:rsidR="009B675E">
          <w:rPr>
            <w:noProof/>
            <w:webHidden/>
          </w:rPr>
          <w:t>230</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86" w:history="1">
        <w:r w:rsidR="00D27036" w:rsidRPr="0061704E">
          <w:rPr>
            <w:rStyle w:val="Hyperlink"/>
            <w:noProof/>
          </w:rPr>
          <w:t>C.23</w:t>
        </w:r>
        <w:r w:rsidR="00D27036">
          <w:rPr>
            <w:rFonts w:asciiTheme="minorHAnsi" w:eastAsiaTheme="minorEastAsia" w:hAnsiTheme="minorHAnsi" w:cstheme="minorBidi"/>
            <w:noProof/>
            <w:sz w:val="22"/>
            <w:szCs w:val="22"/>
            <w:lang w:val="en-US"/>
          </w:rPr>
          <w:tab/>
        </w:r>
        <w:r w:rsidR="00D27036" w:rsidRPr="0061704E">
          <w:rPr>
            <w:rStyle w:val="Hyperlink"/>
            <w:noProof/>
          </w:rPr>
          <w:t>Условни активи и условни задължения</w:t>
        </w:r>
        <w:r w:rsidR="00D27036">
          <w:rPr>
            <w:noProof/>
            <w:webHidden/>
          </w:rPr>
          <w:tab/>
        </w:r>
        <w:r>
          <w:rPr>
            <w:noProof/>
            <w:webHidden/>
          </w:rPr>
          <w:fldChar w:fldCharType="begin"/>
        </w:r>
        <w:r w:rsidR="00D27036">
          <w:rPr>
            <w:noProof/>
            <w:webHidden/>
          </w:rPr>
          <w:instrText xml:space="preserve"> PAGEREF _Toc320467586 \h </w:instrText>
        </w:r>
        <w:r>
          <w:rPr>
            <w:noProof/>
            <w:webHidden/>
          </w:rPr>
        </w:r>
        <w:r>
          <w:rPr>
            <w:noProof/>
            <w:webHidden/>
          </w:rPr>
          <w:fldChar w:fldCharType="separate"/>
        </w:r>
        <w:r w:rsidR="009B675E">
          <w:rPr>
            <w:noProof/>
            <w:webHidden/>
          </w:rPr>
          <w:t>231</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87" w:history="1">
        <w:r w:rsidR="00D27036" w:rsidRPr="0061704E">
          <w:rPr>
            <w:rStyle w:val="Hyperlink"/>
            <w:noProof/>
          </w:rPr>
          <w:t>C.24</w:t>
        </w:r>
        <w:r w:rsidR="00D27036">
          <w:rPr>
            <w:rFonts w:asciiTheme="minorHAnsi" w:eastAsiaTheme="minorEastAsia" w:hAnsiTheme="minorHAnsi" w:cstheme="minorBidi"/>
            <w:noProof/>
            <w:sz w:val="22"/>
            <w:szCs w:val="22"/>
            <w:lang w:val="en-US"/>
          </w:rPr>
          <w:tab/>
        </w:r>
        <w:r w:rsidR="00D27036" w:rsidRPr="0061704E">
          <w:rPr>
            <w:rStyle w:val="Hyperlink"/>
            <w:noProof/>
          </w:rPr>
          <w:t>Разделно (регулаторно) счетоводство</w:t>
        </w:r>
        <w:r w:rsidR="00D27036">
          <w:rPr>
            <w:noProof/>
            <w:webHidden/>
          </w:rPr>
          <w:tab/>
        </w:r>
        <w:r>
          <w:rPr>
            <w:noProof/>
            <w:webHidden/>
          </w:rPr>
          <w:fldChar w:fldCharType="begin"/>
        </w:r>
        <w:r w:rsidR="00D27036">
          <w:rPr>
            <w:noProof/>
            <w:webHidden/>
          </w:rPr>
          <w:instrText xml:space="preserve"> PAGEREF _Toc320467587 \h </w:instrText>
        </w:r>
        <w:r>
          <w:rPr>
            <w:noProof/>
            <w:webHidden/>
          </w:rPr>
        </w:r>
        <w:r>
          <w:rPr>
            <w:noProof/>
            <w:webHidden/>
          </w:rPr>
          <w:fldChar w:fldCharType="separate"/>
        </w:r>
        <w:r w:rsidR="009B675E">
          <w:rPr>
            <w:noProof/>
            <w:webHidden/>
          </w:rPr>
          <w:t>233</w:t>
        </w:r>
        <w:r>
          <w:rPr>
            <w:noProof/>
            <w:webHidden/>
          </w:rPr>
          <w:fldChar w:fldCharType="end"/>
        </w:r>
      </w:hyperlink>
    </w:p>
    <w:p w:rsidR="00D27036" w:rsidRDefault="007F7C1F">
      <w:pPr>
        <w:pStyle w:val="TOC2"/>
        <w:rPr>
          <w:rFonts w:asciiTheme="minorHAnsi" w:eastAsiaTheme="minorEastAsia" w:hAnsiTheme="minorHAnsi" w:cstheme="minorBidi"/>
          <w:noProof/>
          <w:sz w:val="22"/>
          <w:szCs w:val="22"/>
          <w:lang w:val="en-US"/>
        </w:rPr>
      </w:pPr>
      <w:hyperlink w:anchor="_Toc320467588" w:history="1">
        <w:r w:rsidR="00D27036" w:rsidRPr="0061704E">
          <w:rPr>
            <w:rStyle w:val="Hyperlink"/>
            <w:noProof/>
          </w:rPr>
          <w:t>C.25</w:t>
        </w:r>
        <w:r w:rsidR="00D27036">
          <w:rPr>
            <w:rFonts w:asciiTheme="minorHAnsi" w:eastAsiaTheme="minorEastAsia" w:hAnsiTheme="minorHAnsi" w:cstheme="minorBidi"/>
            <w:noProof/>
            <w:sz w:val="22"/>
            <w:szCs w:val="22"/>
            <w:lang w:val="en-US"/>
          </w:rPr>
          <w:tab/>
        </w:r>
        <w:r w:rsidR="00D27036" w:rsidRPr="0061704E">
          <w:rPr>
            <w:rStyle w:val="Hyperlink"/>
            <w:noProof/>
          </w:rPr>
          <w:t>Свързани лица</w:t>
        </w:r>
        <w:r w:rsidR="00D27036">
          <w:rPr>
            <w:noProof/>
            <w:webHidden/>
          </w:rPr>
          <w:tab/>
        </w:r>
        <w:r>
          <w:rPr>
            <w:noProof/>
            <w:webHidden/>
          </w:rPr>
          <w:fldChar w:fldCharType="begin"/>
        </w:r>
        <w:r w:rsidR="00D27036">
          <w:rPr>
            <w:noProof/>
            <w:webHidden/>
          </w:rPr>
          <w:instrText xml:space="preserve"> PAGEREF _Toc320467588 \h </w:instrText>
        </w:r>
        <w:r>
          <w:rPr>
            <w:noProof/>
            <w:webHidden/>
          </w:rPr>
        </w:r>
        <w:r>
          <w:rPr>
            <w:noProof/>
            <w:webHidden/>
          </w:rPr>
          <w:fldChar w:fldCharType="separate"/>
        </w:r>
        <w:r w:rsidR="009B675E">
          <w:rPr>
            <w:noProof/>
            <w:webHidden/>
          </w:rPr>
          <w:t>234</w:t>
        </w:r>
        <w:r>
          <w:rPr>
            <w:noProof/>
            <w:webHidden/>
          </w:rPr>
          <w:fldChar w:fldCharType="end"/>
        </w:r>
      </w:hyperlink>
    </w:p>
    <w:p w:rsidR="009B5FEC" w:rsidRPr="005220FE" w:rsidRDefault="007F7C1F">
      <w:pPr>
        <w:sectPr w:rsidR="009B5FEC" w:rsidRPr="005220FE" w:rsidSect="00C77A67">
          <w:headerReference w:type="even" r:id="rId12"/>
          <w:headerReference w:type="default" r:id="rId13"/>
          <w:footerReference w:type="default" r:id="rId14"/>
          <w:headerReference w:type="first" r:id="rId15"/>
          <w:pgSz w:w="11907" w:h="16840" w:code="9"/>
          <w:pgMar w:top="1790" w:right="1474" w:bottom="1588" w:left="1474" w:header="1077" w:footer="709" w:gutter="454"/>
          <w:pgNumType w:fmt="lowerRoman" w:start="1"/>
          <w:cols w:space="737"/>
          <w:docGrid w:linePitch="299"/>
        </w:sectPr>
      </w:pPr>
      <w:r>
        <w:rPr>
          <w:sz w:val="28"/>
        </w:rPr>
        <w:fldChar w:fldCharType="end"/>
      </w:r>
    </w:p>
    <w:p w:rsidR="00772BE9" w:rsidRPr="005220FE" w:rsidRDefault="00F55E4F" w:rsidP="00647D62">
      <w:pPr>
        <w:pStyle w:val="Heading1"/>
        <w:rPr>
          <w:bCs/>
        </w:rPr>
      </w:pPr>
      <w:bookmarkStart w:id="7" w:name="Text"/>
      <w:bookmarkStart w:id="8" w:name="_Toc294186553"/>
      <w:bookmarkStart w:id="9" w:name="_Toc294187655"/>
      <w:bookmarkStart w:id="10" w:name="_Toc320467423"/>
      <w:bookmarkEnd w:id="7"/>
      <w:r>
        <w:rPr>
          <w:bCs/>
        </w:rPr>
        <w:t xml:space="preserve">1 </w:t>
      </w:r>
      <w:r w:rsidR="00772BE9" w:rsidRPr="005220FE">
        <w:rPr>
          <w:bCs/>
        </w:rPr>
        <w:t>Въведение</w:t>
      </w:r>
      <w:bookmarkEnd w:id="8"/>
      <w:bookmarkEnd w:id="9"/>
      <w:bookmarkEnd w:id="10"/>
    </w:p>
    <w:p w:rsidR="00A7466A" w:rsidRDefault="00F55E4F" w:rsidP="00777BB0">
      <w:pPr>
        <w:pStyle w:val="Heading2"/>
      </w:pPr>
      <w:bookmarkStart w:id="11" w:name="_Toc294186554"/>
      <w:bookmarkStart w:id="12" w:name="_Toc294187656"/>
      <w:bookmarkStart w:id="13" w:name="_Toc320467424"/>
      <w:r>
        <w:t xml:space="preserve">1.1 </w:t>
      </w:r>
      <w:r w:rsidR="00A7466A">
        <w:t>Представяне на Дружеството</w:t>
      </w:r>
      <w:bookmarkEnd w:id="11"/>
      <w:bookmarkEnd w:id="12"/>
      <w:bookmarkEnd w:id="13"/>
    </w:p>
    <w:p w:rsidR="00A7466A" w:rsidRDefault="001457A1" w:rsidP="00A7466A">
      <w:pPr>
        <w:pStyle w:val="BodyText"/>
      </w:pPr>
      <w:r>
        <w:t>„Булгаргаз</w:t>
      </w:r>
      <w:r w:rsidRPr="002B5645">
        <w:t>” ЕАД, гр. София (наричано по-нататък „Дружеството”</w:t>
      </w:r>
      <w:r w:rsidR="00054841">
        <w:t>, Булгаргаз</w:t>
      </w:r>
      <w:r w:rsidRPr="002B5645">
        <w:t>)</w:t>
      </w:r>
      <w:r>
        <w:t xml:space="preserve"> е еднолично акционерно дружество, регистрирано в съответствие с търговския закон. </w:t>
      </w:r>
      <w:r w:rsidRPr="001457A1">
        <w:t>Дружеството е с предмет на дейност –</w:t>
      </w:r>
      <w:r>
        <w:t xml:space="preserve"> обществена доставка на природен газ и свързаните с нея покупка и продажба, закупуване на природен газ с цел неговото съхранение в газово хранилище, маркетингови проучвания и анализи на пазара на природен газ в страната. </w:t>
      </w:r>
      <w:r w:rsidRPr="002B5645">
        <w:t>Дружеството</w:t>
      </w:r>
      <w:r>
        <w:t xml:space="preserve"> изпълнява функциите си по обществена доставка на природен газ на територията на Република България в изпълнение на издадената от ДКЕВР лицензия № Л-214-14/29.11.2006 г., за срок от 35 години. </w:t>
      </w:r>
      <w:r w:rsidR="000A2745" w:rsidRPr="002B5645">
        <w:t>„</w:t>
      </w:r>
      <w:r>
        <w:t>Булгаргаз</w:t>
      </w:r>
      <w:r w:rsidRPr="001457A1">
        <w:t xml:space="preserve">” ЕАД е 100% дъщерно дружество на „Български Енергиен Холдинг” ЕАД (БЕХ ЕАД). Дружеството е с </w:t>
      </w:r>
      <w:r w:rsidRPr="00C77A67">
        <w:rPr>
          <w:color w:val="000000" w:themeColor="text1"/>
        </w:rPr>
        <w:t>капитал</w:t>
      </w:r>
      <w:r w:rsidR="00C77A67" w:rsidRPr="00C77A67">
        <w:rPr>
          <w:color w:val="000000" w:themeColor="text1"/>
        </w:rPr>
        <w:t xml:space="preserve"> </w:t>
      </w:r>
      <w:r w:rsidRPr="00C77A67">
        <w:rPr>
          <w:color w:val="000000" w:themeColor="text1"/>
        </w:rPr>
        <w:t>,</w:t>
      </w:r>
      <w:r w:rsidR="00D212CC" w:rsidRPr="00C77A67">
        <w:rPr>
          <w:color w:val="000000" w:themeColor="text1"/>
        </w:rPr>
        <w:t xml:space="preserve"> 206 297 188 лева </w:t>
      </w:r>
      <w:r w:rsidRPr="00C77A67">
        <w:rPr>
          <w:color w:val="000000" w:themeColor="text1"/>
        </w:rPr>
        <w:t xml:space="preserve"> </w:t>
      </w:r>
      <w:r w:rsidRPr="001457A1">
        <w:t xml:space="preserve">разделен </w:t>
      </w:r>
      <w:r>
        <w:t>в</w:t>
      </w:r>
      <w:r w:rsidRPr="001457A1">
        <w:t xml:space="preserve"> поименни неприв</w:t>
      </w:r>
      <w:r>
        <w:t>илегировани акции с номинал 1</w:t>
      </w:r>
      <w:r w:rsidRPr="001457A1">
        <w:t xml:space="preserve"> лв</w:t>
      </w:r>
      <w:r w:rsidR="00C46E19">
        <w:t>.</w:t>
      </w:r>
      <w:r w:rsidRPr="001457A1">
        <w:t xml:space="preserve">, даващи право на един глас за всяка акция. Дружеството е с едностепенна система на управление. </w:t>
      </w:r>
      <w:r>
        <w:t>Органи на управление на Дружеството са:</w:t>
      </w:r>
    </w:p>
    <w:p w:rsidR="001457A1" w:rsidRDefault="001457A1" w:rsidP="009D3BFC">
      <w:pPr>
        <w:pStyle w:val="ListBullet"/>
      </w:pPr>
      <w:r>
        <w:t>Едноличния собственик на капитала, който решава въпросите от компетентността на Общото събрание</w:t>
      </w:r>
      <w:r w:rsidR="009D3BFC" w:rsidRPr="008909EE">
        <w:t>;</w:t>
      </w:r>
    </w:p>
    <w:p w:rsidR="001457A1" w:rsidRDefault="001457A1" w:rsidP="009D3BFC">
      <w:pPr>
        <w:pStyle w:val="ListBullet"/>
      </w:pPr>
      <w:r>
        <w:t>Съвет на директорите</w:t>
      </w:r>
      <w:r w:rsidR="009D3BFC">
        <w:rPr>
          <w:lang w:val="en-US"/>
        </w:rPr>
        <w:t>.</w:t>
      </w:r>
    </w:p>
    <w:p w:rsidR="001457A1" w:rsidRPr="00A7466A" w:rsidRDefault="001457A1" w:rsidP="00A7466A">
      <w:pPr>
        <w:pStyle w:val="BodyText"/>
      </w:pPr>
      <w:r w:rsidRPr="001457A1">
        <w:t>Съветът на директорите се състои от 3-ма души</w:t>
      </w:r>
      <w:r>
        <w:t xml:space="preserve"> </w:t>
      </w:r>
      <w:r w:rsidRPr="001457A1">
        <w:t>и се представлява от изпълнителен директор</w:t>
      </w:r>
      <w:r>
        <w:t>.</w:t>
      </w:r>
    </w:p>
    <w:p w:rsidR="003C015E" w:rsidRPr="005220FE" w:rsidRDefault="00F55E4F" w:rsidP="00647D62">
      <w:pPr>
        <w:pStyle w:val="Heading2"/>
      </w:pPr>
      <w:bookmarkStart w:id="14" w:name="_Toc294186555"/>
      <w:bookmarkStart w:id="15" w:name="_Toc294187657"/>
      <w:bookmarkStart w:id="16" w:name="_Toc320467425"/>
      <w:r>
        <w:t xml:space="preserve">1.2 </w:t>
      </w:r>
      <w:r w:rsidR="00772BE9" w:rsidRPr="005220FE">
        <w:t>Цел</w:t>
      </w:r>
      <w:bookmarkEnd w:id="14"/>
      <w:bookmarkEnd w:id="15"/>
      <w:bookmarkEnd w:id="16"/>
    </w:p>
    <w:p w:rsidR="00E0351E" w:rsidRPr="00FC6798" w:rsidRDefault="00E0351E" w:rsidP="00E0351E">
      <w:pPr>
        <w:pStyle w:val="BodyText"/>
      </w:pPr>
      <w:r w:rsidRPr="005220FE">
        <w:t xml:space="preserve">Счетоводните политики са конкретните принципи, изходни положения, конвенции, правила и практики, приети от </w:t>
      </w:r>
      <w:r>
        <w:t>Дружеството</w:t>
      </w:r>
      <w:r w:rsidRPr="005220FE">
        <w:t xml:space="preserve"> при изготвяне и представяне на финансовите </w:t>
      </w:r>
      <w:r w:rsidRPr="00FC6798">
        <w:t>отчети.</w:t>
      </w:r>
    </w:p>
    <w:p w:rsidR="00E0351E" w:rsidRPr="008909EE" w:rsidRDefault="00E0351E" w:rsidP="00E0351E">
      <w:pPr>
        <w:pStyle w:val="BodyText"/>
      </w:pPr>
      <w:r w:rsidRPr="002E2E79">
        <w:t xml:space="preserve">Ръководството на БЕХ ЕАД определя счетоводна политика, която се прилага в Дружеството за целите на изготвянето на консолидирани финансови отчети. Ръководството на Дружеството определя специфичните счетоводни политики, които се прилагат при изготвянето на индивидуалните финансови отчети на Дружеството. Специфичните счетоводни политики се изготвят в съответствие с общите счетоводни политики на дружествата от </w:t>
      </w:r>
      <w:r>
        <w:t>Г</w:t>
      </w:r>
      <w:r w:rsidRPr="002E2E79">
        <w:t>рупата на БЕХ.</w:t>
      </w:r>
    </w:p>
    <w:p w:rsidR="00E0351E" w:rsidRDefault="00E0351E" w:rsidP="00E0351E">
      <w:pPr>
        <w:pStyle w:val="BodyText"/>
      </w:pPr>
      <w:r w:rsidRPr="0056575E">
        <w:t xml:space="preserve">Тази политика е разработена в съответствие с изискванията на Международните стандарти за финансова отчетност </w:t>
      </w:r>
      <w:r>
        <w:t>(</w:t>
      </w:r>
      <w:r w:rsidRPr="0056575E">
        <w:t>МСФО</w:t>
      </w:r>
      <w:r>
        <w:t>)</w:t>
      </w:r>
      <w:r w:rsidRPr="0056575E">
        <w:t>.</w:t>
      </w:r>
    </w:p>
    <w:p w:rsidR="00BB238B" w:rsidRPr="005220FE" w:rsidRDefault="00BB238B" w:rsidP="00BB238B">
      <w:pPr>
        <w:pStyle w:val="BodyText"/>
      </w:pPr>
      <w:r w:rsidRPr="005220FE">
        <w:t>Международни стандарти за финансово отчитане са Стандартите и Разясненията, приети от Съвета по международни стандарти, приети за прилагане от Европейската Комисия. Те включват:</w:t>
      </w:r>
    </w:p>
    <w:p w:rsidR="00CD7EEC" w:rsidRPr="005220FE" w:rsidRDefault="00CD7EEC" w:rsidP="002A3C3B">
      <w:pPr>
        <w:pStyle w:val="ListBullet"/>
        <w:keepNext/>
        <w:ind w:left="346" w:hanging="346"/>
      </w:pPr>
      <w:r w:rsidRPr="005220FE">
        <w:t>Международни стандарти за финансово отчитане;</w:t>
      </w:r>
    </w:p>
    <w:p w:rsidR="00CD7EEC" w:rsidRPr="005220FE" w:rsidRDefault="00CD7EEC" w:rsidP="00BB238B">
      <w:pPr>
        <w:pStyle w:val="ListBullet"/>
      </w:pPr>
      <w:r w:rsidRPr="005220FE">
        <w:t>Международни счетоводни стандарти (МСС);</w:t>
      </w:r>
    </w:p>
    <w:p w:rsidR="003128AB" w:rsidRDefault="00CD7EEC" w:rsidP="00BB238B">
      <w:pPr>
        <w:pStyle w:val="ListBullet"/>
      </w:pPr>
      <w:r w:rsidRPr="005220FE">
        <w:t xml:space="preserve">Разяснения, дадени от Комитета за разяснения на международните стандарти за финансово отчитане (КРМСФО) или бившия Постоянен комитет за разяснения (ПКР). </w:t>
      </w:r>
    </w:p>
    <w:p w:rsidR="00CD7EEC" w:rsidRPr="005220FE" w:rsidRDefault="00CD7EEC" w:rsidP="003128AB">
      <w:pPr>
        <w:pStyle w:val="ListBullet"/>
        <w:numPr>
          <w:ilvl w:val="0"/>
          <w:numId w:val="0"/>
        </w:numPr>
      </w:pPr>
      <w:r w:rsidRPr="005220FE">
        <w:t>Когато</w:t>
      </w:r>
      <w:r w:rsidR="00501047">
        <w:t xml:space="preserve"> </w:t>
      </w:r>
      <w:r w:rsidRPr="005220FE">
        <w:t>отделен стандарт или разяснение са конкретно приложими към дадена сделка, събитие или условие, счетоводната</w:t>
      </w:r>
      <w:r w:rsidR="006723C6" w:rsidRPr="005220FE">
        <w:t xml:space="preserve"> </w:t>
      </w:r>
      <w:r w:rsidRPr="005220FE">
        <w:t>политика, прилагана към тази статия се определя чрез прилагане на съответния стандарт или разяснение.</w:t>
      </w:r>
    </w:p>
    <w:p w:rsidR="00732F48" w:rsidRPr="00732F48" w:rsidRDefault="006723C6" w:rsidP="00BA5A80">
      <w:pPr>
        <w:pStyle w:val="BodyText"/>
        <w:rPr>
          <w:i/>
        </w:rPr>
      </w:pPr>
      <w:r w:rsidRPr="005220FE">
        <w:t>Списък на Стандарти</w:t>
      </w:r>
      <w:r w:rsidR="00FA1945" w:rsidRPr="005220FE">
        <w:t>те</w:t>
      </w:r>
      <w:r w:rsidRPr="005220FE">
        <w:t xml:space="preserve"> и Разяснения</w:t>
      </w:r>
      <w:r w:rsidR="00FA1945" w:rsidRPr="005220FE">
        <w:t>та</w:t>
      </w:r>
      <w:r w:rsidRPr="005220FE">
        <w:t xml:space="preserve">, приети от </w:t>
      </w:r>
      <w:r w:rsidRPr="00BA5A80">
        <w:t xml:space="preserve">Съвета по международни стандарти, приети за прилагане </w:t>
      </w:r>
      <w:r w:rsidRPr="0069750B">
        <w:t xml:space="preserve">от Европейската Комисия </w:t>
      </w:r>
      <w:r w:rsidRPr="00C77A67">
        <w:rPr>
          <w:color w:val="000000" w:themeColor="text1"/>
        </w:rPr>
        <w:t xml:space="preserve">към </w:t>
      </w:r>
      <w:r w:rsidR="001E12AE" w:rsidRPr="00C77A67">
        <w:rPr>
          <w:color w:val="000000" w:themeColor="text1"/>
        </w:rPr>
        <w:t>01</w:t>
      </w:r>
      <w:r w:rsidR="0069750B" w:rsidRPr="00C77A67">
        <w:rPr>
          <w:color w:val="000000" w:themeColor="text1"/>
        </w:rPr>
        <w:t>.</w:t>
      </w:r>
      <w:r w:rsidR="001E12AE" w:rsidRPr="00C77A67">
        <w:rPr>
          <w:color w:val="000000" w:themeColor="text1"/>
        </w:rPr>
        <w:t>01</w:t>
      </w:r>
      <w:r w:rsidR="0069750B" w:rsidRPr="00C77A67">
        <w:rPr>
          <w:color w:val="000000" w:themeColor="text1"/>
        </w:rPr>
        <w:t>.201</w:t>
      </w:r>
      <w:r w:rsidR="001E12AE" w:rsidRPr="00C77A67">
        <w:rPr>
          <w:color w:val="000000" w:themeColor="text1"/>
        </w:rPr>
        <w:t>6</w:t>
      </w:r>
      <w:r w:rsidR="0069750B" w:rsidRPr="00C77A67">
        <w:rPr>
          <w:color w:val="000000" w:themeColor="text1"/>
        </w:rPr>
        <w:t xml:space="preserve"> г.</w:t>
      </w:r>
      <w:r w:rsidR="000964FB" w:rsidRPr="00C77A67">
        <w:rPr>
          <w:color w:val="000000" w:themeColor="text1"/>
        </w:rPr>
        <w:t xml:space="preserve"> </w:t>
      </w:r>
      <w:r w:rsidRPr="00460472">
        <w:t>е представен</w:t>
      </w:r>
      <w:r w:rsidRPr="005220FE">
        <w:t xml:space="preserve"> в </w:t>
      </w:r>
      <w:r w:rsidR="007F7C1F" w:rsidRPr="00FF0DE1">
        <w:rPr>
          <w:i/>
        </w:rPr>
        <w:fldChar w:fldCharType="begin"/>
      </w:r>
      <w:r w:rsidR="0058524D" w:rsidRPr="00FF0DE1">
        <w:rPr>
          <w:i/>
        </w:rPr>
        <w:instrText xml:space="preserve"> REF _Ref293473837 \h  \* MERGEFORMAT </w:instrText>
      </w:r>
      <w:r w:rsidR="007F7C1F" w:rsidRPr="00FF0DE1">
        <w:rPr>
          <w:i/>
        </w:rPr>
      </w:r>
      <w:r w:rsidR="007F7C1F" w:rsidRPr="00FF0DE1">
        <w:rPr>
          <w:i/>
        </w:rPr>
        <w:fldChar w:fldCharType="separate"/>
      </w:r>
    </w:p>
    <w:p w:rsidR="006723C6" w:rsidRPr="00FF0DE1" w:rsidRDefault="00732F48" w:rsidP="00E4041A">
      <w:pPr>
        <w:pStyle w:val="BodyText"/>
        <w:rPr>
          <w:i/>
        </w:rPr>
      </w:pPr>
      <w:r w:rsidRPr="00732F48">
        <w:rPr>
          <w:i/>
        </w:rPr>
        <w:t>Приложение: Приложими счетоводни стандарти</w:t>
      </w:r>
      <w:r w:rsidR="007F7C1F" w:rsidRPr="00FF0DE1">
        <w:rPr>
          <w:i/>
        </w:rPr>
        <w:fldChar w:fldCharType="end"/>
      </w:r>
      <w:r w:rsidR="006723C6" w:rsidRPr="00FF0DE1">
        <w:rPr>
          <w:i/>
        </w:rPr>
        <w:t>.</w:t>
      </w:r>
    </w:p>
    <w:p w:rsidR="00BB238B" w:rsidRPr="005220FE" w:rsidRDefault="00BB238B" w:rsidP="00BB238B">
      <w:pPr>
        <w:pStyle w:val="BodyText"/>
      </w:pPr>
      <w:r w:rsidRPr="005220FE">
        <w:t>При липсата на стандарт или разяснение, конкретно приложими към дадена сделка, събитие или условие, ръководството н</w:t>
      </w:r>
      <w:r w:rsidR="00132E38">
        <w:t>а Дружеството</w:t>
      </w:r>
      <w:r w:rsidR="005220FE" w:rsidRPr="005220FE">
        <w:t xml:space="preserve"> </w:t>
      </w:r>
      <w:r w:rsidRPr="005220FE">
        <w:t xml:space="preserve">следва да </w:t>
      </w:r>
      <w:r w:rsidR="005220FE">
        <w:t>и</w:t>
      </w:r>
      <w:r w:rsidRPr="005220FE">
        <w:t>зползва собствени преценки за разработване и/или прилагане на счетоводна политика, за да създаде сигурност, че ф</w:t>
      </w:r>
      <w:r w:rsidR="004B02BA">
        <w:t>инансовите отчети на Дружеството</w:t>
      </w:r>
      <w:r w:rsidRPr="005220FE">
        <w:t xml:space="preserve"> дават информация, която е:</w:t>
      </w:r>
    </w:p>
    <w:p w:rsidR="00CD7EEC" w:rsidRPr="005220FE" w:rsidRDefault="00CD7EEC" w:rsidP="00BB238B">
      <w:pPr>
        <w:pStyle w:val="ListBullet"/>
      </w:pPr>
      <w:r w:rsidRPr="005220FE">
        <w:t>необходима на потребителите на финансовите отчети за взимане на икономически решения;</w:t>
      </w:r>
    </w:p>
    <w:p w:rsidR="00CD7EEC" w:rsidRPr="005220FE" w:rsidRDefault="00CD7EEC" w:rsidP="00BB238B">
      <w:pPr>
        <w:pStyle w:val="ListBullet"/>
      </w:pPr>
      <w:r w:rsidRPr="005220FE">
        <w:t>надеждна – представя достоверно финансовото състояние, финансовите резултати и</w:t>
      </w:r>
      <w:r w:rsidR="004B02BA">
        <w:t xml:space="preserve"> паричните потоци на Дружеството, </w:t>
      </w:r>
      <w:r w:rsidRPr="005220FE">
        <w:t>отразява икономическата същност на сделките, другите събития и условия, а не само правната им форма;</w:t>
      </w:r>
    </w:p>
    <w:p w:rsidR="00CD7EEC" w:rsidRPr="005220FE" w:rsidRDefault="00CD7EEC" w:rsidP="00BB238B">
      <w:pPr>
        <w:pStyle w:val="ListBullet"/>
      </w:pPr>
      <w:r w:rsidRPr="005220FE">
        <w:t>неутрална, безпристрастна и предпазлива;</w:t>
      </w:r>
    </w:p>
    <w:p w:rsidR="00CD7EEC" w:rsidRPr="005220FE" w:rsidRDefault="00CD7EEC" w:rsidP="00BB238B">
      <w:pPr>
        <w:pStyle w:val="ListBullet"/>
      </w:pPr>
      <w:r w:rsidRPr="005220FE">
        <w:t>пълна във всички съществени аспекти.</w:t>
      </w:r>
    </w:p>
    <w:p w:rsidR="00BB238B" w:rsidRPr="005220FE" w:rsidRDefault="004B02BA" w:rsidP="00BB238B">
      <w:pPr>
        <w:pStyle w:val="BodyText"/>
      </w:pPr>
      <w:r>
        <w:t>Дружеството</w:t>
      </w:r>
      <w:r w:rsidR="00BB238B" w:rsidRPr="005220FE">
        <w:t xml:space="preserve"> </w:t>
      </w:r>
      <w:r>
        <w:t>избира и прилага</w:t>
      </w:r>
      <w:r w:rsidR="00BB238B" w:rsidRPr="005220FE">
        <w:t xml:space="preserve"> своите счетоводни политики последователно за сходни сделки, събития или условия, освен ако да</w:t>
      </w:r>
      <w:r w:rsidR="0092796F">
        <w:t xml:space="preserve">ден стандарт или разяснение не </w:t>
      </w:r>
      <w:r w:rsidR="00BB238B" w:rsidRPr="005220FE">
        <w:t>изискват и/или разрешават класификация на статиите, спрямо които би било уместно прилагането на други, различни политики.</w:t>
      </w:r>
    </w:p>
    <w:p w:rsidR="00647D62" w:rsidRPr="002F1679" w:rsidRDefault="00F55E4F" w:rsidP="0005491A">
      <w:pPr>
        <w:pStyle w:val="Heading2"/>
        <w:numPr>
          <w:ilvl w:val="0"/>
          <w:numId w:val="25"/>
        </w:numPr>
      </w:pPr>
      <w:bookmarkStart w:id="17" w:name="_Toc295491896"/>
      <w:bookmarkStart w:id="18" w:name="_Toc320467426"/>
      <w:bookmarkStart w:id="19" w:name="_Toc294187659"/>
      <w:r>
        <w:t xml:space="preserve">3 </w:t>
      </w:r>
      <w:r w:rsidR="00647D62" w:rsidRPr="002F1679">
        <w:t>Приемане на счетоводните политики</w:t>
      </w:r>
      <w:bookmarkEnd w:id="17"/>
      <w:bookmarkEnd w:id="18"/>
    </w:p>
    <w:p w:rsidR="002F1679" w:rsidRPr="00F84C87" w:rsidRDefault="002F1679" w:rsidP="002F1679">
      <w:pPr>
        <w:pStyle w:val="BodyText"/>
      </w:pPr>
      <w:r w:rsidRPr="00F84C87">
        <w:t xml:space="preserve">Счетоводните </w:t>
      </w:r>
      <w:r w:rsidRPr="00425A91">
        <w:t xml:space="preserve">политики на </w:t>
      </w:r>
      <w:r w:rsidR="006E19AD">
        <w:t>Д</w:t>
      </w:r>
      <w:r w:rsidR="006E19AD" w:rsidRPr="00425A91">
        <w:t xml:space="preserve">ружеството </w:t>
      </w:r>
      <w:r w:rsidRPr="00425A91">
        <w:t xml:space="preserve">се одобряват и изменят с решение на Съвета на директорите на </w:t>
      </w:r>
      <w:r w:rsidR="006E19AD">
        <w:t>„</w:t>
      </w:r>
      <w:r w:rsidR="00F11181" w:rsidRPr="00425A91">
        <w:t>Булгаргаз</w:t>
      </w:r>
      <w:r w:rsidR="006E19AD">
        <w:t>”</w:t>
      </w:r>
      <w:r w:rsidR="00F11181" w:rsidRPr="00425A91">
        <w:t xml:space="preserve"> </w:t>
      </w:r>
      <w:r w:rsidRPr="00425A91">
        <w:t>ЕАД по предложение</w:t>
      </w:r>
      <w:r w:rsidRPr="00F84C87">
        <w:t xml:space="preserve"> на главния счетоводител и/или финансовия директор.</w:t>
      </w:r>
    </w:p>
    <w:p w:rsidR="002F1679" w:rsidRDefault="002F1679" w:rsidP="002F1679">
      <w:pPr>
        <w:pStyle w:val="BodyText"/>
      </w:pPr>
      <w:r>
        <w:t xml:space="preserve">Ако между датата на приемане на счетоводните политики и датата на влизане в сила възникнат промени в някои от приложимите счетоводни стандарти, счетоводната политиката се актуализира в съответствие </w:t>
      </w:r>
      <w:r w:rsidR="006F5213">
        <w:t>с</w:t>
      </w:r>
      <w:r>
        <w:t xml:space="preserve"> промените. </w:t>
      </w:r>
    </w:p>
    <w:p w:rsidR="000C2C8D" w:rsidRDefault="00F55E4F" w:rsidP="0005491A">
      <w:pPr>
        <w:pStyle w:val="Heading2"/>
        <w:numPr>
          <w:ilvl w:val="0"/>
          <w:numId w:val="26"/>
        </w:numPr>
      </w:pPr>
      <w:bookmarkStart w:id="20" w:name="_Toc320467427"/>
      <w:r>
        <w:t xml:space="preserve">4 </w:t>
      </w:r>
      <w:r w:rsidR="000C2C8D">
        <w:t>Процедура по обновяване и одобрение на Наръчника със счетоводни политики</w:t>
      </w:r>
      <w:bookmarkEnd w:id="20"/>
    </w:p>
    <w:p w:rsidR="000C2C8D" w:rsidRDefault="000C2C8D" w:rsidP="000C2C8D">
      <w:pPr>
        <w:pStyle w:val="BodyText"/>
      </w:pPr>
      <w:r w:rsidRPr="0069750B">
        <w:t>Наръчникът със счетоводни политики се преразглежда на годишна база от главния счетоводител и финансовия директор на Дружеството.</w:t>
      </w:r>
      <w:r>
        <w:t xml:space="preserve"> </w:t>
      </w:r>
    </w:p>
    <w:p w:rsidR="00326238" w:rsidRPr="000E3B04" w:rsidRDefault="00326238" w:rsidP="00326238">
      <w:pPr>
        <w:pStyle w:val="BodyText"/>
      </w:pPr>
      <w:r w:rsidRPr="000E3B04">
        <w:t xml:space="preserve">Предложения за промени в наръчника се одобряват от </w:t>
      </w:r>
      <w:r>
        <w:t xml:space="preserve">Съвета на директорите </w:t>
      </w:r>
      <w:r w:rsidRPr="000E3B04">
        <w:t xml:space="preserve">на </w:t>
      </w:r>
      <w:r>
        <w:t xml:space="preserve">Дружеството и се представят за съгласуване и одобрение от </w:t>
      </w:r>
      <w:r w:rsidRPr="00FB7226">
        <w:t>БЕХ ЕАД</w:t>
      </w:r>
      <w:r w:rsidRPr="000E3B04">
        <w:t>.</w:t>
      </w:r>
    </w:p>
    <w:p w:rsidR="00BB238B" w:rsidRPr="005220FE" w:rsidRDefault="00F55E4F" w:rsidP="0005491A">
      <w:pPr>
        <w:pStyle w:val="Heading2"/>
        <w:numPr>
          <w:ilvl w:val="0"/>
          <w:numId w:val="27"/>
        </w:numPr>
      </w:pPr>
      <w:bookmarkStart w:id="21" w:name="_Toc320467428"/>
      <w:r>
        <w:t>5</w:t>
      </w:r>
      <w:r w:rsidR="00460472">
        <w:t xml:space="preserve"> </w:t>
      </w:r>
      <w:r>
        <w:t xml:space="preserve"> </w:t>
      </w:r>
      <w:r w:rsidR="00647D62">
        <w:t>Н</w:t>
      </w:r>
      <w:r w:rsidR="00BB238B" w:rsidRPr="005220FE">
        <w:t>ормативни актове</w:t>
      </w:r>
      <w:bookmarkEnd w:id="19"/>
      <w:bookmarkEnd w:id="21"/>
      <w:r w:rsidR="00BB238B" w:rsidRPr="005220FE">
        <w:t xml:space="preserve"> </w:t>
      </w:r>
    </w:p>
    <w:p w:rsidR="00BB238B" w:rsidRPr="005220FE" w:rsidRDefault="00BB238B" w:rsidP="00BB238B">
      <w:pPr>
        <w:pStyle w:val="BodyText"/>
      </w:pPr>
      <w:r w:rsidRPr="005220FE">
        <w:t>Дейността по счетоводното отчитане на сделките и другите събития в Дружеств</w:t>
      </w:r>
      <w:r w:rsidR="004B02BA">
        <w:t xml:space="preserve">ото </w:t>
      </w:r>
      <w:r w:rsidRPr="005220FE">
        <w:t>е съобразена и с разпоредбите на:</w:t>
      </w:r>
    </w:p>
    <w:p w:rsidR="00CD7EEC" w:rsidRPr="005220FE" w:rsidRDefault="00CD7EEC" w:rsidP="00BB238B">
      <w:pPr>
        <w:pStyle w:val="ListBullet"/>
      </w:pPr>
      <w:r w:rsidRPr="005220FE">
        <w:t>Закона за счетоводството;</w:t>
      </w:r>
    </w:p>
    <w:p w:rsidR="00CD7EEC" w:rsidRPr="005220FE" w:rsidRDefault="00CD7EEC" w:rsidP="00BB238B">
      <w:pPr>
        <w:pStyle w:val="ListBullet"/>
      </w:pPr>
      <w:r w:rsidRPr="005220FE">
        <w:t>Търговския закон;</w:t>
      </w:r>
    </w:p>
    <w:p w:rsidR="00CD7EEC" w:rsidRPr="005220FE" w:rsidRDefault="00CD7EEC" w:rsidP="00BB238B">
      <w:pPr>
        <w:pStyle w:val="ListBullet"/>
      </w:pPr>
      <w:r w:rsidRPr="005220FE">
        <w:t>Закона за независимия финансов одит;</w:t>
      </w:r>
    </w:p>
    <w:p w:rsidR="00CD7EEC" w:rsidRPr="005220FE" w:rsidRDefault="00CD7EEC" w:rsidP="00BB238B">
      <w:pPr>
        <w:pStyle w:val="ListBullet"/>
      </w:pPr>
      <w:r w:rsidRPr="005220FE">
        <w:t>Закона за корпоративното подоходно облагане;</w:t>
      </w:r>
    </w:p>
    <w:p w:rsidR="005200FD" w:rsidRDefault="005200FD" w:rsidP="005200FD">
      <w:pPr>
        <w:pStyle w:val="ListBullet"/>
      </w:pPr>
      <w:r>
        <w:t>Закон</w:t>
      </w:r>
      <w:r w:rsidR="002A5BB7">
        <w:rPr>
          <w:lang w:val="en-US"/>
        </w:rPr>
        <w:t>a</w:t>
      </w:r>
      <w:r>
        <w:t xml:space="preserve"> за данъците върху доходите на физическите лица;</w:t>
      </w:r>
    </w:p>
    <w:p w:rsidR="00CD7EEC" w:rsidRPr="005220FE" w:rsidRDefault="00CD7EEC" w:rsidP="00BB238B">
      <w:pPr>
        <w:pStyle w:val="ListBullet"/>
      </w:pPr>
      <w:r w:rsidRPr="005220FE">
        <w:t>Закона за данък добавена стойност;</w:t>
      </w:r>
    </w:p>
    <w:p w:rsidR="00CD7EEC" w:rsidRPr="005220FE" w:rsidRDefault="00CD7EEC" w:rsidP="00BB238B">
      <w:pPr>
        <w:pStyle w:val="ListBullet"/>
      </w:pPr>
      <w:r w:rsidRPr="005220FE">
        <w:t>Закона за митниците;</w:t>
      </w:r>
    </w:p>
    <w:p w:rsidR="00CD7EEC" w:rsidRPr="005220FE" w:rsidRDefault="00CD7EEC" w:rsidP="00BB238B">
      <w:pPr>
        <w:pStyle w:val="ListBullet"/>
      </w:pPr>
      <w:r w:rsidRPr="005220FE">
        <w:t>Закон</w:t>
      </w:r>
      <w:r w:rsidR="002A5BB7">
        <w:rPr>
          <w:lang w:val="en-US"/>
        </w:rPr>
        <w:t>a</w:t>
      </w:r>
      <w:r w:rsidRPr="005220FE">
        <w:t xml:space="preserve"> за акцизите и данъчните складове;</w:t>
      </w:r>
    </w:p>
    <w:p w:rsidR="00CD7EEC" w:rsidRPr="005220FE" w:rsidRDefault="005200FD" w:rsidP="00BB238B">
      <w:pPr>
        <w:pStyle w:val="ListBullet"/>
      </w:pPr>
      <w:r>
        <w:t>Кодекс</w:t>
      </w:r>
      <w:r w:rsidR="002A5BB7">
        <w:rPr>
          <w:lang w:val="en-US"/>
        </w:rPr>
        <w:t>a</w:t>
      </w:r>
      <w:r>
        <w:t xml:space="preserve"> за социално осигуряване</w:t>
      </w:r>
      <w:r w:rsidR="00CD7EEC" w:rsidRPr="005220FE">
        <w:t>;</w:t>
      </w:r>
    </w:p>
    <w:p w:rsidR="00CD7EEC" w:rsidRPr="005220FE" w:rsidRDefault="00CD7EEC" w:rsidP="00BB238B">
      <w:pPr>
        <w:pStyle w:val="ListBullet"/>
      </w:pPr>
      <w:r w:rsidRPr="005220FE">
        <w:t>Кодекса на труда;</w:t>
      </w:r>
    </w:p>
    <w:p w:rsidR="004B02BA" w:rsidRPr="000C2C8D" w:rsidRDefault="00CD7EEC" w:rsidP="00BB238B">
      <w:pPr>
        <w:pStyle w:val="ListBullet"/>
      </w:pPr>
      <w:r w:rsidRPr="000C2C8D">
        <w:t>Закона за енергетиката</w:t>
      </w:r>
      <w:r w:rsidR="004B02BA" w:rsidRPr="000C2C8D">
        <w:t>;</w:t>
      </w:r>
    </w:p>
    <w:p w:rsidR="000C2C8D" w:rsidRDefault="000C2C8D" w:rsidP="000C2C8D">
      <w:pPr>
        <w:pStyle w:val="ListBullet"/>
      </w:pPr>
      <w:bookmarkStart w:id="22" w:name="_Toc294186556"/>
      <w:bookmarkStart w:id="23" w:name="_Toc294187660"/>
      <w:r w:rsidRPr="000C2C8D">
        <w:t>Друго приложимо българско и европейско законодателство.</w:t>
      </w:r>
    </w:p>
    <w:p w:rsidR="00777BB0" w:rsidRPr="00E54098" w:rsidRDefault="00777BB0" w:rsidP="00777BB0">
      <w:pPr>
        <w:pStyle w:val="BodyText"/>
      </w:pPr>
      <w:r>
        <w:t>Вътрешни специфични актове:</w:t>
      </w:r>
    </w:p>
    <w:p w:rsidR="00E54098" w:rsidRDefault="00E54098" w:rsidP="00E54098">
      <w:pPr>
        <w:pStyle w:val="ListBullet"/>
      </w:pPr>
      <w:r>
        <w:t xml:space="preserve">Устав на </w:t>
      </w:r>
      <w:r w:rsidR="00326238">
        <w:t>„</w:t>
      </w:r>
      <w:r>
        <w:t>Булгар</w:t>
      </w:r>
      <w:r w:rsidR="009B7EE3">
        <w:t>газ</w:t>
      </w:r>
      <w:r w:rsidR="00326238">
        <w:t>”</w:t>
      </w:r>
      <w:r>
        <w:t xml:space="preserve"> ЕАД;</w:t>
      </w:r>
    </w:p>
    <w:p w:rsidR="00E54098" w:rsidRDefault="00E54098" w:rsidP="00E54098">
      <w:pPr>
        <w:pStyle w:val="ListBullet"/>
      </w:pPr>
      <w:r>
        <w:t xml:space="preserve">Правила за реда, условията и процедурата за вземане на решения и за предоставяне на разрешения от „Български Енергиен Холдинг” ЕАД, като упражняващ правото на едноличен собственик на капитала и решаващ въпросите от компетентността на общото събрание на търговските дружества „Национална Електрическа Компания” ЕАД, АЕЦ „Козлодуй” ЕАД, ”Мини Марица Изток” ЕАД, „ТЕЦ Марица Изток 2” ЕАД, „Булгаргаз” ЕАД, „Булгартрансгаз” ЕАД и „Булгартел” ЕАД  (накратко „Правилата за реда, условията и процедурата за вземане на решение и предоставяне на разрешения от БЕХ”); </w:t>
      </w:r>
    </w:p>
    <w:p w:rsidR="00E54098" w:rsidRPr="000C2C8D" w:rsidRDefault="00E54098" w:rsidP="00777BB0">
      <w:pPr>
        <w:pStyle w:val="ListBullet"/>
      </w:pPr>
      <w:r>
        <w:t>Финансова политика на БЕХ ЕАД</w:t>
      </w:r>
      <w:r w:rsidR="00F6390F">
        <w:t xml:space="preserve"> и др</w:t>
      </w:r>
      <w:r>
        <w:t>.</w:t>
      </w:r>
    </w:p>
    <w:p w:rsidR="003C015E" w:rsidRPr="005220FE" w:rsidRDefault="00F55E4F" w:rsidP="0005491A">
      <w:pPr>
        <w:pStyle w:val="Heading2"/>
        <w:numPr>
          <w:ilvl w:val="0"/>
          <w:numId w:val="28"/>
        </w:numPr>
      </w:pPr>
      <w:bookmarkStart w:id="24" w:name="_Toc320467429"/>
      <w:r>
        <w:t xml:space="preserve">6 </w:t>
      </w:r>
      <w:r w:rsidR="003C015E" w:rsidRPr="005220FE">
        <w:t>Съдържание и структура</w:t>
      </w:r>
      <w:bookmarkEnd w:id="22"/>
      <w:bookmarkEnd w:id="23"/>
      <w:bookmarkEnd w:id="24"/>
    </w:p>
    <w:p w:rsidR="00647D62" w:rsidRDefault="00647D62" w:rsidP="00647D62">
      <w:pPr>
        <w:pStyle w:val="BodyText"/>
        <w:keepNext/>
      </w:pPr>
      <w:r w:rsidRPr="00647D62">
        <w:t>Счетоводните политики обхващат:</w:t>
      </w:r>
    </w:p>
    <w:p w:rsidR="00CD7EEC" w:rsidRPr="005220FE" w:rsidRDefault="00CD7EEC" w:rsidP="00BB238B">
      <w:pPr>
        <w:pStyle w:val="ListBullet"/>
      </w:pPr>
      <w:r w:rsidRPr="005220FE">
        <w:t>Основни принципи, които включват общите счетоводни принципи и база</w:t>
      </w:r>
      <w:r w:rsidR="002A5BB7">
        <w:t>та за</w:t>
      </w:r>
      <w:r w:rsidRPr="005220FE">
        <w:t xml:space="preserve"> изготвяне на финансовите отчети;</w:t>
      </w:r>
    </w:p>
    <w:p w:rsidR="00CD7EEC" w:rsidRPr="005220FE" w:rsidRDefault="00183418" w:rsidP="00BB238B">
      <w:pPr>
        <w:pStyle w:val="ListBullet"/>
      </w:pPr>
      <w:r>
        <w:t>С</w:t>
      </w:r>
      <w:r w:rsidR="00CD7EEC" w:rsidRPr="005220FE">
        <w:t>четоводни политики, прилагани за основни групи активи, пасиви, приходи и разходи, систематизирани по следния начин:</w:t>
      </w:r>
    </w:p>
    <w:p w:rsidR="00CD7EEC" w:rsidRPr="005220FE" w:rsidRDefault="00CD7EEC" w:rsidP="00BB238B">
      <w:pPr>
        <w:pStyle w:val="ListBullet2"/>
      </w:pPr>
      <w:r w:rsidRPr="005220FE">
        <w:t>Определение</w:t>
      </w:r>
      <w:r w:rsidR="00647D62">
        <w:t>;</w:t>
      </w:r>
    </w:p>
    <w:p w:rsidR="00CD7EEC" w:rsidRPr="005220FE" w:rsidRDefault="00CD7EEC" w:rsidP="00BB238B">
      <w:pPr>
        <w:pStyle w:val="ListBullet2"/>
      </w:pPr>
      <w:r w:rsidRPr="005220FE">
        <w:t>Класификация</w:t>
      </w:r>
      <w:r w:rsidR="00647D62">
        <w:t>;</w:t>
      </w:r>
    </w:p>
    <w:p w:rsidR="00CD7EEC" w:rsidRPr="005220FE" w:rsidRDefault="00CD7EEC" w:rsidP="00BB238B">
      <w:pPr>
        <w:pStyle w:val="ListBullet2"/>
      </w:pPr>
      <w:r w:rsidRPr="005220FE">
        <w:t>Признаване</w:t>
      </w:r>
      <w:r w:rsidR="00647D62">
        <w:t>;</w:t>
      </w:r>
    </w:p>
    <w:p w:rsidR="00CD7EEC" w:rsidRPr="005220FE" w:rsidRDefault="00777BB0" w:rsidP="00BB238B">
      <w:pPr>
        <w:pStyle w:val="ListBullet2"/>
      </w:pPr>
      <w:r w:rsidRPr="005220FE">
        <w:t>Първоначалн</w:t>
      </w:r>
      <w:r>
        <w:t>а</w:t>
      </w:r>
      <w:r w:rsidRPr="005220FE">
        <w:t xml:space="preserve"> </w:t>
      </w:r>
      <w:r w:rsidR="00CD7EEC" w:rsidRPr="005220FE">
        <w:t>оценка</w:t>
      </w:r>
      <w:r w:rsidR="00647D62">
        <w:t>;</w:t>
      </w:r>
    </w:p>
    <w:p w:rsidR="00CD7EEC" w:rsidRPr="005220FE" w:rsidRDefault="00CD7EEC" w:rsidP="00BB238B">
      <w:pPr>
        <w:pStyle w:val="ListBullet2"/>
      </w:pPr>
      <w:r w:rsidRPr="005220FE">
        <w:t>Последваща оценка</w:t>
      </w:r>
      <w:r w:rsidR="00647D62">
        <w:t>;</w:t>
      </w:r>
    </w:p>
    <w:p w:rsidR="00CD7EEC" w:rsidRPr="005220FE" w:rsidRDefault="00CD7EEC" w:rsidP="00BB238B">
      <w:pPr>
        <w:pStyle w:val="ListBullet2"/>
      </w:pPr>
      <w:r w:rsidRPr="005220FE">
        <w:t>Други (преоценка, обезценка, отписване и др.)</w:t>
      </w:r>
      <w:r w:rsidR="00647D62">
        <w:t>;</w:t>
      </w:r>
    </w:p>
    <w:p w:rsidR="00BB238B" w:rsidRPr="005220FE" w:rsidRDefault="00CD7EEC" w:rsidP="00BB238B">
      <w:pPr>
        <w:pStyle w:val="ListBullet2"/>
      </w:pPr>
      <w:r w:rsidRPr="005220FE">
        <w:t>Информация за оповестяване</w:t>
      </w:r>
      <w:r w:rsidR="00AD0823">
        <w:t>.</w:t>
      </w:r>
    </w:p>
    <w:p w:rsidR="00CD7EEC" w:rsidRPr="005220FE" w:rsidRDefault="00CD7EEC" w:rsidP="00BB238B">
      <w:pPr>
        <w:pStyle w:val="ListBullet"/>
      </w:pPr>
      <w:r w:rsidRPr="005220FE">
        <w:t>Изисквания за други оповестявания във финансовите отчети</w:t>
      </w:r>
      <w:r w:rsidR="00647D62">
        <w:t>;</w:t>
      </w:r>
    </w:p>
    <w:p w:rsidR="00CD7EEC" w:rsidRPr="005220FE" w:rsidRDefault="00CD7EEC" w:rsidP="00BB238B">
      <w:pPr>
        <w:pStyle w:val="ListBullet"/>
      </w:pPr>
      <w:r w:rsidRPr="005220FE">
        <w:t>Отчитане на промените в счетоводната политика, промени в счетоводните приблизителни оценки и грешки</w:t>
      </w:r>
      <w:r w:rsidR="00647D62">
        <w:t>;</w:t>
      </w:r>
    </w:p>
    <w:p w:rsidR="00CD7EEC" w:rsidRPr="00647D62" w:rsidRDefault="00CD7EEC" w:rsidP="00647D62">
      <w:pPr>
        <w:pStyle w:val="ListBullet"/>
      </w:pPr>
      <w:r w:rsidRPr="00647D62">
        <w:t>Представяне на финансови отчети</w:t>
      </w:r>
      <w:r w:rsidR="00647D62" w:rsidRPr="00647D62">
        <w:t>;</w:t>
      </w:r>
    </w:p>
    <w:p w:rsidR="00647D62" w:rsidRPr="00647D62" w:rsidRDefault="00647D62" w:rsidP="00647D62">
      <w:pPr>
        <w:pStyle w:val="ListBullet"/>
      </w:pPr>
      <w:r w:rsidRPr="00647D62">
        <w:t>Система за счетоводно отчитане.</w:t>
      </w:r>
    </w:p>
    <w:p w:rsidR="00772BE9" w:rsidRPr="005220FE" w:rsidRDefault="00F55E4F" w:rsidP="0005491A">
      <w:pPr>
        <w:pStyle w:val="Heading2"/>
        <w:numPr>
          <w:ilvl w:val="0"/>
          <w:numId w:val="29"/>
        </w:numPr>
      </w:pPr>
      <w:bookmarkStart w:id="25" w:name="_Toc294186558"/>
      <w:bookmarkStart w:id="26" w:name="_Toc294187662"/>
      <w:bookmarkStart w:id="27" w:name="_Toc320467430"/>
      <w:r>
        <w:t xml:space="preserve">7 </w:t>
      </w:r>
      <w:r w:rsidR="00121CC0" w:rsidRPr="005220FE">
        <w:t>Използвани съкращения</w:t>
      </w:r>
      <w:bookmarkEnd w:id="25"/>
      <w:bookmarkEnd w:id="26"/>
      <w:bookmarkEnd w:id="27"/>
    </w:p>
    <w:p w:rsidR="004C0A2E" w:rsidRPr="005220FE" w:rsidRDefault="004C0A2E" w:rsidP="000C2C8D">
      <w:pPr>
        <w:pStyle w:val="BodyText"/>
        <w:keepNext/>
      </w:pPr>
    </w:p>
    <w:tbl>
      <w:tblPr>
        <w:tblW w:w="8981" w:type="dxa"/>
        <w:tblInd w:w="-162" w:type="dxa"/>
        <w:tblLook w:val="04A0"/>
      </w:tblPr>
      <w:tblGrid>
        <w:gridCol w:w="1324"/>
        <w:gridCol w:w="7749"/>
      </w:tblGrid>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 xml:space="preserve">BGN </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Български лев</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0C2C8D">
            <w:pPr>
              <w:pStyle w:val="BodyText"/>
              <w:keepNext/>
              <w:jc w:val="left"/>
            </w:pPr>
            <w:r w:rsidRPr="005220FE">
              <w:t>БНБ</w:t>
            </w:r>
          </w:p>
        </w:tc>
        <w:tc>
          <w:tcPr>
            <w:tcW w:w="7749" w:type="dxa"/>
            <w:tcBorders>
              <w:top w:val="nil"/>
              <w:left w:val="nil"/>
              <w:bottom w:val="nil"/>
              <w:right w:val="nil"/>
            </w:tcBorders>
            <w:shd w:val="clear" w:color="auto" w:fill="auto"/>
            <w:noWrap/>
            <w:hideMark/>
          </w:tcPr>
          <w:p w:rsidR="00AD0823" w:rsidRPr="005220FE" w:rsidRDefault="00AD0823" w:rsidP="000C2C8D">
            <w:pPr>
              <w:pStyle w:val="BodyText"/>
              <w:keepNext/>
              <w:jc w:val="left"/>
              <w:rPr>
                <w:szCs w:val="22"/>
              </w:rPr>
            </w:pPr>
            <w:r w:rsidRPr="005220FE">
              <w:rPr>
                <w:szCs w:val="22"/>
              </w:rPr>
              <w:t xml:space="preserve">Българска </w:t>
            </w:r>
            <w:r>
              <w:rPr>
                <w:szCs w:val="22"/>
              </w:rPr>
              <w:t>н</w:t>
            </w:r>
            <w:r w:rsidRPr="005220FE">
              <w:rPr>
                <w:szCs w:val="22"/>
              </w:rPr>
              <w:t xml:space="preserve">ародна </w:t>
            </w:r>
            <w:r>
              <w:rPr>
                <w:szCs w:val="22"/>
              </w:rPr>
              <w:t>б</w:t>
            </w:r>
            <w:r w:rsidRPr="005220FE">
              <w:rPr>
                <w:szCs w:val="22"/>
              </w:rPr>
              <w:t>анка</w:t>
            </w:r>
          </w:p>
        </w:tc>
      </w:tr>
      <w:tr w:rsidR="003D4AD6" w:rsidRPr="005220FE" w:rsidTr="00996BE5">
        <w:tc>
          <w:tcPr>
            <w:tcW w:w="1232" w:type="dxa"/>
            <w:tcBorders>
              <w:top w:val="nil"/>
              <w:left w:val="nil"/>
              <w:bottom w:val="nil"/>
              <w:right w:val="nil"/>
            </w:tcBorders>
            <w:shd w:val="clear" w:color="auto" w:fill="auto"/>
            <w:noWrap/>
            <w:hideMark/>
          </w:tcPr>
          <w:p w:rsidR="003D4AD6" w:rsidRPr="003D4AD6" w:rsidRDefault="003D4AD6" w:rsidP="004C0A2E">
            <w:pPr>
              <w:pStyle w:val="BodyText"/>
              <w:jc w:val="left"/>
            </w:pPr>
            <w:r>
              <w:t>БЕХ</w:t>
            </w:r>
          </w:p>
        </w:tc>
        <w:tc>
          <w:tcPr>
            <w:tcW w:w="7749" w:type="dxa"/>
            <w:tcBorders>
              <w:top w:val="nil"/>
              <w:left w:val="nil"/>
              <w:bottom w:val="nil"/>
              <w:right w:val="nil"/>
            </w:tcBorders>
            <w:shd w:val="clear" w:color="auto" w:fill="auto"/>
            <w:noWrap/>
            <w:hideMark/>
          </w:tcPr>
          <w:p w:rsidR="003D4AD6" w:rsidRDefault="003D4AD6" w:rsidP="00B63402">
            <w:pPr>
              <w:pStyle w:val="BodyText"/>
              <w:jc w:val="left"/>
              <w:rPr>
                <w:szCs w:val="22"/>
              </w:rPr>
            </w:pPr>
            <w:r>
              <w:rPr>
                <w:szCs w:val="22"/>
              </w:rPr>
              <w:t>„Български Енергиен Холдинг” ЕАД</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t>Групата</w:t>
            </w:r>
          </w:p>
        </w:tc>
        <w:tc>
          <w:tcPr>
            <w:tcW w:w="7749" w:type="dxa"/>
            <w:tcBorders>
              <w:top w:val="nil"/>
              <w:left w:val="nil"/>
              <w:bottom w:val="nil"/>
              <w:right w:val="nil"/>
            </w:tcBorders>
            <w:shd w:val="clear" w:color="auto" w:fill="auto"/>
            <w:noWrap/>
            <w:hideMark/>
          </w:tcPr>
          <w:p w:rsidR="00AD0823" w:rsidRPr="005220FE" w:rsidRDefault="00AD0823" w:rsidP="00B63402">
            <w:pPr>
              <w:pStyle w:val="BodyText"/>
              <w:jc w:val="left"/>
              <w:rPr>
                <w:szCs w:val="22"/>
              </w:rPr>
            </w:pPr>
            <w:r>
              <w:rPr>
                <w:szCs w:val="22"/>
              </w:rPr>
              <w:t>„Български Енергиен Холдинг” ЕАД и дъщерните му дружества</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t>Дружества</w:t>
            </w:r>
          </w:p>
        </w:tc>
        <w:tc>
          <w:tcPr>
            <w:tcW w:w="7749" w:type="dxa"/>
            <w:tcBorders>
              <w:top w:val="nil"/>
              <w:left w:val="nil"/>
              <w:bottom w:val="nil"/>
              <w:right w:val="nil"/>
            </w:tcBorders>
            <w:shd w:val="clear" w:color="auto" w:fill="auto"/>
            <w:noWrap/>
            <w:hideMark/>
          </w:tcPr>
          <w:p w:rsidR="00AD0823" w:rsidRPr="005220FE" w:rsidRDefault="00AD0823" w:rsidP="00E0351E">
            <w:pPr>
              <w:pStyle w:val="BodyText"/>
              <w:jc w:val="left"/>
              <w:rPr>
                <w:szCs w:val="22"/>
              </w:rPr>
            </w:pPr>
            <w:r>
              <w:rPr>
                <w:szCs w:val="22"/>
              </w:rPr>
              <w:t>Д</w:t>
            </w:r>
            <w:r w:rsidRPr="00B63402">
              <w:rPr>
                <w:szCs w:val="22"/>
              </w:rPr>
              <w:t xml:space="preserve">ружествата в </w:t>
            </w:r>
            <w:r>
              <w:rPr>
                <w:szCs w:val="22"/>
              </w:rPr>
              <w:t>Г</w:t>
            </w:r>
            <w:r w:rsidRPr="00B63402">
              <w:rPr>
                <w:szCs w:val="22"/>
              </w:rPr>
              <w:t xml:space="preserve">рупата на “Български Енергиен Холдинг” ЕАД  </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ЕК</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Европейска комисия</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ЗДС</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Закон за държавната собственост</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 xml:space="preserve">ЗОП </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Закон за обществените поръчки</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ИМС</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 xml:space="preserve">Имоти, машини и съоръжения </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КРМСФО</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 xml:space="preserve">Комитет за разяснения на международните стандарти за финансово отчитане </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КТ</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Кодекс на труда</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КТД</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Колективен трудов договор</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МЗП</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Министерство на земеделието и продоволствието</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МОЛ</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Материално-отговорно лице</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МС</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Министерски съвет</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МСС</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Международни счетоводни стандарти</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МСФО</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Международни стандарти за финансово отчитане</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НА</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Pr>
                <w:szCs w:val="22"/>
              </w:rPr>
              <w:t>Н</w:t>
            </w:r>
            <w:r w:rsidRPr="005220FE">
              <w:rPr>
                <w:szCs w:val="22"/>
              </w:rPr>
              <w:t>ематериални активи</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НДА</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Нетен доход на акция</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ПГХ</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Природно газохранилище</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ПКР</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Постоянен комитет за разяснения</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РВГОР</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 xml:space="preserve">Ръководител, вземащ главните оперативни решения </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СРПНМУ</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 xml:space="preserve">Система за ранно предупреждение за неблагоприятни метеорологични условия </w:t>
            </w:r>
          </w:p>
        </w:tc>
      </w:tr>
      <w:tr w:rsidR="00AD0823" w:rsidRPr="005220FE" w:rsidTr="00996BE5">
        <w:tc>
          <w:tcPr>
            <w:tcW w:w="1232" w:type="dxa"/>
            <w:tcBorders>
              <w:top w:val="nil"/>
              <w:left w:val="nil"/>
              <w:bottom w:val="nil"/>
              <w:right w:val="nil"/>
            </w:tcBorders>
            <w:shd w:val="clear" w:color="auto" w:fill="auto"/>
            <w:noWrap/>
            <w:hideMark/>
          </w:tcPr>
          <w:p w:rsidR="00AD0823" w:rsidRPr="005220FE" w:rsidRDefault="00AD0823" w:rsidP="004C0A2E">
            <w:pPr>
              <w:pStyle w:val="BodyText"/>
              <w:jc w:val="left"/>
            </w:pPr>
            <w:r w:rsidRPr="005220FE">
              <w:t>ЦУ</w:t>
            </w:r>
          </w:p>
        </w:tc>
        <w:tc>
          <w:tcPr>
            <w:tcW w:w="7749" w:type="dxa"/>
            <w:tcBorders>
              <w:top w:val="nil"/>
              <w:left w:val="nil"/>
              <w:bottom w:val="nil"/>
              <w:right w:val="nil"/>
            </w:tcBorders>
            <w:shd w:val="clear" w:color="auto" w:fill="auto"/>
            <w:noWrap/>
            <w:hideMark/>
          </w:tcPr>
          <w:p w:rsidR="00AD0823" w:rsidRPr="005220FE" w:rsidRDefault="00AD0823" w:rsidP="004C0A2E">
            <w:pPr>
              <w:pStyle w:val="BodyText"/>
              <w:jc w:val="left"/>
              <w:rPr>
                <w:szCs w:val="22"/>
              </w:rPr>
            </w:pPr>
            <w:r w:rsidRPr="005220FE">
              <w:rPr>
                <w:szCs w:val="22"/>
              </w:rPr>
              <w:t>Централно управление</w:t>
            </w:r>
          </w:p>
        </w:tc>
      </w:tr>
    </w:tbl>
    <w:p w:rsidR="00121CC0" w:rsidRPr="005220FE" w:rsidRDefault="00121CC0" w:rsidP="00121CC0">
      <w:pPr>
        <w:pStyle w:val="BodyText"/>
      </w:pPr>
    </w:p>
    <w:p w:rsidR="00CD7EEC" w:rsidRPr="005220FE" w:rsidRDefault="00F55E4F" w:rsidP="00647D62">
      <w:pPr>
        <w:pStyle w:val="Heading1"/>
        <w:rPr>
          <w:bCs/>
        </w:rPr>
      </w:pPr>
      <w:bookmarkStart w:id="28" w:name="_Toc294186559"/>
      <w:bookmarkStart w:id="29" w:name="_Toc294187663"/>
      <w:bookmarkStart w:id="30" w:name="_Toc320467431"/>
      <w:r>
        <w:rPr>
          <w:bCs/>
        </w:rPr>
        <w:t xml:space="preserve">2 </w:t>
      </w:r>
      <w:r w:rsidR="00CD7EEC" w:rsidRPr="005220FE">
        <w:rPr>
          <w:bCs/>
        </w:rPr>
        <w:t>Общи счетоводни политики</w:t>
      </w:r>
      <w:bookmarkEnd w:id="28"/>
      <w:bookmarkEnd w:id="29"/>
      <w:bookmarkEnd w:id="30"/>
    </w:p>
    <w:p w:rsidR="003C015E" w:rsidRPr="005220FE" w:rsidRDefault="00F55E4F" w:rsidP="0005491A">
      <w:pPr>
        <w:pStyle w:val="Heading2"/>
        <w:numPr>
          <w:ilvl w:val="0"/>
          <w:numId w:val="29"/>
        </w:numPr>
        <w:rPr>
          <w:bCs/>
        </w:rPr>
      </w:pPr>
      <w:bookmarkStart w:id="31" w:name="_Toc294186560"/>
      <w:bookmarkStart w:id="32" w:name="_Toc294187664"/>
      <w:bookmarkStart w:id="33" w:name="_Toc320467432"/>
      <w:r>
        <w:rPr>
          <w:bCs/>
        </w:rPr>
        <w:t xml:space="preserve">1 </w:t>
      </w:r>
      <w:r w:rsidR="003C015E" w:rsidRPr="005220FE">
        <w:rPr>
          <w:bCs/>
        </w:rPr>
        <w:t>Общи принципи</w:t>
      </w:r>
      <w:bookmarkEnd w:id="31"/>
      <w:bookmarkEnd w:id="32"/>
      <w:bookmarkEnd w:id="33"/>
    </w:p>
    <w:p w:rsidR="00596A63" w:rsidRPr="005220FE" w:rsidRDefault="00596A63" w:rsidP="00CD7EEC">
      <w:pPr>
        <w:pStyle w:val="BodyText"/>
      </w:pPr>
      <w:r w:rsidRPr="005220FE">
        <w:t>Дружеств</w:t>
      </w:r>
      <w:r w:rsidR="004B02BA">
        <w:t>ото</w:t>
      </w:r>
      <w:r w:rsidRPr="005220FE">
        <w:t xml:space="preserve"> </w:t>
      </w:r>
      <w:r w:rsidR="004B02BA">
        <w:t>прилага</w:t>
      </w:r>
      <w:r w:rsidRPr="005220FE">
        <w:t xml:space="preserve"> следните основни принципи:</w:t>
      </w:r>
    </w:p>
    <w:p w:rsidR="00596A63" w:rsidRPr="005220FE" w:rsidRDefault="00596A63" w:rsidP="00647D62">
      <w:pPr>
        <w:pStyle w:val="Heading5"/>
      </w:pPr>
      <w:bookmarkStart w:id="34" w:name="_Toc294187665"/>
      <w:r w:rsidRPr="005220FE">
        <w:t>Честно представяне и съответствие с МСФО</w:t>
      </w:r>
      <w:bookmarkEnd w:id="34"/>
    </w:p>
    <w:p w:rsidR="00596A63" w:rsidRPr="005220FE" w:rsidRDefault="00596A63" w:rsidP="00CD7EEC">
      <w:pPr>
        <w:pStyle w:val="BodyText"/>
      </w:pPr>
      <w:r w:rsidRPr="005220FE">
        <w:t>Честното представяне изисква вярно и достоверно представяне на ефектите от сделките, другите събития или условия в съответствие с определенията и критериите за признаване на активи, пасиви, приходи и разходи.</w:t>
      </w:r>
    </w:p>
    <w:p w:rsidR="00596A63" w:rsidRPr="005220FE" w:rsidRDefault="00596A63" w:rsidP="00CD7EEC">
      <w:pPr>
        <w:pStyle w:val="BodyText"/>
      </w:pPr>
      <w:r w:rsidRPr="005220FE">
        <w:t>Дружеств</w:t>
      </w:r>
      <w:r w:rsidR="004B02BA">
        <w:t>ото</w:t>
      </w:r>
      <w:r w:rsidRPr="005220FE">
        <w:t xml:space="preserve"> изрично оп</w:t>
      </w:r>
      <w:r w:rsidR="004B02BA">
        <w:t>овестява</w:t>
      </w:r>
      <w:r w:rsidRPr="005220FE">
        <w:t xml:space="preserve"> в пояснителните приложения към годишните си финансови отчети, че те са изготвени в съответствие с изискванията на Международните стандарти за финансово отчитане, приети за прилагане от ЕК.</w:t>
      </w:r>
    </w:p>
    <w:p w:rsidR="00596A63" w:rsidRPr="005220FE" w:rsidRDefault="00596A63" w:rsidP="00CD7EEC">
      <w:pPr>
        <w:pStyle w:val="BodyText"/>
      </w:pPr>
      <w:r w:rsidRPr="005220FE">
        <w:t>Ак</w:t>
      </w:r>
      <w:r w:rsidR="004B02BA">
        <w:t>о възникнат причини, Дружеството</w:t>
      </w:r>
      <w:r w:rsidRPr="005220FE">
        <w:t xml:space="preserve"> да се откло</w:t>
      </w:r>
      <w:r w:rsidR="004B02BA">
        <w:t>ни</w:t>
      </w:r>
      <w:r w:rsidRPr="005220FE">
        <w:t xml:space="preserve"> от изискването на Стандарт или Разяснение, </w:t>
      </w:r>
      <w:r w:rsidR="00A05DB2" w:rsidRPr="00A05DB2">
        <w:t xml:space="preserve">Дружеството е длъжно да оповести, че финансовият </w:t>
      </w:r>
      <w:r w:rsidR="004228C0" w:rsidRPr="005220FE">
        <w:t xml:space="preserve">отчет </w:t>
      </w:r>
      <w:r w:rsidRPr="005220FE">
        <w:t>представя честно финансовото състояние, финансовите резултати от дейността и паричните потоци на дружеството и че то е спазило приложимите МСФО, освен направеното отклонение от даденото изискване, за да се постигне честно представяне. Дружеств</w:t>
      </w:r>
      <w:r w:rsidR="004B02BA">
        <w:t>ото</w:t>
      </w:r>
      <w:r w:rsidRPr="005220FE">
        <w:t xml:space="preserve"> </w:t>
      </w:r>
      <w:r w:rsidR="004B02BA">
        <w:t>оповестява</w:t>
      </w:r>
      <w:r w:rsidRPr="005220FE">
        <w:t xml:space="preserve"> Стандар</w:t>
      </w:r>
      <w:r w:rsidR="004B02BA">
        <w:t>та или Разяснението, от които</w:t>
      </w:r>
      <w:r w:rsidRPr="005220FE">
        <w:t xml:space="preserve"> се</w:t>
      </w:r>
      <w:r w:rsidR="004B02BA">
        <w:t xml:space="preserve"> е отклонило</w:t>
      </w:r>
      <w:r w:rsidRPr="005220FE">
        <w:t>, причината и финансовото влияние на отклонението за всеки представен период върху всяка статия на финансовите отчети, което би било отчетено при спазване на изискването.</w:t>
      </w:r>
    </w:p>
    <w:p w:rsidR="003C015E" w:rsidRPr="005220FE" w:rsidRDefault="003C015E" w:rsidP="00647D62">
      <w:pPr>
        <w:pStyle w:val="Heading5"/>
      </w:pPr>
      <w:bookmarkStart w:id="35" w:name="_Toc294187666"/>
      <w:r w:rsidRPr="005220FE">
        <w:t>Действащо предприятие</w:t>
      </w:r>
      <w:bookmarkEnd w:id="35"/>
    </w:p>
    <w:p w:rsidR="00596A63" w:rsidRPr="005220FE" w:rsidRDefault="00596A63" w:rsidP="00CD7EEC">
      <w:pPr>
        <w:pStyle w:val="BodyText"/>
        <w:rPr>
          <w:color w:val="000000"/>
        </w:rPr>
      </w:pPr>
      <w:r w:rsidRPr="005220FE">
        <w:rPr>
          <w:color w:val="000000"/>
        </w:rPr>
        <w:t>Фин</w:t>
      </w:r>
      <w:r w:rsidR="004B02BA">
        <w:rPr>
          <w:color w:val="000000"/>
        </w:rPr>
        <w:t xml:space="preserve">ансовите отчети на Дружеството </w:t>
      </w:r>
      <w:r w:rsidRPr="005220FE">
        <w:rPr>
          <w:color w:val="000000"/>
        </w:rPr>
        <w:t>се изготвят на база действащо предприятие, освен ако собственикът или управителният орг</w:t>
      </w:r>
      <w:r w:rsidR="004B02BA">
        <w:rPr>
          <w:color w:val="000000"/>
        </w:rPr>
        <w:t>ан нямат намерение да ликвидира Дружеството</w:t>
      </w:r>
      <w:r w:rsidRPr="005220FE">
        <w:rPr>
          <w:color w:val="000000"/>
        </w:rPr>
        <w:t xml:space="preserve"> или няма друга реалистична алтернатива, освен ликвидацията.</w:t>
      </w:r>
    </w:p>
    <w:p w:rsidR="003C015E" w:rsidRPr="005220FE" w:rsidRDefault="00596A63" w:rsidP="00647D62">
      <w:pPr>
        <w:pStyle w:val="Heading5"/>
      </w:pPr>
      <w:bookmarkStart w:id="36" w:name="_Toc294187667"/>
      <w:r w:rsidRPr="005220FE">
        <w:t>Текущо начисляване</w:t>
      </w:r>
      <w:bookmarkEnd w:id="36"/>
    </w:p>
    <w:p w:rsidR="00596A63" w:rsidRPr="005220FE" w:rsidRDefault="00596A63" w:rsidP="00CD7EEC">
      <w:pPr>
        <w:pStyle w:val="BodyText"/>
      </w:pPr>
      <w:r w:rsidRPr="005220FE">
        <w:t>Дружеств</w:t>
      </w:r>
      <w:r w:rsidR="004B02BA">
        <w:t>ото</w:t>
      </w:r>
      <w:r w:rsidRPr="005220FE">
        <w:t xml:space="preserve"> изготвя финансовите си отчети, с изключение на отчета за паричните потоци, на база на принципа на начисляването, като активи, пасиви, приходи и разходи се признават в момента, в който отговарят на дефинициите и критериите за признаването им като такива.</w:t>
      </w:r>
    </w:p>
    <w:p w:rsidR="00596A63" w:rsidRPr="005220FE" w:rsidRDefault="00596A63" w:rsidP="00647D62">
      <w:pPr>
        <w:pStyle w:val="Heading5"/>
      </w:pPr>
      <w:bookmarkStart w:id="37" w:name="_Toc294187668"/>
      <w:r w:rsidRPr="005220FE">
        <w:t>Последователност на представянето</w:t>
      </w:r>
      <w:bookmarkEnd w:id="37"/>
    </w:p>
    <w:p w:rsidR="00596A63" w:rsidRPr="005220FE" w:rsidRDefault="00596A63" w:rsidP="00CD7EEC">
      <w:pPr>
        <w:pStyle w:val="BodyText"/>
      </w:pPr>
      <w:r w:rsidRPr="005220FE">
        <w:t>Представянето и класификациите на статиите във финансовите отчети на Дружеств</w:t>
      </w:r>
      <w:r w:rsidR="004B02BA">
        <w:t>ото</w:t>
      </w:r>
      <w:r w:rsidRPr="005220FE">
        <w:t xml:space="preserve"> трябва да се </w:t>
      </w:r>
      <w:r w:rsidR="009447D6" w:rsidRPr="005220FE">
        <w:t>запаз</w:t>
      </w:r>
      <w:r w:rsidR="00B023D3">
        <w:t>ят</w:t>
      </w:r>
      <w:r w:rsidRPr="005220FE">
        <w:t xml:space="preserve"> последователно всеки отчетен период, освен ако:</w:t>
      </w:r>
    </w:p>
    <w:p w:rsidR="00596A63" w:rsidRPr="005220FE" w:rsidRDefault="00CD7EEC" w:rsidP="00CD7EEC">
      <w:pPr>
        <w:pStyle w:val="ListBullet"/>
      </w:pPr>
      <w:r w:rsidRPr="005220FE">
        <w:t>е очевидно в резултат на настъпила значителна промяна в характера на дейността на Дружеств</w:t>
      </w:r>
      <w:r w:rsidR="004B02BA">
        <w:t xml:space="preserve">ото </w:t>
      </w:r>
      <w:r w:rsidRPr="005220FE">
        <w:t xml:space="preserve">или при преглед на финансовите отчети се установи, че друго </w:t>
      </w:r>
      <w:r w:rsidR="00596A63" w:rsidRPr="005220FE">
        <w:t>представяне или класификация ще бъдат по-подходящи;</w:t>
      </w:r>
    </w:p>
    <w:p w:rsidR="00CD7EEC" w:rsidRPr="005220FE" w:rsidRDefault="00CD7EEC" w:rsidP="00CD7EEC">
      <w:pPr>
        <w:pStyle w:val="ListBullet"/>
      </w:pPr>
      <w:r w:rsidRPr="005220FE">
        <w:t>е наложена промяна в представянето от счетоводен стандарт или разяснение.</w:t>
      </w:r>
    </w:p>
    <w:p w:rsidR="00596A63" w:rsidRPr="005220FE" w:rsidRDefault="00596A63" w:rsidP="00647D62">
      <w:pPr>
        <w:pStyle w:val="Heading5"/>
      </w:pPr>
      <w:bookmarkStart w:id="38" w:name="_Toc294187669"/>
      <w:r w:rsidRPr="005220FE">
        <w:t>Същественост и обобщаване</w:t>
      </w:r>
      <w:bookmarkEnd w:id="38"/>
    </w:p>
    <w:p w:rsidR="006E077C" w:rsidRDefault="006E077C" w:rsidP="006E077C">
      <w:pPr>
        <w:pStyle w:val="ListBullet"/>
        <w:numPr>
          <w:ilvl w:val="0"/>
          <w:numId w:val="0"/>
        </w:numPr>
      </w:pPr>
      <w:bookmarkStart w:id="39" w:name="_Toc294187670"/>
      <w:r>
        <w:t>Съществени (материални) са такива пропуски и неточно представяне на позиции във финансовите отчети, които биха могли, поотделно или заедно, да повлияят на икономическите решения на ползвателите, взети въз основа на финансовите отчети. Съществеността (материалността) зависи от размера или естеството на пропуска или грешката, преценени с отчитане на конкретни обстоятелства. Размерът или естеството на статията, или комбинацията от двете, може да бъде определящ фактор.</w:t>
      </w:r>
    </w:p>
    <w:p w:rsidR="006E077C" w:rsidRDefault="006E077C" w:rsidP="006E077C">
      <w:pPr>
        <w:pStyle w:val="ListBullet"/>
        <w:numPr>
          <w:ilvl w:val="0"/>
          <w:numId w:val="0"/>
        </w:numPr>
      </w:pPr>
      <w:r>
        <w:t>Финансовият отчет не съответства на МСФО, ако той съдържа материални грешки или нематериални грешки, които са направени с умисъл за постигане на определено представяне на финансовото състояние, финансовите резултати или парични потоци, както и нематериални грешки, които кумулативно са съществени за индивидуалния или консолидирания финансов отчет.</w:t>
      </w:r>
    </w:p>
    <w:p w:rsidR="006E077C" w:rsidRDefault="006E077C" w:rsidP="006E077C">
      <w:pPr>
        <w:pStyle w:val="ListBullet"/>
        <w:numPr>
          <w:ilvl w:val="0"/>
          <w:numId w:val="0"/>
        </w:numPr>
      </w:pPr>
      <w:r>
        <w:t>Преценката за същественост (материалност) се отнася както при избора и прилагането на счетоводната политика, така и при пропуски и грешки във финансовите отчети и оповестяванията на допълнителна информация в бележките към финансовите отчети.</w:t>
      </w:r>
    </w:p>
    <w:p w:rsidR="006E077C" w:rsidRDefault="006E077C" w:rsidP="006E077C">
      <w:pPr>
        <w:pStyle w:val="ListBullet"/>
        <w:numPr>
          <w:ilvl w:val="0"/>
          <w:numId w:val="0"/>
        </w:numPr>
      </w:pPr>
      <w:r>
        <w:t>Дружеството приема за съществени такива пропуски при прилагането на счетоводната политика или при представяне на позиции във финансовите отчети и бележките към тях, които като размер превишават 0.10% от общите активи на Дружеството.</w:t>
      </w:r>
    </w:p>
    <w:p w:rsidR="006E077C" w:rsidRDefault="006E077C" w:rsidP="006E077C">
      <w:pPr>
        <w:pStyle w:val="ListBullet"/>
        <w:numPr>
          <w:ilvl w:val="0"/>
          <w:numId w:val="0"/>
        </w:numPr>
      </w:pPr>
      <w:r>
        <w:t>За целите на изготвяне на консолидираните отчети нивото на същественост е 0.15% от общите активи в консолидирания отчет на БЕХ ЕАД.</w:t>
      </w:r>
    </w:p>
    <w:p w:rsidR="006E077C" w:rsidRDefault="006E077C" w:rsidP="006E077C">
      <w:pPr>
        <w:pStyle w:val="ListBullet"/>
        <w:numPr>
          <w:ilvl w:val="0"/>
          <w:numId w:val="0"/>
        </w:numPr>
      </w:pPr>
      <w:r>
        <w:t>Независимо от посочените по-горе размери на същественост, като съществени се приемат и несъществени пропуски и несъществени представяния в индивидуалните отчети, които кумулативно превишават тази сума или несъществени пропуски или несъществени представяния, които за целите на изготвяне на консолидирания финансов отчет са съществени за групата.</w:t>
      </w:r>
    </w:p>
    <w:p w:rsidR="006E077C" w:rsidRPr="003E1805" w:rsidRDefault="006E077C" w:rsidP="006E077C">
      <w:pPr>
        <w:pStyle w:val="ListBullet"/>
        <w:numPr>
          <w:ilvl w:val="0"/>
          <w:numId w:val="0"/>
        </w:numPr>
      </w:pPr>
      <w:r w:rsidRPr="003E1805">
        <w:t xml:space="preserve">Информацията е съществена, независимо от размера на сумата й, ако нейното неоповестяване би оказало влияние при вземането на управленски и други решения. </w:t>
      </w:r>
    </w:p>
    <w:p w:rsidR="007E4DC1" w:rsidRPr="005220FE" w:rsidRDefault="007E4DC1" w:rsidP="007E4DC1">
      <w:pPr>
        <w:pStyle w:val="BodyText"/>
      </w:pPr>
      <w:r w:rsidRPr="005220FE">
        <w:t>Всяка съществена група от сходни статии се представя отделно във финансовите отчети. Статии от несходен характер или функция се представят отделно, освен ако са несъществени.</w:t>
      </w:r>
    </w:p>
    <w:p w:rsidR="007E4DC1" w:rsidRDefault="007E4DC1" w:rsidP="007E4DC1">
      <w:pPr>
        <w:pStyle w:val="BodyText"/>
      </w:pPr>
      <w:r w:rsidRPr="005220FE">
        <w:t>Несъществените суми могат да се обединят със суми от подобен характер или функция, ако те не се нуждаят от отделно представяне.</w:t>
      </w:r>
    </w:p>
    <w:p w:rsidR="007E4DC1" w:rsidRPr="007E4DC1" w:rsidRDefault="007E4DC1" w:rsidP="007E4DC1">
      <w:pPr>
        <w:pStyle w:val="BodyText"/>
        <w:rPr>
          <w:highlight w:val="magenta"/>
        </w:rPr>
      </w:pPr>
      <w:r w:rsidRPr="000A724B">
        <w:t>Дружеството следва да представи поотделно всяка съществена група от сходни статии във финансовите си отчети. Статии от несходен характер  следва да се представят поотделно, освен ако са несъществени</w:t>
      </w:r>
      <w:r w:rsidRPr="007E4DC1">
        <w:t xml:space="preserve">. </w:t>
      </w:r>
    </w:p>
    <w:p w:rsidR="00596A63" w:rsidRPr="005220FE" w:rsidRDefault="00596A63" w:rsidP="00647D62">
      <w:pPr>
        <w:pStyle w:val="Heading5"/>
      </w:pPr>
      <w:r w:rsidRPr="005220FE">
        <w:t>Компенсиране</w:t>
      </w:r>
      <w:bookmarkEnd w:id="39"/>
    </w:p>
    <w:p w:rsidR="00596A63" w:rsidRPr="005220FE" w:rsidRDefault="00596A63" w:rsidP="00CD7EEC">
      <w:pPr>
        <w:pStyle w:val="BodyText"/>
      </w:pPr>
      <w:r w:rsidRPr="005220FE">
        <w:t>Активи и пасиви не се компенсират, освен когато такова компенсиране се изисква или е разрешено от счетоводен стандарт или разяснение.</w:t>
      </w:r>
    </w:p>
    <w:p w:rsidR="00596A63" w:rsidRPr="005220FE" w:rsidRDefault="00596A63" w:rsidP="00CD7EEC">
      <w:pPr>
        <w:pStyle w:val="BodyText"/>
      </w:pPr>
      <w:r w:rsidRPr="005220FE">
        <w:t xml:space="preserve">Отчитането на активите нетно от корективи, например обезценка, не се счита за компенсиране. Печалбите и загубите, възникващи от подобни операции, например </w:t>
      </w:r>
      <w:r w:rsidR="002A5BB7">
        <w:t xml:space="preserve">от </w:t>
      </w:r>
      <w:r w:rsidRPr="005220FE">
        <w:t>печалби или загуби от операции с чуждестранна валута се отчитат нетно.</w:t>
      </w:r>
    </w:p>
    <w:p w:rsidR="00596A63" w:rsidRPr="005220FE" w:rsidRDefault="00596A63" w:rsidP="00647D62">
      <w:pPr>
        <w:pStyle w:val="Heading5"/>
      </w:pPr>
      <w:bookmarkStart w:id="40" w:name="_Toc294187671"/>
      <w:r w:rsidRPr="005220FE">
        <w:t>Сравнителна информация</w:t>
      </w:r>
      <w:bookmarkEnd w:id="40"/>
    </w:p>
    <w:p w:rsidR="00596A63" w:rsidRPr="005220FE" w:rsidRDefault="004B02BA" w:rsidP="00CD7EEC">
      <w:pPr>
        <w:pStyle w:val="BodyText"/>
      </w:pPr>
      <w:r>
        <w:t>Дружеството представя</w:t>
      </w:r>
      <w:r w:rsidR="00596A63" w:rsidRPr="005220FE">
        <w:t xml:space="preserve"> сравнителна информация за текущия и предходния период. Сравнителната информация по отношение на предходния период се оповестява по отношение на всички суми, отчетени във финансовите отчети, освен ако счетоводен стандарт или разяснение допуска или изисква друго. Сравнителната информация се включва в текстови и описателен вид, когато това е уместно и необходимо за по-доброто разбиране на финансовите отчети.</w:t>
      </w:r>
    </w:p>
    <w:p w:rsidR="00596A63" w:rsidRPr="005220FE" w:rsidRDefault="00596A63" w:rsidP="00CD7EEC">
      <w:pPr>
        <w:pStyle w:val="BodyText"/>
      </w:pPr>
      <w:r w:rsidRPr="005220FE">
        <w:t>Допуска се рекласифициране на статии от сравнителната информация за предходния период с цел уеднаквяване с класификации на статиите за текущия период. Този факт се оповестява.</w:t>
      </w:r>
    </w:p>
    <w:p w:rsidR="007558AB" w:rsidRPr="005220FE" w:rsidRDefault="007558AB" w:rsidP="007558AB">
      <w:pPr>
        <w:pStyle w:val="BodyText"/>
      </w:pPr>
      <w:bookmarkStart w:id="41" w:name="_Toc294187672"/>
      <w:r>
        <w:t>Дружеството</w:t>
      </w:r>
      <w:r w:rsidRPr="005220FE">
        <w:t>, оповестяващ</w:t>
      </w:r>
      <w:r>
        <w:t>о</w:t>
      </w:r>
      <w:r w:rsidRPr="005220FE">
        <w:t xml:space="preserve"> сравнителна </w:t>
      </w:r>
      <w:r>
        <w:t>информация, следва да представи</w:t>
      </w:r>
      <w:r w:rsidRPr="005220FE">
        <w:t xml:space="preserve"> </w:t>
      </w:r>
      <w:r>
        <w:t>информация за текущия и предходния отчетен период във</w:t>
      </w:r>
      <w:r w:rsidRPr="005220FE">
        <w:t xml:space="preserve"> </w:t>
      </w:r>
      <w:r>
        <w:t>финансовите отчети. Когато Дружеството</w:t>
      </w:r>
      <w:r w:rsidRPr="005220FE">
        <w:t xml:space="preserve"> </w:t>
      </w:r>
      <w:r>
        <w:t>прилага</w:t>
      </w:r>
      <w:r w:rsidRPr="005220FE">
        <w:t xml:space="preserve"> счетоводна политика със задна дата или извършва преизчисляване със задна дата на статии в своите финансови отчети или когато прекласифицира статии във финансовите си отчети, т</w:t>
      </w:r>
      <w:r>
        <w:t>о</w:t>
      </w:r>
      <w:r w:rsidRPr="005220FE">
        <w:t xml:space="preserve"> </w:t>
      </w:r>
      <w:r>
        <w:t>представя</w:t>
      </w:r>
      <w:r w:rsidRPr="005220FE">
        <w:t xml:space="preserve"> отчети за финансовото състояние към:</w:t>
      </w:r>
    </w:p>
    <w:p w:rsidR="007558AB" w:rsidRPr="005220FE" w:rsidRDefault="007558AB" w:rsidP="007558AB">
      <w:pPr>
        <w:pStyle w:val="ListBullet"/>
      </w:pPr>
      <w:r w:rsidRPr="005220FE">
        <w:t>края на текущия период;</w:t>
      </w:r>
    </w:p>
    <w:p w:rsidR="007558AB" w:rsidRPr="005220FE" w:rsidRDefault="007558AB" w:rsidP="007558AB">
      <w:pPr>
        <w:pStyle w:val="ListBullet"/>
      </w:pPr>
      <w:r w:rsidRPr="005220FE">
        <w:t>края на предходния период (което отговаря на началото на настоящия период)</w:t>
      </w:r>
      <w:r w:rsidR="002A5BB7">
        <w:t>;</w:t>
      </w:r>
      <w:r w:rsidRPr="005220FE">
        <w:t xml:space="preserve"> и</w:t>
      </w:r>
    </w:p>
    <w:p w:rsidR="007558AB" w:rsidRDefault="007558AB" w:rsidP="007558AB">
      <w:pPr>
        <w:pStyle w:val="ListBullet"/>
      </w:pPr>
      <w:r w:rsidRPr="005220FE">
        <w:t>началото на най-ранния сравним период.</w:t>
      </w:r>
    </w:p>
    <w:p w:rsidR="007558AB" w:rsidRPr="005220FE" w:rsidRDefault="007558AB" w:rsidP="007558AB">
      <w:pPr>
        <w:pStyle w:val="BodyText"/>
      </w:pPr>
      <w:r>
        <w:t>За</w:t>
      </w:r>
      <w:r w:rsidRPr="005220FE">
        <w:t xml:space="preserve"> </w:t>
      </w:r>
      <w:r>
        <w:t>останалите</w:t>
      </w:r>
      <w:r w:rsidRPr="005220FE">
        <w:t xml:space="preserve"> отчети и свързаните с тях поя</w:t>
      </w:r>
      <w:r>
        <w:t>снителни приложения, Дружеството представя информация за текущия и предходния отчетен период.</w:t>
      </w:r>
    </w:p>
    <w:p w:rsidR="00596A63" w:rsidRPr="005220FE" w:rsidRDefault="00596A63" w:rsidP="00647D62">
      <w:pPr>
        <w:pStyle w:val="Heading5"/>
      </w:pPr>
      <w:r w:rsidRPr="005220FE">
        <w:t>Функционална валута и валута на представяне</w:t>
      </w:r>
      <w:bookmarkEnd w:id="41"/>
    </w:p>
    <w:p w:rsidR="00596A63" w:rsidRPr="005220FE" w:rsidRDefault="00596A63" w:rsidP="00CD7EEC">
      <w:pPr>
        <w:pStyle w:val="BodyText"/>
      </w:pPr>
      <w:r w:rsidRPr="005220FE">
        <w:t>Финансовият отчет се изготвя в български левове (BGN), която е функционална</w:t>
      </w:r>
      <w:r w:rsidR="007E4DC1">
        <w:t>та</w:t>
      </w:r>
      <w:r w:rsidRPr="005220FE">
        <w:t xml:space="preserve"> вал</w:t>
      </w:r>
      <w:r w:rsidR="004B02BA">
        <w:t>ута на Дружеството</w:t>
      </w:r>
      <w:r w:rsidRPr="005220FE">
        <w:t>.</w:t>
      </w:r>
    </w:p>
    <w:p w:rsidR="00596A63" w:rsidRPr="005220FE" w:rsidRDefault="00596A63" w:rsidP="00CD7EEC">
      <w:pPr>
        <w:pStyle w:val="BodyText"/>
      </w:pPr>
      <w:r w:rsidRPr="005220FE">
        <w:t>Финансовата информация, съдържаща се в отчетите</w:t>
      </w:r>
      <w:r w:rsidR="003F5FC4">
        <w:t>,</w:t>
      </w:r>
      <w:r w:rsidRPr="005220FE">
        <w:t xml:space="preserve"> се представя в хиляди лева.</w:t>
      </w:r>
    </w:p>
    <w:p w:rsidR="00596A63" w:rsidRPr="005220FE" w:rsidRDefault="00596A63" w:rsidP="00CD7EEC">
      <w:pPr>
        <w:pStyle w:val="BodyText"/>
      </w:pPr>
      <w:r w:rsidRPr="005220FE">
        <w:t>Сумите по статиите на финансовия отчет, които са отрицателна величина, се посочват в скоби.</w:t>
      </w:r>
    </w:p>
    <w:p w:rsidR="00596A63" w:rsidRPr="005220FE" w:rsidRDefault="00596A63" w:rsidP="00647D62">
      <w:pPr>
        <w:pStyle w:val="Heading5"/>
      </w:pPr>
      <w:bookmarkStart w:id="42" w:name="_Toc294187673"/>
      <w:r w:rsidRPr="005220FE">
        <w:t>Други</w:t>
      </w:r>
      <w:bookmarkEnd w:id="42"/>
    </w:p>
    <w:p w:rsidR="00596A63" w:rsidRPr="005220FE" w:rsidRDefault="00596A63" w:rsidP="00CD7EEC">
      <w:pPr>
        <w:pStyle w:val="BodyText"/>
      </w:pPr>
      <w:r w:rsidRPr="005220FE">
        <w:t>При избора на счетоводни политики ръководството на</w:t>
      </w:r>
      <w:r w:rsidR="00D023EB" w:rsidRPr="00E30CAB">
        <w:t xml:space="preserve"> </w:t>
      </w:r>
      <w:r w:rsidR="00F37D97">
        <w:t>Дружеството</w:t>
      </w:r>
      <w:r w:rsidR="00F37D97" w:rsidRPr="005220FE">
        <w:t xml:space="preserve"> цели</w:t>
      </w:r>
      <w:r w:rsidRPr="005220FE">
        <w:t xml:space="preserve"> търсенето на баланс между:</w:t>
      </w:r>
    </w:p>
    <w:p w:rsidR="00CD7EEC" w:rsidRPr="005220FE" w:rsidRDefault="00CD7EEC" w:rsidP="00CD7EEC">
      <w:pPr>
        <w:pStyle w:val="ListBullet"/>
      </w:pPr>
      <w:r w:rsidRPr="005220FE">
        <w:t>уместност и надеждност относно представянето на сделките и събитията;</w:t>
      </w:r>
    </w:p>
    <w:p w:rsidR="00CD7EEC" w:rsidRPr="005220FE" w:rsidRDefault="00CD7EEC" w:rsidP="00CD7EEC">
      <w:pPr>
        <w:pStyle w:val="ListBullet"/>
      </w:pPr>
      <w:r w:rsidRPr="005220FE">
        <w:t>полза от предоставяне на конкретна информация и разход за нейното набиране и обобщаване; и</w:t>
      </w:r>
    </w:p>
    <w:p w:rsidR="00CD7EEC" w:rsidRPr="005220FE" w:rsidRDefault="00CD7EEC" w:rsidP="00CD7EEC">
      <w:pPr>
        <w:pStyle w:val="ListBullet"/>
      </w:pPr>
      <w:r w:rsidRPr="005220FE">
        <w:t>качествени характеристики.</w:t>
      </w:r>
    </w:p>
    <w:p w:rsidR="00596A63" w:rsidRPr="005220FE" w:rsidRDefault="004B02BA" w:rsidP="00CD7EEC">
      <w:pPr>
        <w:pStyle w:val="BodyText"/>
      </w:pPr>
      <w:r>
        <w:t>В Дружеството</w:t>
      </w:r>
      <w:r w:rsidR="00596A63" w:rsidRPr="005220FE">
        <w:t xml:space="preserve"> е разработена система на текущо и периодично счетоводно отчитане, в която са включени:</w:t>
      </w:r>
    </w:p>
    <w:p w:rsidR="00CD7EEC" w:rsidRPr="005220FE" w:rsidRDefault="00CD7EEC" w:rsidP="00CD7EEC">
      <w:pPr>
        <w:pStyle w:val="ListBullet"/>
      </w:pPr>
      <w:r w:rsidRPr="005220FE">
        <w:t xml:space="preserve">Индивидуален сметкоплан; </w:t>
      </w:r>
    </w:p>
    <w:p w:rsidR="00CD7EEC" w:rsidRPr="005220FE" w:rsidRDefault="00CD7EEC" w:rsidP="00CD7EEC">
      <w:pPr>
        <w:pStyle w:val="ListBullet"/>
      </w:pPr>
      <w:r w:rsidRPr="005220FE">
        <w:t>Годишни финансови отчети;</w:t>
      </w:r>
    </w:p>
    <w:p w:rsidR="00CD7EEC" w:rsidRDefault="00CD7EEC" w:rsidP="00CD7EEC">
      <w:pPr>
        <w:pStyle w:val="ListBullet"/>
      </w:pPr>
      <w:r w:rsidRPr="005220FE">
        <w:t>Специфични правилници и методики.</w:t>
      </w:r>
    </w:p>
    <w:p w:rsidR="00F37D97" w:rsidRPr="003E1805" w:rsidRDefault="00F37D97" w:rsidP="00F37D97">
      <w:pPr>
        <w:pStyle w:val="Heading5"/>
      </w:pPr>
      <w:r w:rsidRPr="003E1805">
        <w:t>Изисквания при съставяне на счетоводни документи</w:t>
      </w:r>
    </w:p>
    <w:p w:rsidR="00F37D97" w:rsidRPr="005220FE" w:rsidRDefault="00F37D97" w:rsidP="00F37D97">
      <w:pPr>
        <w:pStyle w:val="BodyText"/>
      </w:pPr>
      <w:r w:rsidRPr="005220FE">
        <w:t>Дружеств</w:t>
      </w:r>
      <w:r>
        <w:t>ото</w:t>
      </w:r>
      <w:r w:rsidRPr="005220FE">
        <w:t xml:space="preserve"> </w:t>
      </w:r>
      <w:r>
        <w:t>осъществява</w:t>
      </w:r>
      <w:r w:rsidRPr="005220FE">
        <w:t xml:space="preserve"> счетоводно отчитане на основата на документална обоснованост на стопанските операции и факти, като спазва изискванията за съставяне на документите съгласно действащото законодателство.</w:t>
      </w:r>
    </w:p>
    <w:p w:rsidR="00F37D97" w:rsidRPr="005220FE" w:rsidRDefault="00F37D97" w:rsidP="00F37D97">
      <w:pPr>
        <w:pStyle w:val="BodyText"/>
      </w:pPr>
      <w:r w:rsidRPr="005220FE">
        <w:t>Поправки и добавки в първичните счетоводни документи не се разрешават. Погрешно съставени първични счетоводни документи се анулират и се съставят нови.</w:t>
      </w:r>
    </w:p>
    <w:p w:rsidR="00F37D97" w:rsidRPr="005220FE" w:rsidRDefault="00F37D97" w:rsidP="00F37D97">
      <w:pPr>
        <w:pStyle w:val="BodyText"/>
      </w:pPr>
      <w:r w:rsidRPr="005220FE">
        <w:t>Лицата съставили и подписали счетоводните документи и техни</w:t>
      </w:r>
      <w:r>
        <w:t>ческите  информационни носители</w:t>
      </w:r>
      <w:r w:rsidRPr="005220FE">
        <w:t xml:space="preserve"> носят отговорност за достоверността на информацията в тях.</w:t>
      </w:r>
    </w:p>
    <w:p w:rsidR="002B5873" w:rsidRPr="002B5873" w:rsidRDefault="00F55E4F" w:rsidP="00F55E4F">
      <w:pPr>
        <w:pStyle w:val="Heading2"/>
        <w:ind w:left="360"/>
      </w:pPr>
      <w:bookmarkStart w:id="43" w:name="_Toc295491903"/>
      <w:bookmarkStart w:id="44" w:name="_Toc320467433"/>
      <w:bookmarkStart w:id="45" w:name="_Toc294186561"/>
      <w:bookmarkStart w:id="46" w:name="_Toc294187674"/>
      <w:r>
        <w:t xml:space="preserve">2.2 </w:t>
      </w:r>
      <w:r w:rsidR="002B5873" w:rsidRPr="002B5873">
        <w:t>Софтуер</w:t>
      </w:r>
      <w:bookmarkEnd w:id="43"/>
      <w:bookmarkEnd w:id="44"/>
    </w:p>
    <w:p w:rsidR="00996BE5" w:rsidRDefault="00996BE5" w:rsidP="00996BE5">
      <w:pPr>
        <w:pStyle w:val="BodyText"/>
      </w:pPr>
      <w:r>
        <w:t>Дружеството използва програмния продукт</w:t>
      </w:r>
      <w:r w:rsidR="00D023EB">
        <w:t xml:space="preserve"> </w:t>
      </w:r>
      <w:r w:rsidR="00E730C3" w:rsidRPr="00E30CAB">
        <w:t>“</w:t>
      </w:r>
      <w:r w:rsidR="00D023EB">
        <w:t>Ажур</w:t>
      </w:r>
      <w:r w:rsidR="00E730C3" w:rsidRPr="00E30CAB">
        <w:t>”</w:t>
      </w:r>
      <w:r>
        <w:t xml:space="preserve"> </w:t>
      </w:r>
      <w:r w:rsidRPr="002B5873">
        <w:t>за обработване на счетоводната информация</w:t>
      </w:r>
      <w:r w:rsidR="00D023EB">
        <w:t xml:space="preserve"> </w:t>
      </w:r>
      <w:r w:rsidR="002B5873" w:rsidRPr="002B5873">
        <w:t xml:space="preserve"> и </w:t>
      </w:r>
      <w:r w:rsidR="0084680A" w:rsidRPr="00C77A67">
        <w:rPr>
          <w:color w:val="000000" w:themeColor="text1"/>
        </w:rPr>
        <w:t xml:space="preserve">софтуер  „Булсал“ за обработване </w:t>
      </w:r>
      <w:r>
        <w:t>на информацията във връзка с възнагражденията на  персонала.</w:t>
      </w:r>
    </w:p>
    <w:p w:rsidR="00596A63" w:rsidRPr="005220FE" w:rsidRDefault="00F55E4F" w:rsidP="00F37D97">
      <w:pPr>
        <w:pStyle w:val="Heading2"/>
      </w:pPr>
      <w:bookmarkStart w:id="47" w:name="_Toc320467434"/>
      <w:r>
        <w:t xml:space="preserve">2 .3. </w:t>
      </w:r>
      <w:r w:rsidR="00596A63" w:rsidRPr="005220FE">
        <w:t>Инвентаризация</w:t>
      </w:r>
      <w:bookmarkEnd w:id="45"/>
      <w:bookmarkEnd w:id="46"/>
      <w:bookmarkEnd w:id="47"/>
    </w:p>
    <w:p w:rsidR="00596A63" w:rsidRPr="005220FE" w:rsidRDefault="004B02BA" w:rsidP="00CD7EEC">
      <w:pPr>
        <w:pStyle w:val="BodyText"/>
      </w:pPr>
      <w:r>
        <w:t>Инвентаризация в Дружеството</w:t>
      </w:r>
      <w:r w:rsidR="00596A63" w:rsidRPr="005220FE">
        <w:t xml:space="preserve"> се извършва за всички активи и пасиви веднъж годишно към най-близката дата на съставяне на годишните финансови отчети.</w:t>
      </w:r>
    </w:p>
    <w:p w:rsidR="00596A63" w:rsidRPr="005220FE" w:rsidRDefault="00596A63" w:rsidP="00CD7EEC">
      <w:pPr>
        <w:pStyle w:val="BodyText"/>
      </w:pPr>
      <w:r w:rsidRPr="005220FE">
        <w:t>Освен към тази дата инвентаризация се извършва:</w:t>
      </w:r>
    </w:p>
    <w:p w:rsidR="00CD7EEC" w:rsidRPr="005220FE" w:rsidRDefault="00CD7EEC" w:rsidP="00CD7EEC">
      <w:pPr>
        <w:pStyle w:val="ListBullet"/>
      </w:pPr>
      <w:r w:rsidRPr="005220FE">
        <w:t>при смяна на отговорно лице;</w:t>
      </w:r>
    </w:p>
    <w:p w:rsidR="00CD7EEC" w:rsidRPr="005220FE" w:rsidRDefault="00CD7EEC" w:rsidP="00CD7EEC">
      <w:pPr>
        <w:pStyle w:val="ListBullet"/>
      </w:pPr>
      <w:r w:rsidRPr="005220FE">
        <w:t>за парични средства в брой – към последния работен ден от всеки месец, при смяна на касиер, към последния работен ден  преди и първия работен ден след отпуск на касиер;</w:t>
      </w:r>
    </w:p>
    <w:p w:rsidR="00CD7EEC" w:rsidRPr="005220FE" w:rsidRDefault="00CD7EEC" w:rsidP="00CD7EEC">
      <w:pPr>
        <w:pStyle w:val="ListBullet"/>
      </w:pPr>
      <w:r w:rsidRPr="005220FE">
        <w:t>по решение на Изпълнителния директор на Дружеството;</w:t>
      </w:r>
    </w:p>
    <w:p w:rsidR="00CD7EEC" w:rsidRPr="005220FE" w:rsidRDefault="00CD7EEC" w:rsidP="00CD7EEC">
      <w:pPr>
        <w:pStyle w:val="ListBullet"/>
      </w:pPr>
      <w:r w:rsidRPr="005220FE">
        <w:t>по искане на прокуратура, съд и сметна палата.</w:t>
      </w:r>
    </w:p>
    <w:p w:rsidR="00596A63" w:rsidRPr="005220FE" w:rsidRDefault="00596A63" w:rsidP="00CD7EEC">
      <w:pPr>
        <w:pStyle w:val="BodyText"/>
      </w:pPr>
      <w:r w:rsidRPr="005220FE">
        <w:t>По решение на Съвета на директ</w:t>
      </w:r>
      <w:r w:rsidR="00681084">
        <w:t xml:space="preserve">орите на </w:t>
      </w:r>
      <w:r w:rsidR="004B02BA">
        <w:t xml:space="preserve">Дружеството </w:t>
      </w:r>
      <w:r w:rsidRPr="005220FE">
        <w:t>инвентаризация може да се извършва и по всяко друго време на годината.</w:t>
      </w:r>
    </w:p>
    <w:p w:rsidR="00596A63" w:rsidRPr="005220FE" w:rsidRDefault="00596A63" w:rsidP="00CD7EEC">
      <w:pPr>
        <w:pStyle w:val="BodyText"/>
      </w:pPr>
      <w:r w:rsidRPr="005220FE">
        <w:t xml:space="preserve">Инвентаризацията се извършва от назначени в заповед от изпълнителния директор на </w:t>
      </w:r>
      <w:r w:rsidR="002B5873">
        <w:t>Д</w:t>
      </w:r>
      <w:r w:rsidRPr="005220FE">
        <w:t>ружеството комисии в присъствието на материално отговорните лица или на техни представители, упълномощени с нотариално заверено пълномощно.</w:t>
      </w:r>
    </w:p>
    <w:p w:rsidR="00596A63" w:rsidRPr="005220FE" w:rsidRDefault="00596A63" w:rsidP="00CD7EEC">
      <w:pPr>
        <w:pStyle w:val="BodyText"/>
      </w:pPr>
      <w:r w:rsidRPr="005220FE">
        <w:t>При започване на инвентаризация, материално отговорното лице попълва декларация, с която декларира, че първичните документи за вс</w:t>
      </w:r>
      <w:r w:rsidR="00681084">
        <w:t xml:space="preserve">ички транзакции са предадени в </w:t>
      </w:r>
      <w:r w:rsidRPr="005220FE">
        <w:t xml:space="preserve">счетоводството и няма налични активи (ИМС, материални запаси и др.) без документи (ако има такива се описват). </w:t>
      </w:r>
    </w:p>
    <w:p w:rsidR="00596A63" w:rsidRPr="005220FE" w:rsidRDefault="00596A63" w:rsidP="00CD7EEC">
      <w:pPr>
        <w:pStyle w:val="BodyText"/>
      </w:pPr>
      <w:r w:rsidRPr="005220FE">
        <w:t>По време на инвентаризацията:</w:t>
      </w:r>
    </w:p>
    <w:p w:rsidR="00CD7EEC" w:rsidRPr="005220FE" w:rsidRDefault="00CD7EEC" w:rsidP="00CD7EEC">
      <w:pPr>
        <w:pStyle w:val="ListBullet"/>
      </w:pPr>
      <w:r w:rsidRPr="005220FE">
        <w:t>всички получени активи се заделят заедно с придружаващите ги документи;</w:t>
      </w:r>
    </w:p>
    <w:p w:rsidR="00CD7EEC" w:rsidRPr="005220FE" w:rsidRDefault="00CD7EEC" w:rsidP="00CD7EEC">
      <w:pPr>
        <w:pStyle w:val="ListBullet"/>
      </w:pPr>
      <w:r w:rsidRPr="005220FE">
        <w:t xml:space="preserve">всички излизащи активи и придружаващите ги документи се описват отделно. </w:t>
      </w:r>
    </w:p>
    <w:p w:rsidR="00596A63" w:rsidRPr="005220FE" w:rsidRDefault="00596A63" w:rsidP="00CD7EEC">
      <w:pPr>
        <w:pStyle w:val="BodyText"/>
      </w:pPr>
      <w:r w:rsidRPr="005220FE">
        <w:t>Инвентаризацията се документира с инвентаризационен опис и сравнителна ведомост, подписани от всички членове на инвентаризационната комисия и които съдържат най-малко:</w:t>
      </w:r>
    </w:p>
    <w:p w:rsidR="00CD7EEC" w:rsidRPr="005220FE" w:rsidRDefault="00CD7EEC" w:rsidP="00CD7EEC">
      <w:pPr>
        <w:pStyle w:val="ListBullet"/>
      </w:pPr>
      <w:r w:rsidRPr="005220FE">
        <w:t>наименование, мярка и количество на активите или пасивите;</w:t>
      </w:r>
    </w:p>
    <w:p w:rsidR="00CD7EEC" w:rsidRPr="005220FE" w:rsidRDefault="00CD7EEC" w:rsidP="00CD7EEC">
      <w:pPr>
        <w:pStyle w:val="ListBullet"/>
      </w:pPr>
      <w:r w:rsidRPr="005220FE">
        <w:t>фактическа и счетоводна наличност в натурално и стойностно изражение.</w:t>
      </w:r>
    </w:p>
    <w:p w:rsidR="00596A63" w:rsidRPr="005220FE" w:rsidRDefault="00596A63" w:rsidP="00CD7EEC">
      <w:pPr>
        <w:pStyle w:val="BodyText"/>
      </w:pPr>
      <w:r w:rsidRPr="005220FE">
        <w:t>Резултатите от инвентаризацията се оформят в протоколи. Протоколите съдържат изрично представяне на намерените и оценени от инвентаризационната комисия негодни, морално остаре</w:t>
      </w:r>
      <w:r w:rsidR="005220FE">
        <w:t>л</w:t>
      </w:r>
      <w:r w:rsidRPr="005220FE">
        <w:t>и ак</w:t>
      </w:r>
      <w:r w:rsidR="005220FE">
        <w:t>т</w:t>
      </w:r>
      <w:r w:rsidRPr="005220FE">
        <w:t>иви и предложение за начина на ликвидация.  Липсите, за които нямат вина конкретни лица, както и фири, се отчитат като текущи разходи. Липсите, за които вина имат конкретни лица, се отчитат като вземане от тези лица. Излишъците се признават като други приходи, като се оценяват по нетна реализируема стойност – тя се определя като се използва информация от ценови листи, оферти, сключени сделки, мнения на експерти към датата на установяване на излишъците. Липси и излишъци могат да се компенсират само при наличие на причинно-следствена връзка и/или взаимозаменяемост.</w:t>
      </w:r>
    </w:p>
    <w:p w:rsidR="00CD7EEC" w:rsidRPr="005220FE" w:rsidRDefault="00596A63" w:rsidP="00CD7EEC">
      <w:pPr>
        <w:pStyle w:val="BodyText"/>
      </w:pPr>
      <w:r w:rsidRPr="005220FE">
        <w:t>Незавършеното производство се инвентаризира в края на отчетния период, като протоколите се утвърждават от Изпълни</w:t>
      </w:r>
      <w:r w:rsidR="00681084">
        <w:t>телния директор на Дружеството.</w:t>
      </w:r>
    </w:p>
    <w:p w:rsidR="00CD7EEC" w:rsidRDefault="00F55E4F" w:rsidP="00647D62">
      <w:pPr>
        <w:pStyle w:val="Heading2"/>
      </w:pPr>
      <w:bookmarkStart w:id="48" w:name="_Toc294186562"/>
      <w:bookmarkStart w:id="49" w:name="_Toc294187675"/>
      <w:bookmarkStart w:id="50" w:name="_Toc320467435"/>
      <w:r>
        <w:t xml:space="preserve">2.4 </w:t>
      </w:r>
      <w:r w:rsidR="00CD7EEC" w:rsidRPr="005220FE">
        <w:t>Сделки в чуждестранна валута</w:t>
      </w:r>
      <w:bookmarkEnd w:id="48"/>
      <w:bookmarkEnd w:id="49"/>
      <w:bookmarkEnd w:id="50"/>
    </w:p>
    <w:p w:rsidR="00561E04" w:rsidRPr="004516EA" w:rsidRDefault="00646C15" w:rsidP="00681084">
      <w:pPr>
        <w:pStyle w:val="BodyText"/>
        <w:keepNext/>
        <w:rPr>
          <w:i/>
        </w:rPr>
      </w:pPr>
      <w:r w:rsidRPr="00EF1A1B">
        <w:rPr>
          <w:i/>
          <w:iCs/>
        </w:rPr>
        <w:t>Изисквания на МСФО:</w:t>
      </w:r>
      <w:r w:rsidRPr="008909EE">
        <w:rPr>
          <w:i/>
        </w:rPr>
        <w:t xml:space="preserve"> </w:t>
      </w:r>
    </w:p>
    <w:p w:rsidR="00646C15" w:rsidRPr="004516EA" w:rsidRDefault="00646C15" w:rsidP="004516EA">
      <w:pPr>
        <w:pStyle w:val="ListBullet"/>
        <w:rPr>
          <w:i/>
        </w:rPr>
      </w:pPr>
      <w:r w:rsidRPr="004516EA">
        <w:rPr>
          <w:i/>
          <w:lang w:val="ru-RU"/>
        </w:rPr>
        <w:t>МСС 21 Ефекти от промените в обменните курсове</w:t>
      </w:r>
    </w:p>
    <w:p w:rsidR="00646C15" w:rsidRDefault="00F55E4F" w:rsidP="00647D62">
      <w:pPr>
        <w:pStyle w:val="Heading3"/>
      </w:pPr>
      <w:bookmarkStart w:id="51" w:name="_Toc294187676"/>
      <w:r>
        <w:t xml:space="preserve">2.4.1 </w:t>
      </w:r>
      <w:r w:rsidR="00646C15" w:rsidRPr="00646C15">
        <w:t>Определение и класификация</w:t>
      </w:r>
      <w:bookmarkEnd w:id="51"/>
    </w:p>
    <w:p w:rsidR="00646C15" w:rsidRPr="008909EE" w:rsidRDefault="00646C15" w:rsidP="00647D62">
      <w:pPr>
        <w:pStyle w:val="Heading5"/>
      </w:pPr>
      <w:r w:rsidRPr="00646C15">
        <w:rPr>
          <w:lang w:val="ru-RU"/>
        </w:rPr>
        <w:t>Определение</w:t>
      </w:r>
    </w:p>
    <w:p w:rsidR="00646C15" w:rsidRPr="008909EE" w:rsidRDefault="00646C15" w:rsidP="00646C15">
      <w:pPr>
        <w:pStyle w:val="BodyText"/>
      </w:pPr>
      <w:r w:rsidRPr="00646C15">
        <w:rPr>
          <w:lang w:val="ru-RU"/>
        </w:rPr>
        <w:t>Сделка в чуждестранна валута е всяка сделка, която е деноминирана или изисква разплащане във валута, различна от български лев.</w:t>
      </w:r>
    </w:p>
    <w:p w:rsidR="00646C15" w:rsidRPr="008909EE" w:rsidRDefault="00646C15" w:rsidP="00647D62">
      <w:pPr>
        <w:pStyle w:val="Heading5"/>
      </w:pPr>
      <w:r w:rsidRPr="00646C15">
        <w:rPr>
          <w:lang w:val="ru-RU"/>
        </w:rPr>
        <w:t>Класификация</w:t>
      </w:r>
    </w:p>
    <w:p w:rsidR="00646C15" w:rsidRPr="008909EE" w:rsidRDefault="00646C15" w:rsidP="00646C15">
      <w:pPr>
        <w:pStyle w:val="BodyText"/>
      </w:pPr>
      <w:r w:rsidRPr="00646C15">
        <w:rPr>
          <w:lang w:val="ru-RU"/>
        </w:rPr>
        <w:t>Сделки в ч</w:t>
      </w:r>
      <w:r w:rsidR="004B02BA">
        <w:rPr>
          <w:lang w:val="ru-RU"/>
        </w:rPr>
        <w:t>уждестранна валута в Дружеството</w:t>
      </w:r>
      <w:r w:rsidRPr="00646C15">
        <w:rPr>
          <w:lang w:val="ru-RU"/>
        </w:rPr>
        <w:t xml:space="preserve"> възникват, когато т</w:t>
      </w:r>
      <w:r w:rsidR="002A5BB7">
        <w:rPr>
          <w:lang w:val="ru-RU"/>
        </w:rPr>
        <w:t>о</w:t>
      </w:r>
      <w:r w:rsidRPr="00646C15">
        <w:rPr>
          <w:lang w:val="ru-RU"/>
        </w:rPr>
        <w:t>:</w:t>
      </w:r>
    </w:p>
    <w:p w:rsidR="00A55BAF" w:rsidRPr="008909EE" w:rsidRDefault="00A55BAF" w:rsidP="00646C15">
      <w:pPr>
        <w:pStyle w:val="ListBullet"/>
      </w:pPr>
      <w:r w:rsidRPr="00646C15">
        <w:rPr>
          <w:lang w:val="ru-RU"/>
        </w:rPr>
        <w:t>купува или продава стоки или услуги, чиято цена е изразена в чуждестранна валута;</w:t>
      </w:r>
    </w:p>
    <w:p w:rsidR="00A55BAF" w:rsidRPr="008909EE" w:rsidRDefault="00A55BAF" w:rsidP="00646C15">
      <w:pPr>
        <w:pStyle w:val="ListBullet"/>
      </w:pPr>
      <w:r w:rsidRPr="00646C15">
        <w:rPr>
          <w:lang w:val="ru-RU"/>
        </w:rPr>
        <w:t>получава или предоставя заеми, при които платимите или дължимите суми са изразени в чуждестранна валута;</w:t>
      </w:r>
    </w:p>
    <w:p w:rsidR="00A55BAF" w:rsidRPr="008909EE" w:rsidRDefault="00A55BAF" w:rsidP="00646C15">
      <w:pPr>
        <w:pStyle w:val="ListBullet"/>
      </w:pPr>
      <w:r w:rsidRPr="00646C15">
        <w:rPr>
          <w:lang w:val="ru-RU"/>
        </w:rPr>
        <w:t>придобива или се освобождава от активи и поема пасиви, чиято стойност се изразява или е платима в чуждестранна валута.</w:t>
      </w:r>
    </w:p>
    <w:p w:rsidR="00646C15" w:rsidRDefault="00F55E4F" w:rsidP="00647D62">
      <w:pPr>
        <w:pStyle w:val="Heading3"/>
      </w:pPr>
      <w:bookmarkStart w:id="52" w:name="_Toc294187677"/>
      <w:r>
        <w:t xml:space="preserve">2.4.2 </w:t>
      </w:r>
      <w:r w:rsidR="00646C15" w:rsidRPr="00646C15">
        <w:t>Оценяване</w:t>
      </w:r>
      <w:bookmarkEnd w:id="52"/>
    </w:p>
    <w:p w:rsidR="00646C15" w:rsidRPr="00E30CAB" w:rsidRDefault="00646C15" w:rsidP="00646C15">
      <w:pPr>
        <w:pStyle w:val="BodyText"/>
      </w:pPr>
      <w:r w:rsidRPr="00646C15">
        <w:rPr>
          <w:lang w:val="ru-RU"/>
        </w:rPr>
        <w:t>Чуждестранната валута се деноминира в български лева като към датата на</w:t>
      </w:r>
      <w:r w:rsidR="00BE0F96">
        <w:rPr>
          <w:lang w:val="ru-RU"/>
        </w:rPr>
        <w:t xml:space="preserve"> сделката се прилага официалния</w:t>
      </w:r>
      <w:r w:rsidRPr="00646C15">
        <w:rPr>
          <w:lang w:val="ru-RU"/>
        </w:rPr>
        <w:t xml:space="preserve"> курс на Българска </w:t>
      </w:r>
      <w:r w:rsidR="00282098">
        <w:rPr>
          <w:lang w:val="ru-RU"/>
        </w:rPr>
        <w:t>н</w:t>
      </w:r>
      <w:r w:rsidRPr="00646C15">
        <w:rPr>
          <w:lang w:val="ru-RU"/>
        </w:rPr>
        <w:t xml:space="preserve">ародна </w:t>
      </w:r>
      <w:r w:rsidR="00282098">
        <w:rPr>
          <w:lang w:val="ru-RU"/>
        </w:rPr>
        <w:t>б</w:t>
      </w:r>
      <w:r w:rsidRPr="00646C15">
        <w:rPr>
          <w:lang w:val="ru-RU"/>
        </w:rPr>
        <w:t>анка.</w:t>
      </w:r>
    </w:p>
    <w:p w:rsidR="00646C15" w:rsidRPr="00E30CAB" w:rsidRDefault="00646C15" w:rsidP="00646C15">
      <w:pPr>
        <w:pStyle w:val="BodyText"/>
      </w:pPr>
      <w:r w:rsidRPr="00646C15">
        <w:rPr>
          <w:lang w:val="ru-RU"/>
        </w:rPr>
        <w:t>Закупената чуждестранна валута се оценява по курс на придобиване, а продадената – по курс на продажба.</w:t>
      </w:r>
    </w:p>
    <w:p w:rsidR="00646C15" w:rsidRDefault="00646C15" w:rsidP="00646C15">
      <w:pPr>
        <w:pStyle w:val="BodyText"/>
        <w:rPr>
          <w:lang w:val="ru-RU"/>
        </w:rPr>
      </w:pPr>
      <w:r w:rsidRPr="00646C15">
        <w:rPr>
          <w:lang w:val="ru-RU"/>
        </w:rPr>
        <w:t xml:space="preserve">Към всяка дата на отчета позициите, изразени в чуждестранна валута, се преоценяват по официалния курс на Българска </w:t>
      </w:r>
      <w:r w:rsidR="00282098">
        <w:rPr>
          <w:lang w:val="ru-RU"/>
        </w:rPr>
        <w:t>н</w:t>
      </w:r>
      <w:r w:rsidRPr="00646C15">
        <w:rPr>
          <w:lang w:val="ru-RU"/>
        </w:rPr>
        <w:t xml:space="preserve">ародна </w:t>
      </w:r>
      <w:r w:rsidR="00282098">
        <w:rPr>
          <w:lang w:val="ru-RU"/>
        </w:rPr>
        <w:t>б</w:t>
      </w:r>
      <w:r w:rsidRPr="00646C15">
        <w:rPr>
          <w:lang w:val="ru-RU"/>
        </w:rPr>
        <w:t>анка. Възникналите курсови разлики се отчитат като текущи финансови приходи и разходи.</w:t>
      </w:r>
    </w:p>
    <w:p w:rsidR="00F37D97" w:rsidRPr="00E30CAB" w:rsidRDefault="00F37D97" w:rsidP="00646C15">
      <w:pPr>
        <w:pStyle w:val="BodyText"/>
        <w:rPr>
          <w:lang w:val="ru-RU"/>
        </w:rPr>
      </w:pPr>
      <w:r>
        <w:rPr>
          <w:lang w:val="ru-RU"/>
        </w:rPr>
        <w:t>Непаричните</w:t>
      </w:r>
      <w:r w:rsidRPr="000B469F">
        <w:rPr>
          <w:lang w:val="ru-RU"/>
        </w:rPr>
        <w:t xml:space="preserve"> активи и пасиви, които се оценяват по историческа цена на придобиване в чуждестранна валута</w:t>
      </w:r>
      <w:r>
        <w:rPr>
          <w:lang w:val="ru-RU"/>
        </w:rPr>
        <w:t>,</w:t>
      </w:r>
      <w:r w:rsidRPr="000B469F">
        <w:rPr>
          <w:lang w:val="ru-RU"/>
        </w:rPr>
        <w:t xml:space="preserve"> се превръщат във функционалната валута по обменния курс към датата на първоначалната сделка (придобиване)</w:t>
      </w:r>
      <w:r>
        <w:rPr>
          <w:lang w:val="ru-RU"/>
        </w:rPr>
        <w:t>.</w:t>
      </w:r>
    </w:p>
    <w:p w:rsidR="00646C15" w:rsidRPr="00E30CAB" w:rsidRDefault="00AE49DA" w:rsidP="00647D62">
      <w:pPr>
        <w:pStyle w:val="Heading5"/>
        <w:rPr>
          <w:lang w:val="ru-RU"/>
        </w:rPr>
      </w:pPr>
      <w:r>
        <w:rPr>
          <w:lang w:val="ru-RU"/>
        </w:rPr>
        <w:t>Функционална валута</w:t>
      </w:r>
    </w:p>
    <w:p w:rsidR="00646C15" w:rsidRDefault="00646C15" w:rsidP="00646C15">
      <w:pPr>
        <w:pStyle w:val="BodyText"/>
        <w:rPr>
          <w:lang w:val="ru-RU"/>
        </w:rPr>
      </w:pPr>
      <w:r w:rsidRPr="00646C15">
        <w:rPr>
          <w:lang w:val="ru-RU"/>
        </w:rPr>
        <w:t>Функ</w:t>
      </w:r>
      <w:r w:rsidR="00945DD9">
        <w:rPr>
          <w:lang w:val="ru-RU"/>
        </w:rPr>
        <w:t>ционалната валута на Дружеството</w:t>
      </w:r>
      <w:r w:rsidRPr="00646C15">
        <w:rPr>
          <w:lang w:val="ru-RU"/>
        </w:rPr>
        <w:t xml:space="preserve"> представлява валутата на основната икономическа среда, в която </w:t>
      </w:r>
      <w:r w:rsidR="00945DD9">
        <w:rPr>
          <w:lang w:val="ru-RU"/>
        </w:rPr>
        <w:t>Д</w:t>
      </w:r>
      <w:r w:rsidRPr="00646C15">
        <w:rPr>
          <w:lang w:val="ru-RU"/>
        </w:rPr>
        <w:t>ружеството извършва дейността си</w:t>
      </w:r>
      <w:r w:rsidR="00F37D97">
        <w:rPr>
          <w:lang w:val="ru-RU"/>
        </w:rPr>
        <w:t>.</w:t>
      </w:r>
    </w:p>
    <w:p w:rsidR="00F37D97" w:rsidRPr="00E30CAB" w:rsidRDefault="00F37D97" w:rsidP="00646C15">
      <w:pPr>
        <w:pStyle w:val="BodyText"/>
        <w:rPr>
          <w:lang w:val="ru-RU"/>
        </w:rPr>
      </w:pPr>
      <w:r w:rsidRPr="000B2C6B">
        <w:rPr>
          <w:lang w:val="ru-RU"/>
        </w:rPr>
        <w:t>Функционалната валута на Дружеството е български лев.</w:t>
      </w:r>
    </w:p>
    <w:p w:rsidR="00AE49DA" w:rsidRPr="00E30CAB" w:rsidRDefault="00AE49DA" w:rsidP="00AE49DA">
      <w:pPr>
        <w:pStyle w:val="Heading5"/>
        <w:rPr>
          <w:lang w:val="ru-RU"/>
        </w:rPr>
      </w:pPr>
      <w:r w:rsidRPr="00646C15">
        <w:t>Валута на представяне</w:t>
      </w:r>
    </w:p>
    <w:p w:rsidR="00646C15" w:rsidRDefault="00AE49DA" w:rsidP="00646C15">
      <w:pPr>
        <w:pStyle w:val="BodyText"/>
        <w:rPr>
          <w:lang w:val="ru-RU"/>
        </w:rPr>
      </w:pPr>
      <w:r w:rsidRPr="00646C15">
        <w:rPr>
          <w:lang w:val="ru-RU"/>
        </w:rPr>
        <w:t>Въпреки</w:t>
      </w:r>
      <w:r>
        <w:rPr>
          <w:lang w:val="ru-RU"/>
        </w:rPr>
        <w:t>,</w:t>
      </w:r>
      <w:r w:rsidRPr="00646C15">
        <w:rPr>
          <w:lang w:val="ru-RU"/>
        </w:rPr>
        <w:t xml:space="preserve"> че Дружеството измерва компоненти на финансовите си отчети в собствената си функционална валута, Дружеството може да вземе решение да представи своите финансови отчети във валута или валути различни от неговата функционална валута. </w:t>
      </w:r>
    </w:p>
    <w:p w:rsidR="00646C15" w:rsidRDefault="00F55E4F" w:rsidP="00647D62">
      <w:pPr>
        <w:pStyle w:val="Heading3"/>
      </w:pPr>
      <w:bookmarkStart w:id="53" w:name="_Toc294187678"/>
      <w:r>
        <w:t xml:space="preserve">2.4.3 </w:t>
      </w:r>
      <w:r w:rsidR="00646C15" w:rsidRPr="00646C15">
        <w:t>Информация за оповестяване</w:t>
      </w:r>
      <w:bookmarkEnd w:id="53"/>
    </w:p>
    <w:p w:rsidR="00353E1F" w:rsidRPr="00E30CAB" w:rsidRDefault="00353E1F" w:rsidP="00353E1F">
      <w:pPr>
        <w:pStyle w:val="BodyText"/>
      </w:pPr>
      <w:bookmarkStart w:id="54" w:name="_Toc294186563"/>
      <w:bookmarkStart w:id="55" w:name="_Toc294187679"/>
      <w:r w:rsidRPr="00646C15">
        <w:rPr>
          <w:lang w:val="ru-RU"/>
        </w:rPr>
        <w:t>Във финансовите си отчети или пояснителнит</w:t>
      </w:r>
      <w:r>
        <w:rPr>
          <w:lang w:val="ru-RU"/>
        </w:rPr>
        <w:t>е приложения към тях Дружеството</w:t>
      </w:r>
      <w:r w:rsidRPr="00646C15">
        <w:rPr>
          <w:lang w:val="ru-RU"/>
        </w:rPr>
        <w:t xml:space="preserve"> </w:t>
      </w:r>
      <w:r>
        <w:rPr>
          <w:lang w:val="ru-RU"/>
        </w:rPr>
        <w:t>оповестява</w:t>
      </w:r>
      <w:r w:rsidRPr="00646C15">
        <w:rPr>
          <w:lang w:val="ru-RU"/>
        </w:rPr>
        <w:t>:</w:t>
      </w:r>
    </w:p>
    <w:p w:rsidR="00353E1F" w:rsidRPr="00E30CAB" w:rsidRDefault="00353E1F" w:rsidP="00353E1F">
      <w:pPr>
        <w:pStyle w:val="ListBullet"/>
      </w:pPr>
      <w:r>
        <w:rPr>
          <w:lang w:val="ru-RU"/>
        </w:rPr>
        <w:t>с</w:t>
      </w:r>
      <w:r w:rsidRPr="00646C15">
        <w:rPr>
          <w:lang w:val="ru-RU"/>
        </w:rPr>
        <w:t>уми на курсовите разлики, включени в нетната печалба или загуба за периода</w:t>
      </w:r>
      <w:r w:rsidRPr="00F460CB">
        <w:rPr>
          <w:lang w:val="ru-RU"/>
        </w:rPr>
        <w:t xml:space="preserve"> </w:t>
      </w:r>
      <w:r w:rsidRPr="00646C15">
        <w:rPr>
          <w:lang w:val="ru-RU"/>
        </w:rPr>
        <w:t>освен по отношение на финансови инструменти отчитани по справедлива стойност през печалби и загуби;</w:t>
      </w:r>
    </w:p>
    <w:p w:rsidR="00353E1F" w:rsidRPr="00E30CAB" w:rsidRDefault="00353E1F" w:rsidP="00353E1F">
      <w:pPr>
        <w:pStyle w:val="ListBullet"/>
      </w:pPr>
      <w:r>
        <w:rPr>
          <w:lang w:val="ru-RU"/>
        </w:rPr>
        <w:t>з</w:t>
      </w:r>
      <w:r w:rsidRPr="00646C15">
        <w:rPr>
          <w:lang w:val="ru-RU"/>
        </w:rPr>
        <w:t xml:space="preserve">аключителен официален курс на Българска </w:t>
      </w:r>
      <w:r w:rsidR="00491A93">
        <w:rPr>
          <w:lang w:val="ru-RU"/>
        </w:rPr>
        <w:t>н</w:t>
      </w:r>
      <w:r w:rsidR="00491A93" w:rsidRPr="00646C15">
        <w:rPr>
          <w:lang w:val="ru-RU"/>
        </w:rPr>
        <w:t xml:space="preserve">ародна </w:t>
      </w:r>
      <w:r w:rsidR="00491A93">
        <w:rPr>
          <w:lang w:val="ru-RU"/>
        </w:rPr>
        <w:t>б</w:t>
      </w:r>
      <w:r w:rsidR="00491A93" w:rsidRPr="00646C15">
        <w:rPr>
          <w:lang w:val="ru-RU"/>
        </w:rPr>
        <w:t>анка</w:t>
      </w:r>
      <w:r w:rsidRPr="00646C15">
        <w:rPr>
          <w:lang w:val="ru-RU"/>
        </w:rPr>
        <w:t>, прилаган за оценка към датата на отчета.</w:t>
      </w:r>
    </w:p>
    <w:p w:rsidR="00353E1F" w:rsidRPr="00E30CAB" w:rsidRDefault="00353E1F" w:rsidP="00353E1F">
      <w:pPr>
        <w:pStyle w:val="BodyText"/>
      </w:pPr>
      <w:r w:rsidRPr="00646C15">
        <w:rPr>
          <w:lang w:val="ru-RU"/>
        </w:rPr>
        <w:t>Оповестяват се значимите счетоводни политики.</w:t>
      </w:r>
    </w:p>
    <w:p w:rsidR="00353E1F" w:rsidRPr="00E30CAB" w:rsidRDefault="00353E1F" w:rsidP="00353E1F">
      <w:pPr>
        <w:pStyle w:val="BodyText"/>
      </w:pPr>
      <w:r w:rsidRPr="00646C15">
        <w:rPr>
          <w:lang w:val="ru-RU"/>
        </w:rPr>
        <w:t>Ко</w:t>
      </w:r>
      <w:r>
        <w:rPr>
          <w:lang w:val="ru-RU"/>
        </w:rPr>
        <w:t xml:space="preserve">гато </w:t>
      </w:r>
      <w:r w:rsidRPr="00646C15">
        <w:rPr>
          <w:lang w:val="ru-RU"/>
        </w:rPr>
        <w:t>финансови</w:t>
      </w:r>
      <w:r>
        <w:rPr>
          <w:lang w:val="ru-RU"/>
        </w:rPr>
        <w:t>те</w:t>
      </w:r>
      <w:r w:rsidRPr="00646C15">
        <w:rPr>
          <w:lang w:val="ru-RU"/>
        </w:rPr>
        <w:t xml:space="preserve"> отчети са представени във валута различна от функционалната валута на </w:t>
      </w:r>
      <w:r>
        <w:rPr>
          <w:lang w:val="ru-RU"/>
        </w:rPr>
        <w:t>Дружеството</w:t>
      </w:r>
      <w:r w:rsidRPr="00646C15">
        <w:rPr>
          <w:lang w:val="ru-RU"/>
        </w:rPr>
        <w:t>, се оповестява функционалната валута и причината за различната валута на представяне.</w:t>
      </w:r>
    </w:p>
    <w:p w:rsidR="00952EFC" w:rsidRDefault="00353E1F" w:rsidP="00C77A67">
      <w:pPr>
        <w:pStyle w:val="BodyText"/>
        <w:rPr>
          <w:bCs/>
        </w:rPr>
      </w:pPr>
      <w:r w:rsidRPr="00646C15">
        <w:rPr>
          <w:lang w:val="ru-RU"/>
        </w:rPr>
        <w:t>Оповестява се всяка промяна на функционалната валута на отчитащото се дружество или на съществена чуждестранна дейност, заедно с причините за това.</w:t>
      </w:r>
      <w:bookmarkStart w:id="56" w:name="_Toc320467436"/>
      <w:r w:rsidR="00952EFC" w:rsidRPr="005220FE">
        <w:rPr>
          <w:bCs/>
        </w:rPr>
        <w:t>Имоти, машини и съоръжения</w:t>
      </w:r>
      <w:bookmarkEnd w:id="54"/>
      <w:bookmarkEnd w:id="55"/>
      <w:bookmarkEnd w:id="56"/>
    </w:p>
    <w:p w:rsidR="004516EA" w:rsidRDefault="00646C15" w:rsidP="00646C15">
      <w:pPr>
        <w:pStyle w:val="BodyText"/>
        <w:rPr>
          <w:i/>
        </w:rPr>
      </w:pPr>
      <w:r w:rsidRPr="00EF1A1B">
        <w:rPr>
          <w:i/>
        </w:rPr>
        <w:t xml:space="preserve">Изисквания на МСФО: </w:t>
      </w:r>
    </w:p>
    <w:p w:rsidR="00646C15" w:rsidRPr="004516EA" w:rsidRDefault="00646C15" w:rsidP="004516EA">
      <w:pPr>
        <w:pStyle w:val="ListBullet"/>
        <w:rPr>
          <w:i/>
        </w:rPr>
      </w:pPr>
      <w:r w:rsidRPr="004516EA">
        <w:rPr>
          <w:i/>
        </w:rPr>
        <w:t>МСС 16 Имоти, машини и съоръжения</w:t>
      </w:r>
    </w:p>
    <w:p w:rsidR="00F91920" w:rsidRDefault="00F55E4F" w:rsidP="00647D62">
      <w:pPr>
        <w:pStyle w:val="Heading2"/>
      </w:pPr>
      <w:bookmarkStart w:id="57" w:name="_Toc294186564"/>
      <w:bookmarkStart w:id="58" w:name="_Toc294187680"/>
      <w:bookmarkStart w:id="59" w:name="_Toc320467437"/>
      <w:r>
        <w:rPr>
          <w:noProof/>
        </w:rPr>
        <w:t xml:space="preserve">3.1 </w:t>
      </w:r>
      <w:r w:rsidR="00F91920">
        <w:rPr>
          <w:noProof/>
        </w:rPr>
        <w:t>Определение и класификация</w:t>
      </w:r>
      <w:bookmarkEnd w:id="57"/>
      <w:bookmarkEnd w:id="58"/>
      <w:bookmarkEnd w:id="59"/>
    </w:p>
    <w:p w:rsidR="00634220" w:rsidRPr="00F91920" w:rsidRDefault="00634220" w:rsidP="00647D62">
      <w:pPr>
        <w:pStyle w:val="Heading5"/>
      </w:pPr>
      <w:r w:rsidRPr="00F91920">
        <w:t xml:space="preserve">Определение </w:t>
      </w:r>
    </w:p>
    <w:p w:rsidR="00634220" w:rsidRPr="005220FE" w:rsidRDefault="00634220" w:rsidP="00634220">
      <w:pPr>
        <w:pStyle w:val="BodyText"/>
        <w:rPr>
          <w:color w:val="000000"/>
        </w:rPr>
      </w:pPr>
      <w:r w:rsidRPr="005220FE">
        <w:rPr>
          <w:color w:val="000000"/>
        </w:rPr>
        <w:t>Имоти, машини и съоръжения  (ИМС) са установими нефинансови ресурси, придоб</w:t>
      </w:r>
      <w:r w:rsidR="00945DD9">
        <w:rPr>
          <w:color w:val="000000"/>
        </w:rPr>
        <w:t>ити и притежавани от Дружеството</w:t>
      </w:r>
      <w:r w:rsidRPr="005220FE">
        <w:rPr>
          <w:color w:val="000000"/>
        </w:rPr>
        <w:t xml:space="preserve"> и отговарящи на следните условия:</w:t>
      </w:r>
    </w:p>
    <w:p w:rsidR="00634220" w:rsidRPr="005220FE" w:rsidRDefault="00634220" w:rsidP="00634220">
      <w:pPr>
        <w:pStyle w:val="ListBullet"/>
        <w:rPr>
          <w:color w:val="000000"/>
        </w:rPr>
      </w:pPr>
      <w:r w:rsidRPr="005220FE">
        <w:rPr>
          <w:color w:val="000000"/>
        </w:rPr>
        <w:t>имат натурално-веществена форма;</w:t>
      </w:r>
    </w:p>
    <w:p w:rsidR="00634220" w:rsidRPr="005220FE" w:rsidRDefault="00634220" w:rsidP="00634220">
      <w:pPr>
        <w:pStyle w:val="ListBullet"/>
        <w:rPr>
          <w:color w:val="000000"/>
        </w:rPr>
      </w:pPr>
      <w:r w:rsidRPr="005220FE">
        <w:rPr>
          <w:color w:val="000000"/>
        </w:rPr>
        <w:t>използват се за производството и доставката на стоки или услуги, за отдаване под наем на други лица или за административни цели;</w:t>
      </w:r>
    </w:p>
    <w:p w:rsidR="00634220" w:rsidRPr="005220FE" w:rsidRDefault="00634220" w:rsidP="00634220">
      <w:pPr>
        <w:pStyle w:val="ListBullet"/>
        <w:rPr>
          <w:color w:val="000000"/>
        </w:rPr>
      </w:pPr>
      <w:r w:rsidRPr="005220FE">
        <w:rPr>
          <w:color w:val="000000"/>
        </w:rPr>
        <w:t>очаква се да бъдат използвани през повече от един отчетен период;</w:t>
      </w:r>
    </w:p>
    <w:p w:rsidR="005A568D" w:rsidRPr="00F91920" w:rsidRDefault="00951FEC" w:rsidP="00647D62">
      <w:pPr>
        <w:pStyle w:val="Heading5"/>
      </w:pPr>
      <w:r w:rsidRPr="00F91920">
        <w:t>Класификация</w:t>
      </w:r>
    </w:p>
    <w:p w:rsidR="005A568D" w:rsidRDefault="00E273D7" w:rsidP="005A568D">
      <w:pPr>
        <w:pStyle w:val="BodyText"/>
        <w:rPr>
          <w:color w:val="000000"/>
        </w:rPr>
      </w:pPr>
      <w:r w:rsidRPr="005220FE">
        <w:rPr>
          <w:color w:val="000000"/>
        </w:rPr>
        <w:t>Имотите, машини</w:t>
      </w:r>
      <w:r w:rsidR="00945DD9">
        <w:rPr>
          <w:color w:val="000000"/>
        </w:rPr>
        <w:t>те и съоръженията на Дружеството</w:t>
      </w:r>
      <w:r w:rsidRPr="005220FE">
        <w:rPr>
          <w:color w:val="000000"/>
        </w:rPr>
        <w:t xml:space="preserve"> се класифицират в следните </w:t>
      </w:r>
      <w:r w:rsidR="00BD73A7">
        <w:rPr>
          <w:color w:val="000000"/>
        </w:rPr>
        <w:t>класове</w:t>
      </w:r>
      <w:r w:rsidR="00BD73A7" w:rsidRPr="005220FE">
        <w:rPr>
          <w:color w:val="000000"/>
        </w:rPr>
        <w:t xml:space="preserve"> </w:t>
      </w:r>
      <w:r w:rsidRPr="005220FE">
        <w:rPr>
          <w:color w:val="000000"/>
        </w:rPr>
        <w:t xml:space="preserve">и </w:t>
      </w:r>
      <w:r w:rsidR="00BD73A7" w:rsidRPr="005220FE">
        <w:rPr>
          <w:color w:val="000000"/>
        </w:rPr>
        <w:t>под</w:t>
      </w:r>
      <w:r w:rsidR="00BD73A7">
        <w:rPr>
          <w:color w:val="000000"/>
        </w:rPr>
        <w:t>класове</w:t>
      </w:r>
      <w:r w:rsidRPr="005220FE">
        <w:rPr>
          <w:color w:val="000000"/>
        </w:rPr>
        <w: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6873"/>
      </w:tblGrid>
      <w:tr w:rsidR="00944623" w:rsidRPr="00A80961" w:rsidTr="00DF01DA">
        <w:trPr>
          <w:tblHeader/>
        </w:trPr>
        <w:tc>
          <w:tcPr>
            <w:tcW w:w="1875" w:type="dxa"/>
            <w:shd w:val="clear" w:color="000080" w:fill="DAEEF3"/>
          </w:tcPr>
          <w:p w:rsidR="00944623" w:rsidRPr="00A80961" w:rsidRDefault="00944623" w:rsidP="00B27548">
            <w:pPr>
              <w:pStyle w:val="BodyText"/>
              <w:keepNext/>
              <w:rPr>
                <w:b/>
                <w:bCs/>
                <w:color w:val="000000"/>
                <w:szCs w:val="24"/>
              </w:rPr>
            </w:pPr>
            <w:r w:rsidRPr="00A80961">
              <w:rPr>
                <w:b/>
                <w:bCs/>
                <w:color w:val="000000"/>
                <w:szCs w:val="24"/>
              </w:rPr>
              <w:t>Класификация</w:t>
            </w:r>
          </w:p>
        </w:tc>
        <w:tc>
          <w:tcPr>
            <w:tcW w:w="6873" w:type="dxa"/>
            <w:shd w:val="clear" w:color="000080" w:fill="DAEEF3"/>
          </w:tcPr>
          <w:p w:rsidR="00944623" w:rsidRPr="00A80961" w:rsidRDefault="00CB63EB" w:rsidP="00B27548">
            <w:pPr>
              <w:pStyle w:val="BodyText"/>
              <w:keepNext/>
              <w:rPr>
                <w:b/>
                <w:bCs/>
                <w:color w:val="000000"/>
                <w:szCs w:val="24"/>
              </w:rPr>
            </w:pPr>
            <w:r>
              <w:rPr>
                <w:b/>
                <w:bCs/>
                <w:color w:val="000000"/>
                <w:szCs w:val="24"/>
              </w:rPr>
              <w:t>Класове</w:t>
            </w:r>
          </w:p>
        </w:tc>
      </w:tr>
      <w:tr w:rsidR="00944623" w:rsidRPr="005220FE" w:rsidTr="00DF01DA">
        <w:tc>
          <w:tcPr>
            <w:tcW w:w="1875" w:type="dxa"/>
            <w:shd w:val="clear" w:color="000080" w:fill="auto"/>
          </w:tcPr>
          <w:p w:rsidR="00944623" w:rsidRPr="00944623" w:rsidRDefault="00365705" w:rsidP="00BD73A7">
            <w:pPr>
              <w:pStyle w:val="BodyText"/>
              <w:rPr>
                <w:bCs/>
                <w:color w:val="000000"/>
                <w:szCs w:val="24"/>
              </w:rPr>
            </w:pPr>
            <w:r>
              <w:rPr>
                <w:bCs/>
                <w:color w:val="000000"/>
                <w:szCs w:val="24"/>
              </w:rPr>
              <w:t>Класове</w:t>
            </w:r>
            <w:r w:rsidRPr="00944623">
              <w:rPr>
                <w:bCs/>
                <w:color w:val="000000"/>
                <w:szCs w:val="24"/>
              </w:rPr>
              <w:t xml:space="preserve"> </w:t>
            </w:r>
            <w:r w:rsidR="00944623" w:rsidRPr="00944623">
              <w:rPr>
                <w:bCs/>
                <w:color w:val="000000"/>
                <w:szCs w:val="24"/>
              </w:rPr>
              <w:t xml:space="preserve">ИМС  </w:t>
            </w:r>
          </w:p>
        </w:tc>
        <w:tc>
          <w:tcPr>
            <w:tcW w:w="6873" w:type="dxa"/>
            <w:shd w:val="clear" w:color="000080" w:fill="auto"/>
          </w:tcPr>
          <w:p w:rsidR="00944623" w:rsidRPr="00944623" w:rsidRDefault="00944623" w:rsidP="00BD73A7">
            <w:pPr>
              <w:pStyle w:val="ListBullet"/>
              <w:rPr>
                <w:bCs/>
                <w:color w:val="000000"/>
                <w:szCs w:val="24"/>
              </w:rPr>
            </w:pPr>
            <w:r w:rsidRPr="00944623">
              <w:rPr>
                <w:bCs/>
                <w:color w:val="000000"/>
                <w:szCs w:val="24"/>
              </w:rPr>
              <w:t>Земи</w:t>
            </w:r>
            <w:r w:rsidR="008649C5">
              <w:rPr>
                <w:bCs/>
                <w:color w:val="000000"/>
                <w:szCs w:val="24"/>
              </w:rPr>
              <w:t>/терени</w:t>
            </w:r>
          </w:p>
          <w:p w:rsidR="00944623" w:rsidRPr="00944623" w:rsidRDefault="00D94BE9" w:rsidP="00BD73A7">
            <w:pPr>
              <w:pStyle w:val="ListBullet2"/>
              <w:rPr>
                <w:bCs/>
                <w:color w:val="000000"/>
                <w:szCs w:val="24"/>
              </w:rPr>
            </w:pPr>
            <w:r>
              <w:rPr>
                <w:bCs/>
                <w:color w:val="000000"/>
                <w:szCs w:val="24"/>
              </w:rPr>
              <w:t>а</w:t>
            </w:r>
            <w:r w:rsidRPr="00944623">
              <w:rPr>
                <w:bCs/>
                <w:color w:val="000000"/>
                <w:szCs w:val="24"/>
              </w:rPr>
              <w:t>мортизируеми</w:t>
            </w:r>
          </w:p>
          <w:p w:rsidR="00944623" w:rsidRPr="00944623" w:rsidRDefault="00D94BE9" w:rsidP="00BD73A7">
            <w:pPr>
              <w:pStyle w:val="ListBullet2"/>
              <w:rPr>
                <w:bCs/>
                <w:color w:val="000000"/>
                <w:szCs w:val="24"/>
              </w:rPr>
            </w:pPr>
            <w:r>
              <w:rPr>
                <w:bCs/>
                <w:color w:val="000000"/>
                <w:szCs w:val="24"/>
              </w:rPr>
              <w:t>н</w:t>
            </w:r>
            <w:r w:rsidRPr="00944623">
              <w:rPr>
                <w:bCs/>
                <w:color w:val="000000"/>
                <w:szCs w:val="24"/>
              </w:rPr>
              <w:t>еамортизируеми</w:t>
            </w:r>
          </w:p>
          <w:p w:rsidR="00944623" w:rsidRPr="00944623" w:rsidRDefault="00944623" w:rsidP="00BD73A7">
            <w:pPr>
              <w:pStyle w:val="ListBullet"/>
              <w:rPr>
                <w:bCs/>
                <w:color w:val="000000"/>
                <w:szCs w:val="24"/>
              </w:rPr>
            </w:pPr>
            <w:r w:rsidRPr="00944623">
              <w:rPr>
                <w:bCs/>
                <w:color w:val="000000"/>
                <w:szCs w:val="24"/>
              </w:rPr>
              <w:t>Подобрения върху земите/терените</w:t>
            </w:r>
          </w:p>
          <w:p w:rsidR="00944623" w:rsidRPr="00944623" w:rsidRDefault="00944623" w:rsidP="00BD73A7">
            <w:pPr>
              <w:pStyle w:val="ListBullet"/>
              <w:rPr>
                <w:bCs/>
                <w:color w:val="000000"/>
                <w:szCs w:val="24"/>
              </w:rPr>
            </w:pPr>
            <w:r w:rsidRPr="00944623">
              <w:rPr>
                <w:bCs/>
                <w:color w:val="000000"/>
                <w:szCs w:val="24"/>
              </w:rPr>
              <w:t>Сгради</w:t>
            </w:r>
            <w:r w:rsidR="002C2D88">
              <w:rPr>
                <w:bCs/>
                <w:color w:val="000000"/>
                <w:szCs w:val="24"/>
              </w:rPr>
              <w:t xml:space="preserve"> и конструкции</w:t>
            </w:r>
          </w:p>
          <w:p w:rsidR="00944623" w:rsidRPr="00944623" w:rsidRDefault="00D94BE9" w:rsidP="00BD73A7">
            <w:pPr>
              <w:pStyle w:val="ListBullet2"/>
              <w:rPr>
                <w:bCs/>
                <w:color w:val="000000"/>
                <w:szCs w:val="24"/>
              </w:rPr>
            </w:pPr>
            <w:r>
              <w:rPr>
                <w:bCs/>
                <w:color w:val="000000"/>
                <w:szCs w:val="24"/>
              </w:rPr>
              <w:t>м</w:t>
            </w:r>
            <w:r w:rsidRPr="00944623">
              <w:rPr>
                <w:bCs/>
                <w:color w:val="000000"/>
                <w:szCs w:val="24"/>
              </w:rPr>
              <w:t xml:space="preserve">асивни </w:t>
            </w:r>
          </w:p>
          <w:p w:rsidR="00944623" w:rsidRPr="00944623" w:rsidRDefault="00D94BE9" w:rsidP="00BD73A7">
            <w:pPr>
              <w:pStyle w:val="ListBullet2"/>
              <w:rPr>
                <w:bCs/>
                <w:color w:val="000000"/>
                <w:szCs w:val="24"/>
              </w:rPr>
            </w:pPr>
            <w:r>
              <w:rPr>
                <w:bCs/>
                <w:color w:val="000000"/>
                <w:szCs w:val="24"/>
              </w:rPr>
              <w:t>н</w:t>
            </w:r>
            <w:r w:rsidRPr="00944623">
              <w:rPr>
                <w:bCs/>
                <w:color w:val="000000"/>
                <w:szCs w:val="24"/>
              </w:rPr>
              <w:t>емасивни</w:t>
            </w:r>
          </w:p>
          <w:p w:rsidR="00D94BE9" w:rsidRDefault="00D94BE9" w:rsidP="00D94BE9">
            <w:pPr>
              <w:pStyle w:val="ListBullet"/>
              <w:rPr>
                <w:bCs/>
                <w:color w:val="000000"/>
                <w:szCs w:val="24"/>
              </w:rPr>
            </w:pPr>
            <w:r w:rsidRPr="00D94BE9">
              <w:rPr>
                <w:bCs/>
                <w:color w:val="000000"/>
                <w:szCs w:val="24"/>
              </w:rPr>
              <w:t>Машини, съоръжения и оборудване</w:t>
            </w:r>
          </w:p>
          <w:p w:rsidR="00D94BE9" w:rsidRPr="00D94BE9" w:rsidRDefault="00D94BE9" w:rsidP="00D94BE9">
            <w:pPr>
              <w:pStyle w:val="ListBullet"/>
              <w:rPr>
                <w:bCs/>
                <w:color w:val="000000"/>
                <w:szCs w:val="24"/>
              </w:rPr>
            </w:pPr>
            <w:r w:rsidRPr="00944623">
              <w:rPr>
                <w:bCs/>
                <w:color w:val="000000"/>
                <w:szCs w:val="24"/>
              </w:rPr>
              <w:t>Компютърни системи</w:t>
            </w:r>
          </w:p>
          <w:p w:rsidR="00D94BE9" w:rsidRDefault="00D94BE9" w:rsidP="00D94BE9">
            <w:pPr>
              <w:pStyle w:val="ListBullet"/>
              <w:rPr>
                <w:color w:val="000000"/>
              </w:rPr>
            </w:pPr>
            <w:r w:rsidRPr="003E1805">
              <w:rPr>
                <w:color w:val="000000"/>
              </w:rPr>
              <w:t>Транспортни средства</w:t>
            </w:r>
          </w:p>
          <w:p w:rsidR="00D94BE9" w:rsidRPr="00D94BE9" w:rsidRDefault="00D94BE9" w:rsidP="00D94BE9">
            <w:pPr>
              <w:pStyle w:val="ListBullet2"/>
              <w:rPr>
                <w:bCs/>
                <w:color w:val="000000"/>
                <w:szCs w:val="24"/>
              </w:rPr>
            </w:pPr>
            <w:r w:rsidRPr="00D94BE9">
              <w:rPr>
                <w:bCs/>
                <w:color w:val="000000"/>
                <w:szCs w:val="24"/>
              </w:rPr>
              <w:t>товарни превозни средства</w:t>
            </w:r>
          </w:p>
          <w:p w:rsidR="00D94BE9" w:rsidRPr="00D94BE9" w:rsidRDefault="00D94BE9" w:rsidP="00D94BE9">
            <w:pPr>
              <w:pStyle w:val="ListBullet2"/>
              <w:rPr>
                <w:bCs/>
                <w:color w:val="000000"/>
                <w:szCs w:val="24"/>
              </w:rPr>
            </w:pPr>
            <w:r w:rsidRPr="00D94BE9">
              <w:rPr>
                <w:bCs/>
                <w:color w:val="000000"/>
                <w:szCs w:val="24"/>
              </w:rPr>
              <w:t>леки автомобили</w:t>
            </w:r>
          </w:p>
          <w:p w:rsidR="00D94BE9" w:rsidRPr="00D94BE9" w:rsidRDefault="00D94BE9" w:rsidP="00D94BE9">
            <w:pPr>
              <w:pStyle w:val="ListBullet2"/>
              <w:rPr>
                <w:bCs/>
                <w:color w:val="000000"/>
                <w:szCs w:val="24"/>
              </w:rPr>
            </w:pPr>
            <w:r w:rsidRPr="00D94BE9">
              <w:rPr>
                <w:bCs/>
                <w:color w:val="000000"/>
                <w:szCs w:val="24"/>
              </w:rPr>
              <w:t>специални превозни средства</w:t>
            </w:r>
          </w:p>
          <w:p w:rsidR="00944623" w:rsidRPr="00944623" w:rsidRDefault="00944623" w:rsidP="00BD73A7">
            <w:pPr>
              <w:pStyle w:val="ListBullet"/>
              <w:rPr>
                <w:bCs/>
                <w:color w:val="000000"/>
                <w:szCs w:val="24"/>
              </w:rPr>
            </w:pPr>
            <w:r w:rsidRPr="00944623">
              <w:rPr>
                <w:bCs/>
                <w:color w:val="000000"/>
                <w:szCs w:val="24"/>
              </w:rPr>
              <w:t>Обзавеждане и стопански инвентар</w:t>
            </w:r>
          </w:p>
          <w:p w:rsidR="00D94BE9" w:rsidRPr="00D94BE9" w:rsidRDefault="00D94BE9" w:rsidP="00D94BE9">
            <w:pPr>
              <w:pStyle w:val="ListBullet"/>
              <w:rPr>
                <w:bCs/>
                <w:color w:val="000000"/>
                <w:szCs w:val="24"/>
              </w:rPr>
            </w:pPr>
            <w:r>
              <w:t>Резервни части, отчитани като ИМС</w:t>
            </w:r>
          </w:p>
          <w:p w:rsidR="00944623" w:rsidRPr="00944623" w:rsidRDefault="00944623" w:rsidP="00BD73A7">
            <w:pPr>
              <w:pStyle w:val="ListBullet"/>
              <w:rPr>
                <w:bCs/>
                <w:color w:val="000000"/>
                <w:szCs w:val="24"/>
              </w:rPr>
            </w:pPr>
            <w:r w:rsidRPr="00944623">
              <w:rPr>
                <w:bCs/>
                <w:color w:val="000000"/>
                <w:szCs w:val="24"/>
              </w:rPr>
              <w:t>Други ИМС</w:t>
            </w:r>
          </w:p>
          <w:p w:rsidR="00586994" w:rsidRPr="00586994" w:rsidRDefault="00944623" w:rsidP="00D94BE9">
            <w:pPr>
              <w:pStyle w:val="ListBullet"/>
            </w:pPr>
            <w:r w:rsidRPr="00944623">
              <w:rPr>
                <w:bCs/>
                <w:color w:val="000000"/>
                <w:szCs w:val="24"/>
              </w:rPr>
              <w:t>Активи в процес на изграждане</w:t>
            </w:r>
          </w:p>
        </w:tc>
      </w:tr>
      <w:tr w:rsidR="00944623" w:rsidRPr="00945DD9" w:rsidTr="00DF01DA">
        <w:tc>
          <w:tcPr>
            <w:tcW w:w="1875" w:type="dxa"/>
            <w:shd w:val="clear" w:color="000080" w:fill="auto"/>
          </w:tcPr>
          <w:p w:rsidR="00944623" w:rsidRPr="00944623" w:rsidRDefault="00365705" w:rsidP="00365705">
            <w:pPr>
              <w:pStyle w:val="BodyText"/>
              <w:keepNext/>
              <w:rPr>
                <w:bCs/>
                <w:color w:val="000000"/>
                <w:szCs w:val="24"/>
              </w:rPr>
            </w:pPr>
            <w:r w:rsidRPr="00944623">
              <w:rPr>
                <w:bCs/>
                <w:color w:val="000000"/>
                <w:szCs w:val="24"/>
              </w:rPr>
              <w:t>Под</w:t>
            </w:r>
            <w:r>
              <w:rPr>
                <w:bCs/>
                <w:color w:val="000000"/>
                <w:szCs w:val="24"/>
              </w:rPr>
              <w:t>класове</w:t>
            </w:r>
            <w:r w:rsidRPr="00944623">
              <w:rPr>
                <w:bCs/>
                <w:color w:val="000000"/>
                <w:szCs w:val="24"/>
              </w:rPr>
              <w:t xml:space="preserve"> </w:t>
            </w:r>
            <w:r w:rsidR="00944623" w:rsidRPr="00944623">
              <w:rPr>
                <w:bCs/>
                <w:color w:val="000000"/>
                <w:szCs w:val="24"/>
              </w:rPr>
              <w:t>ИМС</w:t>
            </w:r>
          </w:p>
        </w:tc>
        <w:tc>
          <w:tcPr>
            <w:tcW w:w="6873" w:type="dxa"/>
            <w:shd w:val="clear" w:color="000080" w:fill="auto"/>
          </w:tcPr>
          <w:p w:rsidR="00944623" w:rsidRPr="00944623" w:rsidRDefault="00944623" w:rsidP="00DF01DA">
            <w:pPr>
              <w:pStyle w:val="BodyText"/>
              <w:keepNext/>
              <w:jc w:val="left"/>
              <w:rPr>
                <w:bCs/>
                <w:color w:val="000000"/>
                <w:szCs w:val="24"/>
              </w:rPr>
            </w:pPr>
            <w:r w:rsidRPr="00241B78">
              <w:rPr>
                <w:bCs/>
                <w:color w:val="000000"/>
                <w:szCs w:val="24"/>
              </w:rPr>
              <w:t>Дружеството изготвя детайлен класификатор на ИМС като</w:t>
            </w:r>
            <w:r w:rsidRPr="00944623">
              <w:rPr>
                <w:bCs/>
                <w:color w:val="000000"/>
                <w:szCs w:val="24"/>
              </w:rPr>
              <w:t xml:space="preserve"> Приложение към счетоводната политика.</w:t>
            </w:r>
          </w:p>
        </w:tc>
      </w:tr>
    </w:tbl>
    <w:p w:rsidR="005A568D" w:rsidRPr="005220FE" w:rsidRDefault="000D2EB2" w:rsidP="00DE683C">
      <w:pPr>
        <w:pStyle w:val="Heading2"/>
      </w:pPr>
      <w:bookmarkStart w:id="60" w:name="_Toc294186565"/>
      <w:bookmarkStart w:id="61" w:name="_Toc294187681"/>
      <w:bookmarkStart w:id="62" w:name="_Toc320467438"/>
      <w:r>
        <w:t xml:space="preserve">3.2 </w:t>
      </w:r>
      <w:r w:rsidR="00074020" w:rsidRPr="005220FE">
        <w:t>Признаване</w:t>
      </w:r>
      <w:bookmarkEnd w:id="60"/>
      <w:bookmarkEnd w:id="61"/>
      <w:bookmarkEnd w:id="62"/>
    </w:p>
    <w:p w:rsidR="00634220" w:rsidRPr="005220FE" w:rsidRDefault="00634220" w:rsidP="00634220">
      <w:pPr>
        <w:pStyle w:val="BodyText"/>
        <w:rPr>
          <w:color w:val="000000"/>
        </w:rPr>
      </w:pPr>
      <w:r w:rsidRPr="005220FE">
        <w:rPr>
          <w:color w:val="000000"/>
        </w:rPr>
        <w:t>Всеки имот, машина и съоръжение се признава като такъв, ак</w:t>
      </w:r>
      <w:r w:rsidR="00763558">
        <w:rPr>
          <w:color w:val="000000"/>
        </w:rPr>
        <w:t>о отговаря на следните условия:</w:t>
      </w:r>
    </w:p>
    <w:p w:rsidR="00D94BE9" w:rsidRDefault="00634220" w:rsidP="00634220">
      <w:pPr>
        <w:pStyle w:val="ListBullet"/>
        <w:rPr>
          <w:color w:val="000000"/>
        </w:rPr>
      </w:pPr>
      <w:r w:rsidRPr="005220FE">
        <w:rPr>
          <w:color w:val="000000"/>
        </w:rPr>
        <w:t>от</w:t>
      </w:r>
      <w:r w:rsidR="00C9161E">
        <w:rPr>
          <w:color w:val="000000"/>
        </w:rPr>
        <w:t>говаря на определението за ИМС</w:t>
      </w:r>
      <w:r w:rsidR="002C2D88" w:rsidRPr="008909EE">
        <w:rPr>
          <w:color w:val="000000"/>
        </w:rPr>
        <w:t>;</w:t>
      </w:r>
    </w:p>
    <w:p w:rsidR="00D94BE9" w:rsidRPr="0069750B" w:rsidRDefault="00D94BE9" w:rsidP="00D94BE9">
      <w:pPr>
        <w:pStyle w:val="ListBullet"/>
        <w:rPr>
          <w:color w:val="000000"/>
        </w:rPr>
      </w:pPr>
      <w:r w:rsidRPr="0069750B">
        <w:t>има стойност на придобиване над 500 (петстотин) лева</w:t>
      </w:r>
      <w:r w:rsidR="002C2D88" w:rsidRPr="0069750B">
        <w:t>;</w:t>
      </w:r>
    </w:p>
    <w:p w:rsidR="00634220" w:rsidRPr="005220FE" w:rsidRDefault="00634220" w:rsidP="00634220">
      <w:pPr>
        <w:pStyle w:val="ListBullet"/>
        <w:rPr>
          <w:color w:val="000000"/>
        </w:rPr>
      </w:pPr>
      <w:r w:rsidRPr="005220FE">
        <w:rPr>
          <w:color w:val="000000"/>
        </w:rPr>
        <w:t>вероятно е дружеството да получи в бъдеще икономически ползи от собствеността и използването на актива или използването на актива е свърза</w:t>
      </w:r>
      <w:r w:rsidR="002C2D88">
        <w:rPr>
          <w:color w:val="000000"/>
        </w:rPr>
        <w:t>но с опазване на околната среда;</w:t>
      </w:r>
    </w:p>
    <w:p w:rsidR="00634220" w:rsidRDefault="00634220" w:rsidP="00634220">
      <w:pPr>
        <w:pStyle w:val="ListBullet"/>
        <w:rPr>
          <w:color w:val="000000"/>
        </w:rPr>
      </w:pPr>
      <w:r w:rsidRPr="005220FE">
        <w:rPr>
          <w:color w:val="000000"/>
        </w:rPr>
        <w:t>цената на придобиване на актива</w:t>
      </w:r>
      <w:r w:rsidR="002C2D88">
        <w:rPr>
          <w:color w:val="000000"/>
        </w:rPr>
        <w:t xml:space="preserve"> може да бъде надеждно оценена.</w:t>
      </w:r>
    </w:p>
    <w:p w:rsidR="00763558" w:rsidRDefault="00763558" w:rsidP="00647D62">
      <w:pPr>
        <w:pStyle w:val="Heading5"/>
      </w:pPr>
      <w:r>
        <w:t>Изключения при признаването на ИМС</w:t>
      </w:r>
    </w:p>
    <w:p w:rsidR="00634220" w:rsidRPr="005220FE" w:rsidRDefault="00634220" w:rsidP="00634220">
      <w:pPr>
        <w:pStyle w:val="BodyText"/>
        <w:rPr>
          <w:color w:val="000000"/>
        </w:rPr>
      </w:pPr>
      <w:r w:rsidRPr="005220FE">
        <w:rPr>
          <w:color w:val="000000"/>
        </w:rPr>
        <w:t>Не се отчитат като имоти, машини и съоръжения онези активи, за които дружеството не е в състояние да контролира изцяло или частично икономическата изгода от тяхното използване.</w:t>
      </w:r>
      <w:r w:rsidRPr="005220FE">
        <w:rPr>
          <w:color w:val="000000"/>
        </w:rPr>
        <w:tab/>
      </w:r>
    </w:p>
    <w:p w:rsidR="00CB63EB" w:rsidRDefault="00CB63EB" w:rsidP="00CB63EB">
      <w:pPr>
        <w:pStyle w:val="BodyText"/>
        <w:rPr>
          <w:color w:val="000000"/>
        </w:rPr>
      </w:pPr>
      <w:r w:rsidRPr="005220FE">
        <w:rPr>
          <w:color w:val="000000"/>
        </w:rPr>
        <w:t xml:space="preserve">Активи, които отговарят на определението за имот, машина и съоръжение, но са със стойности на придобиване под </w:t>
      </w:r>
      <w:r w:rsidR="00E3175A">
        <w:rPr>
          <w:color w:val="000000"/>
        </w:rPr>
        <w:t>определения</w:t>
      </w:r>
      <w:r w:rsidR="00E3175A" w:rsidRPr="005220FE">
        <w:rPr>
          <w:color w:val="000000"/>
        </w:rPr>
        <w:t xml:space="preserve"> </w:t>
      </w:r>
      <w:r w:rsidRPr="005220FE">
        <w:rPr>
          <w:color w:val="000000"/>
        </w:rPr>
        <w:t>праг, се отчитат като текущи разходи. За проследяване на движението и наличността им те се отчитат задбалансово, в случаите на директно отчитане като текущ разход.</w:t>
      </w:r>
    </w:p>
    <w:p w:rsidR="00763558" w:rsidRDefault="00763558" w:rsidP="00E3175A">
      <w:pPr>
        <w:pStyle w:val="Heading5"/>
      </w:pPr>
      <w:r>
        <w:t>Специфични ИМС и счетоводната политики за тяхното признаване</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6675"/>
      </w:tblGrid>
      <w:tr w:rsidR="00934D5C" w:rsidRPr="00A80961" w:rsidTr="00DF01DA">
        <w:trPr>
          <w:tblHeader/>
        </w:trPr>
        <w:tc>
          <w:tcPr>
            <w:tcW w:w="1875" w:type="dxa"/>
            <w:shd w:val="clear" w:color="000080" w:fill="DAEEF3"/>
          </w:tcPr>
          <w:p w:rsidR="00934D5C" w:rsidRPr="00A80961" w:rsidRDefault="00934D5C" w:rsidP="009F4F61">
            <w:pPr>
              <w:pStyle w:val="BodyText"/>
              <w:keepNext/>
              <w:rPr>
                <w:b/>
                <w:bCs/>
                <w:color w:val="000000"/>
                <w:szCs w:val="24"/>
              </w:rPr>
            </w:pPr>
            <w:r w:rsidRPr="00A80961">
              <w:rPr>
                <w:b/>
                <w:bCs/>
                <w:color w:val="000000"/>
                <w:szCs w:val="24"/>
              </w:rPr>
              <w:t>Класификация</w:t>
            </w:r>
          </w:p>
        </w:tc>
        <w:tc>
          <w:tcPr>
            <w:tcW w:w="6675" w:type="dxa"/>
            <w:shd w:val="clear" w:color="000080" w:fill="DAEEF3"/>
          </w:tcPr>
          <w:p w:rsidR="00934D5C" w:rsidRPr="00A80961" w:rsidRDefault="00934D5C" w:rsidP="009F4F61">
            <w:pPr>
              <w:pStyle w:val="BodyText"/>
              <w:keepNext/>
              <w:rPr>
                <w:b/>
                <w:bCs/>
                <w:color w:val="000000"/>
                <w:szCs w:val="24"/>
              </w:rPr>
            </w:pPr>
            <w:r w:rsidRPr="00A80961">
              <w:rPr>
                <w:b/>
                <w:bCs/>
                <w:color w:val="000000"/>
                <w:szCs w:val="24"/>
              </w:rPr>
              <w:t>Счетоводна политика</w:t>
            </w:r>
          </w:p>
        </w:tc>
      </w:tr>
      <w:tr w:rsidR="00934D5C" w:rsidRPr="005220FE" w:rsidTr="00DF01DA">
        <w:tc>
          <w:tcPr>
            <w:tcW w:w="1875" w:type="dxa"/>
            <w:shd w:val="clear" w:color="auto" w:fill="auto"/>
          </w:tcPr>
          <w:p w:rsidR="00934D5C" w:rsidRPr="005220FE" w:rsidRDefault="00934D5C" w:rsidP="00C37EAD">
            <w:pPr>
              <w:pStyle w:val="BodyText"/>
              <w:keepNext/>
              <w:jc w:val="left"/>
              <w:rPr>
                <w:color w:val="000000"/>
              </w:rPr>
            </w:pPr>
            <w:r w:rsidRPr="005220FE">
              <w:rPr>
                <w:color w:val="000000"/>
              </w:rPr>
              <w:t xml:space="preserve">Софтуер, признат като част от хардуера </w:t>
            </w:r>
          </w:p>
        </w:tc>
        <w:tc>
          <w:tcPr>
            <w:tcW w:w="6675" w:type="dxa"/>
            <w:shd w:val="clear" w:color="auto" w:fill="auto"/>
          </w:tcPr>
          <w:p w:rsidR="00934D5C" w:rsidRPr="005220FE" w:rsidRDefault="00934D5C" w:rsidP="00DF01DA">
            <w:pPr>
              <w:pStyle w:val="BodyText"/>
              <w:keepNext/>
              <w:jc w:val="left"/>
              <w:rPr>
                <w:color w:val="000000"/>
              </w:rPr>
            </w:pPr>
            <w:r w:rsidRPr="005220FE">
              <w:rPr>
                <w:color w:val="000000"/>
              </w:rPr>
              <w:t>Закупен софтуер, който е неразделна част от функционалността на свързаното оборудване</w:t>
            </w:r>
            <w:r w:rsidR="00763558">
              <w:rPr>
                <w:color w:val="000000"/>
              </w:rPr>
              <w:t>,</w:t>
            </w:r>
            <w:r w:rsidRPr="005220FE">
              <w:rPr>
                <w:color w:val="000000"/>
              </w:rPr>
              <w:t xml:space="preserve"> се капитализира като част от стойността на оборудването. </w:t>
            </w:r>
          </w:p>
        </w:tc>
      </w:tr>
      <w:tr w:rsidR="00934D5C" w:rsidRPr="005220FE" w:rsidTr="00DF01DA">
        <w:trPr>
          <w:cantSplit/>
        </w:trPr>
        <w:tc>
          <w:tcPr>
            <w:tcW w:w="1875" w:type="dxa"/>
            <w:shd w:val="clear" w:color="auto" w:fill="auto"/>
          </w:tcPr>
          <w:p w:rsidR="00934D5C" w:rsidRPr="005220FE" w:rsidRDefault="00934D5C" w:rsidP="00C37EAD">
            <w:pPr>
              <w:pStyle w:val="BodyText"/>
              <w:jc w:val="left"/>
              <w:rPr>
                <w:color w:val="000000"/>
              </w:rPr>
            </w:pPr>
            <w:r w:rsidRPr="005220FE">
              <w:rPr>
                <w:color w:val="000000"/>
              </w:rPr>
              <w:t>Съставни компоненти на един ИМС</w:t>
            </w:r>
          </w:p>
        </w:tc>
        <w:tc>
          <w:tcPr>
            <w:tcW w:w="6675" w:type="dxa"/>
            <w:shd w:val="clear" w:color="auto" w:fill="auto"/>
          </w:tcPr>
          <w:p w:rsidR="00934D5C" w:rsidRPr="005220FE" w:rsidRDefault="00934D5C" w:rsidP="00DF01DA">
            <w:pPr>
              <w:pStyle w:val="BodyText"/>
              <w:jc w:val="left"/>
              <w:rPr>
                <w:color w:val="000000"/>
              </w:rPr>
            </w:pPr>
            <w:r w:rsidRPr="005220FE">
              <w:rPr>
                <w:color w:val="000000"/>
              </w:rPr>
              <w:t>Тогава, когато недвижим имот, машина или съоръжение включват основни компоненти с различна продължителност на полезен срок на действие, те се отчитат като отделни имоти, машини и съоръжения.</w:t>
            </w:r>
          </w:p>
        </w:tc>
      </w:tr>
      <w:tr w:rsidR="00934D5C" w:rsidRPr="005220FE" w:rsidTr="00DF01DA">
        <w:trPr>
          <w:cantSplit/>
        </w:trPr>
        <w:tc>
          <w:tcPr>
            <w:tcW w:w="1875" w:type="dxa"/>
            <w:shd w:val="clear" w:color="auto" w:fill="auto"/>
          </w:tcPr>
          <w:p w:rsidR="00934D5C" w:rsidRPr="005220FE" w:rsidRDefault="00934D5C" w:rsidP="00DF01DA">
            <w:pPr>
              <w:pStyle w:val="BodyText"/>
              <w:jc w:val="left"/>
              <w:rPr>
                <w:color w:val="000000"/>
              </w:rPr>
            </w:pPr>
            <w:r w:rsidRPr="005220FE">
              <w:rPr>
                <w:color w:val="000000"/>
              </w:rPr>
              <w:t>Резервни части, отчитани като ИМС</w:t>
            </w:r>
          </w:p>
        </w:tc>
        <w:tc>
          <w:tcPr>
            <w:tcW w:w="6675" w:type="dxa"/>
            <w:shd w:val="clear" w:color="auto" w:fill="auto"/>
          </w:tcPr>
          <w:p w:rsidR="00934D5C" w:rsidRPr="005220FE" w:rsidRDefault="00763558" w:rsidP="00DF01DA">
            <w:pPr>
              <w:pStyle w:val="BodyText"/>
              <w:jc w:val="left"/>
              <w:rPr>
                <w:color w:val="000000"/>
              </w:rPr>
            </w:pPr>
            <w:r>
              <w:rPr>
                <w:color w:val="000000"/>
              </w:rPr>
              <w:t>Основни резервни части,</w:t>
            </w:r>
            <w:r w:rsidR="00934D5C" w:rsidRPr="005220FE">
              <w:rPr>
                <w:color w:val="000000"/>
              </w:rPr>
              <w:t xml:space="preserve"> технологично (сервизно) оборудване, които се очаква да бъдат използвани повече от един период или могат да бъдат използвани само във връзка с определен ИМС се класифицират като ИМС. </w:t>
            </w:r>
          </w:p>
          <w:p w:rsidR="00934D5C" w:rsidRPr="005220FE" w:rsidRDefault="00934D5C" w:rsidP="00DF01DA">
            <w:pPr>
              <w:pStyle w:val="BodyText"/>
              <w:jc w:val="left"/>
              <w:rPr>
                <w:color w:val="000000"/>
              </w:rPr>
            </w:pPr>
            <w:r w:rsidRPr="005220FE">
              <w:rPr>
                <w:color w:val="000000"/>
              </w:rPr>
              <w:t>Индивидуално значими, идентифицируеми и обособими резервни части се отчитат като ИМС.</w:t>
            </w:r>
          </w:p>
          <w:p w:rsidR="00483B04" w:rsidRPr="005220FE" w:rsidRDefault="00483B04" w:rsidP="00DF01DA">
            <w:pPr>
              <w:pStyle w:val="BodyText"/>
              <w:jc w:val="left"/>
              <w:rPr>
                <w:color w:val="000000"/>
              </w:rPr>
            </w:pPr>
            <w:r>
              <w:rPr>
                <w:color w:val="000000"/>
              </w:rPr>
              <w:t>Дружеството</w:t>
            </w:r>
            <w:r w:rsidRPr="005220FE">
              <w:rPr>
                <w:color w:val="000000"/>
              </w:rPr>
              <w:t xml:space="preserve"> преценява кои резервни части трябва да се отчитат като ИМС</w:t>
            </w:r>
            <w:r>
              <w:rPr>
                <w:color w:val="000000"/>
              </w:rPr>
              <w:t xml:space="preserve"> и ги описва като подгрупи в детайлния класификатор на ИМС</w:t>
            </w:r>
            <w:r w:rsidRPr="005220FE">
              <w:rPr>
                <w:color w:val="000000"/>
              </w:rPr>
              <w:t xml:space="preserve">. </w:t>
            </w:r>
          </w:p>
          <w:p w:rsidR="00934D5C" w:rsidRPr="005220FE" w:rsidRDefault="00934D5C" w:rsidP="00DF01DA">
            <w:pPr>
              <w:pStyle w:val="BodyText"/>
              <w:jc w:val="left"/>
              <w:rPr>
                <w:color w:val="000000"/>
              </w:rPr>
            </w:pPr>
            <w:r w:rsidRPr="005220FE">
              <w:rPr>
                <w:color w:val="000000"/>
              </w:rPr>
              <w:t>Индивидуално несъществени части, такива като инструменти, матрици и други се отчитат като материални запаси.</w:t>
            </w:r>
          </w:p>
        </w:tc>
      </w:tr>
      <w:tr w:rsidR="00934D5C" w:rsidRPr="005220FE" w:rsidTr="00DF01DA">
        <w:trPr>
          <w:cantSplit/>
        </w:trPr>
        <w:tc>
          <w:tcPr>
            <w:tcW w:w="1875" w:type="dxa"/>
            <w:shd w:val="clear" w:color="auto" w:fill="auto"/>
          </w:tcPr>
          <w:p w:rsidR="00934D5C" w:rsidRPr="005220FE" w:rsidRDefault="00934D5C" w:rsidP="00DF01DA">
            <w:pPr>
              <w:pStyle w:val="BodyText"/>
              <w:jc w:val="left"/>
              <w:rPr>
                <w:color w:val="000000"/>
              </w:rPr>
            </w:pPr>
            <w:r w:rsidRPr="005220FE">
              <w:rPr>
                <w:color w:val="000000"/>
              </w:rPr>
              <w:t>Активи в процес на изграждане</w:t>
            </w:r>
          </w:p>
        </w:tc>
        <w:tc>
          <w:tcPr>
            <w:tcW w:w="6675" w:type="dxa"/>
            <w:shd w:val="clear" w:color="auto" w:fill="auto"/>
          </w:tcPr>
          <w:p w:rsidR="00934D5C" w:rsidRDefault="00934D5C" w:rsidP="00DF01DA">
            <w:pPr>
              <w:pStyle w:val="BodyText"/>
              <w:jc w:val="left"/>
              <w:rPr>
                <w:color w:val="000000"/>
              </w:rPr>
            </w:pPr>
            <w:r w:rsidRPr="005220FE">
              <w:rPr>
                <w:color w:val="000000"/>
              </w:rPr>
              <w:t xml:space="preserve">Стойността на активите в процес на изграждане включва всички разходи, извършени за придобиване за целия период, когато са направени. </w:t>
            </w:r>
          </w:p>
          <w:p w:rsidR="00E3175A" w:rsidRPr="00E3175A" w:rsidRDefault="00E3175A" w:rsidP="00DF01DA">
            <w:pPr>
              <w:pStyle w:val="BodyText"/>
              <w:jc w:val="left"/>
              <w:rPr>
                <w:color w:val="000000"/>
              </w:rPr>
            </w:pPr>
            <w:r w:rsidRPr="00A06771">
              <w:rPr>
                <w:color w:val="000000"/>
              </w:rPr>
              <w:t>Аванси, платени във връзка с придобиването на ИМС се представят във финансовите отчети като ИМС</w:t>
            </w:r>
            <w:r>
              <w:rPr>
                <w:color w:val="000000"/>
              </w:rPr>
              <w:t>.</w:t>
            </w:r>
          </w:p>
        </w:tc>
      </w:tr>
    </w:tbl>
    <w:p w:rsidR="00063110" w:rsidRPr="005220FE" w:rsidRDefault="000D2EB2" w:rsidP="00F636FB">
      <w:pPr>
        <w:pStyle w:val="Heading2"/>
      </w:pPr>
      <w:bookmarkStart w:id="63" w:name="_Toc294186566"/>
      <w:bookmarkStart w:id="64" w:name="_Toc294187682"/>
      <w:bookmarkStart w:id="65" w:name="_Toc320467439"/>
      <w:r>
        <w:t xml:space="preserve">3.3 </w:t>
      </w:r>
      <w:r w:rsidR="00063110" w:rsidRPr="005220FE">
        <w:t>Първоначална оценка</w:t>
      </w:r>
      <w:bookmarkEnd w:id="63"/>
      <w:bookmarkEnd w:id="64"/>
      <w:bookmarkEnd w:id="65"/>
    </w:p>
    <w:p w:rsidR="00063110" w:rsidRPr="005220FE" w:rsidRDefault="00063110" w:rsidP="00F636FB">
      <w:pPr>
        <w:pStyle w:val="Heading5"/>
      </w:pPr>
      <w:bookmarkStart w:id="66" w:name="_Toc294187683"/>
      <w:r w:rsidRPr="005220FE">
        <w:t>Оценка при признаване</w:t>
      </w:r>
      <w:bookmarkEnd w:id="66"/>
    </w:p>
    <w:p w:rsidR="00063110" w:rsidRPr="008909EE" w:rsidRDefault="00063110" w:rsidP="00F636FB">
      <w:pPr>
        <w:pStyle w:val="BodyText"/>
        <w:keepNext/>
      </w:pPr>
      <w:r w:rsidRPr="005220FE">
        <w:t>Първоначалната оценка на всеки имот, машина или съоръжение завис</w:t>
      </w:r>
      <w:r w:rsidR="00A27969" w:rsidRPr="005220FE">
        <w:t>и от начина на придобиването му</w:t>
      </w:r>
      <w:r w:rsidR="002A3C3B" w:rsidRPr="008909EE">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782"/>
        <w:gridCol w:w="4100"/>
      </w:tblGrid>
      <w:tr w:rsidR="008A4FE3" w:rsidRPr="005220FE" w:rsidTr="00763558">
        <w:trPr>
          <w:tblHeader/>
        </w:trPr>
        <w:tc>
          <w:tcPr>
            <w:tcW w:w="578" w:type="dxa"/>
            <w:shd w:val="clear" w:color="auto" w:fill="DAEEF3"/>
          </w:tcPr>
          <w:p w:rsidR="008A4FE3" w:rsidRPr="005220FE" w:rsidRDefault="008A4FE3" w:rsidP="002A3C3B">
            <w:pPr>
              <w:pStyle w:val="BodyText"/>
              <w:keepNext/>
              <w:rPr>
                <w:b/>
              </w:rPr>
            </w:pPr>
            <w:r w:rsidRPr="005220FE">
              <w:rPr>
                <w:b/>
              </w:rPr>
              <w:t>No</w:t>
            </w:r>
          </w:p>
        </w:tc>
        <w:tc>
          <w:tcPr>
            <w:tcW w:w="3782" w:type="dxa"/>
            <w:shd w:val="clear" w:color="auto" w:fill="DAEEF3"/>
          </w:tcPr>
          <w:p w:rsidR="008A4FE3" w:rsidRPr="005220FE" w:rsidRDefault="00A27969" w:rsidP="002A3C3B">
            <w:pPr>
              <w:pStyle w:val="BodyText"/>
              <w:keepNext/>
              <w:rPr>
                <w:b/>
              </w:rPr>
            </w:pPr>
            <w:r w:rsidRPr="005220FE">
              <w:rPr>
                <w:b/>
              </w:rPr>
              <w:t>Начин на придобиването:</w:t>
            </w:r>
          </w:p>
        </w:tc>
        <w:tc>
          <w:tcPr>
            <w:tcW w:w="4100" w:type="dxa"/>
            <w:shd w:val="clear" w:color="auto" w:fill="DAEEF3"/>
          </w:tcPr>
          <w:p w:rsidR="008A4FE3" w:rsidRPr="005220FE" w:rsidRDefault="00A27969" w:rsidP="002A3C3B">
            <w:pPr>
              <w:pStyle w:val="BodyText"/>
              <w:keepNext/>
              <w:rPr>
                <w:b/>
              </w:rPr>
            </w:pPr>
            <w:r w:rsidRPr="005220FE">
              <w:rPr>
                <w:b/>
              </w:rPr>
              <w:t>Първоначална оценка</w:t>
            </w:r>
            <w:r w:rsidR="008A4FE3" w:rsidRPr="005220FE">
              <w:rPr>
                <w:b/>
              </w:rPr>
              <w:t xml:space="preserve"> по</w:t>
            </w:r>
            <w:r w:rsidRPr="005220FE">
              <w:rPr>
                <w:b/>
              </w:rPr>
              <w:t>:</w:t>
            </w:r>
          </w:p>
        </w:tc>
      </w:tr>
      <w:tr w:rsidR="008A4FE3" w:rsidRPr="005220FE" w:rsidTr="002A3C3B">
        <w:trPr>
          <w:cantSplit/>
        </w:trPr>
        <w:tc>
          <w:tcPr>
            <w:tcW w:w="578" w:type="dxa"/>
          </w:tcPr>
          <w:p w:rsidR="008A4FE3" w:rsidRPr="005220FE" w:rsidRDefault="008A4FE3" w:rsidP="008A4FE3">
            <w:pPr>
              <w:pStyle w:val="BodyText"/>
            </w:pPr>
            <w:r w:rsidRPr="005220FE">
              <w:t>1</w:t>
            </w:r>
          </w:p>
        </w:tc>
        <w:tc>
          <w:tcPr>
            <w:tcW w:w="3782" w:type="dxa"/>
          </w:tcPr>
          <w:p w:rsidR="008A4FE3" w:rsidRPr="005220FE" w:rsidRDefault="008A4FE3" w:rsidP="00DF01DA">
            <w:pPr>
              <w:pStyle w:val="BodyText"/>
              <w:jc w:val="left"/>
            </w:pPr>
            <w:r w:rsidRPr="005220FE">
              <w:t>Актив, създаден/произведен в Дружеств</w:t>
            </w:r>
            <w:r w:rsidR="00945DD9">
              <w:t>ото</w:t>
            </w:r>
            <w:r w:rsidRPr="005220FE">
              <w:t xml:space="preserve"> </w:t>
            </w:r>
          </w:p>
        </w:tc>
        <w:tc>
          <w:tcPr>
            <w:tcW w:w="4100" w:type="dxa"/>
          </w:tcPr>
          <w:p w:rsidR="008A4FE3" w:rsidRPr="005220FE" w:rsidRDefault="00A27969" w:rsidP="00DF01DA">
            <w:pPr>
              <w:pStyle w:val="BodyText"/>
              <w:jc w:val="left"/>
            </w:pPr>
            <w:r w:rsidRPr="005220FE">
              <w:t>С</w:t>
            </w:r>
            <w:r w:rsidR="008A4FE3" w:rsidRPr="005220FE">
              <w:t>ебестойност</w:t>
            </w:r>
          </w:p>
        </w:tc>
      </w:tr>
      <w:tr w:rsidR="008A4FE3" w:rsidRPr="005220FE" w:rsidTr="00561A53">
        <w:tc>
          <w:tcPr>
            <w:tcW w:w="578" w:type="dxa"/>
          </w:tcPr>
          <w:p w:rsidR="008A4FE3" w:rsidRPr="005220FE" w:rsidRDefault="008A4FE3" w:rsidP="008A4FE3">
            <w:pPr>
              <w:pStyle w:val="BodyText"/>
            </w:pPr>
            <w:r w:rsidRPr="005220FE">
              <w:t>2</w:t>
            </w:r>
          </w:p>
        </w:tc>
        <w:tc>
          <w:tcPr>
            <w:tcW w:w="3782" w:type="dxa"/>
          </w:tcPr>
          <w:p w:rsidR="008A4FE3" w:rsidRPr="005220FE" w:rsidRDefault="008A4FE3" w:rsidP="00DF01DA">
            <w:pPr>
              <w:pStyle w:val="BodyText"/>
              <w:jc w:val="left"/>
            </w:pPr>
            <w:r w:rsidRPr="005220FE">
              <w:t>Актив, придобит чрез покупка или възлагане</w:t>
            </w:r>
          </w:p>
        </w:tc>
        <w:tc>
          <w:tcPr>
            <w:tcW w:w="4100" w:type="dxa"/>
          </w:tcPr>
          <w:p w:rsidR="008A4FE3" w:rsidRPr="005220FE" w:rsidRDefault="00A27969" w:rsidP="00DF01DA">
            <w:pPr>
              <w:pStyle w:val="BodyText"/>
              <w:jc w:val="left"/>
            </w:pPr>
            <w:r w:rsidRPr="005220FE">
              <w:t>З</w:t>
            </w:r>
            <w:r w:rsidR="008A4FE3" w:rsidRPr="005220FE">
              <w:t>аплатената сума</w:t>
            </w:r>
          </w:p>
        </w:tc>
      </w:tr>
      <w:tr w:rsidR="008A4FE3" w:rsidRPr="005220FE" w:rsidTr="00561A53">
        <w:tc>
          <w:tcPr>
            <w:tcW w:w="578" w:type="dxa"/>
          </w:tcPr>
          <w:p w:rsidR="008A4FE3" w:rsidRPr="005220FE" w:rsidRDefault="008A4FE3" w:rsidP="008A4FE3">
            <w:pPr>
              <w:pStyle w:val="BodyText"/>
            </w:pPr>
            <w:r w:rsidRPr="005220FE">
              <w:t>3</w:t>
            </w:r>
          </w:p>
        </w:tc>
        <w:tc>
          <w:tcPr>
            <w:tcW w:w="3782" w:type="dxa"/>
          </w:tcPr>
          <w:p w:rsidR="008A4FE3" w:rsidRPr="005220FE" w:rsidRDefault="008A4FE3" w:rsidP="00DF01DA">
            <w:pPr>
              <w:pStyle w:val="BodyText"/>
              <w:jc w:val="left"/>
            </w:pPr>
            <w:r w:rsidRPr="005220FE">
              <w:t xml:space="preserve">Безвъзмездно придобит актив </w:t>
            </w:r>
          </w:p>
        </w:tc>
        <w:tc>
          <w:tcPr>
            <w:tcW w:w="4100" w:type="dxa"/>
          </w:tcPr>
          <w:p w:rsidR="008A4FE3" w:rsidRPr="005220FE" w:rsidRDefault="00A27969" w:rsidP="00DF01DA">
            <w:pPr>
              <w:pStyle w:val="BodyText"/>
              <w:jc w:val="left"/>
            </w:pPr>
            <w:r w:rsidRPr="005220FE">
              <w:t>С</w:t>
            </w:r>
            <w:r w:rsidR="008A4FE3" w:rsidRPr="005220FE">
              <w:t>праведлива стойност към датата на придобиване</w:t>
            </w:r>
          </w:p>
        </w:tc>
      </w:tr>
      <w:tr w:rsidR="008A4FE3" w:rsidRPr="005220FE" w:rsidTr="00561A53">
        <w:tc>
          <w:tcPr>
            <w:tcW w:w="578" w:type="dxa"/>
          </w:tcPr>
          <w:p w:rsidR="008A4FE3" w:rsidRPr="005220FE" w:rsidRDefault="008A4FE3" w:rsidP="008A4FE3">
            <w:pPr>
              <w:pStyle w:val="BodyText"/>
            </w:pPr>
            <w:r w:rsidRPr="005220FE">
              <w:t>4</w:t>
            </w:r>
          </w:p>
        </w:tc>
        <w:tc>
          <w:tcPr>
            <w:tcW w:w="3782" w:type="dxa"/>
          </w:tcPr>
          <w:p w:rsidR="008A4FE3" w:rsidRPr="005220FE" w:rsidRDefault="008A4FE3" w:rsidP="00DF01DA">
            <w:pPr>
              <w:pStyle w:val="BodyText"/>
              <w:jc w:val="left"/>
            </w:pPr>
            <w:r w:rsidRPr="005220FE">
              <w:t>Актив, придобит чрез правителствено дарение</w:t>
            </w:r>
          </w:p>
        </w:tc>
        <w:tc>
          <w:tcPr>
            <w:tcW w:w="4100" w:type="dxa"/>
          </w:tcPr>
          <w:p w:rsidR="008A4FE3" w:rsidRPr="005220FE" w:rsidRDefault="00A27969" w:rsidP="00DF01DA">
            <w:pPr>
              <w:pStyle w:val="BodyText"/>
              <w:jc w:val="left"/>
            </w:pPr>
            <w:r w:rsidRPr="005220FE">
              <w:t>С</w:t>
            </w:r>
            <w:r w:rsidR="008A4FE3" w:rsidRPr="005220FE">
              <w:t>праведлива стойност към датата на дарението</w:t>
            </w:r>
          </w:p>
        </w:tc>
      </w:tr>
      <w:tr w:rsidR="008A4FE3" w:rsidRPr="005220FE" w:rsidTr="00DF01DA">
        <w:trPr>
          <w:cantSplit/>
        </w:trPr>
        <w:tc>
          <w:tcPr>
            <w:tcW w:w="578" w:type="dxa"/>
          </w:tcPr>
          <w:p w:rsidR="008A4FE3" w:rsidRPr="005220FE" w:rsidRDefault="008A4FE3" w:rsidP="008A4FE3">
            <w:pPr>
              <w:pStyle w:val="BodyText"/>
            </w:pPr>
            <w:r w:rsidRPr="005220FE">
              <w:t>5</w:t>
            </w:r>
          </w:p>
        </w:tc>
        <w:tc>
          <w:tcPr>
            <w:tcW w:w="3782" w:type="dxa"/>
          </w:tcPr>
          <w:p w:rsidR="008A4FE3" w:rsidRPr="005220FE" w:rsidRDefault="008A4FE3" w:rsidP="00DF01DA">
            <w:pPr>
              <w:pStyle w:val="BodyText"/>
              <w:jc w:val="left"/>
            </w:pPr>
            <w:r w:rsidRPr="005220FE">
              <w:t>Актив, придобит при условията на разсрочено плащане</w:t>
            </w:r>
          </w:p>
        </w:tc>
        <w:tc>
          <w:tcPr>
            <w:tcW w:w="4100" w:type="dxa"/>
          </w:tcPr>
          <w:p w:rsidR="008A4FE3" w:rsidRPr="005220FE" w:rsidRDefault="00A27969" w:rsidP="00DF01DA">
            <w:pPr>
              <w:pStyle w:val="BodyText"/>
              <w:jc w:val="left"/>
            </w:pPr>
            <w:r w:rsidRPr="005220FE">
              <w:t>Е</w:t>
            </w:r>
            <w:r w:rsidR="008A4FE3" w:rsidRPr="005220FE">
              <w:t>квивалента на паричната цена, а разликата до договорената сума за плащане се признава за лихвен разход</w:t>
            </w:r>
          </w:p>
        </w:tc>
      </w:tr>
      <w:tr w:rsidR="008A4FE3" w:rsidRPr="005220FE" w:rsidTr="00763558">
        <w:trPr>
          <w:cantSplit/>
        </w:trPr>
        <w:tc>
          <w:tcPr>
            <w:tcW w:w="578" w:type="dxa"/>
          </w:tcPr>
          <w:p w:rsidR="008A4FE3" w:rsidRPr="005220FE" w:rsidRDefault="008A4FE3" w:rsidP="00DF01DA">
            <w:pPr>
              <w:pStyle w:val="BodyText"/>
              <w:jc w:val="left"/>
            </w:pPr>
            <w:r w:rsidRPr="005220FE">
              <w:t>6</w:t>
            </w:r>
          </w:p>
        </w:tc>
        <w:tc>
          <w:tcPr>
            <w:tcW w:w="3782" w:type="dxa"/>
          </w:tcPr>
          <w:p w:rsidR="008A4FE3" w:rsidRPr="005220FE" w:rsidRDefault="008A4FE3" w:rsidP="00DF01DA">
            <w:pPr>
              <w:pStyle w:val="BodyText"/>
              <w:jc w:val="left"/>
            </w:pPr>
            <w:r w:rsidRPr="005220FE">
              <w:t xml:space="preserve">Актив, придобит чрез замяна с друг ИМС </w:t>
            </w:r>
          </w:p>
        </w:tc>
        <w:tc>
          <w:tcPr>
            <w:tcW w:w="4100" w:type="dxa"/>
          </w:tcPr>
          <w:p w:rsidR="008A4FE3" w:rsidRPr="005220FE" w:rsidRDefault="00A27969" w:rsidP="00DF01DA">
            <w:pPr>
              <w:pStyle w:val="BodyText"/>
              <w:jc w:val="left"/>
            </w:pPr>
            <w:r w:rsidRPr="005220FE">
              <w:t>С</w:t>
            </w:r>
            <w:r w:rsidR="008A4FE3" w:rsidRPr="005220FE">
              <w:t>праведливата стойност към датата на замяната, а ако тя не може да бъде надеждно оценена – по балансовата стойност на отдадения актив</w:t>
            </w:r>
          </w:p>
        </w:tc>
      </w:tr>
      <w:tr w:rsidR="00A27969" w:rsidRPr="005220FE" w:rsidTr="00561A53">
        <w:tc>
          <w:tcPr>
            <w:tcW w:w="578" w:type="dxa"/>
          </w:tcPr>
          <w:p w:rsidR="00A27969" w:rsidRPr="005220FE" w:rsidRDefault="00A27969" w:rsidP="00DF01DA">
            <w:pPr>
              <w:pStyle w:val="BodyText"/>
              <w:jc w:val="left"/>
            </w:pPr>
            <w:r w:rsidRPr="005220FE">
              <w:t>7</w:t>
            </w:r>
          </w:p>
        </w:tc>
        <w:tc>
          <w:tcPr>
            <w:tcW w:w="3782" w:type="dxa"/>
          </w:tcPr>
          <w:p w:rsidR="00A27969" w:rsidRPr="005220FE" w:rsidRDefault="00A27969" w:rsidP="00DF01DA">
            <w:pPr>
              <w:pStyle w:val="BodyText"/>
              <w:jc w:val="left"/>
            </w:pPr>
            <w:r w:rsidRPr="005220FE">
              <w:t>При придобиване на ИМС чрез апортна вноска в капитала по реда на Търговския закон</w:t>
            </w:r>
          </w:p>
        </w:tc>
        <w:tc>
          <w:tcPr>
            <w:tcW w:w="4100" w:type="dxa"/>
          </w:tcPr>
          <w:p w:rsidR="00A27969" w:rsidRPr="005220FE" w:rsidRDefault="00A27969" w:rsidP="00DF01DA">
            <w:pPr>
              <w:pStyle w:val="BodyText"/>
              <w:jc w:val="left"/>
            </w:pPr>
            <w:r w:rsidRPr="005220FE">
              <w:t>Оценяват съгласно оценката, направена от вещите лица, назначени от съда и всички преки разходи, свързани с привеждане на тези активи в работно състояние</w:t>
            </w:r>
          </w:p>
        </w:tc>
      </w:tr>
    </w:tbl>
    <w:p w:rsidR="00063110" w:rsidRPr="005220FE" w:rsidRDefault="00063110" w:rsidP="00763558">
      <w:pPr>
        <w:pStyle w:val="Heading5"/>
      </w:pPr>
      <w:bookmarkStart w:id="67" w:name="_Toc294187684"/>
      <w:r w:rsidRPr="005220FE">
        <w:t>Компоненти на цената на придобиване</w:t>
      </w:r>
      <w:bookmarkEnd w:id="67"/>
    </w:p>
    <w:p w:rsidR="00063110" w:rsidRPr="005220FE" w:rsidRDefault="00063110" w:rsidP="00C37EAD">
      <w:pPr>
        <w:pStyle w:val="BodyText"/>
        <w:keepNext/>
      </w:pPr>
      <w:r w:rsidRPr="005220FE">
        <w:t>В цената на придобиване се включват:</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412"/>
        <w:gridCol w:w="5220"/>
      </w:tblGrid>
      <w:tr w:rsidR="00063110" w:rsidRPr="00A80961" w:rsidTr="005D7F36">
        <w:trPr>
          <w:tblHeader/>
        </w:trPr>
        <w:tc>
          <w:tcPr>
            <w:tcW w:w="828" w:type="dxa"/>
            <w:shd w:val="clear" w:color="000080" w:fill="DAEEF3"/>
          </w:tcPr>
          <w:p w:rsidR="00063110" w:rsidRPr="00A80961" w:rsidRDefault="00063110" w:rsidP="00C37EAD">
            <w:pPr>
              <w:pStyle w:val="BodyText"/>
              <w:keepNext/>
              <w:rPr>
                <w:b/>
                <w:bCs/>
                <w:color w:val="000000"/>
                <w:szCs w:val="24"/>
              </w:rPr>
            </w:pPr>
            <w:r w:rsidRPr="00A80961">
              <w:rPr>
                <w:b/>
                <w:bCs/>
                <w:color w:val="000000"/>
                <w:szCs w:val="24"/>
              </w:rPr>
              <w:t>No</w:t>
            </w:r>
          </w:p>
        </w:tc>
        <w:tc>
          <w:tcPr>
            <w:tcW w:w="2412" w:type="dxa"/>
            <w:shd w:val="clear" w:color="000080" w:fill="DAEEF3"/>
          </w:tcPr>
          <w:p w:rsidR="00063110" w:rsidRPr="00C37EAD" w:rsidRDefault="00C37EAD" w:rsidP="00C37EAD">
            <w:pPr>
              <w:pStyle w:val="BodyText"/>
              <w:keepNext/>
              <w:rPr>
                <w:b/>
                <w:bCs/>
                <w:color w:val="000000"/>
                <w:szCs w:val="24"/>
              </w:rPr>
            </w:pPr>
            <w:r>
              <w:rPr>
                <w:b/>
                <w:bCs/>
                <w:color w:val="000000"/>
                <w:szCs w:val="24"/>
              </w:rPr>
              <w:t>Елементи на цената</w:t>
            </w:r>
            <w:r w:rsidR="00763558">
              <w:rPr>
                <w:b/>
                <w:bCs/>
                <w:color w:val="000000"/>
                <w:szCs w:val="24"/>
              </w:rPr>
              <w:t xml:space="preserve"> на придобиване</w:t>
            </w:r>
          </w:p>
        </w:tc>
        <w:tc>
          <w:tcPr>
            <w:tcW w:w="5220" w:type="dxa"/>
            <w:shd w:val="clear" w:color="000080" w:fill="DAEEF3"/>
          </w:tcPr>
          <w:p w:rsidR="00063110" w:rsidRPr="00A80961" w:rsidRDefault="00763558" w:rsidP="00C37EAD">
            <w:pPr>
              <w:pStyle w:val="BodyText"/>
              <w:keepNext/>
              <w:rPr>
                <w:b/>
                <w:bCs/>
                <w:color w:val="000000"/>
                <w:szCs w:val="24"/>
              </w:rPr>
            </w:pPr>
            <w:r>
              <w:rPr>
                <w:b/>
                <w:bCs/>
                <w:color w:val="000000"/>
                <w:szCs w:val="24"/>
              </w:rPr>
              <w:t>Описание</w:t>
            </w:r>
          </w:p>
        </w:tc>
      </w:tr>
      <w:tr w:rsidR="00063110" w:rsidRPr="005220FE" w:rsidTr="005D7F36">
        <w:tc>
          <w:tcPr>
            <w:tcW w:w="828" w:type="dxa"/>
            <w:shd w:val="clear" w:color="auto" w:fill="auto"/>
          </w:tcPr>
          <w:p w:rsidR="00063110" w:rsidRPr="005220FE" w:rsidRDefault="00C9161E" w:rsidP="00DF01DA">
            <w:pPr>
              <w:pStyle w:val="BodyText"/>
              <w:keepNext/>
              <w:jc w:val="left"/>
            </w:pPr>
            <w:r>
              <w:t>1</w:t>
            </w:r>
          </w:p>
        </w:tc>
        <w:tc>
          <w:tcPr>
            <w:tcW w:w="2412" w:type="dxa"/>
            <w:shd w:val="clear" w:color="auto" w:fill="auto"/>
          </w:tcPr>
          <w:p w:rsidR="00063110" w:rsidRPr="005220FE" w:rsidRDefault="00063110" w:rsidP="00DF01DA">
            <w:pPr>
              <w:pStyle w:val="BodyText"/>
              <w:keepNext/>
              <w:jc w:val="left"/>
              <w:rPr>
                <w:color w:val="000000"/>
              </w:rPr>
            </w:pPr>
            <w:r w:rsidRPr="005220FE">
              <w:t>Покупната цена</w:t>
            </w:r>
          </w:p>
        </w:tc>
        <w:tc>
          <w:tcPr>
            <w:tcW w:w="5220" w:type="dxa"/>
            <w:shd w:val="clear" w:color="auto" w:fill="auto"/>
          </w:tcPr>
          <w:p w:rsidR="00063110" w:rsidRPr="005220FE" w:rsidRDefault="00063110" w:rsidP="00DF01DA">
            <w:pPr>
              <w:pStyle w:val="BodyText"/>
              <w:keepNext/>
              <w:jc w:val="left"/>
            </w:pPr>
            <w:r w:rsidRPr="005220FE">
              <w:t>Покупната цена, включително мита, невъзстановими данъци и нотариални и други такси, след приспадане на всякакви търговски отстъпки</w:t>
            </w:r>
          </w:p>
        </w:tc>
      </w:tr>
      <w:tr w:rsidR="00063110" w:rsidRPr="005220FE" w:rsidTr="005D7F36">
        <w:tc>
          <w:tcPr>
            <w:tcW w:w="828" w:type="dxa"/>
            <w:shd w:val="clear" w:color="auto" w:fill="auto"/>
          </w:tcPr>
          <w:p w:rsidR="00063110" w:rsidRPr="005220FE" w:rsidRDefault="00C9161E" w:rsidP="00DF01DA">
            <w:pPr>
              <w:pStyle w:val="BodyText"/>
              <w:jc w:val="left"/>
            </w:pPr>
            <w:r>
              <w:t>2</w:t>
            </w:r>
          </w:p>
        </w:tc>
        <w:tc>
          <w:tcPr>
            <w:tcW w:w="2412" w:type="dxa"/>
            <w:shd w:val="clear" w:color="auto" w:fill="auto"/>
          </w:tcPr>
          <w:p w:rsidR="00063110" w:rsidRPr="005220FE" w:rsidRDefault="00063110" w:rsidP="00DF01DA">
            <w:pPr>
              <w:pStyle w:val="BodyText"/>
              <w:keepNext/>
              <w:jc w:val="left"/>
            </w:pPr>
            <w:r w:rsidRPr="005220FE">
              <w:t>Други разходи</w:t>
            </w:r>
          </w:p>
        </w:tc>
        <w:tc>
          <w:tcPr>
            <w:tcW w:w="5220" w:type="dxa"/>
            <w:shd w:val="clear" w:color="auto" w:fill="auto"/>
          </w:tcPr>
          <w:p w:rsidR="00063110" w:rsidRPr="005220FE" w:rsidRDefault="00063110" w:rsidP="00DF01DA">
            <w:pPr>
              <w:pStyle w:val="BodyText"/>
              <w:jc w:val="left"/>
            </w:pPr>
            <w:r w:rsidRPr="005220FE">
              <w:t>Всякакви разходи, пряко отнасящи се до привеждането на актива до местоположението и в състоянието, необходими за експлоатацията по начина, предвиден от ръководството:</w:t>
            </w:r>
          </w:p>
          <w:p w:rsidR="00063110" w:rsidRPr="005220FE" w:rsidRDefault="00063110" w:rsidP="00DF01DA">
            <w:pPr>
              <w:pStyle w:val="ListBullet"/>
              <w:jc w:val="left"/>
            </w:pPr>
            <w:r w:rsidRPr="005220FE">
              <w:t>разходи за персонала, произтичащи пряко от създаването или придобиването на актива;</w:t>
            </w:r>
          </w:p>
          <w:p w:rsidR="00063110" w:rsidRPr="005220FE" w:rsidRDefault="00063110" w:rsidP="00DF01DA">
            <w:pPr>
              <w:pStyle w:val="ListBullet"/>
              <w:jc w:val="left"/>
            </w:pPr>
            <w:r w:rsidRPr="005220FE">
              <w:t>разходите за подготовка на обекта;</w:t>
            </w:r>
          </w:p>
          <w:p w:rsidR="00063110" w:rsidRPr="005220FE" w:rsidRDefault="00063110" w:rsidP="00DF01DA">
            <w:pPr>
              <w:pStyle w:val="ListBullet"/>
              <w:jc w:val="left"/>
            </w:pPr>
            <w:r w:rsidRPr="005220FE">
              <w:t>разходите по първоначална доставка и обработка;</w:t>
            </w:r>
          </w:p>
          <w:p w:rsidR="00063110" w:rsidRPr="005220FE" w:rsidRDefault="00063110" w:rsidP="00DF01DA">
            <w:pPr>
              <w:pStyle w:val="ListBullet"/>
              <w:jc w:val="left"/>
            </w:pPr>
            <w:r w:rsidRPr="005220FE">
              <w:t>разходите за инсталиране и монтаж;</w:t>
            </w:r>
          </w:p>
          <w:p w:rsidR="00063110" w:rsidRPr="005220FE" w:rsidRDefault="00063110" w:rsidP="00DF01DA">
            <w:pPr>
              <w:pStyle w:val="ListBullet"/>
              <w:jc w:val="left"/>
            </w:pPr>
            <w:r w:rsidRPr="005220FE">
              <w:t>разходите за изпитвания за правилно функциониране на актива, след приспадане на евентуални нетни приходи от продажби на произведени единици до момента на привеждането на актива до съответното местоположение и в желаното състояние</w:t>
            </w:r>
            <w:r w:rsidR="002A5BB7">
              <w:t>;</w:t>
            </w:r>
            <w:r w:rsidRPr="005220FE">
              <w:t xml:space="preserve"> </w:t>
            </w:r>
          </w:p>
          <w:p w:rsidR="00063110" w:rsidRPr="005220FE" w:rsidRDefault="00063110" w:rsidP="00DF01DA">
            <w:pPr>
              <w:pStyle w:val="ListBullet"/>
              <w:jc w:val="left"/>
            </w:pPr>
            <w:r w:rsidRPr="005220FE">
              <w:t>професионални хонорари на архитекти, адвокати, консултанти и други специалисти, такси за посредничество.</w:t>
            </w:r>
          </w:p>
        </w:tc>
      </w:tr>
      <w:tr w:rsidR="003B4D40" w:rsidRPr="005220FE" w:rsidTr="005D7F36">
        <w:trPr>
          <w:cantSplit/>
        </w:trPr>
        <w:tc>
          <w:tcPr>
            <w:tcW w:w="828" w:type="dxa"/>
            <w:shd w:val="clear" w:color="auto" w:fill="auto"/>
          </w:tcPr>
          <w:p w:rsidR="003B4D40" w:rsidRPr="005220FE" w:rsidRDefault="00763558" w:rsidP="00DF01DA">
            <w:pPr>
              <w:pStyle w:val="BodyText"/>
              <w:jc w:val="left"/>
            </w:pPr>
            <w:r>
              <w:t>3</w:t>
            </w:r>
          </w:p>
        </w:tc>
        <w:tc>
          <w:tcPr>
            <w:tcW w:w="2412" w:type="dxa"/>
            <w:shd w:val="clear" w:color="auto" w:fill="auto"/>
          </w:tcPr>
          <w:p w:rsidR="003B4D40" w:rsidRPr="005220FE" w:rsidRDefault="00763558" w:rsidP="00DF01DA">
            <w:pPr>
              <w:pStyle w:val="BodyText"/>
              <w:keepNext/>
              <w:jc w:val="left"/>
            </w:pPr>
            <w:r>
              <w:t>Разходи за демонтаж</w:t>
            </w:r>
          </w:p>
        </w:tc>
        <w:tc>
          <w:tcPr>
            <w:tcW w:w="5220" w:type="dxa"/>
            <w:shd w:val="clear" w:color="auto" w:fill="auto"/>
          </w:tcPr>
          <w:p w:rsidR="003B4D40" w:rsidRPr="005220FE" w:rsidRDefault="003B4D40" w:rsidP="00DF01DA">
            <w:pPr>
              <w:pStyle w:val="BodyText"/>
              <w:jc w:val="left"/>
            </w:pPr>
            <w:r w:rsidRPr="005220FE">
              <w:t>Първоначалната приблизителна оценка на очакваните разходи за демонтаж, за преместване на актива и възстановяване на площадки и терени до степента, до която има поето задължение за подобно възстановяване.</w:t>
            </w:r>
          </w:p>
        </w:tc>
      </w:tr>
      <w:tr w:rsidR="003B4D40" w:rsidRPr="005220FE" w:rsidTr="002A3C3B">
        <w:trPr>
          <w:cantSplit/>
        </w:trPr>
        <w:tc>
          <w:tcPr>
            <w:tcW w:w="828" w:type="dxa"/>
            <w:shd w:val="clear" w:color="auto" w:fill="auto"/>
          </w:tcPr>
          <w:p w:rsidR="003B4D40" w:rsidRPr="005220FE" w:rsidRDefault="00763558" w:rsidP="00DF01DA">
            <w:pPr>
              <w:pStyle w:val="BodyText"/>
              <w:jc w:val="left"/>
            </w:pPr>
            <w:r>
              <w:t>4</w:t>
            </w:r>
          </w:p>
        </w:tc>
        <w:tc>
          <w:tcPr>
            <w:tcW w:w="2412" w:type="dxa"/>
            <w:shd w:val="clear" w:color="auto" w:fill="auto"/>
          </w:tcPr>
          <w:p w:rsidR="003B4D40" w:rsidRPr="005220FE" w:rsidRDefault="00763558" w:rsidP="00DF01DA">
            <w:pPr>
              <w:pStyle w:val="BodyText"/>
              <w:keepNext/>
              <w:jc w:val="left"/>
            </w:pPr>
            <w:r>
              <w:t>Неустойки по договори за доставка</w:t>
            </w:r>
          </w:p>
        </w:tc>
        <w:tc>
          <w:tcPr>
            <w:tcW w:w="5220" w:type="dxa"/>
            <w:shd w:val="clear" w:color="auto" w:fill="auto"/>
          </w:tcPr>
          <w:p w:rsidR="003B4D40" w:rsidRPr="005220FE" w:rsidRDefault="003B4D40" w:rsidP="00DF01DA">
            <w:pPr>
              <w:pStyle w:val="BodyText"/>
              <w:jc w:val="left"/>
            </w:pPr>
            <w:r w:rsidRPr="005220FE">
              <w:t>Когато при договори за придобиване на ИМС са получени неустойки от доставчика във връзка с неизпълнение на договорните условия, то неустойките се отнасят в намаление на цената на придобиване на активите.</w:t>
            </w:r>
          </w:p>
        </w:tc>
      </w:tr>
      <w:tr w:rsidR="003B4D40" w:rsidRPr="005220FE" w:rsidTr="005D7F36">
        <w:trPr>
          <w:cantSplit/>
        </w:trPr>
        <w:tc>
          <w:tcPr>
            <w:tcW w:w="828" w:type="dxa"/>
            <w:shd w:val="clear" w:color="auto" w:fill="auto"/>
          </w:tcPr>
          <w:p w:rsidR="003B4D40" w:rsidRPr="005220FE" w:rsidRDefault="00763558" w:rsidP="00DF01DA">
            <w:pPr>
              <w:pStyle w:val="BodyText"/>
              <w:jc w:val="left"/>
            </w:pPr>
            <w:r>
              <w:t>5</w:t>
            </w:r>
          </w:p>
        </w:tc>
        <w:tc>
          <w:tcPr>
            <w:tcW w:w="2412" w:type="dxa"/>
            <w:shd w:val="clear" w:color="auto" w:fill="auto"/>
          </w:tcPr>
          <w:p w:rsidR="003B4D40" w:rsidRPr="005220FE" w:rsidRDefault="003B4D40" w:rsidP="00DF01DA">
            <w:pPr>
              <w:pStyle w:val="BodyText"/>
              <w:jc w:val="left"/>
            </w:pPr>
            <w:r w:rsidRPr="005220FE">
              <w:t>Разходи за заеми</w:t>
            </w:r>
          </w:p>
        </w:tc>
        <w:tc>
          <w:tcPr>
            <w:tcW w:w="5220" w:type="dxa"/>
            <w:shd w:val="clear" w:color="auto" w:fill="auto"/>
          </w:tcPr>
          <w:p w:rsidR="00EB4C27" w:rsidRPr="00392AC8" w:rsidRDefault="003B4D40" w:rsidP="00DF01DA">
            <w:pPr>
              <w:pStyle w:val="BodyText"/>
              <w:jc w:val="left"/>
            </w:pPr>
            <w:r w:rsidRPr="005220FE">
              <w:t>Разходите по заеми, които могат пряко да се отнесат към придобиването, строителството или производството на един отговарящ на условията актив, за който непременно се изисква значителен период от време, за да стане готов за предвижданата му употреба или продажба, се капитализират като част от стойността на този актив.</w:t>
            </w:r>
          </w:p>
        </w:tc>
      </w:tr>
      <w:tr w:rsidR="003B4D40" w:rsidRPr="005220FE" w:rsidTr="005D7F36">
        <w:tc>
          <w:tcPr>
            <w:tcW w:w="828" w:type="dxa"/>
            <w:shd w:val="clear" w:color="auto" w:fill="auto"/>
          </w:tcPr>
          <w:p w:rsidR="003B4D40" w:rsidRPr="005220FE" w:rsidRDefault="00763558" w:rsidP="00DF01DA">
            <w:pPr>
              <w:pStyle w:val="BodyText"/>
              <w:jc w:val="left"/>
            </w:pPr>
            <w:r>
              <w:t>6</w:t>
            </w:r>
          </w:p>
        </w:tc>
        <w:tc>
          <w:tcPr>
            <w:tcW w:w="2412" w:type="dxa"/>
            <w:shd w:val="clear" w:color="auto" w:fill="auto"/>
          </w:tcPr>
          <w:p w:rsidR="003B4D40" w:rsidRPr="005220FE" w:rsidRDefault="00763558" w:rsidP="00DF01DA">
            <w:pPr>
              <w:pStyle w:val="BodyText"/>
              <w:jc w:val="left"/>
            </w:pPr>
            <w:r>
              <w:t>Хеджиране</w:t>
            </w:r>
          </w:p>
        </w:tc>
        <w:tc>
          <w:tcPr>
            <w:tcW w:w="5220" w:type="dxa"/>
            <w:shd w:val="clear" w:color="auto" w:fill="auto"/>
          </w:tcPr>
          <w:p w:rsidR="003B4D40" w:rsidRPr="005220FE" w:rsidRDefault="003B4D40" w:rsidP="00DF01DA">
            <w:pPr>
              <w:pStyle w:val="BodyText"/>
              <w:jc w:val="left"/>
            </w:pPr>
            <w:r w:rsidRPr="005220FE">
              <w:t>Суми, рекласифицирани от друг всеобхватен доход, представляващи печалби или загуби от отговарящи на условията хеджинги на парични потоци за покупки в чужда валута на ИМС.</w:t>
            </w:r>
          </w:p>
        </w:tc>
      </w:tr>
    </w:tbl>
    <w:p w:rsidR="00063110" w:rsidRDefault="00EB4C27" w:rsidP="009F05A5">
      <w:pPr>
        <w:pStyle w:val="BodyText"/>
        <w:keepNext/>
      </w:pPr>
      <w:r w:rsidRPr="005220FE">
        <w:t xml:space="preserve">В цената на придобиване </w:t>
      </w:r>
      <w:r w:rsidRPr="00CE3BD8">
        <w:rPr>
          <w:u w:val="single"/>
        </w:rPr>
        <w:t>не</w:t>
      </w:r>
      <w:r w:rsidRPr="005220FE">
        <w:t xml:space="preserve"> се включват:</w:t>
      </w:r>
    </w:p>
    <w:p w:rsidR="00CE3BD8" w:rsidRPr="005220FE" w:rsidRDefault="00CE3BD8" w:rsidP="00CE3BD8">
      <w:pPr>
        <w:pStyle w:val="ListBullet"/>
      </w:pPr>
      <w:r w:rsidRPr="005220FE">
        <w:t>разходите за откриване на нов обект;</w:t>
      </w:r>
    </w:p>
    <w:p w:rsidR="00CE3BD8" w:rsidRPr="005220FE" w:rsidRDefault="00CE3BD8" w:rsidP="00CE3BD8">
      <w:pPr>
        <w:pStyle w:val="ListBullet"/>
      </w:pPr>
      <w:r w:rsidRPr="005220FE">
        <w:t>разходите за въвеждане на нова услуга, включително разходите за реклама или промоция;</w:t>
      </w:r>
    </w:p>
    <w:p w:rsidR="00CE3BD8" w:rsidRPr="005220FE" w:rsidRDefault="00CE3BD8" w:rsidP="00CE3BD8">
      <w:pPr>
        <w:pStyle w:val="ListBullet"/>
      </w:pPr>
      <w:r w:rsidRPr="005220FE">
        <w:t>разходите за извършване на дейност на ново местоположение или с нова категория клиенти, включително разходите за обучение на персонала;</w:t>
      </w:r>
    </w:p>
    <w:p w:rsidR="00CE3BD8" w:rsidRPr="005220FE" w:rsidRDefault="00CE3BD8" w:rsidP="00CE3BD8">
      <w:pPr>
        <w:pStyle w:val="ListBullet"/>
      </w:pPr>
      <w:r w:rsidRPr="005220FE">
        <w:t>административните и други общи разходи;</w:t>
      </w:r>
    </w:p>
    <w:p w:rsidR="00CE3BD8" w:rsidRPr="005220FE" w:rsidRDefault="00CE3BD8" w:rsidP="00CE3BD8">
      <w:pPr>
        <w:pStyle w:val="ListBullet"/>
      </w:pPr>
      <w:r w:rsidRPr="005220FE">
        <w:t>разходите, извършени докато активът предстои да бъде въведен в употреба или се експлоатира на по-малко от половината от производствената му мощност;</w:t>
      </w:r>
    </w:p>
    <w:p w:rsidR="00CE3BD8" w:rsidRPr="005220FE" w:rsidRDefault="00CE3BD8" w:rsidP="00CE3BD8">
      <w:pPr>
        <w:pStyle w:val="ListBullet"/>
      </w:pPr>
      <w:r w:rsidRPr="005220FE">
        <w:t>понесените първоначални оперативни загуби;</w:t>
      </w:r>
    </w:p>
    <w:p w:rsidR="00CE3BD8" w:rsidRPr="005220FE" w:rsidRDefault="00CE3BD8" w:rsidP="00CE3BD8">
      <w:pPr>
        <w:pStyle w:val="ListBullet"/>
      </w:pPr>
      <w:r w:rsidRPr="005220FE">
        <w:t>разходите за преместване или реорганизация на част или цялата дейност на дружеството;</w:t>
      </w:r>
    </w:p>
    <w:p w:rsidR="00CE3BD8" w:rsidRPr="005220FE" w:rsidRDefault="00CE3BD8" w:rsidP="00CE3BD8">
      <w:pPr>
        <w:pStyle w:val="ListBullet"/>
      </w:pPr>
      <w:r w:rsidRPr="005220FE">
        <w:t>вътрешните печалби при вътрешно изграден актив;</w:t>
      </w:r>
    </w:p>
    <w:p w:rsidR="00CE3BD8" w:rsidRPr="005220FE" w:rsidRDefault="00CE3BD8" w:rsidP="00CE3BD8">
      <w:pPr>
        <w:pStyle w:val="ListBullet"/>
      </w:pPr>
      <w:r w:rsidRPr="005220FE">
        <w:t>необичайни количества бракувани материали, труд и други ресурси.</w:t>
      </w:r>
    </w:p>
    <w:p w:rsidR="00EB4C27" w:rsidRDefault="00EB4C27" w:rsidP="00EB4C27">
      <w:pPr>
        <w:pStyle w:val="BodyText"/>
      </w:pPr>
      <w:r w:rsidRPr="00254F97">
        <w:t xml:space="preserve">Приемането и въвеждането на ИМС в употреба се извършва от комисия, определена от Изпълнителния директор на </w:t>
      </w:r>
      <w:r w:rsidR="00740FFB">
        <w:t>Д</w:t>
      </w:r>
      <w:r w:rsidRPr="00254F97">
        <w:t>ружество</w:t>
      </w:r>
      <w:r w:rsidR="00740FFB">
        <w:t>то</w:t>
      </w:r>
      <w:r w:rsidRPr="00254F97">
        <w:t xml:space="preserve"> или упълномощени от него лица. В акта за приемане се определя първоначалният полезен живот на актива и предполагаемата сума на остатъчната стойност.</w:t>
      </w:r>
    </w:p>
    <w:p w:rsidR="00EB4C27" w:rsidRPr="005220FE" w:rsidRDefault="00EB4C27" w:rsidP="00063110">
      <w:pPr>
        <w:pStyle w:val="BodyText"/>
      </w:pPr>
      <w:r w:rsidRPr="005220FE">
        <w:t>Признаването на разходи в балансовата стойност на актив от имоти, машини и съоръжения се преустановява, когато активът е на местоположението и в състоянието,</w:t>
      </w:r>
      <w:r w:rsidR="00B85D35" w:rsidRPr="005220FE">
        <w:t xml:space="preserve"> </w:t>
      </w:r>
      <w:r w:rsidRPr="005220FE">
        <w:t>необходими за неговата експлоатация по начина, предвиден от ръков</w:t>
      </w:r>
      <w:r w:rsidR="00945DD9">
        <w:t>одството на Дружеството</w:t>
      </w:r>
      <w:r w:rsidRPr="005220FE">
        <w:t>.</w:t>
      </w:r>
    </w:p>
    <w:p w:rsidR="00DE683C" w:rsidRPr="005220FE" w:rsidRDefault="000D2EB2" w:rsidP="00647D62">
      <w:pPr>
        <w:pStyle w:val="Heading2"/>
      </w:pPr>
      <w:bookmarkStart w:id="68" w:name="_Toc294186567"/>
      <w:bookmarkStart w:id="69" w:name="_Toc294187685"/>
      <w:bookmarkStart w:id="70" w:name="_Toc320467440"/>
      <w:r>
        <w:t xml:space="preserve">3.4 </w:t>
      </w:r>
      <w:r w:rsidR="00BC1DB5" w:rsidRPr="005220FE">
        <w:t>Последваща оценка</w:t>
      </w:r>
      <w:bookmarkEnd w:id="68"/>
      <w:bookmarkEnd w:id="69"/>
      <w:bookmarkEnd w:id="70"/>
    </w:p>
    <w:p w:rsidR="00BC1DB5" w:rsidRPr="005220FE" w:rsidRDefault="00BC1DB5" w:rsidP="00647D62">
      <w:pPr>
        <w:pStyle w:val="Heading5"/>
      </w:pPr>
      <w:bookmarkStart w:id="71" w:name="_Toc294187686"/>
      <w:r w:rsidRPr="005220FE">
        <w:t xml:space="preserve">Оценка </w:t>
      </w:r>
      <w:r w:rsidR="00B85D35" w:rsidRPr="005220FE">
        <w:t>след</w:t>
      </w:r>
      <w:r w:rsidRPr="005220FE">
        <w:t xml:space="preserve"> </w:t>
      </w:r>
      <w:r w:rsidR="00EE696B">
        <w:t xml:space="preserve">първоначално </w:t>
      </w:r>
      <w:r w:rsidRPr="005220FE">
        <w:t>признаване</w:t>
      </w:r>
      <w:bookmarkEnd w:id="71"/>
    </w:p>
    <w:p w:rsidR="00C1715D" w:rsidRPr="005220FE" w:rsidRDefault="00C1715D" w:rsidP="00C1715D">
      <w:pPr>
        <w:pStyle w:val="BodyText"/>
      </w:pPr>
      <w:r w:rsidRPr="005220FE">
        <w:t>Последващата оценка на ИМС след първоначално признаване се извършва според модела на цена на придобиване или модела на преоценката.</w:t>
      </w:r>
    </w:p>
    <w:p w:rsidR="00C1715D" w:rsidRPr="005220FE" w:rsidRDefault="00C1715D" w:rsidP="00CD5D9C">
      <w:pPr>
        <w:pStyle w:val="ListBullet"/>
      </w:pPr>
      <w:r w:rsidRPr="005220FE">
        <w:t>Според модела на цена на придобиване оценката на даден актив е равна на неговата себестойност минус натрупаната амортизация и минус натрупаните загуби от обезценка</w:t>
      </w:r>
      <w:r w:rsidR="002A5BB7">
        <w:t>;</w:t>
      </w:r>
    </w:p>
    <w:p w:rsidR="005F6C8B" w:rsidRPr="005220FE" w:rsidRDefault="005F6C8B" w:rsidP="005F6C8B">
      <w:pPr>
        <w:pStyle w:val="ListBullet"/>
      </w:pPr>
      <w:r w:rsidRPr="005220FE">
        <w:t>Според модела на преоценка, активът се отчита по преоценена стойност</w:t>
      </w:r>
      <w:r>
        <w:t xml:space="preserve">, </w:t>
      </w:r>
      <w:r w:rsidRPr="00A4732C">
        <w:t>която е справедливата стойност на актива към датата на преоценката</w:t>
      </w:r>
      <w:r>
        <w:t>,</w:t>
      </w:r>
      <w:r w:rsidRPr="005220FE">
        <w:t xml:space="preserve"> минус </w:t>
      </w:r>
      <w:r>
        <w:t xml:space="preserve">последвали </w:t>
      </w:r>
      <w:r w:rsidRPr="005220FE">
        <w:t>натрупан</w:t>
      </w:r>
      <w:r>
        <w:t>и</w:t>
      </w:r>
      <w:r w:rsidRPr="005220FE">
        <w:t xml:space="preserve"> амортизаци</w:t>
      </w:r>
      <w:r>
        <w:t>и</w:t>
      </w:r>
      <w:r w:rsidRPr="005220FE">
        <w:t xml:space="preserve"> и минус </w:t>
      </w:r>
      <w:r>
        <w:t xml:space="preserve">последвали </w:t>
      </w:r>
      <w:r w:rsidRPr="005220FE">
        <w:t>натрупани загуби от обезценка.</w:t>
      </w:r>
    </w:p>
    <w:p w:rsidR="00B85D35" w:rsidRDefault="00B85D35" w:rsidP="00B85D35">
      <w:pPr>
        <w:pStyle w:val="BodyText"/>
      </w:pPr>
      <w:r w:rsidRPr="005220FE">
        <w:t>Последващата оценка на ИМС след първоначално признаване се прилага по отношение на цял клас еднотипни активи, както следва:</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3623"/>
        <w:gridCol w:w="4280"/>
      </w:tblGrid>
      <w:tr w:rsidR="005F6C8B" w:rsidRPr="00A80961" w:rsidTr="00DF01DA">
        <w:trPr>
          <w:tblHeader/>
        </w:trPr>
        <w:tc>
          <w:tcPr>
            <w:tcW w:w="647" w:type="dxa"/>
            <w:shd w:val="clear" w:color="000080" w:fill="DAEEF3"/>
          </w:tcPr>
          <w:p w:rsidR="005F6C8B" w:rsidRPr="00094CDC" w:rsidRDefault="005F6C8B" w:rsidP="008D5060">
            <w:pPr>
              <w:pStyle w:val="BodyText"/>
              <w:keepNext/>
              <w:rPr>
                <w:b/>
                <w:bCs/>
                <w:color w:val="000000"/>
                <w:szCs w:val="24"/>
                <w:lang w:val="en-US"/>
              </w:rPr>
            </w:pPr>
            <w:r>
              <w:rPr>
                <w:b/>
                <w:bCs/>
                <w:color w:val="000000"/>
                <w:szCs w:val="24"/>
                <w:lang w:val="en-US"/>
              </w:rPr>
              <w:t>No</w:t>
            </w:r>
          </w:p>
        </w:tc>
        <w:tc>
          <w:tcPr>
            <w:tcW w:w="3623" w:type="dxa"/>
            <w:shd w:val="clear" w:color="000080" w:fill="DAEEF3"/>
          </w:tcPr>
          <w:p w:rsidR="005F6C8B" w:rsidRPr="00A80961" w:rsidRDefault="005F6C8B" w:rsidP="008D5060">
            <w:pPr>
              <w:pStyle w:val="BodyText"/>
              <w:keepNext/>
              <w:rPr>
                <w:b/>
                <w:bCs/>
                <w:color w:val="000000"/>
                <w:szCs w:val="24"/>
              </w:rPr>
            </w:pPr>
            <w:r w:rsidRPr="00A80961">
              <w:rPr>
                <w:b/>
                <w:bCs/>
                <w:color w:val="000000"/>
                <w:szCs w:val="24"/>
              </w:rPr>
              <w:t>Клас ИМС</w:t>
            </w:r>
          </w:p>
        </w:tc>
        <w:tc>
          <w:tcPr>
            <w:tcW w:w="4280" w:type="dxa"/>
            <w:shd w:val="clear" w:color="000080" w:fill="DAEEF3"/>
          </w:tcPr>
          <w:p w:rsidR="005F6C8B" w:rsidRPr="00A80961" w:rsidRDefault="005F6C8B" w:rsidP="008D5060">
            <w:pPr>
              <w:pStyle w:val="BodyText"/>
              <w:keepNext/>
              <w:jc w:val="left"/>
              <w:rPr>
                <w:b/>
                <w:bCs/>
                <w:color w:val="000000"/>
                <w:szCs w:val="24"/>
              </w:rPr>
            </w:pPr>
            <w:r w:rsidRPr="00A80961">
              <w:rPr>
                <w:b/>
                <w:bCs/>
                <w:color w:val="000000"/>
                <w:szCs w:val="24"/>
              </w:rPr>
              <w:t>Метод за последваща оценка</w:t>
            </w:r>
          </w:p>
        </w:tc>
      </w:tr>
      <w:tr w:rsidR="005F6C8B" w:rsidRPr="005220FE" w:rsidTr="00DF01DA">
        <w:trPr>
          <w:cantSplit/>
        </w:trPr>
        <w:tc>
          <w:tcPr>
            <w:tcW w:w="647" w:type="dxa"/>
          </w:tcPr>
          <w:p w:rsidR="005F6C8B" w:rsidRPr="00094CDC" w:rsidRDefault="005F6C8B" w:rsidP="008D5060">
            <w:pPr>
              <w:pStyle w:val="BodyText"/>
              <w:rPr>
                <w:lang w:val="en-US"/>
              </w:rPr>
            </w:pPr>
            <w:r>
              <w:rPr>
                <w:lang w:val="en-US"/>
              </w:rPr>
              <w:t>1</w:t>
            </w:r>
          </w:p>
        </w:tc>
        <w:tc>
          <w:tcPr>
            <w:tcW w:w="3623" w:type="dxa"/>
            <w:shd w:val="clear" w:color="auto" w:fill="auto"/>
          </w:tcPr>
          <w:p w:rsidR="005F6C8B" w:rsidRPr="005220FE" w:rsidRDefault="005F6C8B" w:rsidP="008D5060">
            <w:pPr>
              <w:pStyle w:val="BodyText"/>
            </w:pPr>
            <w:r w:rsidRPr="005220FE">
              <w:t>Земи</w:t>
            </w:r>
          </w:p>
        </w:tc>
        <w:tc>
          <w:tcPr>
            <w:tcW w:w="4280" w:type="dxa"/>
            <w:shd w:val="clear" w:color="auto" w:fill="auto"/>
          </w:tcPr>
          <w:p w:rsidR="005F6C8B" w:rsidRPr="005220FE" w:rsidRDefault="005F6C8B" w:rsidP="008D5060">
            <w:pPr>
              <w:pStyle w:val="BodyText"/>
            </w:pPr>
          </w:p>
        </w:tc>
      </w:tr>
      <w:tr w:rsidR="005F6C8B" w:rsidRPr="005220FE" w:rsidTr="00DF01DA">
        <w:trPr>
          <w:cantSplit/>
          <w:trHeight w:val="480"/>
        </w:trPr>
        <w:tc>
          <w:tcPr>
            <w:tcW w:w="647" w:type="dxa"/>
          </w:tcPr>
          <w:p w:rsidR="005F6C8B" w:rsidRDefault="005F6C8B" w:rsidP="008D5060">
            <w:pPr>
              <w:pStyle w:val="BodyText"/>
              <w:rPr>
                <w:lang w:val="en-US"/>
              </w:rPr>
            </w:pPr>
          </w:p>
        </w:tc>
        <w:tc>
          <w:tcPr>
            <w:tcW w:w="3623" w:type="dxa"/>
            <w:shd w:val="clear" w:color="auto" w:fill="auto"/>
          </w:tcPr>
          <w:p w:rsidR="005F6C8B" w:rsidRPr="005220FE" w:rsidRDefault="005F6C8B" w:rsidP="008D5060">
            <w:pPr>
              <w:pStyle w:val="ListBullet2"/>
              <w:jc w:val="left"/>
            </w:pPr>
            <w:r>
              <w:t>амортизируеми</w:t>
            </w:r>
          </w:p>
        </w:tc>
        <w:tc>
          <w:tcPr>
            <w:tcW w:w="4280" w:type="dxa"/>
            <w:shd w:val="clear" w:color="auto" w:fill="auto"/>
          </w:tcPr>
          <w:p w:rsidR="005F6C8B" w:rsidRPr="00254F97" w:rsidRDefault="005F6C8B" w:rsidP="008D5060">
            <w:pPr>
              <w:pStyle w:val="BodyText"/>
            </w:pPr>
            <w:r w:rsidRPr="00254F97">
              <w:t>Модел на преоценка</w:t>
            </w:r>
          </w:p>
        </w:tc>
      </w:tr>
      <w:tr w:rsidR="005F6C8B" w:rsidRPr="005220FE" w:rsidTr="00DF01DA">
        <w:trPr>
          <w:cantSplit/>
          <w:trHeight w:val="480"/>
        </w:trPr>
        <w:tc>
          <w:tcPr>
            <w:tcW w:w="647" w:type="dxa"/>
          </w:tcPr>
          <w:p w:rsidR="005F6C8B" w:rsidRDefault="005F6C8B" w:rsidP="008D5060">
            <w:pPr>
              <w:pStyle w:val="BodyText"/>
              <w:rPr>
                <w:lang w:val="en-US"/>
              </w:rPr>
            </w:pPr>
          </w:p>
        </w:tc>
        <w:tc>
          <w:tcPr>
            <w:tcW w:w="3623" w:type="dxa"/>
            <w:shd w:val="clear" w:color="auto" w:fill="auto"/>
          </w:tcPr>
          <w:p w:rsidR="005F6C8B" w:rsidRPr="005220FE" w:rsidRDefault="005F6C8B" w:rsidP="008D5060">
            <w:pPr>
              <w:pStyle w:val="ListBullet2"/>
              <w:jc w:val="left"/>
            </w:pPr>
            <w:r>
              <w:t>неамортизируеми</w:t>
            </w:r>
          </w:p>
        </w:tc>
        <w:tc>
          <w:tcPr>
            <w:tcW w:w="4280" w:type="dxa"/>
            <w:shd w:val="clear" w:color="auto" w:fill="auto"/>
          </w:tcPr>
          <w:p w:rsidR="005F6C8B" w:rsidRPr="00254F97" w:rsidRDefault="005F6C8B" w:rsidP="008D5060">
            <w:pPr>
              <w:pStyle w:val="BodyText"/>
            </w:pPr>
            <w:r w:rsidRPr="00254F97">
              <w:t>Модел на преоценка</w:t>
            </w:r>
          </w:p>
        </w:tc>
      </w:tr>
      <w:tr w:rsidR="00E3175A" w:rsidTr="00DF01DA">
        <w:trPr>
          <w:cantSplit/>
          <w:trHeight w:val="480"/>
        </w:trPr>
        <w:tc>
          <w:tcPr>
            <w:tcW w:w="647" w:type="dxa"/>
          </w:tcPr>
          <w:p w:rsidR="00E3175A" w:rsidRDefault="00E3175A" w:rsidP="008D5060">
            <w:pPr>
              <w:pStyle w:val="BodyText"/>
              <w:rPr>
                <w:lang w:val="en-US"/>
              </w:rPr>
            </w:pPr>
            <w:r w:rsidRPr="003E1805">
              <w:t>2</w:t>
            </w:r>
          </w:p>
        </w:tc>
        <w:tc>
          <w:tcPr>
            <w:tcW w:w="3623" w:type="dxa"/>
            <w:shd w:val="clear" w:color="auto" w:fill="auto"/>
          </w:tcPr>
          <w:p w:rsidR="00E3175A" w:rsidRPr="005220FE" w:rsidRDefault="00E3175A" w:rsidP="008D5060">
            <w:pPr>
              <w:pStyle w:val="BodyText"/>
              <w:jc w:val="left"/>
            </w:pPr>
            <w:r w:rsidRPr="003E1805">
              <w:t>Подобрения върху земи и терени</w:t>
            </w:r>
          </w:p>
        </w:tc>
        <w:tc>
          <w:tcPr>
            <w:tcW w:w="4280" w:type="dxa"/>
            <w:shd w:val="clear" w:color="auto" w:fill="auto"/>
          </w:tcPr>
          <w:p w:rsidR="00E3175A" w:rsidRPr="00254F97" w:rsidRDefault="00E3175A" w:rsidP="008D5060">
            <w:pPr>
              <w:pStyle w:val="BodyText"/>
            </w:pPr>
            <w:r w:rsidRPr="003E1805">
              <w:t>Модел на преоценка</w:t>
            </w:r>
          </w:p>
        </w:tc>
      </w:tr>
      <w:tr w:rsidR="005F6C8B" w:rsidTr="00DF01DA">
        <w:trPr>
          <w:cantSplit/>
          <w:trHeight w:val="480"/>
        </w:trPr>
        <w:tc>
          <w:tcPr>
            <w:tcW w:w="647" w:type="dxa"/>
          </w:tcPr>
          <w:p w:rsidR="005F6C8B" w:rsidRPr="00E3175A" w:rsidRDefault="00E3175A" w:rsidP="008D5060">
            <w:pPr>
              <w:pStyle w:val="BodyText"/>
            </w:pPr>
            <w:r>
              <w:t>3</w:t>
            </w:r>
          </w:p>
        </w:tc>
        <w:tc>
          <w:tcPr>
            <w:tcW w:w="3623" w:type="dxa"/>
            <w:shd w:val="clear" w:color="auto" w:fill="auto"/>
          </w:tcPr>
          <w:p w:rsidR="005F6C8B" w:rsidRPr="005220FE" w:rsidRDefault="005F6C8B" w:rsidP="008D5060">
            <w:pPr>
              <w:pStyle w:val="BodyText"/>
              <w:jc w:val="left"/>
            </w:pPr>
            <w:r w:rsidRPr="005220FE">
              <w:t>Сгради</w:t>
            </w:r>
            <w:r w:rsidR="003B0CA5">
              <w:t xml:space="preserve"> и конструкции</w:t>
            </w:r>
          </w:p>
        </w:tc>
        <w:tc>
          <w:tcPr>
            <w:tcW w:w="4280" w:type="dxa"/>
            <w:shd w:val="clear" w:color="auto" w:fill="auto"/>
          </w:tcPr>
          <w:p w:rsidR="005F6C8B" w:rsidRPr="00254F97" w:rsidRDefault="005F6C8B" w:rsidP="008D5060">
            <w:pPr>
              <w:pStyle w:val="BodyText"/>
            </w:pPr>
          </w:p>
        </w:tc>
      </w:tr>
      <w:tr w:rsidR="005F6C8B" w:rsidRPr="00D8494B" w:rsidTr="00DF01DA">
        <w:trPr>
          <w:cantSplit/>
        </w:trPr>
        <w:tc>
          <w:tcPr>
            <w:tcW w:w="647" w:type="dxa"/>
          </w:tcPr>
          <w:p w:rsidR="005F6C8B" w:rsidRDefault="005F6C8B" w:rsidP="008D5060">
            <w:pPr>
              <w:pStyle w:val="BodyText"/>
              <w:rPr>
                <w:lang w:val="en-US"/>
              </w:rPr>
            </w:pPr>
          </w:p>
        </w:tc>
        <w:tc>
          <w:tcPr>
            <w:tcW w:w="3623" w:type="dxa"/>
            <w:shd w:val="clear" w:color="auto" w:fill="auto"/>
          </w:tcPr>
          <w:p w:rsidR="005F6C8B" w:rsidRPr="005220FE" w:rsidRDefault="005F6C8B" w:rsidP="008D5060">
            <w:pPr>
              <w:pStyle w:val="ListBullet2"/>
              <w:jc w:val="left"/>
            </w:pPr>
            <w:r>
              <w:t>масивни</w:t>
            </w:r>
          </w:p>
        </w:tc>
        <w:tc>
          <w:tcPr>
            <w:tcW w:w="4280" w:type="dxa"/>
            <w:shd w:val="clear" w:color="auto" w:fill="auto"/>
          </w:tcPr>
          <w:p w:rsidR="005F6C8B" w:rsidRPr="00254F97" w:rsidRDefault="005F6C8B" w:rsidP="008D5060">
            <w:pPr>
              <w:pStyle w:val="BodyText"/>
            </w:pPr>
            <w:r w:rsidRPr="00254F97">
              <w:t>Модел на преоценка</w:t>
            </w:r>
          </w:p>
        </w:tc>
      </w:tr>
      <w:tr w:rsidR="005F6C8B" w:rsidRPr="00D8494B" w:rsidTr="00DF01DA">
        <w:trPr>
          <w:cantSplit/>
        </w:trPr>
        <w:tc>
          <w:tcPr>
            <w:tcW w:w="647" w:type="dxa"/>
          </w:tcPr>
          <w:p w:rsidR="005F6C8B" w:rsidRDefault="005F6C8B" w:rsidP="008D5060">
            <w:pPr>
              <w:pStyle w:val="BodyText"/>
              <w:rPr>
                <w:lang w:val="en-US"/>
              </w:rPr>
            </w:pPr>
          </w:p>
        </w:tc>
        <w:tc>
          <w:tcPr>
            <w:tcW w:w="3623" w:type="dxa"/>
            <w:shd w:val="clear" w:color="auto" w:fill="auto"/>
          </w:tcPr>
          <w:p w:rsidR="005F6C8B" w:rsidRPr="005220FE" w:rsidRDefault="005F6C8B" w:rsidP="008D5060">
            <w:pPr>
              <w:pStyle w:val="ListBullet2"/>
              <w:jc w:val="left"/>
            </w:pPr>
            <w:r>
              <w:t>немасивни</w:t>
            </w:r>
          </w:p>
        </w:tc>
        <w:tc>
          <w:tcPr>
            <w:tcW w:w="4280" w:type="dxa"/>
            <w:shd w:val="clear" w:color="auto" w:fill="auto"/>
          </w:tcPr>
          <w:p w:rsidR="005F6C8B" w:rsidRPr="00254F97" w:rsidRDefault="00E3175A" w:rsidP="008D5060">
            <w:pPr>
              <w:pStyle w:val="BodyText"/>
            </w:pPr>
            <w:r w:rsidRPr="00A06771">
              <w:t>Цена на придобиване</w:t>
            </w:r>
          </w:p>
        </w:tc>
      </w:tr>
      <w:tr w:rsidR="005F6C8B" w:rsidRPr="005220FE" w:rsidTr="00DF01DA">
        <w:trPr>
          <w:cantSplit/>
        </w:trPr>
        <w:tc>
          <w:tcPr>
            <w:tcW w:w="647" w:type="dxa"/>
          </w:tcPr>
          <w:p w:rsidR="005F6C8B" w:rsidRPr="00E3175A" w:rsidRDefault="00E3175A" w:rsidP="008D5060">
            <w:pPr>
              <w:pStyle w:val="BodyText"/>
            </w:pPr>
            <w:r>
              <w:t>4</w:t>
            </w:r>
          </w:p>
        </w:tc>
        <w:tc>
          <w:tcPr>
            <w:tcW w:w="3623" w:type="dxa"/>
            <w:shd w:val="clear" w:color="auto" w:fill="auto"/>
          </w:tcPr>
          <w:p w:rsidR="005F6C8B" w:rsidRPr="005220FE" w:rsidRDefault="00E3175A" w:rsidP="008D5060">
            <w:pPr>
              <w:pStyle w:val="BodyText"/>
              <w:jc w:val="left"/>
            </w:pPr>
            <w:r w:rsidRPr="003E1805">
              <w:rPr>
                <w:color w:val="000000"/>
              </w:rPr>
              <w:t>Машини, съоръжения и оборудване</w:t>
            </w:r>
          </w:p>
        </w:tc>
        <w:tc>
          <w:tcPr>
            <w:tcW w:w="4280" w:type="dxa"/>
            <w:shd w:val="clear" w:color="auto" w:fill="auto"/>
          </w:tcPr>
          <w:p w:rsidR="00F701FB" w:rsidRPr="00F701FB" w:rsidRDefault="002C2D88" w:rsidP="008D5060">
            <w:pPr>
              <w:pStyle w:val="BodyText"/>
              <w:rPr>
                <w:color w:val="000000"/>
              </w:rPr>
            </w:pPr>
            <w:r w:rsidRPr="002C2D88">
              <w:rPr>
                <w:color w:val="000000"/>
              </w:rPr>
              <w:t>Модел на преоценка</w:t>
            </w:r>
          </w:p>
        </w:tc>
      </w:tr>
      <w:tr w:rsidR="005F6C8B" w:rsidTr="00DF01DA">
        <w:trPr>
          <w:cantSplit/>
        </w:trPr>
        <w:tc>
          <w:tcPr>
            <w:tcW w:w="647" w:type="dxa"/>
          </w:tcPr>
          <w:p w:rsidR="005F6C8B" w:rsidRPr="00D8494B" w:rsidRDefault="00E3175A" w:rsidP="008D5060">
            <w:pPr>
              <w:pStyle w:val="BodyText"/>
            </w:pPr>
            <w:r>
              <w:t>5</w:t>
            </w:r>
          </w:p>
        </w:tc>
        <w:tc>
          <w:tcPr>
            <w:tcW w:w="3623" w:type="dxa"/>
            <w:shd w:val="clear" w:color="auto" w:fill="auto"/>
          </w:tcPr>
          <w:p w:rsidR="005F6C8B" w:rsidRPr="005220FE" w:rsidRDefault="00E3175A" w:rsidP="00E3175A">
            <w:pPr>
              <w:pStyle w:val="ListBullet2"/>
              <w:numPr>
                <w:ilvl w:val="0"/>
                <w:numId w:val="0"/>
              </w:numPr>
            </w:pPr>
            <w:r>
              <w:t>К</w:t>
            </w:r>
            <w:r w:rsidR="005F6C8B" w:rsidRPr="00D8494B">
              <w:t>омпютърни системи</w:t>
            </w:r>
          </w:p>
        </w:tc>
        <w:tc>
          <w:tcPr>
            <w:tcW w:w="4280" w:type="dxa"/>
            <w:shd w:val="clear" w:color="auto" w:fill="auto"/>
          </w:tcPr>
          <w:p w:rsidR="005F6C8B" w:rsidRPr="00254F97" w:rsidRDefault="00E3175A" w:rsidP="008D5060">
            <w:pPr>
              <w:pStyle w:val="BodyText"/>
            </w:pPr>
            <w:r w:rsidRPr="00A06771">
              <w:t>Цена на придобиване</w:t>
            </w:r>
          </w:p>
        </w:tc>
      </w:tr>
      <w:tr w:rsidR="005F6C8B" w:rsidRPr="005220FE" w:rsidTr="00DF01DA">
        <w:trPr>
          <w:cantSplit/>
        </w:trPr>
        <w:tc>
          <w:tcPr>
            <w:tcW w:w="647" w:type="dxa"/>
          </w:tcPr>
          <w:p w:rsidR="005F6C8B" w:rsidRPr="00D8494B" w:rsidRDefault="00E3175A" w:rsidP="008D5060">
            <w:pPr>
              <w:pStyle w:val="BodyText"/>
            </w:pPr>
            <w:r>
              <w:t>6</w:t>
            </w:r>
          </w:p>
        </w:tc>
        <w:tc>
          <w:tcPr>
            <w:tcW w:w="3623" w:type="dxa"/>
            <w:shd w:val="clear" w:color="auto" w:fill="auto"/>
          </w:tcPr>
          <w:p w:rsidR="005F6C8B" w:rsidRPr="005220FE" w:rsidRDefault="005F6C8B" w:rsidP="008D5060">
            <w:pPr>
              <w:pStyle w:val="BodyText"/>
            </w:pPr>
            <w:r w:rsidRPr="005220FE">
              <w:t>Транспортни средства</w:t>
            </w:r>
          </w:p>
        </w:tc>
        <w:tc>
          <w:tcPr>
            <w:tcW w:w="4280" w:type="dxa"/>
            <w:shd w:val="clear" w:color="auto" w:fill="auto"/>
          </w:tcPr>
          <w:p w:rsidR="005F6C8B" w:rsidRPr="00254F97" w:rsidRDefault="005F6C8B" w:rsidP="008D5060">
            <w:pPr>
              <w:pStyle w:val="BodyText"/>
            </w:pPr>
          </w:p>
        </w:tc>
      </w:tr>
      <w:tr w:rsidR="00E3175A" w:rsidRPr="005220FE" w:rsidTr="00DF01DA">
        <w:trPr>
          <w:cantSplit/>
        </w:trPr>
        <w:tc>
          <w:tcPr>
            <w:tcW w:w="647" w:type="dxa"/>
          </w:tcPr>
          <w:p w:rsidR="00E3175A" w:rsidRPr="00D345EB" w:rsidDel="00E3175A" w:rsidRDefault="00E3175A" w:rsidP="008D5060">
            <w:pPr>
              <w:pStyle w:val="BodyText"/>
            </w:pPr>
          </w:p>
        </w:tc>
        <w:tc>
          <w:tcPr>
            <w:tcW w:w="3623" w:type="dxa"/>
            <w:shd w:val="clear" w:color="auto" w:fill="auto"/>
          </w:tcPr>
          <w:p w:rsidR="00E3175A" w:rsidRPr="00D345EB" w:rsidRDefault="00E3175A" w:rsidP="002C2D88">
            <w:pPr>
              <w:pStyle w:val="ListBullet2"/>
              <w:jc w:val="left"/>
            </w:pPr>
            <w:r w:rsidRPr="006A1919">
              <w:t>товарни превозни средства</w:t>
            </w:r>
          </w:p>
        </w:tc>
        <w:tc>
          <w:tcPr>
            <w:tcW w:w="4280" w:type="dxa"/>
            <w:shd w:val="clear" w:color="auto" w:fill="auto"/>
          </w:tcPr>
          <w:p w:rsidR="00E3175A" w:rsidRPr="00254F97" w:rsidRDefault="00E3175A" w:rsidP="008D5060">
            <w:pPr>
              <w:pStyle w:val="BodyText"/>
            </w:pPr>
            <w:r>
              <w:t>Модел</w:t>
            </w:r>
            <w:r w:rsidRPr="005220FE">
              <w:t xml:space="preserve"> на преоценка</w:t>
            </w:r>
          </w:p>
        </w:tc>
      </w:tr>
      <w:tr w:rsidR="00E3175A" w:rsidRPr="005220FE" w:rsidTr="00DF01DA">
        <w:trPr>
          <w:cantSplit/>
        </w:trPr>
        <w:tc>
          <w:tcPr>
            <w:tcW w:w="647" w:type="dxa"/>
          </w:tcPr>
          <w:p w:rsidR="00E3175A" w:rsidRPr="00D345EB" w:rsidDel="00E3175A" w:rsidRDefault="00E3175A" w:rsidP="008D5060">
            <w:pPr>
              <w:pStyle w:val="BodyText"/>
            </w:pPr>
          </w:p>
        </w:tc>
        <w:tc>
          <w:tcPr>
            <w:tcW w:w="3623" w:type="dxa"/>
            <w:shd w:val="clear" w:color="auto" w:fill="auto"/>
          </w:tcPr>
          <w:p w:rsidR="00E3175A" w:rsidRPr="00D345EB" w:rsidRDefault="00E3175A" w:rsidP="002C2D88">
            <w:pPr>
              <w:pStyle w:val="ListBullet2"/>
              <w:jc w:val="left"/>
            </w:pPr>
            <w:r w:rsidRPr="006A1919">
              <w:t>леки автомобили</w:t>
            </w:r>
          </w:p>
        </w:tc>
        <w:tc>
          <w:tcPr>
            <w:tcW w:w="4280" w:type="dxa"/>
            <w:shd w:val="clear" w:color="auto" w:fill="auto"/>
          </w:tcPr>
          <w:p w:rsidR="00E3175A" w:rsidRPr="00254F97" w:rsidRDefault="00E3175A" w:rsidP="008D5060">
            <w:pPr>
              <w:pStyle w:val="BodyText"/>
            </w:pPr>
            <w:r w:rsidRPr="00A06771">
              <w:t>Цена на придобиване</w:t>
            </w:r>
          </w:p>
        </w:tc>
      </w:tr>
      <w:tr w:rsidR="00E3175A" w:rsidRPr="005220FE" w:rsidTr="00DF01DA">
        <w:trPr>
          <w:cantSplit/>
        </w:trPr>
        <w:tc>
          <w:tcPr>
            <w:tcW w:w="647" w:type="dxa"/>
          </w:tcPr>
          <w:p w:rsidR="00E3175A" w:rsidRPr="00D345EB" w:rsidDel="00E3175A" w:rsidRDefault="00E3175A" w:rsidP="008D5060">
            <w:pPr>
              <w:pStyle w:val="BodyText"/>
            </w:pPr>
          </w:p>
        </w:tc>
        <w:tc>
          <w:tcPr>
            <w:tcW w:w="3623" w:type="dxa"/>
            <w:shd w:val="clear" w:color="auto" w:fill="auto"/>
          </w:tcPr>
          <w:p w:rsidR="00E3175A" w:rsidRPr="00D345EB" w:rsidRDefault="00E3175A" w:rsidP="002C2D88">
            <w:pPr>
              <w:pStyle w:val="ListBullet2"/>
              <w:jc w:val="left"/>
            </w:pPr>
            <w:r w:rsidRPr="006A1919">
              <w:t>специални превозни средства</w:t>
            </w:r>
          </w:p>
        </w:tc>
        <w:tc>
          <w:tcPr>
            <w:tcW w:w="4280" w:type="dxa"/>
            <w:shd w:val="clear" w:color="auto" w:fill="auto"/>
          </w:tcPr>
          <w:p w:rsidR="00E3175A" w:rsidRPr="00254F97" w:rsidRDefault="00E3175A" w:rsidP="008D5060">
            <w:pPr>
              <w:pStyle w:val="BodyText"/>
            </w:pPr>
            <w:r>
              <w:t>Модел</w:t>
            </w:r>
            <w:r w:rsidRPr="005220FE">
              <w:t xml:space="preserve"> на преоценка</w:t>
            </w:r>
          </w:p>
        </w:tc>
      </w:tr>
      <w:tr w:rsidR="005F6C8B" w:rsidRPr="005220FE" w:rsidTr="00DF01DA">
        <w:trPr>
          <w:cantSplit/>
        </w:trPr>
        <w:tc>
          <w:tcPr>
            <w:tcW w:w="647" w:type="dxa"/>
          </w:tcPr>
          <w:p w:rsidR="005F6C8B" w:rsidRPr="00D345EB" w:rsidRDefault="00E3175A" w:rsidP="008D5060">
            <w:pPr>
              <w:pStyle w:val="BodyText"/>
            </w:pPr>
            <w:r>
              <w:t>7</w:t>
            </w:r>
          </w:p>
        </w:tc>
        <w:tc>
          <w:tcPr>
            <w:tcW w:w="3623" w:type="dxa"/>
            <w:shd w:val="clear" w:color="auto" w:fill="auto"/>
          </w:tcPr>
          <w:p w:rsidR="005F6C8B" w:rsidRPr="00D345EB" w:rsidRDefault="00E3175A" w:rsidP="002A3C3B">
            <w:pPr>
              <w:pStyle w:val="BodyText"/>
              <w:jc w:val="left"/>
            </w:pPr>
            <w:r w:rsidRPr="00A06771">
              <w:t>Обзавеждане и стопански инвентар</w:t>
            </w:r>
          </w:p>
        </w:tc>
        <w:tc>
          <w:tcPr>
            <w:tcW w:w="4280" w:type="dxa"/>
            <w:shd w:val="clear" w:color="auto" w:fill="auto"/>
          </w:tcPr>
          <w:p w:rsidR="005F6C8B" w:rsidRPr="00254F97" w:rsidRDefault="00E3175A" w:rsidP="008D5060">
            <w:pPr>
              <w:pStyle w:val="BodyText"/>
            </w:pPr>
            <w:r w:rsidRPr="00A06771">
              <w:t>Цена на придобиване</w:t>
            </w:r>
          </w:p>
        </w:tc>
      </w:tr>
      <w:tr w:rsidR="00E3175A" w:rsidRPr="005220FE" w:rsidTr="00DF01DA">
        <w:trPr>
          <w:cantSplit/>
        </w:trPr>
        <w:tc>
          <w:tcPr>
            <w:tcW w:w="647" w:type="dxa"/>
          </w:tcPr>
          <w:p w:rsidR="00E3175A" w:rsidDel="00E3175A" w:rsidRDefault="00E3175A" w:rsidP="008D5060">
            <w:pPr>
              <w:pStyle w:val="BodyText"/>
            </w:pPr>
            <w:r>
              <w:t>8</w:t>
            </w:r>
          </w:p>
        </w:tc>
        <w:tc>
          <w:tcPr>
            <w:tcW w:w="3623" w:type="dxa"/>
            <w:shd w:val="clear" w:color="auto" w:fill="auto"/>
          </w:tcPr>
          <w:p w:rsidR="00E3175A" w:rsidRPr="005220FE" w:rsidRDefault="00E3175A" w:rsidP="00DF01DA">
            <w:pPr>
              <w:pStyle w:val="BodyText"/>
              <w:jc w:val="left"/>
            </w:pPr>
            <w:r w:rsidRPr="003E1805">
              <w:t>Резервни части, отчитани като ИМС</w:t>
            </w:r>
          </w:p>
        </w:tc>
        <w:tc>
          <w:tcPr>
            <w:tcW w:w="4280" w:type="dxa"/>
            <w:shd w:val="clear" w:color="auto" w:fill="auto"/>
          </w:tcPr>
          <w:p w:rsidR="00E3175A" w:rsidRPr="00254F97" w:rsidRDefault="00E3175A" w:rsidP="008D5060">
            <w:pPr>
              <w:pStyle w:val="ListBullet"/>
              <w:numPr>
                <w:ilvl w:val="0"/>
                <w:numId w:val="0"/>
              </w:numPr>
              <w:ind w:left="340" w:hanging="340"/>
            </w:pPr>
            <w:r w:rsidRPr="003E1805">
              <w:t>Модел на преоценка</w:t>
            </w:r>
          </w:p>
        </w:tc>
      </w:tr>
      <w:tr w:rsidR="005F6C8B" w:rsidRPr="005220FE" w:rsidTr="00DF01DA">
        <w:trPr>
          <w:cantSplit/>
        </w:trPr>
        <w:tc>
          <w:tcPr>
            <w:tcW w:w="647" w:type="dxa"/>
          </w:tcPr>
          <w:p w:rsidR="005F6C8B" w:rsidRPr="00D8494B" w:rsidRDefault="00E3175A" w:rsidP="008D5060">
            <w:pPr>
              <w:pStyle w:val="BodyText"/>
            </w:pPr>
            <w:r>
              <w:t>9</w:t>
            </w:r>
          </w:p>
        </w:tc>
        <w:tc>
          <w:tcPr>
            <w:tcW w:w="3623" w:type="dxa"/>
            <w:shd w:val="clear" w:color="auto" w:fill="auto"/>
          </w:tcPr>
          <w:p w:rsidR="005F6C8B" w:rsidRPr="005220FE" w:rsidRDefault="005F6C8B" w:rsidP="008D5060">
            <w:pPr>
              <w:pStyle w:val="BodyText"/>
            </w:pPr>
            <w:r w:rsidRPr="005220FE">
              <w:t>Други ИМС</w:t>
            </w:r>
          </w:p>
        </w:tc>
        <w:tc>
          <w:tcPr>
            <w:tcW w:w="4280" w:type="dxa"/>
            <w:shd w:val="clear" w:color="auto" w:fill="auto"/>
          </w:tcPr>
          <w:p w:rsidR="005F6C8B" w:rsidRPr="00254F97" w:rsidRDefault="00E3175A" w:rsidP="008D5060">
            <w:pPr>
              <w:pStyle w:val="ListBullet"/>
              <w:numPr>
                <w:ilvl w:val="0"/>
                <w:numId w:val="0"/>
              </w:numPr>
              <w:ind w:left="340" w:hanging="340"/>
              <w:rPr>
                <w:color w:val="000000"/>
              </w:rPr>
            </w:pPr>
            <w:r w:rsidRPr="00A06771">
              <w:t>Цена на придобиване</w:t>
            </w:r>
          </w:p>
        </w:tc>
      </w:tr>
    </w:tbl>
    <w:p w:rsidR="00311175" w:rsidRPr="005220FE" w:rsidRDefault="00311175" w:rsidP="00311175">
      <w:pPr>
        <w:pStyle w:val="Heading5"/>
      </w:pPr>
      <w:r w:rsidRPr="00311175">
        <w:t>Методи на преоценка</w:t>
      </w:r>
    </w:p>
    <w:p w:rsidR="00E3175A" w:rsidRPr="00E70529" w:rsidRDefault="00E3175A" w:rsidP="00E3175A">
      <w:pPr>
        <w:pStyle w:val="BodyText"/>
      </w:pPr>
      <w:r w:rsidRPr="00E70529">
        <w:t xml:space="preserve">Преоценките се извършват при спазване на следната периодичност на преоценката: </w:t>
      </w:r>
    </w:p>
    <w:p w:rsidR="00E3175A" w:rsidRPr="00E70529" w:rsidRDefault="00E3175A" w:rsidP="00E3175A">
      <w:pPr>
        <w:pStyle w:val="ListBullet"/>
      </w:pPr>
      <w:r w:rsidRPr="00E70529">
        <w:t>когато справедливата стойност на активите търпи само незначителни промени, преоценката се прави на всеки три години;</w:t>
      </w:r>
    </w:p>
    <w:p w:rsidR="00E3175A" w:rsidRPr="00E70529" w:rsidRDefault="00E3175A" w:rsidP="00E3175A">
      <w:pPr>
        <w:pStyle w:val="ListBullet"/>
      </w:pPr>
      <w:r w:rsidRPr="00E70529">
        <w:t>когато справедливата стойност на ИМС се променя съществено на по-кратки интервали от време, преоценката им се извършва на по-кратки интервали от време, така че балансовата стойност на актива да не се различава съществено от справедливата му стойност.</w:t>
      </w:r>
    </w:p>
    <w:p w:rsidR="00E3175A" w:rsidRPr="00E70529" w:rsidRDefault="00E3175A" w:rsidP="00E3175A">
      <w:pPr>
        <w:pStyle w:val="BodyText"/>
      </w:pPr>
      <w:r w:rsidRPr="00E70529">
        <w:t xml:space="preserve">Честотата на последващите преоценки на ИМС при прилагане на модела на преоценка зависи от това дали балансовата стойност съществено се различава от справедливата стойност на даден преоценен актив към края на отчетния период. </w:t>
      </w:r>
    </w:p>
    <w:p w:rsidR="00E3175A" w:rsidRPr="00E70529" w:rsidRDefault="00E3175A" w:rsidP="00E3175A">
      <w:pPr>
        <w:pStyle w:val="BodyText"/>
      </w:pPr>
      <w:r w:rsidRPr="00E70529">
        <w:t>В тази връзка, при извършване на годишната инвентаризация в края на отчетния период (края на финансовата година) Дружеството преглежда ИМС за индикации, че тяхната балансова стойност значително се различава от справедливата им стойност.</w:t>
      </w:r>
    </w:p>
    <w:p w:rsidR="00E3175A" w:rsidRPr="00E70529" w:rsidRDefault="00E3175A" w:rsidP="00E3175A">
      <w:pPr>
        <w:pStyle w:val="BodyText"/>
      </w:pPr>
      <w:r w:rsidRPr="00E70529">
        <w:t xml:space="preserve">Като съществено отклонение се </w:t>
      </w:r>
      <w:r w:rsidRPr="00DE5475">
        <w:t>при</w:t>
      </w:r>
      <w:r w:rsidR="00DE5475" w:rsidRPr="00DE5475">
        <w:t>е</w:t>
      </w:r>
      <w:r w:rsidRPr="00DE5475">
        <w:t>ма о</w:t>
      </w:r>
      <w:r w:rsidRPr="00E70529">
        <w:t>тклонение на балансовата стойност от справедливата стойност на актива към дата на изготвяне на финансовия отчет над 5%. Съществено е отклонението и ако то е под 5%, но разликата между балансовата стойност и справедливата стойност като кумулативна величина на ИМС е съществена за целите на изготвяне на индивидуалния финансов отчет или консолидирания финансов отчет.</w:t>
      </w:r>
    </w:p>
    <w:p w:rsidR="00E3175A" w:rsidRDefault="00E3175A" w:rsidP="00E3175A">
      <w:pPr>
        <w:pStyle w:val="BodyText"/>
      </w:pPr>
      <w:r w:rsidRPr="00E70529">
        <w:t>В случай че при ежегодния преглед на ИМС се установи, че в рамките на по-кратък период има съществено отклонение на справедливите стойности от балансовите, Дружеството информира БЕХ ЕАД за необходимостта от преоценка на по-кратък период от време.</w:t>
      </w:r>
    </w:p>
    <w:p w:rsidR="008D5060" w:rsidRDefault="008D5060" w:rsidP="008D5060">
      <w:pPr>
        <w:pStyle w:val="BodyText"/>
      </w:pPr>
      <w:r w:rsidRPr="005220FE">
        <w:t>Справедливите (възстановимите) стойности на земи и сгради се определя</w:t>
      </w:r>
      <w:r>
        <w:t>т</w:t>
      </w:r>
      <w:r w:rsidRPr="005220FE">
        <w:t xml:space="preserve"> на базата на пазарни доказателства чрез оценка, която се извършва от лицензирани оценители.</w:t>
      </w:r>
      <w:r>
        <w:t xml:space="preserve"> </w:t>
      </w:r>
    </w:p>
    <w:p w:rsidR="00C1715D" w:rsidRPr="005220FE" w:rsidRDefault="00E11887" w:rsidP="00C1715D">
      <w:pPr>
        <w:pStyle w:val="BodyText"/>
      </w:pPr>
      <w:r w:rsidRPr="00297C3C">
        <w:t xml:space="preserve">Справедливите </w:t>
      </w:r>
      <w:r w:rsidR="00C7555C" w:rsidRPr="00297C3C">
        <w:t>стойности</w:t>
      </w:r>
      <w:r w:rsidR="00C1715D" w:rsidRPr="00297C3C">
        <w:t xml:space="preserve"> на</w:t>
      </w:r>
      <w:r w:rsidR="00C1715D" w:rsidRPr="005220FE">
        <w:t xml:space="preserve"> останалите активи са:</w:t>
      </w:r>
    </w:p>
    <w:p w:rsidR="00E11887" w:rsidRPr="005220FE" w:rsidRDefault="00E11887" w:rsidP="00C1715D">
      <w:pPr>
        <w:pStyle w:val="ListBullet"/>
      </w:pPr>
      <w:r w:rsidRPr="005220FE">
        <w:t>за машини, съоръжения и оборудване с неспециализиран характер  - пазарната  цена, определена чрез оценка;</w:t>
      </w:r>
    </w:p>
    <w:p w:rsidR="00E11887" w:rsidRPr="00311175" w:rsidRDefault="00E11887" w:rsidP="00C1715D">
      <w:pPr>
        <w:pStyle w:val="ListBullet"/>
      </w:pPr>
      <w:r w:rsidRPr="005220FE">
        <w:t xml:space="preserve">за машини, съоръжения и оборудване със специализиран характер (специфични за бранша, за които липсват доказателства за пазарната им стойност, тъй като рядко са обект на покупко-продажба) – амортизирана възстановима стойност, определена от </w:t>
      </w:r>
      <w:r w:rsidRPr="00311175">
        <w:t xml:space="preserve">оценители. </w:t>
      </w:r>
    </w:p>
    <w:p w:rsidR="00311175" w:rsidRDefault="00311175" w:rsidP="00311175">
      <w:pPr>
        <w:pStyle w:val="BodyText"/>
      </w:pPr>
      <w:r w:rsidRPr="00311175">
        <w:t>Когато се преоценява ИМС, целият клас активи, към които преоценяваният актив принадлежи, се преоценява.</w:t>
      </w:r>
      <w:r w:rsidRPr="005220FE">
        <w:t xml:space="preserve"> </w:t>
      </w:r>
    </w:p>
    <w:p w:rsidR="00363050" w:rsidRPr="005220FE" w:rsidRDefault="00363050" w:rsidP="00363050">
      <w:pPr>
        <w:pStyle w:val="BodyText"/>
      </w:pPr>
      <w:r w:rsidRPr="003E1805">
        <w:t>Клас ИМС представлява група активи със сходен характер и употреба в дейностите на предприятието. Активите във всеки клас ИМС се преоценяват едновременно, за да се избегне селективната преоценка на активи и отчитането на суми във финансовите отчети, които представляват смесица от цени на придобиване и преоценки към различни дати.</w:t>
      </w:r>
    </w:p>
    <w:p w:rsidR="00C1715D" w:rsidRPr="005220FE" w:rsidRDefault="00C1715D" w:rsidP="0000332F">
      <w:pPr>
        <w:pStyle w:val="BodyText"/>
      </w:pPr>
      <w:r w:rsidRPr="005220FE">
        <w:t>Когато се преоценява даден актив към датата на преоценката цялата натрупана до момента амортизация се третира по един от следните начини:</w:t>
      </w:r>
    </w:p>
    <w:p w:rsidR="00E11887" w:rsidRPr="005220FE" w:rsidRDefault="00E11887" w:rsidP="00C1715D">
      <w:pPr>
        <w:pStyle w:val="ListBullet"/>
      </w:pPr>
      <w:r w:rsidRPr="005220FE">
        <w:t xml:space="preserve">Отписва </w:t>
      </w:r>
      <w:r w:rsidR="002A5BB7">
        <w:t xml:space="preserve">се </w:t>
      </w:r>
      <w:r w:rsidRPr="005220FE">
        <w:t>за сметка на отчетна стойност на актива, а балансовата стойност на актива се преизчислява спрямо преоценената стойност на актива; или</w:t>
      </w:r>
    </w:p>
    <w:p w:rsidR="00E11887" w:rsidRPr="005220FE" w:rsidRDefault="00E11887" w:rsidP="00C1715D">
      <w:pPr>
        <w:pStyle w:val="ListBullet"/>
      </w:pPr>
      <w:r w:rsidRPr="005220FE">
        <w:t>Преизчислява се пропорционално на промяната в отчетната стойност на актива, така че балансовата стойност на актива след преоценката да е ра</w:t>
      </w:r>
      <w:r w:rsidR="008D5060">
        <w:t>вна на преоценената му стойност.</w:t>
      </w:r>
    </w:p>
    <w:p w:rsidR="00C1715D" w:rsidRPr="005220FE" w:rsidRDefault="00C1715D" w:rsidP="00C1715D">
      <w:pPr>
        <w:pStyle w:val="BodyText"/>
      </w:pPr>
      <w:r w:rsidRPr="005220FE">
        <w:t>Когато балансовата стойност на един актив се увеличава в резултат на преоценка</w:t>
      </w:r>
      <w:r w:rsidR="00DE5475">
        <w:t>,</w:t>
      </w:r>
      <w:r w:rsidRPr="005220FE">
        <w:t xml:space="preserve"> увеличението се признава в друг всеобхватен доход и се отчита в преоценъчен резерв в собствения капитал. Ако в предходни периоди е бил признаван разход от намаление в резултат на преоценка, се признава текущ приход до размера на отчетения в предходен</w:t>
      </w:r>
      <w:r w:rsidR="007A4E3A" w:rsidRPr="005220FE">
        <w:t xml:space="preserve"> </w:t>
      </w:r>
      <w:r w:rsidRPr="005220FE">
        <w:t>период разход.</w:t>
      </w:r>
    </w:p>
    <w:p w:rsidR="00C1715D" w:rsidRPr="005220FE" w:rsidRDefault="00C1715D" w:rsidP="00C1715D">
      <w:pPr>
        <w:pStyle w:val="BodyText"/>
      </w:pPr>
      <w:r w:rsidRPr="005220FE">
        <w:t>Когато балансовата стойност на един актив се намалява в резултат на преоценка, намалението се отчита в друг всеобхватен  доход  до размера съществуващия преоценъчен резерв, формиран за този актив. Със сумата, призната като намаление в друг всеобхватен доход се намалява сумата на преоценъчния резерв в собствения капитал. Ако няма формиран преоценъчен резерв, намалението се отчита в печалби и загуби.</w:t>
      </w:r>
    </w:p>
    <w:p w:rsidR="00C1715D" w:rsidRPr="005220FE" w:rsidRDefault="00C1715D" w:rsidP="00C1715D">
      <w:pPr>
        <w:pStyle w:val="BodyText"/>
      </w:pPr>
      <w:r w:rsidRPr="005220FE">
        <w:t xml:space="preserve">Обезценките се третират като при активите, последващо оценявани по модела на цена на придобиване. </w:t>
      </w:r>
    </w:p>
    <w:p w:rsidR="00CB4CDA" w:rsidRPr="005220FE" w:rsidRDefault="00CB4CDA" w:rsidP="00647D62">
      <w:pPr>
        <w:pStyle w:val="Heading5"/>
      </w:pPr>
      <w:bookmarkStart w:id="72" w:name="_Toc294187687"/>
      <w:r w:rsidRPr="005220FE">
        <w:t>Последващи разходи</w:t>
      </w:r>
      <w:bookmarkEnd w:id="72"/>
    </w:p>
    <w:p w:rsidR="00CB4CDA" w:rsidRPr="005220FE" w:rsidRDefault="00CB4CDA" w:rsidP="00CB4CDA">
      <w:pPr>
        <w:pStyle w:val="BodyText"/>
      </w:pPr>
      <w:r w:rsidRPr="005220FE">
        <w:t xml:space="preserve">Възникнали последващи разходи, за да се подмени част от актив от имотите, машините, съоръженията и оборудването се отчитат както следва: </w:t>
      </w:r>
    </w:p>
    <w:p w:rsidR="00CB4CDA" w:rsidRPr="005220FE" w:rsidRDefault="00CB4CDA" w:rsidP="00CB4CDA">
      <w:pPr>
        <w:pStyle w:val="ListBullet"/>
      </w:pPr>
      <w:r w:rsidRPr="005220FE">
        <w:t xml:space="preserve">Разходите по текущото обслужване на активите – труд, консумативи, резервни части, се отчитат като текущи разходи през периода, през който са извършени. В случаите, когато не може да се обоснове увеличение на икономическата изгода над тази от първоначално оценената стандартна ефективност на собствени и наети активи, извършените разходи (ремонт, поддръжка и др.) се отчитат като текущи разходи за дейността. </w:t>
      </w:r>
    </w:p>
    <w:p w:rsidR="00CB4CDA" w:rsidRPr="005220FE" w:rsidRDefault="00CB4CDA" w:rsidP="00CB4CDA">
      <w:pPr>
        <w:pStyle w:val="ListBullet"/>
      </w:pPr>
      <w:r w:rsidRPr="005220FE">
        <w:t>Разходите, които водят до очаквана повишена икономическа изгода над тази, която съществува към момента на извършването на разходите, се капитализират чрез прибавяне към балансовата стойност на актива или чрез завеждане на нов актив. Балансовата стойност на заменения компонент се отписва.</w:t>
      </w:r>
    </w:p>
    <w:p w:rsidR="00CB4CDA" w:rsidRPr="005220FE" w:rsidRDefault="00CB4CDA" w:rsidP="0000332F">
      <w:pPr>
        <w:pStyle w:val="BodyText"/>
      </w:pPr>
      <w:r w:rsidRPr="005220FE">
        <w:t>Класифицирането на разходите за ремонт и/или подобрения на ИМС се извършва от лицето/лицата, приемащи изпълнението на работата по извършването на работата и/или подобренията, което е основа за счетоводните записвания.</w:t>
      </w:r>
    </w:p>
    <w:p w:rsidR="00B56783" w:rsidRPr="005220FE" w:rsidRDefault="00B56783" w:rsidP="00647D62">
      <w:pPr>
        <w:pStyle w:val="Heading5"/>
      </w:pPr>
      <w:bookmarkStart w:id="73" w:name="_Toc294187688"/>
      <w:r w:rsidRPr="005220FE">
        <w:t>Обезценка</w:t>
      </w:r>
      <w:bookmarkEnd w:id="73"/>
    </w:p>
    <w:p w:rsidR="00B56783" w:rsidRPr="00E30CAB" w:rsidRDefault="00B56783" w:rsidP="0000332F">
      <w:pPr>
        <w:pStyle w:val="BodyText"/>
      </w:pPr>
      <w:r w:rsidRPr="005220FE">
        <w:t xml:space="preserve">Основните принципи за обезценката на ИМС са представени в раздел </w:t>
      </w:r>
      <w:r w:rsidRPr="00B56783">
        <w:rPr>
          <w:i/>
        </w:rPr>
        <w:t>Обезценка на активи.</w:t>
      </w:r>
    </w:p>
    <w:p w:rsidR="00CB4CDA" w:rsidRPr="005220FE" w:rsidRDefault="000D2EB2" w:rsidP="00647D62">
      <w:pPr>
        <w:pStyle w:val="Heading2"/>
      </w:pPr>
      <w:bookmarkStart w:id="74" w:name="_Toc294186568"/>
      <w:bookmarkStart w:id="75" w:name="_Toc294187689"/>
      <w:bookmarkStart w:id="76" w:name="_Toc320467441"/>
      <w:r>
        <w:t xml:space="preserve">3.5 </w:t>
      </w:r>
      <w:r w:rsidR="00CB4CDA" w:rsidRPr="005220FE">
        <w:t>Амортизация</w:t>
      </w:r>
      <w:bookmarkEnd w:id="74"/>
      <w:bookmarkEnd w:id="75"/>
      <w:bookmarkEnd w:id="76"/>
    </w:p>
    <w:p w:rsidR="00094CDC" w:rsidRPr="00E30CAB" w:rsidRDefault="00CB4CDA" w:rsidP="00F91920">
      <w:pPr>
        <w:pStyle w:val="BodyText"/>
      </w:pPr>
      <w:r w:rsidRPr="005220FE">
        <w:t>Амортизацията е процес на намаляване стойността на имоти, машини и съоръжения вследствие на тяхното използване в производствената или администра</w:t>
      </w:r>
      <w:r w:rsidR="00945DD9">
        <w:t>тивната дейност на Дружеството</w:t>
      </w:r>
      <w:r w:rsidRPr="005220FE">
        <w:t xml:space="preserve">. </w:t>
      </w:r>
    </w:p>
    <w:p w:rsidR="00094CDC" w:rsidRDefault="00CB4CDA" w:rsidP="00F91920">
      <w:pPr>
        <w:pStyle w:val="BodyText"/>
      </w:pPr>
      <w:r w:rsidRPr="005220FE">
        <w:t xml:space="preserve">Амортизацията се начислява в печалби и загуби на база линейния метод въз основа на очаквания срок на полезен живот на имотите, машините, съоръженията и оборудването, които се отчитат отделно, освен ако не формира част от себестойността на друг актив. </w:t>
      </w:r>
    </w:p>
    <w:p w:rsidR="003418C2" w:rsidRDefault="003418C2" w:rsidP="00F91920">
      <w:pPr>
        <w:pStyle w:val="BodyText"/>
      </w:pPr>
      <w:r>
        <w:t>Полезният живот на активите е определен както следва:</w:t>
      </w: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4242"/>
        <w:gridCol w:w="3669"/>
      </w:tblGrid>
      <w:tr w:rsidR="003418C2" w:rsidRPr="00903DA4" w:rsidTr="008A6D5E">
        <w:tc>
          <w:tcPr>
            <w:tcW w:w="4242" w:type="dxa"/>
          </w:tcPr>
          <w:p w:rsidR="003418C2" w:rsidRPr="00C77A67" w:rsidRDefault="003418C2" w:rsidP="00D36E52">
            <w:pPr>
              <w:pStyle w:val="BodyText"/>
              <w:rPr>
                <w:color w:val="000000" w:themeColor="text1"/>
              </w:rPr>
            </w:pPr>
            <w:r w:rsidRPr="00C77A67">
              <w:rPr>
                <w:color w:val="000000" w:themeColor="text1"/>
              </w:rPr>
              <w:t>М</w:t>
            </w:r>
            <w:r w:rsidR="00D36E52" w:rsidRPr="00C77A67">
              <w:rPr>
                <w:color w:val="000000" w:themeColor="text1"/>
              </w:rPr>
              <w:t>а</w:t>
            </w:r>
            <w:r w:rsidRPr="00C77A67">
              <w:rPr>
                <w:color w:val="000000" w:themeColor="text1"/>
              </w:rPr>
              <w:t>шини, съоръжения и оборудване</w:t>
            </w:r>
          </w:p>
        </w:tc>
        <w:tc>
          <w:tcPr>
            <w:tcW w:w="3669" w:type="dxa"/>
          </w:tcPr>
          <w:p w:rsidR="003418C2" w:rsidRPr="00C77A67" w:rsidRDefault="003418C2" w:rsidP="00C77A67">
            <w:pPr>
              <w:pStyle w:val="BodyText"/>
              <w:rPr>
                <w:color w:val="000000" w:themeColor="text1"/>
              </w:rPr>
            </w:pPr>
            <w:r w:rsidRPr="00C77A67">
              <w:rPr>
                <w:color w:val="000000" w:themeColor="text1"/>
              </w:rPr>
              <w:t xml:space="preserve">От 2 до </w:t>
            </w:r>
            <w:r w:rsidR="0090567E" w:rsidRPr="00C77A67">
              <w:rPr>
                <w:color w:val="000000" w:themeColor="text1"/>
              </w:rPr>
              <w:t>25</w:t>
            </w:r>
            <w:r w:rsidRPr="00C77A67">
              <w:rPr>
                <w:color w:val="000000" w:themeColor="text1"/>
              </w:rPr>
              <w:t xml:space="preserve"> години</w:t>
            </w:r>
          </w:p>
        </w:tc>
      </w:tr>
      <w:tr w:rsidR="00D36E52" w:rsidRPr="00903DA4" w:rsidTr="008A6D5E">
        <w:tc>
          <w:tcPr>
            <w:tcW w:w="4242" w:type="dxa"/>
          </w:tcPr>
          <w:p w:rsidR="00D36E52" w:rsidRPr="00C77A67" w:rsidRDefault="00D36E52" w:rsidP="00D36E52">
            <w:pPr>
              <w:pStyle w:val="BodyText"/>
              <w:rPr>
                <w:color w:val="000000" w:themeColor="text1"/>
              </w:rPr>
            </w:pPr>
            <w:r w:rsidRPr="00C77A67">
              <w:rPr>
                <w:color w:val="000000" w:themeColor="text1"/>
              </w:rPr>
              <w:t>Компютри,софтуер,мобилни телефони</w:t>
            </w:r>
          </w:p>
        </w:tc>
        <w:tc>
          <w:tcPr>
            <w:tcW w:w="3669" w:type="dxa"/>
          </w:tcPr>
          <w:p w:rsidR="00D36E52" w:rsidRPr="00C77A67" w:rsidRDefault="00D36E52" w:rsidP="008A6D5E">
            <w:pPr>
              <w:pStyle w:val="BodyText"/>
              <w:rPr>
                <w:color w:val="000000" w:themeColor="text1"/>
              </w:rPr>
            </w:pPr>
            <w:r w:rsidRPr="00C77A67">
              <w:rPr>
                <w:color w:val="000000" w:themeColor="text1"/>
              </w:rPr>
              <w:t>От 2 до 10 години</w:t>
            </w:r>
          </w:p>
        </w:tc>
      </w:tr>
      <w:tr w:rsidR="003418C2" w:rsidRPr="00903DA4" w:rsidTr="008A6D5E">
        <w:tc>
          <w:tcPr>
            <w:tcW w:w="4242" w:type="dxa"/>
          </w:tcPr>
          <w:p w:rsidR="003418C2" w:rsidRPr="00903DA4" w:rsidRDefault="003418C2" w:rsidP="008A6D5E">
            <w:pPr>
              <w:pStyle w:val="BodyText"/>
            </w:pPr>
            <w:r>
              <w:t>Транспортни средства</w:t>
            </w:r>
          </w:p>
        </w:tc>
        <w:tc>
          <w:tcPr>
            <w:tcW w:w="3669" w:type="dxa"/>
          </w:tcPr>
          <w:p w:rsidR="003418C2" w:rsidRPr="00903DA4" w:rsidRDefault="003418C2" w:rsidP="008A6D5E">
            <w:pPr>
              <w:pStyle w:val="BodyText"/>
            </w:pPr>
            <w:r>
              <w:t>От 2 до 9 години</w:t>
            </w:r>
          </w:p>
        </w:tc>
      </w:tr>
      <w:tr w:rsidR="003418C2" w:rsidRPr="00903DA4" w:rsidTr="008A6D5E">
        <w:tc>
          <w:tcPr>
            <w:tcW w:w="4242" w:type="dxa"/>
          </w:tcPr>
          <w:p w:rsidR="003418C2" w:rsidRPr="00903DA4" w:rsidRDefault="003418C2" w:rsidP="008A6D5E">
            <w:pPr>
              <w:pStyle w:val="BodyText"/>
            </w:pPr>
            <w:r>
              <w:t>Стопански инвентар</w:t>
            </w:r>
          </w:p>
        </w:tc>
        <w:tc>
          <w:tcPr>
            <w:tcW w:w="3669" w:type="dxa"/>
          </w:tcPr>
          <w:p w:rsidR="003418C2" w:rsidRPr="00903DA4" w:rsidRDefault="003418C2" w:rsidP="008A6D5E">
            <w:pPr>
              <w:pStyle w:val="BodyText"/>
            </w:pPr>
            <w:r>
              <w:t>От 2 до 7 години</w:t>
            </w:r>
          </w:p>
        </w:tc>
      </w:tr>
    </w:tbl>
    <w:p w:rsidR="00CB4CDA" w:rsidRDefault="00CB4CDA" w:rsidP="00F91920">
      <w:pPr>
        <w:pStyle w:val="BodyText"/>
      </w:pPr>
      <w:r w:rsidRPr="005220FE">
        <w:t xml:space="preserve">Амортизация на придобити активи при условията на финансов лизинг се начислява за по-късия измежду срока на договора и техния полезен живот, освен в случаите когато е почти сигурно придобиването на собствеността върху тях до края на срока на договора. </w:t>
      </w:r>
    </w:p>
    <w:p w:rsidR="00311175" w:rsidRPr="00311175" w:rsidRDefault="00311175" w:rsidP="00F91920">
      <w:pPr>
        <w:pStyle w:val="BodyText"/>
        <w:rPr>
          <w:color w:val="000000"/>
        </w:rPr>
      </w:pPr>
      <w:r w:rsidRPr="00311175">
        <w:rPr>
          <w:color w:val="000000"/>
        </w:rPr>
        <w:t xml:space="preserve">За </w:t>
      </w:r>
      <w:r w:rsidR="00253C57">
        <w:rPr>
          <w:color w:val="000000"/>
        </w:rPr>
        <w:t>амортизацията на ИМС се изготвя</w:t>
      </w:r>
      <w:r w:rsidRPr="00311175">
        <w:rPr>
          <w:color w:val="000000"/>
        </w:rPr>
        <w:t xml:space="preserve"> счетоводен амортизационен план</w:t>
      </w:r>
      <w:r w:rsidR="003418C2">
        <w:rPr>
          <w:color w:val="000000"/>
        </w:rPr>
        <w:t>.</w:t>
      </w:r>
    </w:p>
    <w:p w:rsidR="00CB4CDA" w:rsidRPr="005220FE" w:rsidRDefault="00CB4CDA" w:rsidP="0005491A">
      <w:pPr>
        <w:pStyle w:val="Heading3"/>
        <w:numPr>
          <w:ilvl w:val="2"/>
          <w:numId w:val="30"/>
        </w:numPr>
      </w:pPr>
      <w:bookmarkStart w:id="77" w:name="_Toc294187690"/>
      <w:r w:rsidRPr="005220FE">
        <w:t>Неамортизируеми активи</w:t>
      </w:r>
      <w:bookmarkEnd w:id="77"/>
    </w:p>
    <w:p w:rsidR="00CB4CDA" w:rsidRPr="00254F97" w:rsidRDefault="00CB4CDA" w:rsidP="00F91920">
      <w:pPr>
        <w:pStyle w:val="BodyText"/>
      </w:pPr>
      <w:r w:rsidRPr="00254F97">
        <w:t>В Друж</w:t>
      </w:r>
      <w:r w:rsidR="00945DD9" w:rsidRPr="00254F97">
        <w:t>еството</w:t>
      </w:r>
      <w:r w:rsidRPr="00254F97">
        <w:t xml:space="preserve"> не се амортизират:</w:t>
      </w:r>
    </w:p>
    <w:p w:rsidR="00CB4CDA" w:rsidRPr="00254F97" w:rsidRDefault="00CB4CDA" w:rsidP="00F91920">
      <w:pPr>
        <w:pStyle w:val="ListBullet"/>
      </w:pPr>
      <w:r w:rsidRPr="00254F97">
        <w:t xml:space="preserve">земите; </w:t>
      </w:r>
    </w:p>
    <w:p w:rsidR="00CB4CDA" w:rsidRPr="00254F97" w:rsidRDefault="00CB4CDA" w:rsidP="00F91920">
      <w:pPr>
        <w:pStyle w:val="ListBullet"/>
      </w:pPr>
      <w:r w:rsidRPr="00254F97">
        <w:t>терени;</w:t>
      </w:r>
    </w:p>
    <w:p w:rsidR="00CB4CDA" w:rsidRPr="00254F97" w:rsidRDefault="00CB4CDA" w:rsidP="00F91920">
      <w:pPr>
        <w:pStyle w:val="ListBullet"/>
      </w:pPr>
      <w:r w:rsidRPr="00254F97">
        <w:t xml:space="preserve">водоеми; </w:t>
      </w:r>
    </w:p>
    <w:p w:rsidR="00CB4CDA" w:rsidRPr="00254F97" w:rsidRDefault="00CB4CDA" w:rsidP="00F91920">
      <w:pPr>
        <w:pStyle w:val="ListBullet"/>
      </w:pPr>
      <w:r w:rsidRPr="00254F97">
        <w:t>произведения на изкуството;</w:t>
      </w:r>
    </w:p>
    <w:p w:rsidR="00CB4CDA" w:rsidRPr="00254F97" w:rsidRDefault="00CB4CDA" w:rsidP="00F91920">
      <w:pPr>
        <w:pStyle w:val="ListBullet"/>
      </w:pPr>
      <w:r w:rsidRPr="00254F97">
        <w:t>активи в процес на изграждане, независимо от начина, по който се осъществява  изграждането – по стопански начин или чрез възлагане;</w:t>
      </w:r>
    </w:p>
    <w:p w:rsidR="00CB4CDA" w:rsidRPr="00254F97" w:rsidRDefault="00CB4CDA" w:rsidP="00F91920">
      <w:pPr>
        <w:pStyle w:val="ListBullet"/>
      </w:pPr>
      <w:r w:rsidRPr="00254F97">
        <w:t>активи в процес на ликвидация;</w:t>
      </w:r>
    </w:p>
    <w:p w:rsidR="00CB4CDA" w:rsidRPr="00254F97" w:rsidRDefault="00CB4CDA" w:rsidP="00F91920">
      <w:pPr>
        <w:pStyle w:val="ListBullet"/>
      </w:pPr>
      <w:r w:rsidRPr="00254F97">
        <w:t>активи, напълно амортизирани до остатъчната им стойност.</w:t>
      </w:r>
    </w:p>
    <w:p w:rsidR="00CB4CDA" w:rsidRPr="005220FE" w:rsidRDefault="000D2EB2" w:rsidP="00F91920">
      <w:pPr>
        <w:pStyle w:val="Heading3"/>
      </w:pPr>
      <w:bookmarkStart w:id="78" w:name="_Toc294187691"/>
      <w:r>
        <w:t xml:space="preserve">3.5.2 </w:t>
      </w:r>
      <w:r w:rsidR="00CB4CDA" w:rsidRPr="005220FE">
        <w:t>Амортизационни норми</w:t>
      </w:r>
      <w:bookmarkEnd w:id="78"/>
    </w:p>
    <w:p w:rsidR="00253C57" w:rsidRPr="00253C57" w:rsidRDefault="00253C57" w:rsidP="00F91920">
      <w:pPr>
        <w:pStyle w:val="BodyText"/>
        <w:rPr>
          <w:i/>
        </w:rPr>
      </w:pPr>
      <w:r w:rsidRPr="005220FE">
        <w:t>Използваните амортизационни норми се основават на изчисления полезен живот</w:t>
      </w:r>
      <w:r>
        <w:t xml:space="preserve">. Амортизационните норми, приложими за всяка подгрупа ИМС са описани в </w:t>
      </w:r>
      <w:r w:rsidRPr="00253C57">
        <w:rPr>
          <w:i/>
        </w:rPr>
        <w:t>Приложение: Класификатор на ИМС и нематериални активи.</w:t>
      </w:r>
    </w:p>
    <w:p w:rsidR="00311175" w:rsidRPr="005220FE" w:rsidRDefault="00311175" w:rsidP="00311175">
      <w:pPr>
        <w:pStyle w:val="Heading5"/>
      </w:pPr>
      <w:r w:rsidRPr="008F4806">
        <w:t>Полезен живот на активите</w:t>
      </w:r>
    </w:p>
    <w:p w:rsidR="008F4806" w:rsidRDefault="008F4806" w:rsidP="008F4806">
      <w:pPr>
        <w:pStyle w:val="BodyText"/>
      </w:pPr>
      <w:r w:rsidRPr="009E46BD">
        <w:t xml:space="preserve">Полезният живот на ИМС е предполагаемият период на използване, изразен в години. Полезният живот на новозакупените ИМС по видове дейности и производства и по групи ИМС се определя </w:t>
      </w:r>
      <w:r>
        <w:t>като</w:t>
      </w:r>
      <w:r w:rsidRPr="009E46BD">
        <w:t xml:space="preserve"> се взимат предвид предполагаемото физическо натоварване, морално и технологично остаряване, евентуални ограничения върху ползването, мнения на експерти.</w:t>
      </w:r>
    </w:p>
    <w:p w:rsidR="008F4806" w:rsidRDefault="008F4806" w:rsidP="008F4806">
      <w:pPr>
        <w:pStyle w:val="BodyText"/>
      </w:pPr>
      <w:r w:rsidRPr="009E46BD">
        <w:t xml:space="preserve">Полезният живот на </w:t>
      </w:r>
      <w:r>
        <w:t xml:space="preserve">всеки закупен </w:t>
      </w:r>
      <w:r w:rsidRPr="009E46BD">
        <w:t>ИМС</w:t>
      </w:r>
      <w:r>
        <w:t xml:space="preserve"> се определя при въвеждането на ИМС в експлоатация.</w:t>
      </w:r>
    </w:p>
    <w:p w:rsidR="0015107A" w:rsidRDefault="00E3175A" w:rsidP="0015107A">
      <w:pPr>
        <w:pStyle w:val="Heading5"/>
      </w:pPr>
      <w:r w:rsidRPr="00E3175A">
        <w:t>Амортизируема сума</w:t>
      </w:r>
    </w:p>
    <w:p w:rsidR="00E3175A" w:rsidRDefault="00E3175A" w:rsidP="00E3175A">
      <w:pPr>
        <w:pStyle w:val="BodyText"/>
      </w:pPr>
      <w:r>
        <w:t>„А</w:t>
      </w:r>
      <w:r w:rsidRPr="004A00D4">
        <w:t xml:space="preserve">мортизируема сума” е цената на придобиване на актива или друга стойност, заменяща я във финансовите отчети, намалена с остатъчната стойност. Ако остатъчната стойност е незначителна, тя не се взема предвид при определяне на амортизируемата стойност на актива. За незначителна се приема остатъчна стойност, която не надвишава 10% от </w:t>
      </w:r>
      <w:r w:rsidR="001C6DC9">
        <w:t>брутната балансова (отчетна)</w:t>
      </w:r>
      <w:r w:rsidRPr="004A00D4">
        <w:t xml:space="preserve"> стойност на актива</w:t>
      </w:r>
      <w:r>
        <w:t>.</w:t>
      </w:r>
    </w:p>
    <w:p w:rsidR="00963AB8" w:rsidRDefault="00963AB8" w:rsidP="00963AB8">
      <w:pPr>
        <w:pStyle w:val="BodyText"/>
      </w:pPr>
      <w:r>
        <w:t>В случай че остатъчната стойност не надхвърля 10% за даден актив, но сама по себе си тя или сумата от остатъчните стойности на група или клас ИМС надхвърля нивата на същественост, както са определени от Дружеството в точка 2.1 от Наръчника със счетоводни политики, то Дружеството намалява амортизируемата сума на всеки отделен актив с неговата остатъчна стойност.</w:t>
      </w:r>
    </w:p>
    <w:p w:rsidR="00E3175A" w:rsidRDefault="00E3175A" w:rsidP="00E3175A">
      <w:pPr>
        <w:pStyle w:val="BodyText"/>
      </w:pPr>
      <w:r>
        <w:t>Остатъчната стойност и полезния живот на ИМС се преразглеждат при приключване на всяка финансова година и ако очакванията се различават от предишните приблизителни оценки, то те се отчитат като промяна в счетоводните приблизителни оценки, т.е. промяната засяга разходите за амортизация както за текущия период, така и за всеки период през останалия срок на полезен живот, без да се правят корекции в предходни периоди</w:t>
      </w:r>
      <w:r w:rsidR="001C6DC9">
        <w:t>.</w:t>
      </w:r>
      <w:r w:rsidRPr="003E1805" w:rsidDel="00E70529">
        <w:t xml:space="preserve"> </w:t>
      </w:r>
    </w:p>
    <w:p w:rsidR="003B0CA5" w:rsidRPr="00E1550D" w:rsidRDefault="003B0CA5" w:rsidP="003B0CA5">
      <w:pPr>
        <w:pStyle w:val="StyleHeading5Black"/>
      </w:pPr>
      <w:r w:rsidRPr="00E1550D">
        <w:t>Остатъчна стойност</w:t>
      </w:r>
    </w:p>
    <w:p w:rsidR="003B0CA5" w:rsidRPr="00E1550D" w:rsidRDefault="003B0CA5" w:rsidP="003B0CA5">
      <w:pPr>
        <w:pStyle w:val="StyleBodyTextText1"/>
      </w:pPr>
      <w:r w:rsidRPr="00E1550D">
        <w:t>Остатъчната стойност е приблизително оценената сума, която би била получена понастоящем при освобождаването от един актив, след като се приспаднат приблизителните разходи по освобождаването от него, ако активът вече е остарял и в състоянието, в което се очаква да бъде в края на полезния му живот. При определяне на остатъчната стойност се спазва принципа на същественост.</w:t>
      </w:r>
    </w:p>
    <w:p w:rsidR="00352CB0" w:rsidRPr="005220FE" w:rsidRDefault="00352CB0" w:rsidP="00B63402">
      <w:pPr>
        <w:pStyle w:val="Heading5"/>
      </w:pPr>
      <w:r w:rsidRPr="005220FE">
        <w:t>Начало на амортизацията</w:t>
      </w:r>
    </w:p>
    <w:p w:rsidR="00352CB0" w:rsidRPr="005220FE" w:rsidRDefault="00352CB0" w:rsidP="00F91920">
      <w:pPr>
        <w:pStyle w:val="BodyText"/>
      </w:pPr>
      <w:r w:rsidRPr="005220FE">
        <w:t>Амортизацията на актива започва, когато той е налице за употреба, т.е. когато е на мястото и в състоянието,</w:t>
      </w:r>
      <w:r w:rsidR="001C6DC9">
        <w:t xml:space="preserve"> </w:t>
      </w:r>
      <w:r w:rsidRPr="005220FE">
        <w:t xml:space="preserve">необходими за неговата експлоатация по начина, предвиден от ръководството. Датата на въвеждане в експлоатация следва да е документално обоснована в съответствие с приложимото законодателство. </w:t>
      </w:r>
    </w:p>
    <w:p w:rsidR="00352CB0" w:rsidRPr="005220FE" w:rsidRDefault="00352CB0" w:rsidP="00647D62">
      <w:pPr>
        <w:pStyle w:val="Heading5"/>
      </w:pPr>
      <w:r w:rsidRPr="005220FE">
        <w:t>Преустановяване на амортизацията</w:t>
      </w:r>
    </w:p>
    <w:p w:rsidR="00352CB0" w:rsidRPr="005220FE" w:rsidRDefault="00352CB0" w:rsidP="00F91920">
      <w:pPr>
        <w:pStyle w:val="BodyText"/>
      </w:pPr>
      <w:r w:rsidRPr="005220FE">
        <w:t>Амортизиране</w:t>
      </w:r>
      <w:r w:rsidR="009B025E">
        <w:t>то</w:t>
      </w:r>
      <w:r w:rsidRPr="005220FE">
        <w:t xml:space="preserve"> на актив се преустановява на по-ранната от датата, на която активът е класифициран като държан за продажба, и датата, на която активът е отписан. </w:t>
      </w:r>
    </w:p>
    <w:p w:rsidR="00352CB0" w:rsidRPr="005220FE" w:rsidRDefault="00352CB0" w:rsidP="00F91920">
      <w:pPr>
        <w:pStyle w:val="BodyText"/>
      </w:pPr>
      <w:r w:rsidRPr="005220FE">
        <w:t xml:space="preserve">Амортизацията се преустановява, когато активът е изцяло амортизиран. </w:t>
      </w:r>
    </w:p>
    <w:p w:rsidR="00352CB0" w:rsidRPr="005220FE" w:rsidRDefault="00352CB0" w:rsidP="00F91920">
      <w:pPr>
        <w:pStyle w:val="BodyText"/>
      </w:pPr>
      <w:r w:rsidRPr="005220FE">
        <w:t>Амортизацията не се преустановява, когато активът не се използва или бъде изваден от активна употреба.</w:t>
      </w:r>
    </w:p>
    <w:p w:rsidR="00352CB0" w:rsidRPr="005220FE" w:rsidRDefault="00352CB0" w:rsidP="00647D62">
      <w:pPr>
        <w:pStyle w:val="Heading5"/>
      </w:pPr>
      <w:r w:rsidRPr="005220FE">
        <w:t>Метод на амортизация</w:t>
      </w:r>
    </w:p>
    <w:p w:rsidR="00F97E39" w:rsidRDefault="00352CB0" w:rsidP="00F91920">
      <w:pPr>
        <w:pStyle w:val="BodyText"/>
      </w:pPr>
      <w:r w:rsidRPr="00254F97">
        <w:t>Дружеството прилага линеен метод на амортизация.</w:t>
      </w:r>
    </w:p>
    <w:p w:rsidR="00352CB0" w:rsidRDefault="00352CB0" w:rsidP="00F91920">
      <w:pPr>
        <w:pStyle w:val="BodyText"/>
      </w:pPr>
      <w:r w:rsidRPr="005220FE">
        <w:t>Линейната амортизация води до постоянно отчисление през целия полезен живот, ако остатъчната стойност на актива не се променя. Амортизационната норма се определя като процентно съотношение между амортизируемата стойност, изразена в левове, и полезния живот на актива, изразен в години. Методът се прилага последователно през всеки следващ период, освен ако не настъпи промяна в очаквания модел на реализиране на тези бъдещи икономически изгоди.</w:t>
      </w:r>
    </w:p>
    <w:p w:rsidR="00F97E39" w:rsidRPr="005220FE" w:rsidRDefault="00F97E39" w:rsidP="00F91920">
      <w:pPr>
        <w:pStyle w:val="BodyText"/>
      </w:pPr>
      <w:r w:rsidRPr="00425A91">
        <w:t>Промени в утвърдените методи за амортизация и в полезния живот на всеки актив се правят с решение на ръководството на Дружеството.</w:t>
      </w:r>
      <w:r w:rsidR="00425A91" w:rsidRPr="008909EE">
        <w:t xml:space="preserve"> </w:t>
      </w:r>
      <w:r w:rsidR="00425A91" w:rsidRPr="00425A91">
        <w:t>П</w:t>
      </w:r>
      <w:r w:rsidRPr="00425A91">
        <w:t>ри промяна в избрания метод за амортизация или в полезния живот/обем работа се определят нови амортизации или амортизационни норми на база балансовата стойност и остатъчния полезен живот.</w:t>
      </w:r>
      <w:r w:rsidR="00A42C66" w:rsidRPr="00425A91">
        <w:t xml:space="preserve"> П</w:t>
      </w:r>
      <w:r w:rsidRPr="00425A91">
        <w:t>ромените се извършват на база на заключението на назначена от ръководството комисия.</w:t>
      </w:r>
    </w:p>
    <w:p w:rsidR="00352CB0" w:rsidRPr="005220FE" w:rsidRDefault="00352CB0" w:rsidP="00647D62">
      <w:pPr>
        <w:pStyle w:val="Heading5"/>
      </w:pPr>
      <w:r w:rsidRPr="005220FE">
        <w:t>Пер</w:t>
      </w:r>
      <w:r w:rsidR="005220FE">
        <w:t>и</w:t>
      </w:r>
      <w:r w:rsidRPr="005220FE">
        <w:t>одичност на прегледа на метода на амортизация</w:t>
      </w:r>
    </w:p>
    <w:p w:rsidR="00352CB0" w:rsidRPr="005220FE" w:rsidRDefault="00352CB0" w:rsidP="00F91920">
      <w:pPr>
        <w:pStyle w:val="BodyText"/>
      </w:pPr>
      <w:r w:rsidRPr="005220FE">
        <w:t>Методът на амортизация, прилаган за актив, се преглежда най-малко при приключване на финансовата година и ако е настъпила значителна промяна в очаквания модел на реализиране на икономическите изгоди, свързани с тези активи, методът се променя, за да отрази променения модел. В годишния отчет се опо</w:t>
      </w:r>
      <w:r w:rsidR="009B025E">
        <w:t>вестява информация за ефекта</w:t>
      </w:r>
      <w:r w:rsidRPr="005220FE">
        <w:t xml:space="preserve"> от корекциите на амортизационните норми, заедно с причините за тях.</w:t>
      </w:r>
    </w:p>
    <w:p w:rsidR="00352CB0" w:rsidRPr="005220FE" w:rsidRDefault="00352CB0" w:rsidP="00647D62">
      <w:pPr>
        <w:pStyle w:val="Heading5"/>
      </w:pPr>
      <w:r w:rsidRPr="005220FE">
        <w:t>Периодичност на преценка на полезния живот на активите и остатъчната им стойност</w:t>
      </w:r>
    </w:p>
    <w:p w:rsidR="00C3595D" w:rsidRPr="008909EE" w:rsidRDefault="009B025E" w:rsidP="00C3595D">
      <w:pPr>
        <w:pStyle w:val="BodyText"/>
      </w:pPr>
      <w:r>
        <w:t>Преразглеждането на полезния</w:t>
      </w:r>
      <w:r w:rsidR="00352CB0" w:rsidRPr="005220FE">
        <w:t xml:space="preserve"> живот на активите и остатъчната им стойност се извършва поне към датата на съставяне на годишните финансови отчети. Ако очакванията се различават от предишната приблизителна преценка се отразява промяната, като се отчита проспективно т.е. при промяна в оценката на остатъчната стойност се коригира амортизируемата стойност на активите, при промяна на полезния живот на активите се променя амортизационната норма така, че да се разпредели балансовата стойност за срока на оставащия полезен живот на активите съобразно прилагания метод на амортизация.</w:t>
      </w:r>
      <w:bookmarkStart w:id="79" w:name="_Toc294186569"/>
      <w:bookmarkStart w:id="80" w:name="_Toc294187692"/>
      <w:bookmarkStart w:id="81" w:name="_Toc320467442"/>
    </w:p>
    <w:p w:rsidR="00C3595D" w:rsidRDefault="00352CB0" w:rsidP="0005491A">
      <w:pPr>
        <w:pStyle w:val="BodyText"/>
        <w:numPr>
          <w:ilvl w:val="1"/>
          <w:numId w:val="30"/>
        </w:numPr>
        <w:rPr>
          <w:b/>
          <w:sz w:val="36"/>
          <w:szCs w:val="36"/>
          <w:lang w:val="en-US"/>
        </w:rPr>
      </w:pPr>
      <w:r w:rsidRPr="00C3595D">
        <w:rPr>
          <w:b/>
          <w:sz w:val="36"/>
          <w:szCs w:val="36"/>
        </w:rPr>
        <w:t>Инвентаризация, отписване, бракуване</w:t>
      </w:r>
      <w:bookmarkEnd w:id="79"/>
      <w:bookmarkEnd w:id="80"/>
      <w:bookmarkEnd w:id="81"/>
    </w:p>
    <w:p w:rsidR="00C3595D" w:rsidRDefault="00C3595D" w:rsidP="00C3595D">
      <w:pPr>
        <w:pStyle w:val="BodyText"/>
        <w:ind w:left="525"/>
        <w:rPr>
          <w:i/>
          <w:sz w:val="22"/>
          <w:szCs w:val="22"/>
        </w:rPr>
      </w:pPr>
      <w:r w:rsidRPr="00C3595D">
        <w:rPr>
          <w:i/>
          <w:sz w:val="22"/>
          <w:szCs w:val="22"/>
        </w:rPr>
        <w:t>Инвентаризация</w:t>
      </w:r>
    </w:p>
    <w:p w:rsidR="00352CB0" w:rsidRPr="005220FE" w:rsidRDefault="00311175" w:rsidP="00352CB0">
      <w:pPr>
        <w:pStyle w:val="BodyText"/>
      </w:pPr>
      <w:r w:rsidRPr="005220FE">
        <w:t xml:space="preserve">Имотите, машините и съоръженията </w:t>
      </w:r>
      <w:r w:rsidRPr="00311175">
        <w:t xml:space="preserve">на Дружеството се инвентаризират съгласно раздел </w:t>
      </w:r>
      <w:r w:rsidR="007C71B5">
        <w:rPr>
          <w:i/>
        </w:rPr>
        <w:t>Общи счетоводни политики</w:t>
      </w:r>
      <w:r w:rsidR="00352CB0" w:rsidRPr="005220FE">
        <w:t>.</w:t>
      </w:r>
    </w:p>
    <w:p w:rsidR="00352CB0" w:rsidRPr="005220FE" w:rsidRDefault="00352CB0" w:rsidP="00CD5536">
      <w:pPr>
        <w:pStyle w:val="Heading5"/>
      </w:pPr>
      <w:bookmarkStart w:id="82" w:name="_Toc294187694"/>
      <w:r w:rsidRPr="005220FE">
        <w:t>Отписване</w:t>
      </w:r>
      <w:bookmarkEnd w:id="82"/>
    </w:p>
    <w:p w:rsidR="00352CB0" w:rsidRPr="005220FE" w:rsidRDefault="00352CB0" w:rsidP="00352CB0">
      <w:pPr>
        <w:pStyle w:val="BodyText"/>
      </w:pPr>
      <w:r w:rsidRPr="005220FE">
        <w:t>Балансовата стойност на имот, машина и съоръжение се отписва:</w:t>
      </w:r>
    </w:p>
    <w:p w:rsidR="00352CB0" w:rsidRPr="005220FE" w:rsidRDefault="00352CB0" w:rsidP="0000332F">
      <w:pPr>
        <w:pStyle w:val="ListBullet"/>
      </w:pPr>
      <w:r w:rsidRPr="005220FE">
        <w:t xml:space="preserve">при продажба; </w:t>
      </w:r>
    </w:p>
    <w:p w:rsidR="00352CB0" w:rsidRPr="005220FE" w:rsidRDefault="00352CB0" w:rsidP="0000332F">
      <w:pPr>
        <w:pStyle w:val="ListBullet"/>
      </w:pPr>
      <w:r w:rsidRPr="005220FE">
        <w:t>когато не се очакват никакви други икономически изгоди от използването на актива или при освобождаването му.</w:t>
      </w:r>
    </w:p>
    <w:p w:rsidR="00311175" w:rsidRPr="005220FE" w:rsidRDefault="00311175" w:rsidP="00311175">
      <w:pPr>
        <w:pStyle w:val="BodyText"/>
      </w:pPr>
      <w:r w:rsidRPr="00311175">
        <w:t>Ако Дружеството признава в балансовата стойност на актив от имоти, машини и съоръжения себестойността на подмяна на част от актива, тогава се отписва балансовата стойност на подменената част, независимо дали подменената част е била амортизирана</w:t>
      </w:r>
      <w:r w:rsidRPr="005220FE">
        <w:t xml:space="preserve"> отделно. Ако не е практично да се определи балансовата стойност на подменената част, може да се използва цената на придобиване на заменящата част като индикация каква е била цената на придобиване на подменената част към момента, когато е била придобита или построена.</w:t>
      </w:r>
    </w:p>
    <w:p w:rsidR="00352CB0" w:rsidRPr="005220FE" w:rsidRDefault="00352CB0" w:rsidP="00352CB0">
      <w:pPr>
        <w:pStyle w:val="BodyText"/>
      </w:pPr>
      <w:r w:rsidRPr="005220FE">
        <w:t>Печалбата или загубата, възникваща при отписването на имот, машина или съоръжение, се определя като разликата между нетните постъпления от продажбата, ако има такива, и балансовата стойност на актива.</w:t>
      </w:r>
    </w:p>
    <w:p w:rsidR="00352CB0" w:rsidRPr="005220FE" w:rsidRDefault="00352CB0" w:rsidP="00352CB0">
      <w:pPr>
        <w:pStyle w:val="BodyText"/>
      </w:pPr>
      <w:r w:rsidRPr="005220FE">
        <w:t>Печалбите или загубите, възникващи при отписването на имот, машина и съоръжение се включват в печалбата/загубата за период</w:t>
      </w:r>
      <w:r w:rsidR="009B025E">
        <w:t>а, през който се отписва актив</w:t>
      </w:r>
      <w:r w:rsidR="00EF7A9E">
        <w:t>а</w:t>
      </w:r>
      <w:r w:rsidRPr="005220FE">
        <w:t>. Печалбите не се класифицират като приход.</w:t>
      </w:r>
    </w:p>
    <w:p w:rsidR="00352CB0" w:rsidRPr="005220FE" w:rsidRDefault="00352CB0" w:rsidP="00352CB0">
      <w:pPr>
        <w:pStyle w:val="BodyText"/>
      </w:pPr>
      <w:r w:rsidRPr="005220FE">
        <w:t>Когато имот, машина и съоръжение бъде отписан, резервът от преоценки за него, включен в собствения капитал, се рекласифицира в натрупани печалби и загуби.</w:t>
      </w:r>
    </w:p>
    <w:p w:rsidR="00311175" w:rsidRPr="005220FE" w:rsidRDefault="00311175" w:rsidP="00311175">
      <w:pPr>
        <w:pStyle w:val="BodyText"/>
      </w:pPr>
      <w:bookmarkStart w:id="83" w:name="_Toc294187695"/>
      <w:r w:rsidRPr="005220FE">
        <w:t>Продажби</w:t>
      </w:r>
      <w:r>
        <w:t xml:space="preserve"> на имоти, машини и съоръжения </w:t>
      </w:r>
      <w:r w:rsidRPr="00311175">
        <w:t xml:space="preserve">в Дружеството се извършват съгласно </w:t>
      </w:r>
      <w:r w:rsidRPr="00311175">
        <w:rPr>
          <w:i/>
        </w:rPr>
        <w:t>Правилата за реда, условията и процедурата за вземане на решение</w:t>
      </w:r>
      <w:r w:rsidRPr="00B56783">
        <w:rPr>
          <w:i/>
        </w:rPr>
        <w:t xml:space="preserve"> </w:t>
      </w:r>
      <w:r w:rsidR="003B0CA5">
        <w:rPr>
          <w:i/>
        </w:rPr>
        <w:t>от</w:t>
      </w:r>
      <w:r w:rsidRPr="00B56783">
        <w:rPr>
          <w:i/>
        </w:rPr>
        <w:t xml:space="preserve"> БЕХ ЕАД.</w:t>
      </w:r>
    </w:p>
    <w:p w:rsidR="00352CB0" w:rsidRPr="005220FE" w:rsidRDefault="00352CB0" w:rsidP="00CD5536">
      <w:pPr>
        <w:pStyle w:val="Heading5"/>
      </w:pPr>
      <w:r w:rsidRPr="005220FE">
        <w:t>Бракуване</w:t>
      </w:r>
      <w:bookmarkEnd w:id="83"/>
    </w:p>
    <w:p w:rsidR="00311175" w:rsidRPr="005220FE" w:rsidRDefault="00311175" w:rsidP="00311175">
      <w:pPr>
        <w:pStyle w:val="BodyText"/>
      </w:pPr>
      <w:r w:rsidRPr="00311175">
        <w:t>Когато един имот, машина или съоръжение стане негоден за използване поради физическо или морално изхабяване и от него повече не се очаква икономическа изгода, той подлежи на бракуване. Преценката за физическото и моралното изхабяване на всеки актив се прави към датата на изготвянето на годишните финансови отчети от специалисти.</w:t>
      </w:r>
    </w:p>
    <w:p w:rsidR="00352CB0" w:rsidRPr="005220FE" w:rsidRDefault="00352CB0" w:rsidP="00352CB0">
      <w:pPr>
        <w:pStyle w:val="BodyText"/>
      </w:pPr>
      <w:r w:rsidRPr="005220FE">
        <w:t>За бракуването се издава заповед от изпъл</w:t>
      </w:r>
      <w:r w:rsidR="00945DD9">
        <w:t>нителния директор на Дружеството</w:t>
      </w:r>
      <w:r w:rsidRPr="005220FE">
        <w:t xml:space="preserve">, в която се определят членовете на комисията по бракуване. </w:t>
      </w:r>
    </w:p>
    <w:p w:rsidR="00311175" w:rsidRPr="005220FE" w:rsidRDefault="00311175" w:rsidP="00311175">
      <w:pPr>
        <w:pStyle w:val="BodyText"/>
      </w:pPr>
      <w:r w:rsidRPr="00311175">
        <w:t>Съставя се протокол за бракуване на активи, който съдържа най-малко следната информация: № и дата на протокола, имена на членовете на комисията; № и дата на заповедта за бракуване; наименование и инвентарен № на актива, местонахождение, дата на въвеждане в експлоатация, първоначална стойност, начислена амортизация, оценка на техническото състояние, причини за бракуване, наличие или липса на виновно поведение от страна на длъжностни лица; заключение на комисията, както и начина на ликвидирането на актива.</w:t>
      </w:r>
    </w:p>
    <w:p w:rsidR="00311175" w:rsidRPr="005220FE" w:rsidRDefault="00311175" w:rsidP="00311175">
      <w:pPr>
        <w:pStyle w:val="BodyText"/>
      </w:pPr>
      <w:bookmarkStart w:id="84" w:name="_Toc294187696"/>
      <w:r w:rsidRPr="005220FE">
        <w:t xml:space="preserve">Въз основа на </w:t>
      </w:r>
      <w:r w:rsidRPr="00311175">
        <w:t>одобрения протокол се издава заповед за ликвидация на актива, като се изготвя сметка за резултатите от ликвидацията. В нея се попълват № и дата на заповед за ликвидация, № и дата на протокола за брак, местонахождение, инвентарен № и наименование на актива, дата на започване и дата на приключване на ликвидацията, стойност на ликвидирания актив, № и наименование на постъпили материали, количество, стойност и местонахождение.</w:t>
      </w:r>
      <w:r w:rsidR="00300577">
        <w:t xml:space="preserve"> </w:t>
      </w:r>
    </w:p>
    <w:p w:rsidR="00352CB0" w:rsidRPr="005220FE" w:rsidRDefault="00352CB0" w:rsidP="00CD5536">
      <w:pPr>
        <w:pStyle w:val="Heading5"/>
      </w:pPr>
      <w:r w:rsidRPr="005220FE">
        <w:t>Разходи за ликвидация</w:t>
      </w:r>
      <w:bookmarkEnd w:id="84"/>
    </w:p>
    <w:p w:rsidR="00F37D97" w:rsidRDefault="00F37D97" w:rsidP="00F37D97">
      <w:pPr>
        <w:pStyle w:val="BodyText"/>
      </w:pPr>
      <w:r>
        <w:t xml:space="preserve">Разходите за ликвидация на ИМС - труд, консумативи, услуги и други, се отчитат в печалби и загуби при приключване на ликвидацията, когато активът бъде отписан. </w:t>
      </w:r>
    </w:p>
    <w:p w:rsidR="00F37D97" w:rsidRDefault="00F37D97" w:rsidP="00F37D97">
      <w:pPr>
        <w:pStyle w:val="BodyText"/>
      </w:pPr>
      <w:r>
        <w:t xml:space="preserve">Ако при вземането на решението за ликвидация ръководството прецени, че съществува в значителна степен сигурност, че разходите по ликвидацията няма да могат да бъдат възстановени от очакваните приходи при приключването й, то разходите по ликвидацията се отчитат като текущи. </w:t>
      </w:r>
    </w:p>
    <w:p w:rsidR="00F37D97" w:rsidRDefault="00F37D97" w:rsidP="00F37D97">
      <w:pPr>
        <w:pStyle w:val="BodyText"/>
      </w:pPr>
      <w:r>
        <w:t>Ако в процеса на ликвидация, ръководството достигне до заключението, че набраната стойност на разходите (вкл. и балансовата стойност на актива в процес на ликвидация) няма да бъдат покрити от приходи от  ликвидацията, то тогава на база преценка за очакваната загуба се отписва съответната стойност от натрупаните разходи по ликвидация и се отчита като разходи за обезценка на активи.</w:t>
      </w:r>
    </w:p>
    <w:p w:rsidR="00352CB0" w:rsidRPr="005220FE" w:rsidRDefault="00352CB0" w:rsidP="00CD5536">
      <w:pPr>
        <w:pStyle w:val="Heading5"/>
      </w:pPr>
      <w:bookmarkStart w:id="85" w:name="_Toc294186570"/>
      <w:bookmarkStart w:id="86" w:name="_Toc294187697"/>
      <w:r w:rsidRPr="005220FE">
        <w:t>Компенсации от трети страни за имоти, машини и съоръжения</w:t>
      </w:r>
      <w:bookmarkEnd w:id="85"/>
      <w:bookmarkEnd w:id="86"/>
    </w:p>
    <w:p w:rsidR="00352CB0" w:rsidRPr="005220FE" w:rsidRDefault="00352CB0" w:rsidP="0000332F">
      <w:pPr>
        <w:pStyle w:val="BodyText"/>
      </w:pPr>
      <w:r w:rsidRPr="005220FE">
        <w:t>Компенсации от трети страни за имоти, машини и съоръжения, които са обезценени, загубени или отдадени се отчитат като приход през периода, през който станат изискуеми.</w:t>
      </w:r>
    </w:p>
    <w:p w:rsidR="00AC6FFA" w:rsidRPr="005220FE" w:rsidRDefault="000D2EB2" w:rsidP="00647D62">
      <w:pPr>
        <w:pStyle w:val="Heading2"/>
      </w:pPr>
      <w:bookmarkStart w:id="87" w:name="_Toc294186571"/>
      <w:bookmarkStart w:id="88" w:name="_Toc294187698"/>
      <w:bookmarkStart w:id="89" w:name="_Toc320467443"/>
      <w:r>
        <w:t xml:space="preserve">3.7 </w:t>
      </w:r>
      <w:r w:rsidR="00AC6FFA" w:rsidRPr="005220FE">
        <w:t>Информация за оповестяване</w:t>
      </w:r>
      <w:bookmarkEnd w:id="87"/>
      <w:bookmarkEnd w:id="88"/>
      <w:bookmarkEnd w:id="89"/>
    </w:p>
    <w:p w:rsidR="00E9624E" w:rsidRPr="005220FE" w:rsidRDefault="00E9624E" w:rsidP="00647D62">
      <w:pPr>
        <w:pStyle w:val="Heading4"/>
        <w:spacing w:before="130" w:after="130" w:line="240" w:lineRule="auto"/>
        <w:rPr>
          <w:b w:val="0"/>
          <w:i w:val="0"/>
          <w:sz w:val="22"/>
        </w:rPr>
      </w:pPr>
      <w:r w:rsidRPr="005220FE">
        <w:rPr>
          <w:b w:val="0"/>
          <w:i w:val="0"/>
          <w:sz w:val="22"/>
        </w:rPr>
        <w:t>В пояснителните приложения към ф</w:t>
      </w:r>
      <w:r w:rsidR="00945DD9">
        <w:rPr>
          <w:b w:val="0"/>
          <w:i w:val="0"/>
          <w:sz w:val="22"/>
        </w:rPr>
        <w:t>инансовите отчети на Дружеството</w:t>
      </w:r>
      <w:r w:rsidRPr="005220FE">
        <w:rPr>
          <w:b w:val="0"/>
          <w:i w:val="0"/>
          <w:sz w:val="22"/>
        </w:rPr>
        <w:t xml:space="preserve"> се оповестява следната информация за всеки клас активи:</w:t>
      </w:r>
    </w:p>
    <w:p w:rsidR="00E9624E" w:rsidRPr="005220FE" w:rsidRDefault="00E9624E" w:rsidP="0000332F">
      <w:pPr>
        <w:pStyle w:val="ListBullet"/>
      </w:pPr>
      <w:r w:rsidRPr="005220FE">
        <w:t>База за оценка, използвана при определяне на първоначалната стойност;</w:t>
      </w:r>
    </w:p>
    <w:p w:rsidR="00E9624E" w:rsidRPr="005220FE" w:rsidRDefault="00E9624E" w:rsidP="0000332F">
      <w:pPr>
        <w:pStyle w:val="ListBullet"/>
      </w:pPr>
      <w:r w:rsidRPr="005220FE">
        <w:t>Използван метод на амортизация;</w:t>
      </w:r>
    </w:p>
    <w:p w:rsidR="00E9624E" w:rsidRPr="005220FE" w:rsidRDefault="00E9624E" w:rsidP="0000332F">
      <w:pPr>
        <w:pStyle w:val="ListBullet"/>
      </w:pPr>
      <w:r w:rsidRPr="005220FE">
        <w:t>Полезен живот или прилагани норми на амортизация;</w:t>
      </w:r>
    </w:p>
    <w:p w:rsidR="00E9624E" w:rsidRPr="005220FE" w:rsidRDefault="00E9624E" w:rsidP="0000332F">
      <w:pPr>
        <w:pStyle w:val="ListBullet"/>
      </w:pPr>
      <w:r w:rsidRPr="005220FE">
        <w:t>Брутна балансова стойност, натрупана амортизация и натрупана загуба от обезценка в началото и в края на периода;</w:t>
      </w:r>
    </w:p>
    <w:p w:rsidR="00E9624E" w:rsidRPr="005220FE" w:rsidRDefault="00E9624E" w:rsidP="0000332F">
      <w:pPr>
        <w:pStyle w:val="ListBullet"/>
      </w:pPr>
      <w:r w:rsidRPr="005220FE">
        <w:t>Равнение на балансовата стойност в началото и в края на периода, показващо увеличения чрез покупки или бизнес-комбинации; увеличения или намаления в резултат на последващи оценки; амортизация, други промени;</w:t>
      </w:r>
    </w:p>
    <w:p w:rsidR="00E9624E" w:rsidRPr="005220FE" w:rsidRDefault="00E9624E" w:rsidP="0000332F">
      <w:pPr>
        <w:pStyle w:val="ListBullet"/>
      </w:pPr>
      <w:r w:rsidRPr="005220FE">
        <w:t>Амортизацията, призната или в печалбата или загубата, или като част от цената на придобиване на други активи през периода;</w:t>
      </w:r>
    </w:p>
    <w:p w:rsidR="00E9624E" w:rsidRPr="005220FE" w:rsidRDefault="00E9624E" w:rsidP="0000332F">
      <w:pPr>
        <w:pStyle w:val="ListBullet"/>
      </w:pPr>
      <w:r w:rsidRPr="005220FE">
        <w:t>Натрупаната амортизация в края на този период;</w:t>
      </w:r>
    </w:p>
    <w:p w:rsidR="00911A17" w:rsidRPr="005220FE" w:rsidRDefault="00E9624E" w:rsidP="0000332F">
      <w:pPr>
        <w:pStyle w:val="ListBullet"/>
      </w:pPr>
      <w:r w:rsidRPr="005220FE">
        <w:t>Ефективна дата, към която е извършвана преоценка;</w:t>
      </w:r>
    </w:p>
    <w:p w:rsidR="00911A17" w:rsidRPr="005220FE" w:rsidRDefault="00E9624E" w:rsidP="0000332F">
      <w:pPr>
        <w:pStyle w:val="ListBullet"/>
      </w:pPr>
      <w:r w:rsidRPr="005220FE">
        <w:t>Дали в оценката е участвал независим оценител;</w:t>
      </w:r>
    </w:p>
    <w:p w:rsidR="00E9624E" w:rsidRPr="005220FE" w:rsidRDefault="00E9624E" w:rsidP="0000332F">
      <w:pPr>
        <w:pStyle w:val="ListBullet"/>
      </w:pPr>
      <w:r w:rsidRPr="005220FE">
        <w:t>Методи и значими предположения, използвани при оценяването на активите;</w:t>
      </w:r>
    </w:p>
    <w:p w:rsidR="00E9624E" w:rsidRPr="005220FE" w:rsidRDefault="00E9624E" w:rsidP="0000332F">
      <w:pPr>
        <w:pStyle w:val="ListBullet"/>
      </w:pPr>
      <w:r w:rsidRPr="005220FE">
        <w:t>Съществуване и размер на ограниченията върху правото на собственост;</w:t>
      </w:r>
    </w:p>
    <w:p w:rsidR="00E9624E" w:rsidRPr="005220FE" w:rsidRDefault="00E9624E" w:rsidP="0000332F">
      <w:pPr>
        <w:pStyle w:val="ListBullet"/>
      </w:pPr>
      <w:r w:rsidRPr="005220FE">
        <w:t>Балансова стойност на имоти, машини и съоръжения, предоставени като обезпечение по задължения;</w:t>
      </w:r>
    </w:p>
    <w:p w:rsidR="00E9624E" w:rsidRPr="005220FE" w:rsidRDefault="00E9624E" w:rsidP="0000332F">
      <w:pPr>
        <w:pStyle w:val="ListBullet"/>
      </w:pPr>
      <w:r w:rsidRPr="005220FE">
        <w:t>Сума на разходите, признати в стойността на ИМС в процеса на тяхното изграждане или придобиване;</w:t>
      </w:r>
    </w:p>
    <w:p w:rsidR="00E9624E" w:rsidRPr="005220FE" w:rsidRDefault="00E9624E" w:rsidP="0000332F">
      <w:pPr>
        <w:pStyle w:val="ListBullet"/>
      </w:pPr>
      <w:r w:rsidRPr="005220FE">
        <w:t>Сума на договорни ангажименти по придобиване на имоти, машини и съоръжения;</w:t>
      </w:r>
    </w:p>
    <w:p w:rsidR="00E9624E" w:rsidRPr="005220FE" w:rsidRDefault="00E9624E" w:rsidP="0000332F">
      <w:pPr>
        <w:pStyle w:val="ListBullet"/>
      </w:pPr>
      <w:r w:rsidRPr="005220FE">
        <w:t>Сумата на компенсацията от трети страни за активи от имоти, машини и съоръжения, които са обезценени, загубени или отдадени и които са включени в печалби и загуби, ако не е оповестена отделно в отчета за всеобхватния доход;</w:t>
      </w:r>
    </w:p>
    <w:p w:rsidR="00E9624E" w:rsidRPr="005220FE" w:rsidRDefault="00E9624E" w:rsidP="0000332F">
      <w:pPr>
        <w:pStyle w:val="ListBullet"/>
      </w:pPr>
      <w:r w:rsidRPr="005220FE">
        <w:t>Балансова стойност на временно неизползвани имоти, машини и съоръжения;</w:t>
      </w:r>
    </w:p>
    <w:p w:rsidR="00E9624E" w:rsidRPr="005220FE" w:rsidRDefault="005174A0" w:rsidP="0000332F">
      <w:pPr>
        <w:pStyle w:val="ListBullet"/>
      </w:pPr>
      <w:r>
        <w:t>Брутната б</w:t>
      </w:r>
      <w:r w:rsidR="00E9624E" w:rsidRPr="005220FE">
        <w:t>алансова стойност на имоти, машини и съоръжения, които са напълно амортизирани, но са все още в употреба;</w:t>
      </w:r>
    </w:p>
    <w:p w:rsidR="00E9624E" w:rsidRPr="005220FE" w:rsidRDefault="00E9624E" w:rsidP="0000332F">
      <w:pPr>
        <w:pStyle w:val="ListBullet"/>
      </w:pPr>
      <w:r w:rsidRPr="005220FE">
        <w:t>Суми на загуби от обезценка, включени в печалби и загуби;</w:t>
      </w:r>
    </w:p>
    <w:p w:rsidR="00E9624E" w:rsidRPr="005220FE" w:rsidRDefault="00E9624E" w:rsidP="0000332F">
      <w:pPr>
        <w:pStyle w:val="ListBullet"/>
      </w:pPr>
      <w:r w:rsidRPr="005220FE">
        <w:t>Суми на обратно възстановени загуби от обезценка, включени в печалби и загуби;</w:t>
      </w:r>
    </w:p>
    <w:p w:rsidR="00E9624E" w:rsidRPr="005220FE" w:rsidRDefault="00E9624E" w:rsidP="0000332F">
      <w:pPr>
        <w:pStyle w:val="ListBullet"/>
      </w:pPr>
      <w:r w:rsidRPr="005220FE">
        <w:t>Суми на загуби от обезценка, отчетени в  друг всеобхватен доход;</w:t>
      </w:r>
    </w:p>
    <w:p w:rsidR="00BA79F4" w:rsidRPr="005220FE" w:rsidRDefault="00E9624E" w:rsidP="0000332F">
      <w:pPr>
        <w:pStyle w:val="ListBullet"/>
      </w:pPr>
      <w:r w:rsidRPr="005220FE">
        <w:t>Суми на възстановени загуби от обезценка, отчетени в  друг всеобхватен доход;</w:t>
      </w:r>
    </w:p>
    <w:p w:rsidR="00911A17" w:rsidRPr="005220FE" w:rsidRDefault="00911A17" w:rsidP="0000332F">
      <w:pPr>
        <w:pStyle w:val="ListBullet"/>
      </w:pPr>
      <w:r w:rsidRPr="005220FE">
        <w:t>Основни видове активи, засегнати от загуби от обезценка;</w:t>
      </w:r>
    </w:p>
    <w:p w:rsidR="00911A17" w:rsidRPr="005220FE" w:rsidRDefault="00911A17" w:rsidP="0000332F">
      <w:pPr>
        <w:pStyle w:val="ListBullet"/>
      </w:pPr>
      <w:r w:rsidRPr="005220FE">
        <w:t>База за определяне на стойност в употреба;</w:t>
      </w:r>
    </w:p>
    <w:p w:rsidR="00911A17" w:rsidRPr="005220FE" w:rsidRDefault="00911A17" w:rsidP="0000332F">
      <w:pPr>
        <w:pStyle w:val="ListBullet"/>
      </w:pPr>
      <w:r w:rsidRPr="005220FE">
        <w:t>Основни събития или обстоятелства, довели до загуби от обезценка и обратно възстановяване на загуби от обезценка;</w:t>
      </w:r>
    </w:p>
    <w:p w:rsidR="00653DB0" w:rsidRPr="00241B78" w:rsidRDefault="00911A17" w:rsidP="0000332F">
      <w:pPr>
        <w:pStyle w:val="ListBullet"/>
        <w:rPr>
          <w:bCs/>
        </w:rPr>
      </w:pPr>
      <w:r w:rsidRPr="005220FE">
        <w:t>Характера и ефекта от всяка промяна в приблизителните счетоводни оценки, която има ефект през текущия период или която се очаква да има ефект през следващите периоди (остатъчните стойности; приблизително изчислените разходи за демонтаж, преместване и възстановяване на ИМС; полезния живот; и методите на амортизация).</w:t>
      </w:r>
    </w:p>
    <w:p w:rsidR="00241B78" w:rsidRPr="008909EE" w:rsidRDefault="00241B78" w:rsidP="00241B78">
      <w:pPr>
        <w:pStyle w:val="ListBullet"/>
        <w:numPr>
          <w:ilvl w:val="0"/>
          <w:numId w:val="0"/>
        </w:numPr>
        <w:ind w:left="340" w:hanging="340"/>
      </w:pPr>
    </w:p>
    <w:p w:rsidR="00241B78" w:rsidRPr="008909EE" w:rsidRDefault="00241B78" w:rsidP="00241B78">
      <w:pPr>
        <w:pStyle w:val="ListBullet"/>
        <w:numPr>
          <w:ilvl w:val="0"/>
          <w:numId w:val="0"/>
        </w:numPr>
        <w:ind w:left="340" w:hanging="340"/>
      </w:pPr>
    </w:p>
    <w:p w:rsidR="004819A3" w:rsidRDefault="000D2EB2" w:rsidP="008869D4">
      <w:pPr>
        <w:pStyle w:val="Heading1"/>
        <w:rPr>
          <w:bCs/>
        </w:rPr>
      </w:pPr>
      <w:bookmarkStart w:id="90" w:name="_Toc294186573"/>
      <w:bookmarkStart w:id="91" w:name="_Toc294187703"/>
      <w:bookmarkStart w:id="92" w:name="_Toc320467444"/>
      <w:r>
        <w:rPr>
          <w:bCs/>
        </w:rPr>
        <w:t xml:space="preserve">4 </w:t>
      </w:r>
      <w:r w:rsidR="004819A3" w:rsidRPr="005220FE">
        <w:rPr>
          <w:bCs/>
        </w:rPr>
        <w:t>Нетекущи активи, класифицирани като активи</w:t>
      </w:r>
      <w:r w:rsidR="009447D6">
        <w:rPr>
          <w:bCs/>
        </w:rPr>
        <w:t>,</w:t>
      </w:r>
      <w:r w:rsidR="004819A3" w:rsidRPr="005220FE">
        <w:rPr>
          <w:bCs/>
        </w:rPr>
        <w:t xml:space="preserve"> държани за продажба</w:t>
      </w:r>
      <w:bookmarkEnd w:id="90"/>
      <w:bookmarkEnd w:id="91"/>
      <w:bookmarkEnd w:id="92"/>
    </w:p>
    <w:p w:rsidR="00561E04" w:rsidRDefault="00561E04" w:rsidP="00561E04">
      <w:pPr>
        <w:pStyle w:val="BodyText"/>
        <w:rPr>
          <w:i/>
        </w:rPr>
      </w:pPr>
      <w:r w:rsidRPr="00561E04">
        <w:rPr>
          <w:i/>
        </w:rPr>
        <w:t xml:space="preserve">Изисквания на МСФО: </w:t>
      </w:r>
    </w:p>
    <w:p w:rsidR="00561E04" w:rsidRPr="004516EA" w:rsidRDefault="00561E04" w:rsidP="004516EA">
      <w:pPr>
        <w:pStyle w:val="ListBullet"/>
        <w:rPr>
          <w:i/>
        </w:rPr>
      </w:pPr>
      <w:r w:rsidRPr="004516EA">
        <w:rPr>
          <w:i/>
        </w:rPr>
        <w:t>МСФО 5 Нетекущи активи, държани за продажба, и преустановени дейности</w:t>
      </w:r>
    </w:p>
    <w:p w:rsidR="00BF7C2F" w:rsidRPr="005220FE" w:rsidRDefault="000D2EB2" w:rsidP="00647D62">
      <w:pPr>
        <w:pStyle w:val="Heading2"/>
      </w:pPr>
      <w:bookmarkStart w:id="93" w:name="_Toc320467445"/>
      <w:bookmarkStart w:id="94" w:name="_Toc294186574"/>
      <w:bookmarkStart w:id="95" w:name="_Toc294187704"/>
      <w:r>
        <w:t xml:space="preserve">4.1 </w:t>
      </w:r>
      <w:r w:rsidR="00BF7C2F" w:rsidRPr="005220FE">
        <w:t>Класификация</w:t>
      </w:r>
      <w:bookmarkEnd w:id="93"/>
      <w:r w:rsidR="00BF7C2F" w:rsidRPr="005220FE">
        <w:t xml:space="preserve"> </w:t>
      </w:r>
      <w:bookmarkEnd w:id="94"/>
      <w:bookmarkEnd w:id="95"/>
    </w:p>
    <w:p w:rsidR="004819A3" w:rsidRPr="005220FE" w:rsidRDefault="000017AF" w:rsidP="0000332F">
      <w:pPr>
        <w:pStyle w:val="BodyText"/>
      </w:pPr>
      <w:r w:rsidRPr="000017AF">
        <w:t>Нетекущи активи или група за изваждане от употреба</w:t>
      </w:r>
      <w:r w:rsidR="004819A3" w:rsidRPr="005220FE">
        <w:t xml:space="preserve">, от които </w:t>
      </w:r>
      <w:r w:rsidR="00BF7C2F" w:rsidRPr="005220FE">
        <w:t>Дружеството смята</w:t>
      </w:r>
      <w:r w:rsidR="004819A3" w:rsidRPr="005220FE">
        <w:t xml:space="preserve"> да се освобод</w:t>
      </w:r>
      <w:r w:rsidR="00AF6D86">
        <w:t>и</w:t>
      </w:r>
      <w:r w:rsidR="004819A3" w:rsidRPr="005220FE">
        <w:t xml:space="preserve"> чрез продажба, се класифицират като активи, държани за продажба. За такава продажба се взима решение от Съвета на директорите на </w:t>
      </w:r>
      <w:r w:rsidR="00BF7C2F" w:rsidRPr="005220FE">
        <w:t xml:space="preserve">Дружеството в </w:t>
      </w:r>
      <w:r w:rsidR="004819A3" w:rsidRPr="005220FE">
        <w:t xml:space="preserve">съответствие с </w:t>
      </w:r>
      <w:r w:rsidR="004819A3" w:rsidRPr="009447D6">
        <w:rPr>
          <w:i/>
        </w:rPr>
        <w:t>Правилата на БЕХ ЕАД</w:t>
      </w:r>
      <w:r w:rsidR="004819A3" w:rsidRPr="005220FE">
        <w:t xml:space="preserve">. </w:t>
      </w:r>
    </w:p>
    <w:p w:rsidR="004819A3" w:rsidRPr="005220FE" w:rsidRDefault="004819A3" w:rsidP="0000332F">
      <w:pPr>
        <w:pStyle w:val="BodyText"/>
      </w:pPr>
      <w:r w:rsidRPr="005220FE">
        <w:t>Към датата на решението за продажба</w:t>
      </w:r>
      <w:r w:rsidR="009447D6">
        <w:t>,</w:t>
      </w:r>
      <w:r w:rsidRPr="005220FE">
        <w:t xml:space="preserve"> активите трябва да са на разположение за непосредствена продажба в текущото си състояние без съществени изменения, активно да се търси купувач, очаква се продажбата да е много вероятна и продажбата може да се реализира на цена, близка до справедливата стойност на актива.</w:t>
      </w:r>
    </w:p>
    <w:p w:rsidR="005B6DD0" w:rsidRPr="005220FE" w:rsidRDefault="000D2EB2" w:rsidP="00647D62">
      <w:pPr>
        <w:pStyle w:val="Heading2"/>
      </w:pPr>
      <w:bookmarkStart w:id="96" w:name="_Toc320467446"/>
      <w:bookmarkStart w:id="97" w:name="_Toc294186575"/>
      <w:bookmarkStart w:id="98" w:name="_Toc294187705"/>
      <w:r>
        <w:t xml:space="preserve">4.2 </w:t>
      </w:r>
      <w:r w:rsidR="009447D6">
        <w:t>Оценяване</w:t>
      </w:r>
      <w:bookmarkEnd w:id="96"/>
      <w:r w:rsidR="009447D6">
        <w:t xml:space="preserve"> </w:t>
      </w:r>
      <w:bookmarkEnd w:id="97"/>
      <w:bookmarkEnd w:id="98"/>
    </w:p>
    <w:p w:rsidR="006C0424" w:rsidRPr="005220FE" w:rsidRDefault="006C0424" w:rsidP="0000332F">
      <w:pPr>
        <w:pStyle w:val="BodyText"/>
      </w:pPr>
      <w:r w:rsidRPr="005220FE">
        <w:t>Активът (или групата за изваждане от употреба), класифициран като държан за продажба</w:t>
      </w:r>
      <w:r w:rsidR="00AF6D86">
        <w:t>,</w:t>
      </w:r>
      <w:r w:rsidRPr="005220FE">
        <w:t xml:space="preserve"> се отчита по по-ниската от неговата балансова стойност и справедливата стойност, намалена с разходите за продажбата.</w:t>
      </w:r>
    </w:p>
    <w:p w:rsidR="003F73B3" w:rsidRPr="005220FE" w:rsidRDefault="003F73B3" w:rsidP="0000332F">
      <w:pPr>
        <w:pStyle w:val="BodyText"/>
      </w:pPr>
      <w:r w:rsidRPr="005220FE">
        <w:t>Към датата на решението за продажба тези активи се преоценяват по справедлива стойност, определена от лицензиран оценител и намалена с очакваните разходи по продажбата, и от този момент за тях се преустановяв</w:t>
      </w:r>
      <w:r w:rsidR="006C0424" w:rsidRPr="005220FE">
        <w:t xml:space="preserve">а начисляването на амортизации. </w:t>
      </w:r>
      <w:r w:rsidRPr="005220FE">
        <w:t xml:space="preserve">След това те се отчитат като текущи активи. </w:t>
      </w:r>
    </w:p>
    <w:p w:rsidR="006C0424" w:rsidRPr="005220FE" w:rsidRDefault="006C0424" w:rsidP="0000332F">
      <w:pPr>
        <w:pStyle w:val="BodyText"/>
      </w:pPr>
      <w:r w:rsidRPr="005220FE">
        <w:t xml:space="preserve">Когато се очаква продажбата да бъде реализирана след повече от една година, </w:t>
      </w:r>
      <w:r w:rsidR="00221386">
        <w:t>Дружеството</w:t>
      </w:r>
      <w:r w:rsidRPr="005220FE">
        <w:t xml:space="preserve"> оценява разходите за продажбата по тяхната настояща стойност. Изменението в настоящата стой</w:t>
      </w:r>
      <w:r w:rsidR="00AF6D86">
        <w:t>ност на разходите по продажбата</w:t>
      </w:r>
      <w:r w:rsidRPr="005220FE">
        <w:t xml:space="preserve"> се представя в печалбата или загубата като финансови разходи.</w:t>
      </w:r>
    </w:p>
    <w:p w:rsidR="004819A3" w:rsidRDefault="000D2EB2" w:rsidP="00D408AF">
      <w:pPr>
        <w:pStyle w:val="Heading2"/>
      </w:pPr>
      <w:bookmarkStart w:id="99" w:name="_Toc294186576"/>
      <w:bookmarkStart w:id="100" w:name="_Toc294187706"/>
      <w:bookmarkStart w:id="101" w:name="_Toc320467447"/>
      <w:r>
        <w:t xml:space="preserve">4.3 </w:t>
      </w:r>
      <w:r w:rsidR="004819A3" w:rsidRPr="005220FE">
        <w:t xml:space="preserve">Информация за </w:t>
      </w:r>
      <w:r w:rsidR="008869D4" w:rsidRPr="005220FE">
        <w:t>оповестяване</w:t>
      </w:r>
      <w:bookmarkEnd w:id="99"/>
      <w:bookmarkEnd w:id="100"/>
      <w:bookmarkEnd w:id="101"/>
    </w:p>
    <w:p w:rsidR="00AF6D86" w:rsidRPr="00E30CAB" w:rsidRDefault="00AF6D86" w:rsidP="00D408AF">
      <w:pPr>
        <w:pStyle w:val="BodyText"/>
        <w:keepNext/>
      </w:pPr>
      <w:r w:rsidRPr="00646C15">
        <w:rPr>
          <w:lang w:val="ru-RU"/>
        </w:rPr>
        <w:t>Във финансовите си отчети или пояснителните приложения към тях Друж</w:t>
      </w:r>
      <w:r w:rsidR="00945DD9">
        <w:rPr>
          <w:lang w:val="ru-RU"/>
        </w:rPr>
        <w:t>еството оповестява</w:t>
      </w:r>
      <w:r>
        <w:t>:</w:t>
      </w:r>
    </w:p>
    <w:p w:rsidR="008869D4" w:rsidRPr="005220FE" w:rsidRDefault="004819A3" w:rsidP="00D408AF">
      <w:pPr>
        <w:pStyle w:val="ListBullet"/>
        <w:keepNext/>
      </w:pPr>
      <w:r w:rsidRPr="005220FE">
        <w:t>Описание на нетекущите активи, държани за продажба;</w:t>
      </w:r>
    </w:p>
    <w:p w:rsidR="004819A3" w:rsidRPr="005220FE" w:rsidRDefault="004819A3" w:rsidP="00D408AF">
      <w:pPr>
        <w:pStyle w:val="ListBullet"/>
        <w:keepNext/>
      </w:pPr>
      <w:r w:rsidRPr="005220FE">
        <w:t>Описание на фактите и обстоятелствата по прода</w:t>
      </w:r>
      <w:r w:rsidR="008869D4" w:rsidRPr="005220FE">
        <w:t xml:space="preserve">жба и очакван начин и период на </w:t>
      </w:r>
      <w:r w:rsidRPr="005220FE">
        <w:t>извършване на продажбата;</w:t>
      </w:r>
    </w:p>
    <w:p w:rsidR="00AB7EF6" w:rsidRDefault="004819A3" w:rsidP="0000332F">
      <w:pPr>
        <w:pStyle w:val="ListBullet"/>
      </w:pPr>
      <w:r w:rsidRPr="005220FE">
        <w:t>Печалбите или загубите в резултат на преоценя</w:t>
      </w:r>
      <w:r w:rsidR="008869D4" w:rsidRPr="005220FE">
        <w:t xml:space="preserve">ване по справедлива стойност на </w:t>
      </w:r>
      <w:r w:rsidRPr="005220FE">
        <w:t>нетекущите активи, държани за продажба, както и статията в отчета за доходи, в която са</w:t>
      </w:r>
      <w:r w:rsidR="008869D4" w:rsidRPr="005220FE">
        <w:t xml:space="preserve"> </w:t>
      </w:r>
      <w:r w:rsidRPr="005220FE">
        <w:t>включени.</w:t>
      </w:r>
    </w:p>
    <w:p w:rsidR="00795C40" w:rsidRDefault="00BA3BBA" w:rsidP="00795C40">
      <w:pPr>
        <w:pStyle w:val="Heading1"/>
        <w:rPr>
          <w:bCs/>
        </w:rPr>
      </w:pPr>
      <w:bookmarkStart w:id="102" w:name="_Toc294186578"/>
      <w:bookmarkStart w:id="103" w:name="_Toc294187708"/>
      <w:bookmarkStart w:id="104" w:name="_Toc320467448"/>
      <w:r>
        <w:rPr>
          <w:bCs/>
        </w:rPr>
        <w:t xml:space="preserve">5 </w:t>
      </w:r>
      <w:r w:rsidR="00795C40" w:rsidRPr="005220FE">
        <w:rPr>
          <w:bCs/>
        </w:rPr>
        <w:t>Нематериални активи</w:t>
      </w:r>
      <w:bookmarkEnd w:id="102"/>
      <w:bookmarkEnd w:id="103"/>
      <w:bookmarkEnd w:id="104"/>
    </w:p>
    <w:p w:rsidR="00C01CE7" w:rsidRPr="00C01CE7" w:rsidRDefault="00C01CE7" w:rsidP="00C01CE7">
      <w:pPr>
        <w:pStyle w:val="BodyText"/>
        <w:rPr>
          <w:i/>
        </w:rPr>
      </w:pPr>
      <w:r w:rsidRPr="00C01CE7">
        <w:rPr>
          <w:i/>
        </w:rPr>
        <w:t>Изисквания на МСФО:</w:t>
      </w:r>
    </w:p>
    <w:p w:rsidR="00C01CE7" w:rsidRPr="004516EA" w:rsidRDefault="00C01CE7" w:rsidP="004516EA">
      <w:pPr>
        <w:pStyle w:val="ListBullet"/>
        <w:rPr>
          <w:i/>
        </w:rPr>
      </w:pPr>
      <w:r w:rsidRPr="004516EA">
        <w:rPr>
          <w:i/>
        </w:rPr>
        <w:t>МСС 38 Нематериални активи</w:t>
      </w:r>
    </w:p>
    <w:p w:rsidR="00D14F50" w:rsidRDefault="00BA3BBA" w:rsidP="00647D62">
      <w:pPr>
        <w:pStyle w:val="Heading2"/>
      </w:pPr>
      <w:bookmarkStart w:id="105" w:name="_Toc294186579"/>
      <w:bookmarkStart w:id="106" w:name="_Toc294187709"/>
      <w:bookmarkStart w:id="107" w:name="_Toc320467449"/>
      <w:r>
        <w:t xml:space="preserve">5.1 </w:t>
      </w:r>
      <w:r w:rsidR="00D14F50" w:rsidRPr="005220FE">
        <w:t>Определение</w:t>
      </w:r>
      <w:r w:rsidR="00240D47" w:rsidRPr="005220FE">
        <w:t xml:space="preserve"> и класификация</w:t>
      </w:r>
      <w:bookmarkEnd w:id="105"/>
      <w:bookmarkEnd w:id="106"/>
      <w:bookmarkEnd w:id="107"/>
    </w:p>
    <w:p w:rsidR="00875187" w:rsidRPr="00875187" w:rsidRDefault="00875187" w:rsidP="00647D62">
      <w:pPr>
        <w:pStyle w:val="Heading5"/>
      </w:pPr>
      <w:r>
        <w:t>Определение</w:t>
      </w:r>
    </w:p>
    <w:p w:rsidR="00D14F50" w:rsidRPr="005220FE" w:rsidRDefault="00D14F50" w:rsidP="0000332F">
      <w:pPr>
        <w:pStyle w:val="BodyText"/>
      </w:pPr>
      <w:r w:rsidRPr="005220FE">
        <w:t xml:space="preserve">Нематериалните активи са разграничими непарични активи без физическа субстанция, които се използват за производството или доставката на материали, продукция и услуги или за административни цели. Активът е разграничим, когато: </w:t>
      </w:r>
    </w:p>
    <w:p w:rsidR="00D14F50" w:rsidRPr="005220FE" w:rsidRDefault="00D14F50" w:rsidP="0000332F">
      <w:pPr>
        <w:pStyle w:val="ListBullet"/>
      </w:pPr>
      <w:r w:rsidRPr="005220FE">
        <w:t xml:space="preserve">е отделим, т.е. може да бъде разделен или отделен от </w:t>
      </w:r>
      <w:r w:rsidR="00221386">
        <w:t>Дружеството</w:t>
      </w:r>
      <w:r w:rsidRPr="005220FE">
        <w:t xml:space="preserve"> и продаден, прехвърлен, отдаден под наем или разменен, отделно или заедно със съответен договор, актив или пасив; или </w:t>
      </w:r>
    </w:p>
    <w:p w:rsidR="00D14F50" w:rsidRPr="005220FE" w:rsidRDefault="00D14F50" w:rsidP="0000332F">
      <w:pPr>
        <w:pStyle w:val="ListBullet"/>
      </w:pPr>
      <w:r w:rsidRPr="005220FE">
        <w:t xml:space="preserve">възниква от договорни или други законови права, независимо от това, дали тези права са прехвърляеми, или отделими от </w:t>
      </w:r>
      <w:r w:rsidR="00221386">
        <w:t>Дружеството</w:t>
      </w:r>
      <w:r w:rsidRPr="005220FE">
        <w:t xml:space="preserve"> или от друг</w:t>
      </w:r>
      <w:r w:rsidR="003B0CA5">
        <w:t>и</w:t>
      </w:r>
      <w:r w:rsidRPr="005220FE">
        <w:t xml:space="preserve"> права и задължения.</w:t>
      </w:r>
    </w:p>
    <w:p w:rsidR="00875187" w:rsidRDefault="00875187" w:rsidP="00647D62">
      <w:pPr>
        <w:pStyle w:val="Heading5"/>
      </w:pPr>
      <w:r>
        <w:t>Класификация</w:t>
      </w:r>
    </w:p>
    <w:p w:rsidR="00D14F50" w:rsidRDefault="00D14F50" w:rsidP="0000332F">
      <w:pPr>
        <w:pStyle w:val="BodyText"/>
      </w:pPr>
      <w:r w:rsidRPr="005220FE">
        <w:t>Нематериални активи в Дружеств</w:t>
      </w:r>
      <w:r w:rsidR="000E377B" w:rsidRPr="005220FE">
        <w:t>о</w:t>
      </w:r>
      <w:r w:rsidRPr="005220FE">
        <w:t>т</w:t>
      </w:r>
      <w:r w:rsidR="000E377B" w:rsidRPr="005220FE">
        <w:t>о</w:t>
      </w:r>
      <w:r w:rsidRPr="005220FE">
        <w:t xml:space="preserve"> 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5"/>
        <w:gridCol w:w="4975"/>
      </w:tblGrid>
      <w:tr w:rsidR="000017AF" w:rsidRPr="001A2D10" w:rsidTr="00CD5536">
        <w:tc>
          <w:tcPr>
            <w:tcW w:w="3575" w:type="dxa"/>
            <w:shd w:val="clear" w:color="auto" w:fill="DAEEF3"/>
          </w:tcPr>
          <w:p w:rsidR="000017AF" w:rsidRPr="001A2D10" w:rsidRDefault="000017AF" w:rsidP="000017AF">
            <w:pPr>
              <w:pStyle w:val="BodyText"/>
              <w:rPr>
                <w:b/>
              </w:rPr>
            </w:pPr>
            <w:r>
              <w:rPr>
                <w:b/>
              </w:rPr>
              <w:t>Класификаци</w:t>
            </w:r>
            <w:r w:rsidR="00BC0CE4">
              <w:rPr>
                <w:b/>
              </w:rPr>
              <w:t>я</w:t>
            </w:r>
          </w:p>
        </w:tc>
        <w:tc>
          <w:tcPr>
            <w:tcW w:w="4975" w:type="dxa"/>
            <w:shd w:val="clear" w:color="auto" w:fill="DAEEF3"/>
          </w:tcPr>
          <w:p w:rsidR="000017AF" w:rsidRPr="001A2D10" w:rsidRDefault="00CD5536" w:rsidP="000017AF">
            <w:pPr>
              <w:pStyle w:val="BodyText"/>
              <w:rPr>
                <w:b/>
              </w:rPr>
            </w:pPr>
            <w:r>
              <w:rPr>
                <w:b/>
                <w:bCs/>
                <w:color w:val="000000"/>
                <w:szCs w:val="24"/>
              </w:rPr>
              <w:t>Класове</w:t>
            </w:r>
          </w:p>
        </w:tc>
      </w:tr>
      <w:tr w:rsidR="000017AF" w:rsidRPr="00E30CAB" w:rsidTr="00CD5536">
        <w:tc>
          <w:tcPr>
            <w:tcW w:w="3575" w:type="dxa"/>
          </w:tcPr>
          <w:p w:rsidR="000017AF" w:rsidRPr="00FA2D75" w:rsidRDefault="00BC0CE4" w:rsidP="00DF01DA">
            <w:pPr>
              <w:pStyle w:val="BodyText"/>
              <w:jc w:val="left"/>
            </w:pPr>
            <w:r>
              <w:rPr>
                <w:color w:val="000000"/>
              </w:rPr>
              <w:t xml:space="preserve">Класове </w:t>
            </w:r>
            <w:r w:rsidR="00CD5536">
              <w:rPr>
                <w:color w:val="000000"/>
              </w:rPr>
              <w:t>Нематериални активи</w:t>
            </w:r>
            <w:r w:rsidR="00CD5536" w:rsidRPr="005220FE">
              <w:rPr>
                <w:color w:val="000000"/>
              </w:rPr>
              <w:t xml:space="preserve">  </w:t>
            </w:r>
          </w:p>
        </w:tc>
        <w:tc>
          <w:tcPr>
            <w:tcW w:w="4975" w:type="dxa"/>
          </w:tcPr>
          <w:p w:rsidR="000017AF" w:rsidRPr="004905F0" w:rsidRDefault="000017AF" w:rsidP="00DF01DA">
            <w:pPr>
              <w:pStyle w:val="ListBullet"/>
              <w:jc w:val="left"/>
            </w:pPr>
            <w:r>
              <w:t>П</w:t>
            </w:r>
            <w:r w:rsidRPr="00875187">
              <w:t>рава въ</w:t>
            </w:r>
            <w:r>
              <w:t>рху интелектуална собственост</w:t>
            </w:r>
            <w:r w:rsidRPr="00E30CAB">
              <w:t xml:space="preserve"> – </w:t>
            </w:r>
            <w:r>
              <w:t>патенти, лицензи, фирмени и търговски права, авторски права</w:t>
            </w:r>
          </w:p>
          <w:p w:rsidR="000017AF" w:rsidRDefault="000017AF" w:rsidP="00DF01DA">
            <w:pPr>
              <w:pStyle w:val="ListBullet"/>
              <w:jc w:val="left"/>
            </w:pPr>
            <w:r>
              <w:t>П</w:t>
            </w:r>
            <w:r w:rsidRPr="00875187">
              <w:t>рава върху инду</w:t>
            </w:r>
            <w:r>
              <w:t>стриална собственост – концесии, сервитут, разрешения</w:t>
            </w:r>
          </w:p>
          <w:p w:rsidR="000017AF" w:rsidRDefault="000017AF" w:rsidP="00DF01DA">
            <w:pPr>
              <w:pStyle w:val="ListBullet"/>
              <w:jc w:val="left"/>
            </w:pPr>
            <w:r>
              <w:t>Л</w:t>
            </w:r>
            <w:r w:rsidRPr="00875187">
              <w:t>ицензии</w:t>
            </w:r>
            <w:r>
              <w:t xml:space="preserve"> за дейността</w:t>
            </w:r>
          </w:p>
          <w:p w:rsidR="000017AF" w:rsidRDefault="000017AF" w:rsidP="00DF01DA">
            <w:pPr>
              <w:pStyle w:val="ListBullet"/>
              <w:jc w:val="left"/>
            </w:pPr>
            <w:r>
              <w:t>Програмни продукти</w:t>
            </w:r>
            <w:r w:rsidR="00CD5536">
              <w:t xml:space="preserve"> - </w:t>
            </w:r>
            <w:r w:rsidR="00CD5536">
              <w:rPr>
                <w:color w:val="000000"/>
              </w:rPr>
              <w:t>вътрешносъздаден или закупен софтуер</w:t>
            </w:r>
          </w:p>
          <w:p w:rsidR="000017AF" w:rsidRDefault="000017AF" w:rsidP="00DF01DA">
            <w:pPr>
              <w:pStyle w:val="ListBullet"/>
              <w:jc w:val="left"/>
            </w:pPr>
            <w:r>
              <w:t>Продукти от развойна дейност</w:t>
            </w:r>
          </w:p>
          <w:p w:rsidR="000017AF" w:rsidRPr="00E30CAB" w:rsidRDefault="000017AF" w:rsidP="00DF01DA">
            <w:pPr>
              <w:pStyle w:val="ListBullet"/>
              <w:jc w:val="left"/>
            </w:pPr>
            <w:r>
              <w:t xml:space="preserve">Други нематериални </w:t>
            </w:r>
            <w:r w:rsidRPr="000017AF">
              <w:t>активи – вещни права, откупени права за строеж, проекти по програма за модернизация</w:t>
            </w:r>
          </w:p>
        </w:tc>
      </w:tr>
    </w:tbl>
    <w:p w:rsidR="000E377B" w:rsidRPr="005220FE" w:rsidRDefault="00BA3BBA" w:rsidP="00647D62">
      <w:pPr>
        <w:pStyle w:val="Heading2"/>
      </w:pPr>
      <w:bookmarkStart w:id="108" w:name="_Toc294186580"/>
      <w:bookmarkStart w:id="109" w:name="_Toc294187710"/>
      <w:bookmarkStart w:id="110" w:name="_Toc320467450"/>
      <w:r>
        <w:t>5.2</w:t>
      </w:r>
      <w:r w:rsidR="00D14F50" w:rsidRPr="005220FE">
        <w:t>Признаване</w:t>
      </w:r>
      <w:bookmarkEnd w:id="108"/>
      <w:bookmarkEnd w:id="109"/>
      <w:bookmarkEnd w:id="110"/>
    </w:p>
    <w:p w:rsidR="000017AF" w:rsidRPr="005220FE" w:rsidRDefault="000017AF" w:rsidP="000017AF">
      <w:pPr>
        <w:pStyle w:val="BodyText"/>
      </w:pPr>
      <w:r w:rsidRPr="000017AF">
        <w:t>Нематериален актив се признава като такъв, ако отговаря на следните условия:</w:t>
      </w:r>
    </w:p>
    <w:p w:rsidR="00D14F50" w:rsidRPr="005220FE" w:rsidRDefault="00D14F50" w:rsidP="0000332F">
      <w:pPr>
        <w:pStyle w:val="ListBullet"/>
      </w:pPr>
      <w:r w:rsidRPr="005220FE">
        <w:t>отговаря на определението за нематериален актив;</w:t>
      </w:r>
    </w:p>
    <w:p w:rsidR="00D14F50" w:rsidRPr="005220FE" w:rsidRDefault="00D14F50" w:rsidP="0000332F">
      <w:pPr>
        <w:pStyle w:val="ListBullet"/>
      </w:pPr>
      <w:r w:rsidRPr="005220FE">
        <w:t xml:space="preserve">вероятно е </w:t>
      </w:r>
      <w:r w:rsidR="00221386">
        <w:t>Дружеството</w:t>
      </w:r>
      <w:r w:rsidRPr="005220FE">
        <w:t xml:space="preserve"> да получава бъдещите икономически изгоди от собствеността и ползването на актива</w:t>
      </w:r>
      <w:r w:rsidR="00EF7A9E">
        <w:t xml:space="preserve"> повече от един отчетен период</w:t>
      </w:r>
      <w:r w:rsidRPr="005220FE">
        <w:t>;</w:t>
      </w:r>
    </w:p>
    <w:p w:rsidR="00D14F50" w:rsidRPr="005220FE" w:rsidRDefault="00D14F50" w:rsidP="0000332F">
      <w:pPr>
        <w:pStyle w:val="ListBullet"/>
      </w:pPr>
      <w:r w:rsidRPr="005220FE">
        <w:t xml:space="preserve">съществува контрол от страна на </w:t>
      </w:r>
      <w:r w:rsidR="00221386">
        <w:t>Дружеството</w:t>
      </w:r>
      <w:r w:rsidRPr="005220FE">
        <w:t xml:space="preserve"> върху икономическите ползи от актива;</w:t>
      </w:r>
    </w:p>
    <w:p w:rsidR="00D14F50" w:rsidRPr="005220FE" w:rsidRDefault="00D14F50" w:rsidP="0000332F">
      <w:pPr>
        <w:pStyle w:val="ListBullet"/>
      </w:pPr>
      <w:r w:rsidRPr="005220FE">
        <w:t>стойността на актива може да бъде надеждно измерена.</w:t>
      </w:r>
    </w:p>
    <w:p w:rsidR="00CD5536" w:rsidRPr="005220FE" w:rsidRDefault="00CD5536" w:rsidP="00CD5536">
      <w:pPr>
        <w:pStyle w:val="BodyText"/>
      </w:pPr>
      <w:r w:rsidRPr="005220FE">
        <w:t xml:space="preserve">Създадените </w:t>
      </w:r>
      <w:r>
        <w:t>нематериални активи (</w:t>
      </w:r>
      <w:r w:rsidRPr="005220FE">
        <w:t>НА</w:t>
      </w:r>
      <w:r>
        <w:t>)</w:t>
      </w:r>
      <w:r w:rsidRPr="005220FE">
        <w:t xml:space="preserve"> в Дружеството за целите на вътрешни за дружество</w:t>
      </w:r>
      <w:r>
        <w:t>то</w:t>
      </w:r>
      <w:r w:rsidRPr="005220FE">
        <w:t xml:space="preserve"> потребители, в резултат на дейност по развитие, се признават за активи, от експертна комисия назначена от ръководството на </w:t>
      </w:r>
      <w:r w:rsidR="00740FFB">
        <w:t>Д</w:t>
      </w:r>
      <w:r w:rsidRPr="005220FE">
        <w:t>ружество</w:t>
      </w:r>
      <w:r w:rsidR="00740FFB">
        <w:t>то</w:t>
      </w:r>
      <w:r w:rsidRPr="005220FE">
        <w:t>, според фазата на създаване на НА, ако са налице следните условия:</w:t>
      </w:r>
    </w:p>
    <w:p w:rsidR="00D14F50" w:rsidRPr="005220FE" w:rsidRDefault="00D14F50" w:rsidP="00D14F50">
      <w:pPr>
        <w:pStyle w:val="ListBullet"/>
        <w:rPr>
          <w:color w:val="000000"/>
        </w:rPr>
      </w:pPr>
      <w:r w:rsidRPr="005220FE">
        <w:rPr>
          <w:color w:val="000000"/>
        </w:rPr>
        <w:t xml:space="preserve">наличие на техническа способност за завършване на актива; </w:t>
      </w:r>
    </w:p>
    <w:p w:rsidR="00D14F50" w:rsidRPr="005220FE" w:rsidRDefault="00D14F50" w:rsidP="00D14F50">
      <w:pPr>
        <w:pStyle w:val="ListBullet"/>
        <w:rPr>
          <w:color w:val="000000"/>
        </w:rPr>
      </w:pPr>
      <w:r w:rsidRPr="005220FE">
        <w:rPr>
          <w:color w:val="000000"/>
        </w:rPr>
        <w:t>нам</w:t>
      </w:r>
      <w:r w:rsidR="001144EC" w:rsidRPr="005220FE">
        <w:rPr>
          <w:color w:val="000000"/>
        </w:rPr>
        <w:t>ерение за завършване на актива;</w:t>
      </w:r>
    </w:p>
    <w:p w:rsidR="00D14F50" w:rsidRPr="005220FE" w:rsidRDefault="00D14F50" w:rsidP="00D14F50">
      <w:pPr>
        <w:pStyle w:val="ListBullet"/>
        <w:rPr>
          <w:color w:val="000000"/>
        </w:rPr>
      </w:pPr>
      <w:r w:rsidRPr="005220FE">
        <w:rPr>
          <w:color w:val="000000"/>
        </w:rPr>
        <w:t xml:space="preserve">способност за използване или продажба на актива, включително наличие на пазар или полезност при вътрешна за </w:t>
      </w:r>
      <w:r w:rsidR="00221386">
        <w:rPr>
          <w:color w:val="000000"/>
        </w:rPr>
        <w:t>Дружеството</w:t>
      </w:r>
      <w:r w:rsidRPr="005220FE">
        <w:rPr>
          <w:color w:val="000000"/>
        </w:rPr>
        <w:t xml:space="preserve"> употреба;</w:t>
      </w:r>
    </w:p>
    <w:p w:rsidR="00D14F50" w:rsidRPr="005220FE" w:rsidRDefault="00D14F50" w:rsidP="00D14F50">
      <w:pPr>
        <w:pStyle w:val="ListBullet"/>
        <w:rPr>
          <w:color w:val="000000"/>
        </w:rPr>
      </w:pPr>
      <w:r w:rsidRPr="005220FE">
        <w:rPr>
          <w:color w:val="000000"/>
        </w:rPr>
        <w:t>способност за оценяване на разходите по време на развитие на актива.</w:t>
      </w:r>
    </w:p>
    <w:p w:rsidR="00D14F50" w:rsidRPr="005220FE" w:rsidRDefault="00A80961" w:rsidP="000017AF">
      <w:pPr>
        <w:pStyle w:val="Heading5"/>
      </w:pPr>
      <w:bookmarkStart w:id="111" w:name="_Toc294187712"/>
      <w:r>
        <w:t>Научно</w:t>
      </w:r>
      <w:r w:rsidR="00D14F50" w:rsidRPr="005220FE">
        <w:t>изследователска дейност</w:t>
      </w:r>
      <w:bookmarkEnd w:id="111"/>
    </w:p>
    <w:p w:rsidR="00D14F50" w:rsidRPr="005220FE" w:rsidRDefault="00D14F50" w:rsidP="00D14F50">
      <w:pPr>
        <w:pStyle w:val="BodyText"/>
        <w:rPr>
          <w:color w:val="000000"/>
        </w:rPr>
      </w:pPr>
      <w:r w:rsidRPr="005220FE">
        <w:rPr>
          <w:color w:val="000000"/>
        </w:rPr>
        <w:t>Разходи за научноизследователска дейност, направени за придобиване на ново научно или техническо знание, се признават в печалби и загуби когато възникнат. Разходите за изследователска и развойна дейност</w:t>
      </w:r>
      <w:r w:rsidR="0020295A">
        <w:rPr>
          <w:color w:val="000000"/>
        </w:rPr>
        <w:t>,</w:t>
      </w:r>
      <w:r w:rsidRPr="005220FE">
        <w:rPr>
          <w:color w:val="000000"/>
        </w:rPr>
        <w:t xml:space="preserve"> извършени във връзка с външни поръчки, при наличие на сключени договори с клиенти</w:t>
      </w:r>
      <w:r w:rsidR="0020295A">
        <w:rPr>
          <w:color w:val="000000"/>
        </w:rPr>
        <w:t>,</w:t>
      </w:r>
      <w:r w:rsidRPr="005220FE">
        <w:rPr>
          <w:color w:val="000000"/>
        </w:rPr>
        <w:t xml:space="preserve"> се признават за ак</w:t>
      </w:r>
      <w:r w:rsidR="001144EC" w:rsidRPr="005220FE">
        <w:rPr>
          <w:color w:val="000000"/>
        </w:rPr>
        <w:t>тив, който подлежи на продажба.</w:t>
      </w:r>
    </w:p>
    <w:p w:rsidR="00D14F50" w:rsidRPr="005220FE" w:rsidRDefault="00D14F50" w:rsidP="00D14F50">
      <w:pPr>
        <w:pStyle w:val="BodyText"/>
        <w:rPr>
          <w:color w:val="000000"/>
        </w:rPr>
      </w:pPr>
      <w:r w:rsidRPr="005220FE">
        <w:rPr>
          <w:color w:val="000000"/>
        </w:rPr>
        <w:t>Непреките технологични производствени разходи се разпределят на база труд и заедно с преките разходи, формират себестойността на създадения актив. Вътрешно създадена репутация не се признава като актив.</w:t>
      </w:r>
    </w:p>
    <w:p w:rsidR="00D14F50" w:rsidRPr="005220FE" w:rsidRDefault="00D14F50" w:rsidP="000017AF">
      <w:pPr>
        <w:pStyle w:val="Heading5"/>
      </w:pPr>
      <w:bookmarkStart w:id="112" w:name="_Toc294187713"/>
      <w:r w:rsidRPr="005220FE">
        <w:t>Развойна дейност</w:t>
      </w:r>
      <w:bookmarkEnd w:id="112"/>
    </w:p>
    <w:p w:rsidR="00D14F50" w:rsidRPr="005220FE" w:rsidRDefault="00D14F50" w:rsidP="00D14F50">
      <w:pPr>
        <w:pStyle w:val="BodyText"/>
        <w:rPr>
          <w:color w:val="000000"/>
        </w:rPr>
      </w:pPr>
      <w:r w:rsidRPr="005220FE">
        <w:rPr>
          <w:color w:val="000000"/>
        </w:rPr>
        <w:t xml:space="preserve">Развойна дейност включва план или проект за производството на нови или съществено подобрени продукти и процеси. Разходи за развойна дейност се капитализират, само ако тези разходи могат да се измерят надеждно, продуктът или процесът са технически и търговски възможни, бъдещи икономически ползи са вероятни, и </w:t>
      </w:r>
      <w:r w:rsidR="00221386">
        <w:rPr>
          <w:color w:val="000000"/>
        </w:rPr>
        <w:t>Дружеството</w:t>
      </w:r>
      <w:r w:rsidRPr="005220FE">
        <w:rPr>
          <w:color w:val="000000"/>
        </w:rPr>
        <w:t xml:space="preserve"> възнамерява и има достатъчни ресурси да завърши развитието и да използва или продаде актива. Капитализираните разходи включват материали, труд, общопроизводствени  разходи които са директно съотносими за подготовката на актива за неговата употреба, и капитализирани лихвени разходи. Други разходи за развойна дейност се признават в печалби и загуби когато възникват. Капитализираните разходи за развойна дейност се оценяват по цена на придобиване</w:t>
      </w:r>
      <w:r w:rsidR="00EF7A9E">
        <w:rPr>
          <w:color w:val="000000"/>
        </w:rPr>
        <w:t>,</w:t>
      </w:r>
      <w:r w:rsidRPr="005220FE">
        <w:rPr>
          <w:color w:val="000000"/>
        </w:rPr>
        <w:t xml:space="preserve"> намалена с натрупана амортизация и загуби от обезценки.</w:t>
      </w:r>
    </w:p>
    <w:p w:rsidR="000017AF" w:rsidRPr="007E488E" w:rsidRDefault="00BA3BBA" w:rsidP="000017AF">
      <w:pPr>
        <w:pStyle w:val="Heading2"/>
      </w:pPr>
      <w:bookmarkStart w:id="113" w:name="_Toc294347103"/>
      <w:bookmarkStart w:id="114" w:name="_Toc295491921"/>
      <w:bookmarkStart w:id="115" w:name="_Toc320467451"/>
      <w:r>
        <w:t xml:space="preserve">5.3 </w:t>
      </w:r>
      <w:r w:rsidR="000017AF">
        <w:t>П</w:t>
      </w:r>
      <w:r w:rsidR="000017AF" w:rsidRPr="005220FE">
        <w:t>ървоначалн</w:t>
      </w:r>
      <w:r w:rsidR="000017AF">
        <w:t>а</w:t>
      </w:r>
      <w:r w:rsidR="000017AF" w:rsidRPr="005220FE">
        <w:t xml:space="preserve"> </w:t>
      </w:r>
      <w:r w:rsidR="000017AF">
        <w:t>оценка</w:t>
      </w:r>
      <w:bookmarkEnd w:id="113"/>
      <w:bookmarkEnd w:id="114"/>
      <w:bookmarkEnd w:id="115"/>
    </w:p>
    <w:p w:rsidR="00D14F50" w:rsidRDefault="00D14F50" w:rsidP="00EC3052">
      <w:pPr>
        <w:pStyle w:val="BodyText"/>
      </w:pPr>
      <w:r w:rsidRPr="005220FE">
        <w:t>Първоначалната оценка на нематериален актив зависи от начина на придобиването му: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250"/>
        <w:gridCol w:w="4632"/>
      </w:tblGrid>
      <w:tr w:rsidR="00CD5536" w:rsidRPr="005220FE" w:rsidTr="004034A6">
        <w:trPr>
          <w:tblHeader/>
        </w:trPr>
        <w:tc>
          <w:tcPr>
            <w:tcW w:w="578" w:type="dxa"/>
            <w:shd w:val="clear" w:color="auto" w:fill="DAEEF3"/>
          </w:tcPr>
          <w:p w:rsidR="00CD5536" w:rsidRPr="005220FE" w:rsidRDefault="00CD5536" w:rsidP="00134E55">
            <w:pPr>
              <w:pStyle w:val="BodyText"/>
              <w:rPr>
                <w:b/>
              </w:rPr>
            </w:pPr>
            <w:r w:rsidRPr="005220FE">
              <w:rPr>
                <w:b/>
              </w:rPr>
              <w:t>No</w:t>
            </w:r>
          </w:p>
        </w:tc>
        <w:tc>
          <w:tcPr>
            <w:tcW w:w="3250" w:type="dxa"/>
            <w:shd w:val="clear" w:color="auto" w:fill="DAEEF3"/>
          </w:tcPr>
          <w:p w:rsidR="00CD5536" w:rsidRPr="005220FE" w:rsidRDefault="00CD5536" w:rsidP="00134E55">
            <w:pPr>
              <w:pStyle w:val="BodyText"/>
              <w:rPr>
                <w:b/>
              </w:rPr>
            </w:pPr>
            <w:r>
              <w:rPr>
                <w:b/>
              </w:rPr>
              <w:t>Начин на придобиване</w:t>
            </w:r>
            <w:r w:rsidRPr="005220FE">
              <w:rPr>
                <w:b/>
              </w:rPr>
              <w:t>:</w:t>
            </w:r>
          </w:p>
        </w:tc>
        <w:tc>
          <w:tcPr>
            <w:tcW w:w="4632" w:type="dxa"/>
            <w:shd w:val="clear" w:color="auto" w:fill="DAEEF3"/>
          </w:tcPr>
          <w:p w:rsidR="00CD5536" w:rsidRPr="005220FE" w:rsidRDefault="00CD5536" w:rsidP="00134E55">
            <w:pPr>
              <w:pStyle w:val="BodyText"/>
              <w:rPr>
                <w:b/>
              </w:rPr>
            </w:pPr>
            <w:r w:rsidRPr="005220FE">
              <w:rPr>
                <w:b/>
              </w:rPr>
              <w:t>Първоначална оценка по:</w:t>
            </w:r>
          </w:p>
        </w:tc>
      </w:tr>
      <w:tr w:rsidR="00CD5536" w:rsidRPr="005220FE" w:rsidTr="004034A6">
        <w:tc>
          <w:tcPr>
            <w:tcW w:w="578" w:type="dxa"/>
          </w:tcPr>
          <w:p w:rsidR="00CD5536" w:rsidRPr="005220FE" w:rsidRDefault="00CD5536" w:rsidP="004034A6">
            <w:pPr>
              <w:pStyle w:val="BodyText"/>
              <w:spacing w:before="100" w:after="100"/>
            </w:pPr>
            <w:r w:rsidRPr="005220FE">
              <w:t>1</w:t>
            </w:r>
          </w:p>
        </w:tc>
        <w:tc>
          <w:tcPr>
            <w:tcW w:w="3250" w:type="dxa"/>
          </w:tcPr>
          <w:p w:rsidR="00CD5536" w:rsidRPr="005220FE" w:rsidRDefault="00CD5536" w:rsidP="004034A6">
            <w:pPr>
              <w:pStyle w:val="BodyText"/>
              <w:spacing w:before="100" w:after="100"/>
              <w:jc w:val="left"/>
            </w:pPr>
            <w:r>
              <w:t>Ч</w:t>
            </w:r>
            <w:r w:rsidRPr="008B5A91">
              <w:t>рез закупуване</w:t>
            </w:r>
          </w:p>
        </w:tc>
        <w:tc>
          <w:tcPr>
            <w:tcW w:w="4632" w:type="dxa"/>
          </w:tcPr>
          <w:p w:rsidR="00CD5536" w:rsidRPr="005220FE" w:rsidRDefault="00CD5536" w:rsidP="004034A6">
            <w:pPr>
              <w:pStyle w:val="BodyText"/>
              <w:spacing w:before="100" w:after="100"/>
              <w:jc w:val="left"/>
            </w:pPr>
            <w:r>
              <w:t>П</w:t>
            </w:r>
            <w:r w:rsidRPr="008B5A91">
              <w:t>окупна цена заедно с мита, невъзстановими данъци и такси и всички преки разходи, необходими за привеждане на актива във вида за предвидената му употреба</w:t>
            </w:r>
          </w:p>
        </w:tc>
      </w:tr>
      <w:tr w:rsidR="00CD5536" w:rsidRPr="005220FE" w:rsidTr="004034A6">
        <w:tc>
          <w:tcPr>
            <w:tcW w:w="578" w:type="dxa"/>
          </w:tcPr>
          <w:p w:rsidR="00CD5536" w:rsidRPr="005220FE" w:rsidRDefault="00CD5536" w:rsidP="004034A6">
            <w:pPr>
              <w:pStyle w:val="BodyText"/>
              <w:spacing w:before="100" w:after="100"/>
            </w:pPr>
            <w:r>
              <w:t>2</w:t>
            </w:r>
          </w:p>
        </w:tc>
        <w:tc>
          <w:tcPr>
            <w:tcW w:w="3250" w:type="dxa"/>
          </w:tcPr>
          <w:p w:rsidR="00CD5536" w:rsidRPr="008B5A91" w:rsidRDefault="00CD5536" w:rsidP="004034A6">
            <w:pPr>
              <w:pStyle w:val="BodyText"/>
              <w:spacing w:before="100" w:after="100"/>
              <w:jc w:val="left"/>
            </w:pPr>
            <w:r w:rsidRPr="008B5A91">
              <w:t>Вътрешносъздаден актив</w:t>
            </w:r>
          </w:p>
        </w:tc>
        <w:tc>
          <w:tcPr>
            <w:tcW w:w="4632" w:type="dxa"/>
          </w:tcPr>
          <w:p w:rsidR="00CD5536" w:rsidRDefault="00CD5536" w:rsidP="004034A6">
            <w:pPr>
              <w:pStyle w:val="BodyText"/>
              <w:spacing w:before="100" w:after="100"/>
              <w:jc w:val="left"/>
            </w:pPr>
            <w:r>
              <w:t>С</w:t>
            </w:r>
            <w:r w:rsidRPr="008B5A91">
              <w:t>ебестойност</w:t>
            </w:r>
            <w:r>
              <w:t xml:space="preserve">, която включва </w:t>
            </w:r>
            <w:r w:rsidRPr="008B5A91">
              <w:t>всички пряко свързани разходи, необходими за създаването, производството и подготовката на актив, за да бъде приведен в състояние да функционира по начина,очакван от ръководството</w:t>
            </w:r>
          </w:p>
        </w:tc>
      </w:tr>
      <w:tr w:rsidR="00CD5536" w:rsidRPr="005220FE" w:rsidTr="004034A6">
        <w:tc>
          <w:tcPr>
            <w:tcW w:w="578" w:type="dxa"/>
          </w:tcPr>
          <w:p w:rsidR="00CD5536" w:rsidRDefault="00CD5536" w:rsidP="004034A6">
            <w:pPr>
              <w:pStyle w:val="BodyText"/>
              <w:spacing w:before="100" w:after="100"/>
            </w:pPr>
            <w:r>
              <w:t>3</w:t>
            </w:r>
          </w:p>
        </w:tc>
        <w:tc>
          <w:tcPr>
            <w:tcW w:w="3250" w:type="dxa"/>
          </w:tcPr>
          <w:p w:rsidR="00CD5536" w:rsidRPr="008B5A91" w:rsidRDefault="00CD5536" w:rsidP="004034A6">
            <w:pPr>
              <w:pStyle w:val="BodyText"/>
              <w:spacing w:before="100" w:after="100"/>
              <w:jc w:val="left"/>
            </w:pPr>
            <w:r>
              <w:t>Ч</w:t>
            </w:r>
            <w:r w:rsidRPr="005D561B">
              <w:t>рез правителствено дарение</w:t>
            </w:r>
          </w:p>
        </w:tc>
        <w:tc>
          <w:tcPr>
            <w:tcW w:w="4632" w:type="dxa"/>
          </w:tcPr>
          <w:p w:rsidR="00CD5536" w:rsidRDefault="00CD5536" w:rsidP="0005491A">
            <w:pPr>
              <w:pStyle w:val="BodyText"/>
              <w:numPr>
                <w:ilvl w:val="0"/>
                <w:numId w:val="11"/>
              </w:numPr>
              <w:spacing w:before="100" w:after="100"/>
              <w:jc w:val="left"/>
            </w:pPr>
            <w:r w:rsidRPr="005D561B">
              <w:t>по справедлива стойност, определена от лицензиран оценител към датата на дарението</w:t>
            </w:r>
          </w:p>
          <w:p w:rsidR="00CD5536" w:rsidRPr="005D561B" w:rsidRDefault="00CD5536" w:rsidP="004034A6">
            <w:pPr>
              <w:pStyle w:val="BodyText"/>
              <w:spacing w:before="100" w:after="100"/>
              <w:jc w:val="left"/>
              <w:rPr>
                <w:i/>
              </w:rPr>
            </w:pPr>
            <w:r w:rsidRPr="005D561B">
              <w:rPr>
                <w:i/>
              </w:rPr>
              <w:t xml:space="preserve"> или </w:t>
            </w:r>
          </w:p>
          <w:p w:rsidR="00CD5536" w:rsidRDefault="00CD5536" w:rsidP="0005491A">
            <w:pPr>
              <w:pStyle w:val="BodyText"/>
              <w:numPr>
                <w:ilvl w:val="0"/>
                <w:numId w:val="12"/>
              </w:numPr>
              <w:spacing w:before="100" w:after="100"/>
              <w:jc w:val="left"/>
            </w:pPr>
            <w:r w:rsidRPr="00254F97">
              <w:t>по номинална стойност, заедно с всякакви разходи по подготвяне на актива за използване по предназначение</w:t>
            </w:r>
          </w:p>
        </w:tc>
      </w:tr>
      <w:tr w:rsidR="00CD5536" w:rsidRPr="005220FE" w:rsidTr="004034A6">
        <w:tc>
          <w:tcPr>
            <w:tcW w:w="578" w:type="dxa"/>
          </w:tcPr>
          <w:p w:rsidR="00CD5536" w:rsidRDefault="00CD5536" w:rsidP="004034A6">
            <w:pPr>
              <w:pStyle w:val="BodyText"/>
              <w:spacing w:before="100" w:after="100"/>
            </w:pPr>
            <w:r>
              <w:t>4</w:t>
            </w:r>
          </w:p>
        </w:tc>
        <w:tc>
          <w:tcPr>
            <w:tcW w:w="3250" w:type="dxa"/>
          </w:tcPr>
          <w:p w:rsidR="00CD5536" w:rsidRPr="008B5A91" w:rsidRDefault="00CD5536" w:rsidP="004034A6">
            <w:pPr>
              <w:pStyle w:val="BodyText"/>
              <w:spacing w:before="100" w:after="100"/>
              <w:jc w:val="left"/>
            </w:pPr>
            <w:r>
              <w:t>Б</w:t>
            </w:r>
            <w:r w:rsidRPr="005D561B">
              <w:t>езвъзмездно</w:t>
            </w:r>
          </w:p>
        </w:tc>
        <w:tc>
          <w:tcPr>
            <w:tcW w:w="4632" w:type="dxa"/>
          </w:tcPr>
          <w:p w:rsidR="00CD5536" w:rsidRDefault="00CD5536" w:rsidP="004034A6">
            <w:pPr>
              <w:pStyle w:val="BodyText"/>
              <w:spacing w:before="100" w:after="100"/>
              <w:jc w:val="left"/>
            </w:pPr>
            <w:r>
              <w:t>С</w:t>
            </w:r>
            <w:r w:rsidRPr="005D561B">
              <w:t>праведлива стойност, определена от лицензиран оценител към датата на дарението</w:t>
            </w:r>
          </w:p>
        </w:tc>
      </w:tr>
      <w:tr w:rsidR="00CD5536" w:rsidRPr="005220FE" w:rsidTr="004034A6">
        <w:tc>
          <w:tcPr>
            <w:tcW w:w="578" w:type="dxa"/>
          </w:tcPr>
          <w:p w:rsidR="00CD5536" w:rsidRDefault="00CD5536" w:rsidP="004034A6">
            <w:pPr>
              <w:pStyle w:val="BodyText"/>
              <w:spacing w:before="100" w:after="100"/>
            </w:pPr>
            <w:r>
              <w:t>5</w:t>
            </w:r>
          </w:p>
        </w:tc>
        <w:tc>
          <w:tcPr>
            <w:tcW w:w="3250" w:type="dxa"/>
          </w:tcPr>
          <w:p w:rsidR="00CD5536" w:rsidRDefault="00CD5536" w:rsidP="004034A6">
            <w:pPr>
              <w:pStyle w:val="BodyText"/>
              <w:spacing w:before="100" w:after="100"/>
              <w:jc w:val="left"/>
            </w:pPr>
            <w:r>
              <w:t>Чрез замяна</w:t>
            </w:r>
          </w:p>
        </w:tc>
        <w:tc>
          <w:tcPr>
            <w:tcW w:w="4632" w:type="dxa"/>
          </w:tcPr>
          <w:p w:rsidR="00CD5536" w:rsidRDefault="00CD5536" w:rsidP="004034A6">
            <w:pPr>
              <w:pStyle w:val="BodyText"/>
              <w:spacing w:before="100" w:after="100"/>
              <w:jc w:val="left"/>
            </w:pPr>
            <w:r>
              <w:t>С</w:t>
            </w:r>
            <w:r w:rsidRPr="005D561B">
              <w:t xml:space="preserve">праведлива стойност, определена от лицензиран оценител към датата на замяната. </w:t>
            </w:r>
          </w:p>
          <w:p w:rsidR="00CD5536" w:rsidRDefault="00CD5536" w:rsidP="004034A6">
            <w:pPr>
              <w:pStyle w:val="BodyText"/>
              <w:spacing w:before="100" w:after="100"/>
              <w:jc w:val="left"/>
            </w:pPr>
            <w:r w:rsidRPr="005D561B">
              <w:t>Ако тази стойност не може да се оцени надеждно, оценката се прави по балансовата стойност на отдадения актив.</w:t>
            </w:r>
          </w:p>
        </w:tc>
      </w:tr>
    </w:tbl>
    <w:p w:rsidR="001144EC" w:rsidRPr="005220FE" w:rsidRDefault="00BA3BBA" w:rsidP="000017AF">
      <w:pPr>
        <w:pStyle w:val="Heading2"/>
      </w:pPr>
      <w:bookmarkStart w:id="116" w:name="_Toc294187716"/>
      <w:bookmarkStart w:id="117" w:name="_Toc320467452"/>
      <w:r>
        <w:t xml:space="preserve">5.4 </w:t>
      </w:r>
      <w:r w:rsidR="001144EC" w:rsidRPr="005220FE">
        <w:t>Последваща оценка</w:t>
      </w:r>
      <w:bookmarkEnd w:id="116"/>
      <w:bookmarkEnd w:id="117"/>
    </w:p>
    <w:p w:rsidR="0092784D" w:rsidRDefault="0092784D" w:rsidP="0092784D">
      <w:pPr>
        <w:pStyle w:val="BodyText"/>
        <w:rPr>
          <w:color w:val="000000"/>
        </w:rPr>
      </w:pPr>
      <w:r w:rsidRPr="005220FE">
        <w:rPr>
          <w:color w:val="000000"/>
        </w:rPr>
        <w:t>След първоначално признаване нематериалните активи се отчитат по модела на придобиване, т.е. по цена на придобиване, намалена с натрупаната амортизация и отчетените загуби от обезценка.</w:t>
      </w:r>
    </w:p>
    <w:p w:rsidR="000017AF" w:rsidRDefault="000017AF" w:rsidP="000017AF">
      <w:pPr>
        <w:pStyle w:val="BodyText"/>
        <w:rPr>
          <w:color w:val="000000"/>
        </w:rPr>
      </w:pPr>
      <w:r w:rsidRPr="005220FE">
        <w:rPr>
          <w:color w:val="000000"/>
        </w:rPr>
        <w:t xml:space="preserve">Формирането на цената на придобиване се извършва по начина, посочен в раздел </w:t>
      </w:r>
      <w:r w:rsidRPr="00FE7ED4">
        <w:rPr>
          <w:i/>
          <w:color w:val="000000"/>
        </w:rPr>
        <w:t>Имоти, машини и съоръжения</w:t>
      </w:r>
      <w:r w:rsidRPr="005220FE">
        <w:rPr>
          <w:color w:val="000000"/>
        </w:rPr>
        <w:t>.</w:t>
      </w:r>
    </w:p>
    <w:p w:rsidR="0011429C" w:rsidRPr="0011429C" w:rsidRDefault="0011429C" w:rsidP="0011429C">
      <w:pPr>
        <w:pStyle w:val="Heading5"/>
      </w:pPr>
      <w:r w:rsidRPr="0011429C">
        <w:t>Обезценки</w:t>
      </w:r>
    </w:p>
    <w:p w:rsidR="0011429C" w:rsidRPr="005220FE" w:rsidRDefault="0011429C" w:rsidP="0011429C">
      <w:pPr>
        <w:pStyle w:val="BodyText"/>
        <w:rPr>
          <w:color w:val="000000"/>
        </w:rPr>
      </w:pPr>
      <w:r w:rsidRPr="0011429C">
        <w:rPr>
          <w:color w:val="000000"/>
        </w:rPr>
        <w:t>Принципите за обезценка на НА са представени в раздел „Обезценки на активи”.</w:t>
      </w:r>
    </w:p>
    <w:p w:rsidR="000017AF" w:rsidRPr="005220FE" w:rsidRDefault="000017AF" w:rsidP="000017AF">
      <w:pPr>
        <w:pStyle w:val="ListBullet"/>
        <w:numPr>
          <w:ilvl w:val="0"/>
          <w:numId w:val="0"/>
        </w:numPr>
        <w:ind w:left="340" w:hanging="340"/>
        <w:rPr>
          <w:color w:val="000000"/>
        </w:rPr>
      </w:pPr>
      <w:r w:rsidRPr="005220FE">
        <w:rPr>
          <w:color w:val="000000"/>
        </w:rPr>
        <w:t>Ежегодно Дружеството проверява за обезценка:</w:t>
      </w:r>
    </w:p>
    <w:p w:rsidR="000017AF" w:rsidRPr="005220FE" w:rsidRDefault="000017AF" w:rsidP="000017AF">
      <w:pPr>
        <w:pStyle w:val="ListBullet"/>
        <w:rPr>
          <w:color w:val="000000"/>
        </w:rPr>
      </w:pPr>
      <w:r w:rsidRPr="005220FE">
        <w:rPr>
          <w:color w:val="000000"/>
        </w:rPr>
        <w:t>нематериален актив с неопределен полезен живот или нематериален актив, все още неналичен за употреба, като сравнява неговата балансова сума с възстановимата му стойност;</w:t>
      </w:r>
    </w:p>
    <w:p w:rsidR="000017AF" w:rsidRPr="00CD5536" w:rsidRDefault="000017AF" w:rsidP="0092784D">
      <w:pPr>
        <w:pStyle w:val="ListBullet"/>
        <w:rPr>
          <w:color w:val="000000"/>
        </w:rPr>
      </w:pPr>
      <w:r w:rsidRPr="005220FE">
        <w:rPr>
          <w:color w:val="000000"/>
        </w:rPr>
        <w:t>проверява репутацията,</w:t>
      </w:r>
      <w:r w:rsidR="00CD5536">
        <w:rPr>
          <w:color w:val="000000"/>
        </w:rPr>
        <w:t xml:space="preserve"> придобита в бизнес комбинация.</w:t>
      </w:r>
    </w:p>
    <w:p w:rsidR="001144EC" w:rsidRPr="005220FE" w:rsidRDefault="00BA3BBA" w:rsidP="001144EC">
      <w:pPr>
        <w:pStyle w:val="Heading3"/>
      </w:pPr>
      <w:bookmarkStart w:id="118" w:name="_Toc294187718"/>
      <w:r>
        <w:t xml:space="preserve">5.4.1 </w:t>
      </w:r>
      <w:r w:rsidR="001144EC" w:rsidRPr="005220FE">
        <w:t>Амортизация</w:t>
      </w:r>
      <w:bookmarkEnd w:id="118"/>
    </w:p>
    <w:p w:rsidR="0092784D" w:rsidRPr="005220FE" w:rsidRDefault="0092784D" w:rsidP="000017AF">
      <w:pPr>
        <w:pStyle w:val="Heading5"/>
      </w:pPr>
      <w:r w:rsidRPr="005220FE">
        <w:t>Полезен живот и остатъчна стойност</w:t>
      </w:r>
    </w:p>
    <w:p w:rsidR="0092784D" w:rsidRPr="005220FE" w:rsidRDefault="0092784D" w:rsidP="0092784D">
      <w:pPr>
        <w:pStyle w:val="BodyText"/>
        <w:rPr>
          <w:color w:val="000000"/>
        </w:rPr>
      </w:pPr>
      <w:r w:rsidRPr="005220FE">
        <w:rPr>
          <w:color w:val="000000"/>
        </w:rPr>
        <w:t>Дружеството оценява дали полезния живот на нематериален актив е ограничен или неограничен и</w:t>
      </w:r>
      <w:r w:rsidR="00CF2438">
        <w:rPr>
          <w:color w:val="000000"/>
        </w:rPr>
        <w:t>,</w:t>
      </w:r>
      <w:r w:rsidRPr="005220FE">
        <w:rPr>
          <w:color w:val="000000"/>
        </w:rPr>
        <w:t xml:space="preserve"> ако е ограничен, оценява продължителността на броя на производствените или сходни единици, съставляващи този полезен живот.</w:t>
      </w:r>
    </w:p>
    <w:p w:rsidR="0092784D" w:rsidRPr="005220FE" w:rsidRDefault="0092784D" w:rsidP="0092784D">
      <w:pPr>
        <w:pStyle w:val="BodyText"/>
        <w:rPr>
          <w:color w:val="000000"/>
        </w:rPr>
      </w:pPr>
      <w:r w:rsidRPr="005220FE">
        <w:rPr>
          <w:color w:val="000000"/>
        </w:rPr>
        <w:t xml:space="preserve">Амортизируемата сума на актив с ограничен полезен живот се определя след приспадането на неговата остатъчна стойност. </w:t>
      </w:r>
    </w:p>
    <w:p w:rsidR="0092784D" w:rsidRPr="005220FE" w:rsidRDefault="0092784D" w:rsidP="0092784D">
      <w:pPr>
        <w:pStyle w:val="BodyText"/>
        <w:rPr>
          <w:color w:val="000000"/>
        </w:rPr>
      </w:pPr>
      <w:r w:rsidRPr="005220FE">
        <w:rPr>
          <w:color w:val="000000"/>
        </w:rPr>
        <w:t xml:space="preserve">Остатъчна стойност, различна от нула, показва, че </w:t>
      </w:r>
      <w:r w:rsidR="00221386">
        <w:rPr>
          <w:color w:val="000000"/>
        </w:rPr>
        <w:t>Дружеството</w:t>
      </w:r>
      <w:r w:rsidRPr="005220FE">
        <w:rPr>
          <w:color w:val="000000"/>
        </w:rPr>
        <w:t xml:space="preserve"> очаква да се разпореди с нематериалния актив преди края на неговия икономически живот</w:t>
      </w:r>
    </w:p>
    <w:p w:rsidR="0092784D" w:rsidRPr="005220FE" w:rsidRDefault="0092784D" w:rsidP="0092784D">
      <w:pPr>
        <w:pStyle w:val="BodyText"/>
        <w:rPr>
          <w:color w:val="000000"/>
        </w:rPr>
      </w:pPr>
      <w:r w:rsidRPr="005220FE">
        <w:rPr>
          <w:color w:val="000000"/>
        </w:rPr>
        <w:t>Остатъчната стойност на нематериален актив с ограничен полезен живот се счита за нула, освен ако:</w:t>
      </w:r>
    </w:p>
    <w:p w:rsidR="0092784D" w:rsidRPr="005220FE" w:rsidRDefault="0092784D" w:rsidP="0092784D">
      <w:pPr>
        <w:pStyle w:val="ListBullet"/>
        <w:rPr>
          <w:color w:val="000000"/>
        </w:rPr>
      </w:pPr>
      <w:r w:rsidRPr="005220FE">
        <w:rPr>
          <w:color w:val="000000"/>
        </w:rPr>
        <w:t>има поето задължение от трета страна за закупуване на актива в края на неговия полезен живот; или</w:t>
      </w:r>
    </w:p>
    <w:p w:rsidR="0092784D" w:rsidRPr="005220FE" w:rsidRDefault="0092784D" w:rsidP="0092784D">
      <w:pPr>
        <w:pStyle w:val="ListBullet"/>
        <w:rPr>
          <w:color w:val="000000"/>
        </w:rPr>
      </w:pPr>
      <w:r w:rsidRPr="005220FE">
        <w:rPr>
          <w:color w:val="000000"/>
        </w:rPr>
        <w:t>има активен пазар за този актив и:</w:t>
      </w:r>
    </w:p>
    <w:p w:rsidR="0092784D" w:rsidRPr="005220FE" w:rsidRDefault="0092784D" w:rsidP="000017AF">
      <w:pPr>
        <w:pStyle w:val="ListBullet2"/>
      </w:pPr>
      <w:r w:rsidRPr="005220FE">
        <w:t>остатъчната стойност може да бъде определена чрез препратка към този пазар; и</w:t>
      </w:r>
    </w:p>
    <w:p w:rsidR="0092784D" w:rsidRPr="005220FE" w:rsidRDefault="0092784D" w:rsidP="000017AF">
      <w:pPr>
        <w:pStyle w:val="ListBullet2"/>
        <w:rPr>
          <w:color w:val="000000"/>
        </w:rPr>
      </w:pPr>
      <w:r w:rsidRPr="005220FE">
        <w:rPr>
          <w:color w:val="000000"/>
        </w:rPr>
        <w:t>е вероятно, че този пазар ще съществува в края на полезния живот на актива.</w:t>
      </w:r>
    </w:p>
    <w:p w:rsidR="0092784D" w:rsidRDefault="0092784D" w:rsidP="0092784D">
      <w:pPr>
        <w:pStyle w:val="BodyText"/>
        <w:rPr>
          <w:color w:val="000000"/>
        </w:rPr>
      </w:pPr>
      <w:r w:rsidRPr="005220FE">
        <w:rPr>
          <w:color w:val="000000"/>
        </w:rPr>
        <w:t>За амортизацията на н</w:t>
      </w:r>
      <w:r w:rsidR="00C02FC4">
        <w:rPr>
          <w:color w:val="000000"/>
        </w:rPr>
        <w:t>ематериалните активи се изготвя</w:t>
      </w:r>
      <w:r w:rsidRPr="005220FE">
        <w:rPr>
          <w:color w:val="000000"/>
        </w:rPr>
        <w:t xml:space="preserve"> счетоводен амортизационен план със съдържание, идентично на посоченот</w:t>
      </w:r>
      <w:r w:rsidR="001144EC" w:rsidRPr="005220FE">
        <w:rPr>
          <w:color w:val="000000"/>
        </w:rPr>
        <w:t xml:space="preserve">о в раздела за имоти, машини и </w:t>
      </w:r>
      <w:r w:rsidRPr="005220FE">
        <w:rPr>
          <w:color w:val="000000"/>
        </w:rPr>
        <w:t>съоръжения.</w:t>
      </w:r>
    </w:p>
    <w:p w:rsidR="0092784D" w:rsidRPr="005220FE" w:rsidRDefault="0092784D" w:rsidP="000017AF">
      <w:pPr>
        <w:pStyle w:val="Heading5"/>
      </w:pPr>
      <w:r w:rsidRPr="005220FE">
        <w:t>Начало и период на амортизацията</w:t>
      </w:r>
    </w:p>
    <w:p w:rsidR="0092784D" w:rsidRPr="005220FE" w:rsidRDefault="00945DD9" w:rsidP="0092784D">
      <w:pPr>
        <w:pStyle w:val="BodyText"/>
        <w:rPr>
          <w:color w:val="000000"/>
        </w:rPr>
      </w:pPr>
      <w:r>
        <w:rPr>
          <w:color w:val="000000"/>
        </w:rPr>
        <w:t>Дружеството</w:t>
      </w:r>
      <w:r w:rsidR="0092784D" w:rsidRPr="005220FE">
        <w:rPr>
          <w:color w:val="000000"/>
        </w:rPr>
        <w:t xml:space="preserve"> </w:t>
      </w:r>
      <w:r>
        <w:rPr>
          <w:color w:val="000000"/>
        </w:rPr>
        <w:t>прилага</w:t>
      </w:r>
      <w:r w:rsidR="0092784D" w:rsidRPr="005220FE">
        <w:rPr>
          <w:color w:val="000000"/>
        </w:rPr>
        <w:t xml:space="preserve"> линеен метод за амортизация на нематериалните си активи. </w:t>
      </w:r>
    </w:p>
    <w:p w:rsidR="0092784D" w:rsidRPr="005220FE" w:rsidRDefault="0092784D" w:rsidP="0092784D">
      <w:pPr>
        <w:pStyle w:val="BodyText"/>
        <w:rPr>
          <w:color w:val="000000"/>
        </w:rPr>
      </w:pPr>
      <w:r w:rsidRPr="005220FE">
        <w:rPr>
          <w:color w:val="000000"/>
        </w:rPr>
        <w:t xml:space="preserve">Начисляването на амортизацията започва, когато активът е на разположение за ползване, т.е. когато той е на мястото и в състоянието, необходимо за да работи по начин, очакван от ръководството. Амортизацията се начислява в печалби и загуби на база линейния метод въз основа на очаквания срок на полезен живот на нематериалните активи, различни от репутация, тъй като това отразява очаквания начин на консумиране на бъдещите икономически ползи от актива. </w:t>
      </w:r>
    </w:p>
    <w:p w:rsidR="0092784D" w:rsidRPr="005220FE" w:rsidRDefault="0092784D" w:rsidP="0092784D">
      <w:pPr>
        <w:pStyle w:val="BodyText"/>
        <w:rPr>
          <w:color w:val="000000"/>
        </w:rPr>
      </w:pPr>
      <w:r w:rsidRPr="005220FE">
        <w:rPr>
          <w:color w:val="000000"/>
        </w:rPr>
        <w:t>Датата на въвеждане в експлоатация следва да е документално обоснована.</w:t>
      </w:r>
    </w:p>
    <w:p w:rsidR="0092784D" w:rsidRPr="00C77A67" w:rsidRDefault="0092784D" w:rsidP="0092784D">
      <w:pPr>
        <w:pStyle w:val="ListBullet"/>
        <w:numPr>
          <w:ilvl w:val="0"/>
          <w:numId w:val="0"/>
        </w:numPr>
        <w:ind w:left="340" w:hanging="340"/>
        <w:rPr>
          <w:color w:val="000000" w:themeColor="text1"/>
        </w:rPr>
      </w:pPr>
      <w:r w:rsidRPr="0090567E">
        <w:rPr>
          <w:color w:val="000000"/>
        </w:rPr>
        <w:t xml:space="preserve">Сроковете на амортизация </w:t>
      </w:r>
      <w:r w:rsidRPr="00C77A67">
        <w:rPr>
          <w:color w:val="000000" w:themeColor="text1"/>
        </w:rPr>
        <w:t>се определят по следния начин:</w:t>
      </w:r>
    </w:p>
    <w:p w:rsidR="0092784D" w:rsidRPr="00C77A67" w:rsidRDefault="00EF7A9E" w:rsidP="0005491A">
      <w:pPr>
        <w:pStyle w:val="ListBullet"/>
        <w:numPr>
          <w:ilvl w:val="0"/>
          <w:numId w:val="24"/>
        </w:numPr>
        <w:jc w:val="left"/>
        <w:rPr>
          <w:color w:val="000000" w:themeColor="text1"/>
        </w:rPr>
      </w:pPr>
      <w:r w:rsidRPr="00C77A67">
        <w:rPr>
          <w:color w:val="000000" w:themeColor="text1"/>
        </w:rPr>
        <w:t>п</w:t>
      </w:r>
      <w:r w:rsidR="0092784D" w:rsidRPr="00C77A67">
        <w:rPr>
          <w:color w:val="000000" w:themeColor="text1"/>
        </w:rPr>
        <w:t>рограмни продукти – срок на ползването им</w:t>
      </w:r>
      <w:r w:rsidR="005A0F9F" w:rsidRPr="00C77A67">
        <w:rPr>
          <w:color w:val="000000" w:themeColor="text1"/>
        </w:rPr>
        <w:t xml:space="preserve"> </w:t>
      </w:r>
      <w:r w:rsidR="001252E2" w:rsidRPr="00C77A67">
        <w:rPr>
          <w:color w:val="000000" w:themeColor="text1"/>
        </w:rPr>
        <w:t xml:space="preserve">( 2 </w:t>
      </w:r>
      <w:r w:rsidR="0090567E" w:rsidRPr="00C77A67">
        <w:rPr>
          <w:color w:val="000000" w:themeColor="text1"/>
        </w:rPr>
        <w:t xml:space="preserve">-10 </w:t>
      </w:r>
      <w:r w:rsidR="001252E2" w:rsidRPr="00C77A67">
        <w:rPr>
          <w:color w:val="000000" w:themeColor="text1"/>
        </w:rPr>
        <w:t>години)</w:t>
      </w:r>
    </w:p>
    <w:p w:rsidR="0092784D" w:rsidRPr="00425A91" w:rsidRDefault="00EF7A9E" w:rsidP="0092784D">
      <w:pPr>
        <w:pStyle w:val="ListBullet"/>
        <w:rPr>
          <w:color w:val="000000"/>
        </w:rPr>
      </w:pPr>
      <w:r>
        <w:rPr>
          <w:color w:val="000000"/>
        </w:rPr>
        <w:t>л</w:t>
      </w:r>
      <w:r w:rsidR="0092784D" w:rsidRPr="00425A91">
        <w:rPr>
          <w:color w:val="000000"/>
        </w:rPr>
        <w:t>ицензи – срок на действието им</w:t>
      </w:r>
      <w:r w:rsidR="005A0F9F">
        <w:rPr>
          <w:color w:val="000000"/>
        </w:rPr>
        <w:t xml:space="preserve"> (</w:t>
      </w:r>
      <w:r w:rsidR="00C616C6" w:rsidRPr="00425A91">
        <w:rPr>
          <w:color w:val="000000"/>
        </w:rPr>
        <w:t>35 години)</w:t>
      </w:r>
      <w:r w:rsidR="0092784D" w:rsidRPr="00425A91">
        <w:rPr>
          <w:color w:val="000000"/>
        </w:rPr>
        <w:t>;</w:t>
      </w:r>
    </w:p>
    <w:p w:rsidR="0092784D" w:rsidRPr="005220FE" w:rsidRDefault="00EF7A9E" w:rsidP="0092784D">
      <w:pPr>
        <w:pStyle w:val="ListBullet"/>
        <w:rPr>
          <w:color w:val="000000"/>
        </w:rPr>
      </w:pPr>
      <w:r>
        <w:rPr>
          <w:color w:val="000000"/>
        </w:rPr>
        <w:t>п</w:t>
      </w:r>
      <w:r w:rsidR="0092784D" w:rsidRPr="005220FE">
        <w:rPr>
          <w:color w:val="000000"/>
        </w:rPr>
        <w:t>родукти от развойна дейност – срок, определен от дружество</w:t>
      </w:r>
      <w:r w:rsidR="00CF2438">
        <w:rPr>
          <w:color w:val="000000"/>
        </w:rPr>
        <w:t>то</w:t>
      </w:r>
      <w:r w:rsidR="0092784D" w:rsidRPr="005220FE">
        <w:rPr>
          <w:color w:val="000000"/>
        </w:rPr>
        <w:t xml:space="preserve"> с протокол;</w:t>
      </w:r>
    </w:p>
    <w:p w:rsidR="0092784D" w:rsidRPr="005220FE" w:rsidRDefault="00EF7A9E" w:rsidP="0092784D">
      <w:pPr>
        <w:pStyle w:val="ListBullet"/>
        <w:rPr>
          <w:color w:val="000000"/>
        </w:rPr>
      </w:pPr>
      <w:r>
        <w:rPr>
          <w:color w:val="000000"/>
        </w:rPr>
        <w:t>а</w:t>
      </w:r>
      <w:r w:rsidR="0092784D" w:rsidRPr="005220FE">
        <w:rPr>
          <w:color w:val="000000"/>
        </w:rPr>
        <w:t>вторски права – срок, определен в договора за ползване;</w:t>
      </w:r>
    </w:p>
    <w:p w:rsidR="0092784D" w:rsidRPr="005220FE" w:rsidRDefault="00EF7A9E" w:rsidP="0092784D">
      <w:pPr>
        <w:pStyle w:val="ListBullet"/>
        <w:rPr>
          <w:color w:val="000000"/>
        </w:rPr>
      </w:pPr>
      <w:r>
        <w:rPr>
          <w:color w:val="000000"/>
        </w:rPr>
        <w:t>д</w:t>
      </w:r>
      <w:r w:rsidR="0092784D" w:rsidRPr="005220FE">
        <w:rPr>
          <w:color w:val="000000"/>
        </w:rPr>
        <w:t>руги нематериални активи – реален срок на ползване.</w:t>
      </w:r>
    </w:p>
    <w:p w:rsidR="0092784D" w:rsidRPr="005220FE" w:rsidRDefault="0092784D" w:rsidP="0092784D">
      <w:pPr>
        <w:pStyle w:val="BodyText"/>
        <w:rPr>
          <w:color w:val="000000"/>
        </w:rPr>
      </w:pPr>
      <w:r w:rsidRPr="005220FE">
        <w:rPr>
          <w:color w:val="000000"/>
        </w:rPr>
        <w:t>Нематериални активи с неопределен или неограничен полезен живот не се амортизират. Към всяка балансова дата те се тестват за обезценка.</w:t>
      </w:r>
    </w:p>
    <w:p w:rsidR="000445DD" w:rsidRPr="005220FE" w:rsidRDefault="000445DD" w:rsidP="000445DD">
      <w:pPr>
        <w:pStyle w:val="BodyText"/>
        <w:rPr>
          <w:color w:val="000000"/>
        </w:rPr>
      </w:pPr>
      <w:r>
        <w:rPr>
          <w:color w:val="000000"/>
        </w:rPr>
        <w:t>М</w:t>
      </w:r>
      <w:r w:rsidRPr="005220FE">
        <w:rPr>
          <w:color w:val="000000"/>
        </w:rPr>
        <w:t xml:space="preserve">етодите на амортизация, полезния живот и остатъчните стойности </w:t>
      </w:r>
      <w:r>
        <w:rPr>
          <w:color w:val="000000"/>
        </w:rPr>
        <w:t xml:space="preserve">на нематериалните активи </w:t>
      </w:r>
      <w:r w:rsidRPr="005220FE">
        <w:rPr>
          <w:color w:val="000000"/>
        </w:rPr>
        <w:t>се преразглеждат към всяка дата на изготвяне на финансов отчет.</w:t>
      </w:r>
    </w:p>
    <w:p w:rsidR="001144EC" w:rsidRPr="005220FE" w:rsidRDefault="001144EC" w:rsidP="000017AF">
      <w:pPr>
        <w:pStyle w:val="Heading5"/>
      </w:pPr>
      <w:r w:rsidRPr="005220FE">
        <w:t>Амортизационни норми</w:t>
      </w:r>
    </w:p>
    <w:p w:rsidR="000445DD" w:rsidRPr="005220FE" w:rsidRDefault="000445DD" w:rsidP="000445DD">
      <w:pPr>
        <w:pStyle w:val="BodyText"/>
      </w:pPr>
      <w:r w:rsidRPr="005220FE">
        <w:t>Използваните амортизационни норми се осн</w:t>
      </w:r>
      <w:r>
        <w:t>овават на изчисления полезен живот.</w:t>
      </w:r>
      <w:r w:rsidRPr="005F6338">
        <w:t xml:space="preserve"> </w:t>
      </w:r>
      <w:r>
        <w:t xml:space="preserve">Амортизационните норми, приложими за всяка група нематериални активи са описани </w:t>
      </w:r>
      <w:r w:rsidRPr="00C3595D">
        <w:t xml:space="preserve">в </w:t>
      </w:r>
      <w:r w:rsidRPr="00C3595D">
        <w:rPr>
          <w:i/>
        </w:rPr>
        <w:t>Приложение: Класификатор на ИМС и нематериални активи.</w:t>
      </w:r>
    </w:p>
    <w:p w:rsidR="001144EC" w:rsidRPr="005220FE" w:rsidRDefault="00BA3BBA" w:rsidP="000017AF">
      <w:pPr>
        <w:pStyle w:val="Heading2"/>
      </w:pPr>
      <w:bookmarkStart w:id="119" w:name="_Toc294187719"/>
      <w:bookmarkStart w:id="120" w:name="_Toc320467453"/>
      <w:r>
        <w:t xml:space="preserve">5.5 </w:t>
      </w:r>
      <w:r w:rsidR="001144EC" w:rsidRPr="005220FE">
        <w:t>Инвентаризация, отписване, бракуване</w:t>
      </w:r>
      <w:bookmarkEnd w:id="119"/>
      <w:bookmarkEnd w:id="120"/>
    </w:p>
    <w:p w:rsidR="000017AF" w:rsidRPr="000017AF" w:rsidRDefault="000017AF" w:rsidP="000017AF">
      <w:pPr>
        <w:pStyle w:val="BodyText"/>
      </w:pPr>
      <w:r w:rsidRPr="005220FE">
        <w:t>Нема</w:t>
      </w:r>
      <w:r>
        <w:t>териалните активи на Дружеството</w:t>
      </w:r>
      <w:r w:rsidRPr="005220FE">
        <w:t xml:space="preserve"> се инвентаризират </w:t>
      </w:r>
      <w:r w:rsidRPr="000017AF">
        <w:t xml:space="preserve">съгласно раздел </w:t>
      </w:r>
      <w:r w:rsidR="007C71B5">
        <w:rPr>
          <w:i/>
        </w:rPr>
        <w:t>Общи счетоводни политики</w:t>
      </w:r>
      <w:r w:rsidRPr="000017AF">
        <w:t>.</w:t>
      </w:r>
    </w:p>
    <w:p w:rsidR="001144EC" w:rsidRPr="000017AF" w:rsidRDefault="001144EC" w:rsidP="001144EC">
      <w:pPr>
        <w:pStyle w:val="BodyText"/>
      </w:pPr>
      <w:r w:rsidRPr="000017AF">
        <w:t>Инвентаризацията се извършва от назначена от изпълнителния директор на дружеството комисия в присъствието на отговорното лице или негов представител, упълномощен с нотариално заверено пълномощно.</w:t>
      </w:r>
    </w:p>
    <w:p w:rsidR="001144EC" w:rsidRPr="000017AF" w:rsidRDefault="001144EC" w:rsidP="001144EC">
      <w:pPr>
        <w:pStyle w:val="BodyText"/>
      </w:pPr>
      <w:r w:rsidRPr="000017AF">
        <w:t>Инвентаризацията се документира с инвентаризационен опис и сравнителна ведомост, които съдържат най-малко:</w:t>
      </w:r>
    </w:p>
    <w:p w:rsidR="001144EC" w:rsidRPr="000017AF" w:rsidRDefault="001144EC" w:rsidP="001144EC">
      <w:pPr>
        <w:pStyle w:val="ListBullet"/>
        <w:rPr>
          <w:color w:val="000000"/>
        </w:rPr>
      </w:pPr>
      <w:r w:rsidRPr="000017AF">
        <w:rPr>
          <w:color w:val="000000"/>
        </w:rPr>
        <w:t>наименование, мярка и количество на нематериалните активи;</w:t>
      </w:r>
    </w:p>
    <w:p w:rsidR="001144EC" w:rsidRPr="000017AF" w:rsidRDefault="001144EC" w:rsidP="001144EC">
      <w:pPr>
        <w:pStyle w:val="ListBullet"/>
        <w:rPr>
          <w:color w:val="000000"/>
        </w:rPr>
      </w:pPr>
      <w:r w:rsidRPr="000017AF">
        <w:rPr>
          <w:color w:val="000000"/>
        </w:rPr>
        <w:t>фактическа и счетоводна наличност в натурално и стойностно изражение.</w:t>
      </w:r>
    </w:p>
    <w:p w:rsidR="0092784D" w:rsidRPr="000017AF" w:rsidRDefault="001144EC" w:rsidP="001144EC">
      <w:pPr>
        <w:pStyle w:val="BodyText"/>
      </w:pPr>
      <w:r w:rsidRPr="000017AF">
        <w:t>Резултатите от инвентаризацията се оформят в протоколи.</w:t>
      </w:r>
    </w:p>
    <w:p w:rsidR="001144EC" w:rsidRPr="000017AF" w:rsidRDefault="001144EC" w:rsidP="001144EC">
      <w:pPr>
        <w:pStyle w:val="BodyText"/>
      </w:pPr>
      <w:r w:rsidRPr="000017AF">
        <w:t>Нематериален актив се отписва при продажба, изваждането му от употреба или когато повече не се очакват икономически изгоди от него.</w:t>
      </w:r>
    </w:p>
    <w:p w:rsidR="001144EC" w:rsidRPr="000017AF" w:rsidRDefault="001144EC" w:rsidP="001144EC">
      <w:pPr>
        <w:pStyle w:val="BodyText"/>
      </w:pPr>
      <w:r w:rsidRPr="000017AF">
        <w:t>Печалбата или загубата от изваждане от употреба се определя като разлика между нетните постъпления и балансовата стойност на актива.</w:t>
      </w:r>
    </w:p>
    <w:p w:rsidR="001144EC" w:rsidRDefault="001144EC" w:rsidP="001144EC">
      <w:pPr>
        <w:pStyle w:val="BodyText"/>
      </w:pPr>
      <w:r w:rsidRPr="000017AF">
        <w:t>Печалбата или загубата, произтичащи от отписването на нематериален актив, се определят като разлика между нетните приходи от изваждането му от употреба, ако има такива, и балансовата стойност на актива. Тя се признава в печалбата или загубата, при изваждането на актива от употреба. Печалбите не се класифицират като приходи.</w:t>
      </w:r>
    </w:p>
    <w:p w:rsidR="00442B58" w:rsidRDefault="00442B58" w:rsidP="00442B58">
      <w:pPr>
        <w:pStyle w:val="BodyText"/>
      </w:pPr>
      <w:r>
        <w:t>Когато нематериален актив стане негоден за използване поради морално изхабяване и от него повече не се очаква икономическа изгода, той подлежи на бракуване. Преценката за моралното изхабяване на всеки актив се прави към датата на изготвянето на годишните финансови отчети от специалисти.</w:t>
      </w:r>
    </w:p>
    <w:p w:rsidR="00442B58" w:rsidRPr="00442B58" w:rsidRDefault="00442B58" w:rsidP="002E6B04">
      <w:pPr>
        <w:pStyle w:val="BodyText"/>
        <w:rPr>
          <w:color w:val="1F497D"/>
        </w:rPr>
      </w:pPr>
      <w:r>
        <w:t xml:space="preserve">За бракуването се издава заповед от изпълнителния директор на Дружеството, в която се определят членовете на комисията по бракуване. Съставя се протокол за бракуване на активи. </w:t>
      </w:r>
    </w:p>
    <w:p w:rsidR="001144EC" w:rsidRPr="005220FE" w:rsidRDefault="003B16C0" w:rsidP="00647D62">
      <w:pPr>
        <w:pStyle w:val="Heading2"/>
      </w:pPr>
      <w:bookmarkStart w:id="121" w:name="_Toc294186582"/>
      <w:bookmarkStart w:id="122" w:name="_Toc294187721"/>
      <w:bookmarkStart w:id="123" w:name="_Toc320467454"/>
      <w:r>
        <w:t xml:space="preserve">5.6 </w:t>
      </w:r>
      <w:r w:rsidR="001144EC" w:rsidRPr="005220FE">
        <w:t>Информация за оповестяване</w:t>
      </w:r>
      <w:bookmarkEnd w:id="121"/>
      <w:bookmarkEnd w:id="122"/>
      <w:bookmarkEnd w:id="123"/>
    </w:p>
    <w:p w:rsidR="003953F3" w:rsidRPr="005220FE" w:rsidRDefault="003953F3" w:rsidP="003953F3">
      <w:pPr>
        <w:pStyle w:val="BodyText"/>
      </w:pPr>
      <w:r w:rsidRPr="005220FE">
        <w:t>В отчета за финансовото състояние и пояснителните приложения към ф</w:t>
      </w:r>
      <w:r w:rsidR="00945DD9">
        <w:t>инансовите си отчети Дружеството</w:t>
      </w:r>
      <w:r w:rsidRPr="005220FE">
        <w:t xml:space="preserve"> </w:t>
      </w:r>
      <w:r w:rsidR="00945DD9">
        <w:t>оповестява</w:t>
      </w:r>
      <w:r w:rsidRPr="005220FE">
        <w:t xml:space="preserve"> следната информация:</w:t>
      </w:r>
    </w:p>
    <w:p w:rsidR="003953F3" w:rsidRPr="005220FE" w:rsidRDefault="003953F3" w:rsidP="003953F3">
      <w:pPr>
        <w:pStyle w:val="ListBullet"/>
        <w:rPr>
          <w:color w:val="000000"/>
        </w:rPr>
      </w:pPr>
      <w:r w:rsidRPr="005220FE">
        <w:rPr>
          <w:color w:val="000000"/>
        </w:rPr>
        <w:t>Полезен живот на нематериалните активи;</w:t>
      </w:r>
    </w:p>
    <w:p w:rsidR="003953F3" w:rsidRPr="005220FE" w:rsidRDefault="003953F3" w:rsidP="003953F3">
      <w:pPr>
        <w:pStyle w:val="ListBullet"/>
        <w:rPr>
          <w:color w:val="000000"/>
        </w:rPr>
      </w:pPr>
      <w:r w:rsidRPr="005220FE">
        <w:rPr>
          <w:color w:val="000000"/>
        </w:rPr>
        <w:t>Прилагани амортизационни норми и метод на амортизация;</w:t>
      </w:r>
    </w:p>
    <w:p w:rsidR="003953F3" w:rsidRPr="005220FE" w:rsidRDefault="003953F3" w:rsidP="003953F3">
      <w:pPr>
        <w:pStyle w:val="ListBullet"/>
        <w:rPr>
          <w:color w:val="000000"/>
        </w:rPr>
      </w:pPr>
      <w:r w:rsidRPr="005220FE">
        <w:rPr>
          <w:color w:val="000000"/>
        </w:rPr>
        <w:t>Отчетна стойност и начислена амортизация и загуба от обезценка в началото и края на периода;</w:t>
      </w:r>
    </w:p>
    <w:p w:rsidR="003953F3" w:rsidRPr="005220FE" w:rsidRDefault="003953F3" w:rsidP="003953F3">
      <w:pPr>
        <w:pStyle w:val="ListBullet"/>
        <w:rPr>
          <w:color w:val="000000"/>
        </w:rPr>
      </w:pPr>
      <w:r w:rsidRPr="005220FE">
        <w:rPr>
          <w:color w:val="000000"/>
        </w:rPr>
        <w:t>Позицията в отчета за всеобхватния доход, в която се включва амортизацията на нематериалните активи;</w:t>
      </w:r>
    </w:p>
    <w:p w:rsidR="003953F3" w:rsidRPr="005220FE" w:rsidRDefault="003953F3" w:rsidP="003953F3">
      <w:pPr>
        <w:pStyle w:val="ListBullet"/>
        <w:rPr>
          <w:color w:val="000000"/>
        </w:rPr>
      </w:pPr>
      <w:r w:rsidRPr="005220FE">
        <w:rPr>
          <w:color w:val="000000"/>
        </w:rPr>
        <w:t>Движение на нематериалните активи през периода;</w:t>
      </w:r>
    </w:p>
    <w:p w:rsidR="003953F3" w:rsidRPr="005220FE" w:rsidRDefault="003953F3" w:rsidP="003953F3">
      <w:pPr>
        <w:pStyle w:val="ListBullet"/>
        <w:rPr>
          <w:color w:val="000000"/>
        </w:rPr>
      </w:pPr>
      <w:r w:rsidRPr="005220FE">
        <w:rPr>
          <w:color w:val="000000"/>
        </w:rPr>
        <w:t>Обща сума на разходите за изследователска и развойна дейност;</w:t>
      </w:r>
    </w:p>
    <w:p w:rsidR="003953F3" w:rsidRPr="005220FE" w:rsidRDefault="003953F3" w:rsidP="003953F3">
      <w:pPr>
        <w:pStyle w:val="ListBullet"/>
        <w:rPr>
          <w:color w:val="000000"/>
        </w:rPr>
      </w:pPr>
      <w:r w:rsidRPr="005220FE">
        <w:rPr>
          <w:color w:val="000000"/>
        </w:rPr>
        <w:t>Наличия на ограничения върху използването на нематериалните активи;</w:t>
      </w:r>
    </w:p>
    <w:p w:rsidR="003953F3" w:rsidRPr="005220FE" w:rsidRDefault="003953F3" w:rsidP="003953F3">
      <w:pPr>
        <w:pStyle w:val="ListBullet"/>
        <w:rPr>
          <w:color w:val="000000"/>
        </w:rPr>
      </w:pPr>
      <w:r w:rsidRPr="005220FE">
        <w:rPr>
          <w:color w:val="000000"/>
        </w:rPr>
        <w:t>Балансова стойност на заложени и предоставени като обезпечение нематериални активи;</w:t>
      </w:r>
    </w:p>
    <w:p w:rsidR="003953F3" w:rsidRPr="005220FE" w:rsidRDefault="003953F3" w:rsidP="003953F3">
      <w:pPr>
        <w:pStyle w:val="ListBullet"/>
        <w:rPr>
          <w:color w:val="000000"/>
        </w:rPr>
      </w:pPr>
      <w:r w:rsidRPr="005220FE">
        <w:rPr>
          <w:color w:val="000000"/>
        </w:rPr>
        <w:t>Равнение на балансовата стойност в началото и в края на периода;</w:t>
      </w:r>
    </w:p>
    <w:p w:rsidR="003953F3" w:rsidRPr="005220FE" w:rsidRDefault="003953F3" w:rsidP="003953F3">
      <w:pPr>
        <w:pStyle w:val="ListBullet"/>
        <w:rPr>
          <w:color w:val="000000"/>
        </w:rPr>
      </w:pPr>
      <w:r w:rsidRPr="005220FE">
        <w:rPr>
          <w:color w:val="000000"/>
        </w:rPr>
        <w:t>Информация за обезценени нематериални активи;</w:t>
      </w:r>
    </w:p>
    <w:p w:rsidR="003953F3" w:rsidRPr="005220FE" w:rsidRDefault="003953F3" w:rsidP="003953F3">
      <w:pPr>
        <w:pStyle w:val="ListBullet"/>
        <w:rPr>
          <w:color w:val="000000"/>
        </w:rPr>
      </w:pPr>
      <w:r w:rsidRPr="005220FE">
        <w:rPr>
          <w:color w:val="000000"/>
        </w:rPr>
        <w:t>Характерът и сумата на промяната в счетоводна приблизителна оценка, която има съществен ефект в текущия период или се очаква да има съществен ефект в последващи периоди. Такива оповестявания могат да възникнат от промени в оценката на полезния живот на нематериален актив; метода на амортизация; или остатъчните стойности;</w:t>
      </w:r>
    </w:p>
    <w:p w:rsidR="003953F3" w:rsidRPr="005220FE" w:rsidRDefault="003953F3" w:rsidP="003953F3">
      <w:pPr>
        <w:pStyle w:val="ListBullet"/>
        <w:rPr>
          <w:color w:val="000000"/>
        </w:rPr>
      </w:pPr>
      <w:r w:rsidRPr="005220FE">
        <w:rPr>
          <w:color w:val="000000"/>
        </w:rPr>
        <w:t>За нематериален актив, оценен като имащ неограничен полезен живот, балансовата стойност на този актив и причините, аргументиращи оценката на неограничения полезен живот;</w:t>
      </w:r>
    </w:p>
    <w:p w:rsidR="003953F3" w:rsidRPr="005220FE" w:rsidRDefault="003953F3" w:rsidP="003953F3">
      <w:pPr>
        <w:pStyle w:val="ListBullet"/>
        <w:rPr>
          <w:color w:val="000000"/>
        </w:rPr>
      </w:pPr>
      <w:r w:rsidRPr="005220FE">
        <w:rPr>
          <w:color w:val="000000"/>
        </w:rPr>
        <w:t xml:space="preserve">Описанието, балансовата стойност и остатъчния амортизационен период на всякакъв индивидуален нематериален актив, който е съществен за финансовите отчети на </w:t>
      </w:r>
      <w:r w:rsidR="00221386">
        <w:rPr>
          <w:color w:val="000000"/>
        </w:rPr>
        <w:t>Дружеството;</w:t>
      </w:r>
    </w:p>
    <w:p w:rsidR="003953F3" w:rsidRPr="005220FE" w:rsidRDefault="003B0CA5" w:rsidP="003953F3">
      <w:pPr>
        <w:pStyle w:val="ListBullet"/>
        <w:rPr>
          <w:color w:val="000000"/>
        </w:rPr>
      </w:pPr>
      <w:r>
        <w:rPr>
          <w:color w:val="000000"/>
        </w:rPr>
        <w:t>З</w:t>
      </w:r>
      <w:r w:rsidR="003953F3" w:rsidRPr="005220FE">
        <w:rPr>
          <w:color w:val="000000"/>
        </w:rPr>
        <w:t>а нематериални активи, придобити чрез правителствено дарение и признати първоначално по справедлива стойност: справедливата стойност, призната първоначално за тези активи; тяхната балансова стойност; и дали са оценени след признаване по модела на цената на придобиване или модела на преоценената стойност;</w:t>
      </w:r>
    </w:p>
    <w:p w:rsidR="003953F3" w:rsidRPr="00B27548" w:rsidRDefault="003B0CA5" w:rsidP="00B27548">
      <w:pPr>
        <w:pStyle w:val="ListBullet"/>
        <w:rPr>
          <w:color w:val="000000"/>
        </w:rPr>
      </w:pPr>
      <w:r>
        <w:rPr>
          <w:color w:val="000000"/>
        </w:rPr>
        <w:t>С</w:t>
      </w:r>
      <w:r w:rsidR="003953F3" w:rsidRPr="005220FE">
        <w:t>умата на договорните поети задължения за придобиването на нематериални активи.</w:t>
      </w:r>
    </w:p>
    <w:p w:rsidR="000017AF" w:rsidRDefault="003B16C0" w:rsidP="000017AF">
      <w:pPr>
        <w:pStyle w:val="Heading1"/>
      </w:pPr>
      <w:bookmarkStart w:id="124" w:name="_Toc320467455"/>
      <w:r>
        <w:t xml:space="preserve">6. </w:t>
      </w:r>
      <w:r w:rsidR="000017AF" w:rsidRPr="000017AF">
        <w:t>Обезценка на активи</w:t>
      </w:r>
      <w:bookmarkEnd w:id="124"/>
    </w:p>
    <w:p w:rsidR="000B5B83" w:rsidRPr="000B5B83" w:rsidRDefault="000B5B83" w:rsidP="000B5B83">
      <w:pPr>
        <w:pStyle w:val="BodyText"/>
        <w:rPr>
          <w:i/>
        </w:rPr>
      </w:pPr>
      <w:r w:rsidRPr="000B5B83">
        <w:rPr>
          <w:i/>
        </w:rPr>
        <w:t>Изисквания на МСФО:</w:t>
      </w:r>
    </w:p>
    <w:p w:rsidR="000B5B83" w:rsidRDefault="000B5B83" w:rsidP="004516EA">
      <w:pPr>
        <w:pStyle w:val="ListBullet"/>
        <w:rPr>
          <w:i/>
        </w:rPr>
      </w:pPr>
      <w:r w:rsidRPr="004516EA">
        <w:rPr>
          <w:i/>
        </w:rPr>
        <w:t>МСС 36 Обезценка на активи</w:t>
      </w:r>
    </w:p>
    <w:p w:rsidR="000017AF" w:rsidRPr="000017AF" w:rsidRDefault="000017AF" w:rsidP="000017AF">
      <w:pPr>
        <w:pStyle w:val="BodyText"/>
      </w:pPr>
      <w:r w:rsidRPr="000017AF">
        <w:t xml:space="preserve">В разделите </w:t>
      </w:r>
      <w:r w:rsidRPr="00E30CAB">
        <w:rPr>
          <w:i/>
        </w:rPr>
        <w:t>“</w:t>
      </w:r>
      <w:r w:rsidRPr="000017AF">
        <w:rPr>
          <w:i/>
        </w:rPr>
        <w:t>Обезценка на имоти, машини и съоръжения</w:t>
      </w:r>
      <w:r w:rsidRPr="00E30CAB">
        <w:rPr>
          <w:i/>
        </w:rPr>
        <w:t>”</w:t>
      </w:r>
      <w:r w:rsidRPr="000017AF">
        <w:t xml:space="preserve"> и </w:t>
      </w:r>
      <w:r w:rsidRPr="00E30CAB">
        <w:rPr>
          <w:i/>
        </w:rPr>
        <w:t>“</w:t>
      </w:r>
      <w:r w:rsidRPr="000017AF">
        <w:rPr>
          <w:i/>
        </w:rPr>
        <w:t>Обезценка на нематериални активи</w:t>
      </w:r>
      <w:r w:rsidRPr="00E30CAB">
        <w:rPr>
          <w:i/>
        </w:rPr>
        <w:t>”</w:t>
      </w:r>
      <w:r w:rsidRPr="000017AF">
        <w:t xml:space="preserve"> е използван терминът „актив“, но той се отнася в еднаква степен за отделни активи и за единици, генериращи входящи парични потоци или корпоративни активи, освен ако изрично не е упоменато друго.</w:t>
      </w:r>
    </w:p>
    <w:p w:rsidR="00607673" w:rsidRPr="005220FE" w:rsidRDefault="003B16C0" w:rsidP="00647D62">
      <w:pPr>
        <w:pStyle w:val="Heading2"/>
      </w:pPr>
      <w:bookmarkStart w:id="125" w:name="_Toc294186585"/>
      <w:bookmarkStart w:id="126" w:name="_Toc294187724"/>
      <w:bookmarkStart w:id="127" w:name="_Toc320467456"/>
      <w:r>
        <w:t xml:space="preserve">6.1 </w:t>
      </w:r>
      <w:r w:rsidR="00607673" w:rsidRPr="005220FE">
        <w:t xml:space="preserve">Обезценка на </w:t>
      </w:r>
      <w:bookmarkStart w:id="128" w:name="OLE_LINK1"/>
      <w:bookmarkStart w:id="129" w:name="OLE_LINK2"/>
      <w:r w:rsidR="00607673" w:rsidRPr="005220FE">
        <w:t>имоти, машини и съоръжения</w:t>
      </w:r>
      <w:bookmarkEnd w:id="125"/>
      <w:bookmarkEnd w:id="126"/>
      <w:bookmarkEnd w:id="127"/>
      <w:r w:rsidR="00607673" w:rsidRPr="005220FE">
        <w:t xml:space="preserve"> </w:t>
      </w:r>
      <w:bookmarkEnd w:id="128"/>
      <w:bookmarkEnd w:id="129"/>
    </w:p>
    <w:p w:rsidR="00607673" w:rsidRPr="005220FE" w:rsidRDefault="00607673" w:rsidP="00607673">
      <w:pPr>
        <w:pStyle w:val="BodyText"/>
      </w:pPr>
      <w:r w:rsidRPr="005220FE">
        <w:t>Необходимост от начисляване на загуби от обезценка възниква, когато балансовата стойност на актива надвишава неговата възстановима стойност.</w:t>
      </w:r>
    </w:p>
    <w:p w:rsidR="00607673" w:rsidRPr="005220FE" w:rsidRDefault="00607673" w:rsidP="00607673">
      <w:pPr>
        <w:pStyle w:val="BodyText"/>
      </w:pPr>
      <w:r w:rsidRPr="005220FE">
        <w:t>Дружеств</w:t>
      </w:r>
      <w:r w:rsidR="00BE168C">
        <w:t>ото</w:t>
      </w:r>
      <w:r w:rsidRPr="005220FE">
        <w:t xml:space="preserve"> </w:t>
      </w:r>
      <w:r w:rsidR="00BE168C">
        <w:t>прилага</w:t>
      </w:r>
      <w:r w:rsidRPr="005220FE">
        <w:t xml:space="preserve"> процедури, за да се </w:t>
      </w:r>
      <w:r w:rsidR="000017AF">
        <w:t>увери</w:t>
      </w:r>
      <w:r w:rsidRPr="005220FE">
        <w:t>, че активите се отчитат по стойност, ненадвишаваща тяхната възстановима стойност. Възстановимата стойност е по-вис</w:t>
      </w:r>
      <w:r w:rsidR="00DC4CE8">
        <w:t>о</w:t>
      </w:r>
      <w:r w:rsidRPr="005220FE">
        <w:t>ката от справедливата стойност на актива, намалена с разходите за продажба</w:t>
      </w:r>
      <w:r w:rsidR="00D24B20" w:rsidRPr="00E30CAB">
        <w:t>,</w:t>
      </w:r>
      <w:r w:rsidRPr="005220FE">
        <w:t xml:space="preserve"> и стойността в употреба. Ако една от двете стойности надвишава балансовата стойност на актива, то не е необходимо да се определя другата.</w:t>
      </w:r>
    </w:p>
    <w:p w:rsidR="00607673" w:rsidRPr="005220FE" w:rsidRDefault="00607673" w:rsidP="00607673">
      <w:pPr>
        <w:pStyle w:val="BodyText"/>
      </w:pPr>
      <w:r w:rsidRPr="005220FE">
        <w:t xml:space="preserve">В разделите </w:t>
      </w:r>
      <w:r w:rsidR="00D24B20" w:rsidRPr="00E30CAB">
        <w:t>“</w:t>
      </w:r>
      <w:r w:rsidRPr="005220FE">
        <w:t xml:space="preserve">Обезценка на </w:t>
      </w:r>
      <w:r w:rsidR="00D24B20" w:rsidRPr="00D24B20">
        <w:t>имоти, машини и съоръжения</w:t>
      </w:r>
      <w:r w:rsidR="00D24B20" w:rsidRPr="00E30CAB">
        <w:t>”</w:t>
      </w:r>
      <w:r w:rsidRPr="005220FE">
        <w:t xml:space="preserve"> и </w:t>
      </w:r>
      <w:r w:rsidR="00D24B20" w:rsidRPr="00E30CAB">
        <w:t>“</w:t>
      </w:r>
      <w:r w:rsidRPr="005220FE">
        <w:t>Обезценка на нематериални дълготрайни активи</w:t>
      </w:r>
      <w:r w:rsidR="00D24B20" w:rsidRPr="00E30CAB">
        <w:t>”</w:t>
      </w:r>
      <w:r w:rsidRPr="005220FE">
        <w:t xml:space="preserve"> е използв</w:t>
      </w:r>
      <w:r w:rsidR="00D24B20">
        <w:t xml:space="preserve">ан терминът „актив“, но той се </w:t>
      </w:r>
      <w:r w:rsidRPr="005220FE">
        <w:t>отнася в еднаква  степен за отделни активи и за единици, генериращи входящи парични потоци или корпоративни активи, освен ако изрично не е упоменато друго.</w:t>
      </w:r>
    </w:p>
    <w:p w:rsidR="00607673" w:rsidRPr="005220FE" w:rsidRDefault="003B16C0" w:rsidP="00434866">
      <w:pPr>
        <w:pStyle w:val="Heading3"/>
      </w:pPr>
      <w:bookmarkStart w:id="130" w:name="_Toc294187725"/>
      <w:r>
        <w:t xml:space="preserve">6.1.1 </w:t>
      </w:r>
      <w:r w:rsidR="00607673" w:rsidRPr="005220FE">
        <w:t>Индикация за обезценка</w:t>
      </w:r>
      <w:bookmarkEnd w:id="130"/>
    </w:p>
    <w:p w:rsidR="00607673" w:rsidRPr="005220FE" w:rsidRDefault="00BE168C" w:rsidP="00607673">
      <w:pPr>
        <w:pStyle w:val="BodyText"/>
      </w:pPr>
      <w:r>
        <w:t>Дружеството</w:t>
      </w:r>
      <w:r w:rsidR="00BC1B23">
        <w:t xml:space="preserve"> преценява</w:t>
      </w:r>
      <w:r w:rsidR="00607673" w:rsidRPr="005220FE">
        <w:t xml:space="preserve"> дали съществуват индикации, че стойността на даден актив е обезценена към датата на съставяне на  годишните финансови отчети или друга отчетна дата, ако такава е определена. За преценка се взимат предвид външни и вътрешни източници на информация като:</w:t>
      </w:r>
    </w:p>
    <w:p w:rsidR="00607673" w:rsidRPr="005220FE" w:rsidRDefault="00607673" w:rsidP="00607673">
      <w:pPr>
        <w:pStyle w:val="ListBullet"/>
      </w:pPr>
      <w:r w:rsidRPr="005220FE">
        <w:t>Настъпило значително намаляване на пазарната стойност на актив през отчетния период в сравнение с очакваната в резултат на нормална употреба;</w:t>
      </w:r>
    </w:p>
    <w:p w:rsidR="00607673" w:rsidRPr="005220FE" w:rsidRDefault="00607673" w:rsidP="00607673">
      <w:pPr>
        <w:pStyle w:val="ListBullet"/>
      </w:pPr>
      <w:r w:rsidRPr="005220FE">
        <w:t>Настъпили са или в близко бъдеще ще настъпят значителни промени с негативен ефект върху Дружеств</w:t>
      </w:r>
      <w:r w:rsidR="00BE168C">
        <w:t>ото,</w:t>
      </w:r>
      <w:r w:rsidRPr="005220FE">
        <w:t xml:space="preserve"> свързани с технологичната, пазарната, икономическата или пра</w:t>
      </w:r>
      <w:r w:rsidR="00BE168C">
        <w:t>вната среда, в която Дружеството</w:t>
      </w:r>
      <w:r w:rsidRPr="005220FE">
        <w:t xml:space="preserve"> </w:t>
      </w:r>
      <w:r w:rsidR="00BE168C">
        <w:t>оперира</w:t>
      </w:r>
      <w:r w:rsidRPr="005220FE">
        <w:t>;</w:t>
      </w:r>
    </w:p>
    <w:p w:rsidR="00607673" w:rsidRPr="005220FE" w:rsidRDefault="00607673" w:rsidP="00607673">
      <w:pPr>
        <w:pStyle w:val="ListBullet"/>
      </w:pPr>
      <w:r w:rsidRPr="005220FE">
        <w:t>Има данни за морално изхабяване или физическо увреждане на актива;</w:t>
      </w:r>
    </w:p>
    <w:p w:rsidR="00607673" w:rsidRPr="005220FE" w:rsidRDefault="00607673" w:rsidP="00607673">
      <w:pPr>
        <w:pStyle w:val="ListBullet"/>
      </w:pPr>
      <w:r w:rsidRPr="005220FE">
        <w:t xml:space="preserve">Настъпили значителни промени през отчетния период с обратен ефект върху </w:t>
      </w:r>
      <w:r w:rsidR="00740FFB">
        <w:t>Д</w:t>
      </w:r>
      <w:r w:rsidRPr="005220FE">
        <w:t>ружество</w:t>
      </w:r>
      <w:r w:rsidR="00740FFB">
        <w:t>то</w:t>
      </w:r>
      <w:r w:rsidRPr="005220FE">
        <w:t>, в обема или начина на настоящото или бъдещото използване на актива като неизползване на актива, планове за преструктуриране или използване на дейността, за която се използва актива, продажба преди предварително определения срок, промяна на полезния живот;</w:t>
      </w:r>
    </w:p>
    <w:p w:rsidR="00607673" w:rsidRPr="005220FE" w:rsidRDefault="00607673" w:rsidP="00607673">
      <w:pPr>
        <w:pStyle w:val="ListBullet"/>
      </w:pPr>
      <w:r w:rsidRPr="005220FE">
        <w:t>Данни от вътрешната отчетност показват, че икономическата изгода от използването на актива е или се очаква да бъде по-ниска от предварително определената, като данни за паричните потоци от придобиване, функциониране или поддръжка на актива, данни за оперативната печалба;</w:t>
      </w:r>
    </w:p>
    <w:p w:rsidR="00607673" w:rsidRPr="005220FE" w:rsidRDefault="00607673" w:rsidP="00607673">
      <w:pPr>
        <w:pStyle w:val="ListBullet"/>
      </w:pPr>
      <w:r w:rsidRPr="005220FE">
        <w:t>Балансовата сума на нетните активи на Дружеството е по-висока от неговата пазарна капитализация;</w:t>
      </w:r>
    </w:p>
    <w:p w:rsidR="00607673" w:rsidRPr="005220FE" w:rsidRDefault="00607673" w:rsidP="00607673">
      <w:pPr>
        <w:pStyle w:val="ListBullet"/>
      </w:pPr>
      <w:r w:rsidRPr="005220FE">
        <w:t>Пазарните лихвени проценти или другите пазарни нива на доходи от инвестиции са се увеличили и е вероятно да окажат влияние върху дисконтовия процент при определяне на стойността в употреба.</w:t>
      </w:r>
    </w:p>
    <w:p w:rsidR="00607673" w:rsidRPr="005220FE" w:rsidRDefault="00BE168C" w:rsidP="00607673">
      <w:pPr>
        <w:pStyle w:val="BodyText"/>
      </w:pPr>
      <w:r>
        <w:t>Дружеството</w:t>
      </w:r>
      <w:r w:rsidR="00607673" w:rsidRPr="005220FE">
        <w:t xml:space="preserve"> може да установи и други индикации, че стойността на актива е обезценена.</w:t>
      </w:r>
    </w:p>
    <w:p w:rsidR="00607673" w:rsidRPr="005220FE" w:rsidRDefault="003B16C0" w:rsidP="00434866">
      <w:pPr>
        <w:pStyle w:val="Heading3"/>
      </w:pPr>
      <w:bookmarkStart w:id="131" w:name="_Toc294187726"/>
      <w:r>
        <w:t xml:space="preserve">6.1.2 </w:t>
      </w:r>
      <w:r w:rsidR="00607673" w:rsidRPr="005220FE">
        <w:t>Определяне на възстановима стойност</w:t>
      </w:r>
      <w:bookmarkEnd w:id="131"/>
    </w:p>
    <w:p w:rsidR="00607673" w:rsidRPr="005220FE" w:rsidRDefault="00607673" w:rsidP="00607673">
      <w:pPr>
        <w:pStyle w:val="BodyText"/>
      </w:pPr>
      <w:r w:rsidRPr="005220FE">
        <w:t>При наличие на признаци за обезценка се установява възстановимата стойност на всеки актив чрез определяне на по-високата от:</w:t>
      </w:r>
    </w:p>
    <w:p w:rsidR="00607673" w:rsidRPr="005220FE" w:rsidRDefault="00607673" w:rsidP="00607673">
      <w:pPr>
        <w:pStyle w:val="ListBullet"/>
      </w:pPr>
      <w:r w:rsidRPr="005220FE">
        <w:t xml:space="preserve">справедливата му стойност, намалена с разходите по продажбата му; и </w:t>
      </w:r>
    </w:p>
    <w:p w:rsidR="003953F3" w:rsidRPr="005220FE" w:rsidRDefault="00607673" w:rsidP="00607673">
      <w:pPr>
        <w:pStyle w:val="ListBullet"/>
      </w:pPr>
      <w:r w:rsidRPr="005220FE">
        <w:t>стойността му в употреба.</w:t>
      </w:r>
    </w:p>
    <w:p w:rsidR="00607673" w:rsidRPr="005220FE" w:rsidRDefault="00607673" w:rsidP="00607673">
      <w:pPr>
        <w:pStyle w:val="BodyText"/>
      </w:pPr>
      <w:r w:rsidRPr="005220FE">
        <w:t>На комисия се възлага да определи възможната възстановима стойност на всеки актив, в резултат на което се взима решение  за определяне на загубата от обезценка на активите.</w:t>
      </w:r>
    </w:p>
    <w:p w:rsidR="00607673" w:rsidRPr="005220FE" w:rsidRDefault="00607673" w:rsidP="00607673">
      <w:pPr>
        <w:pStyle w:val="BodyText"/>
      </w:pPr>
      <w:r w:rsidRPr="005220FE">
        <w:t>При изготвяне на доклада за състоянието на активите и определяне на необходимостта от обезценка се прилага принципа за същественост.</w:t>
      </w:r>
    </w:p>
    <w:p w:rsidR="00607673" w:rsidRPr="005220FE" w:rsidRDefault="00607673" w:rsidP="00607673">
      <w:pPr>
        <w:pStyle w:val="BodyText"/>
      </w:pPr>
      <w:r w:rsidRPr="005220FE">
        <w:t>Когато съществуват индикации, че един актив може да е обезценен, се определя възстановим</w:t>
      </w:r>
      <w:r w:rsidR="002913A8">
        <w:t>ата стойност на отделния актив.</w:t>
      </w:r>
      <w:r w:rsidRPr="005220FE">
        <w:t xml:space="preserve"> Ако не е възможно да се изчисли възстановимата стойнос</w:t>
      </w:r>
      <w:r w:rsidR="00094D6C">
        <w:t>т на отделния актив, Дружеството</w:t>
      </w:r>
      <w:r w:rsidRPr="005220FE">
        <w:t xml:space="preserve"> определят възстановимата стойност на единица, генерираща входящи парични потоци, към която принадлежи активът.</w:t>
      </w:r>
    </w:p>
    <w:p w:rsidR="00607673" w:rsidRPr="005220FE" w:rsidRDefault="00607673" w:rsidP="00607673">
      <w:pPr>
        <w:pStyle w:val="BodyText"/>
      </w:pPr>
      <w:r w:rsidRPr="005220FE">
        <w:t>Възстановимата стойност на отделен актив не може да бъде определена, ако:</w:t>
      </w:r>
    </w:p>
    <w:p w:rsidR="00607673" w:rsidRPr="005220FE" w:rsidRDefault="00607673" w:rsidP="00607673">
      <w:pPr>
        <w:pStyle w:val="ListBullet"/>
      </w:pPr>
      <w:r w:rsidRPr="005220FE">
        <w:t>определената стойност в употреба на актива не е близка до справедливата му стойност, намалена с разходите по продажба (например когато бъдещите парични потоци от използването на актива не са в такъв размер, че да могат да бъдат пренебрегнати); и</w:t>
      </w:r>
    </w:p>
    <w:p w:rsidR="00607673" w:rsidRPr="005220FE" w:rsidRDefault="00607673" w:rsidP="00607673">
      <w:pPr>
        <w:pStyle w:val="ListBullet"/>
      </w:pPr>
      <w:r w:rsidRPr="005220FE">
        <w:t>активът не генерира входящи парични потоци, които да са в значителна степен независими от постъпленията от други активи.</w:t>
      </w:r>
    </w:p>
    <w:p w:rsidR="00607673" w:rsidRPr="005220FE" w:rsidRDefault="00607673" w:rsidP="00607673">
      <w:pPr>
        <w:pStyle w:val="BodyText"/>
      </w:pPr>
      <w:r w:rsidRPr="005220FE">
        <w:t>Единица, генерираща входящи парични потоци, е най-малката разграничима група активи, генерираща парични  потоци от използване на активите, които са в значителна степен независими от паричните потоци от други активи или групи от активи.</w:t>
      </w:r>
    </w:p>
    <w:p w:rsidR="00607673" w:rsidRPr="005220FE" w:rsidRDefault="00607673" w:rsidP="00607673">
      <w:pPr>
        <w:pStyle w:val="BodyText"/>
      </w:pPr>
      <w:r w:rsidRPr="005220FE">
        <w:t xml:space="preserve">Когато възстановимата стойност в употреба на даден актив е по-ниска от </w:t>
      </w:r>
      <w:r w:rsidR="00F37D97">
        <w:t>балансовата</w:t>
      </w:r>
      <w:r w:rsidR="00F37D97" w:rsidRPr="005220FE">
        <w:t xml:space="preserve"> </w:t>
      </w:r>
      <w:r w:rsidRPr="005220FE">
        <w:t>му стойност, последната следва да бъде намалена до размера на възстановимата му стойност. Това намаление се отчита като загуба от обезценка.</w:t>
      </w:r>
    </w:p>
    <w:p w:rsidR="000017AF" w:rsidRPr="005220FE" w:rsidRDefault="000017AF" w:rsidP="000017AF">
      <w:pPr>
        <w:pStyle w:val="BodyText"/>
      </w:pPr>
      <w:bookmarkStart w:id="132" w:name="_Toc294187727"/>
      <w:r w:rsidRPr="000017AF">
        <w:t>Дружеството определя единиците, генериращи входящи парични потоци, в зависимост от спецификата на дейността.</w:t>
      </w:r>
    </w:p>
    <w:p w:rsidR="00607673" w:rsidRPr="005220FE" w:rsidRDefault="003B16C0" w:rsidP="00434866">
      <w:pPr>
        <w:pStyle w:val="Heading3"/>
      </w:pPr>
      <w:r>
        <w:t xml:space="preserve">6.1.3 </w:t>
      </w:r>
      <w:r w:rsidR="00607673" w:rsidRPr="005220FE">
        <w:t>Стойност в употреба</w:t>
      </w:r>
      <w:bookmarkEnd w:id="132"/>
    </w:p>
    <w:p w:rsidR="00607673" w:rsidRPr="005220FE" w:rsidRDefault="00607673" w:rsidP="00607673">
      <w:pPr>
        <w:pStyle w:val="BodyText"/>
      </w:pPr>
      <w:r w:rsidRPr="005220FE">
        <w:t>Стойността в употреба е сегашната стойност на прогнозираните бъдещи парични потоци, които се очаква да бъдат генерирани от актива или единица, генерираща парични потоци. Стойността в употреба се определя като:</w:t>
      </w:r>
    </w:p>
    <w:p w:rsidR="00607673" w:rsidRPr="005220FE" w:rsidRDefault="00607673" w:rsidP="00607673">
      <w:pPr>
        <w:pStyle w:val="ListBullet"/>
      </w:pPr>
      <w:r w:rsidRPr="005220FE">
        <w:t>се определят бъдещите входящи и изходящи парични потоци, които могат да се получат от продължаващата употреба и окончателното освобождаване от актива (основаващи се на разумни и подкрепени прогнози, определени за актива в текущото му състояние);</w:t>
      </w:r>
    </w:p>
    <w:p w:rsidR="00607673" w:rsidRPr="005220FE" w:rsidRDefault="00607673" w:rsidP="00607673">
      <w:pPr>
        <w:pStyle w:val="ListBullet"/>
      </w:pPr>
      <w:r w:rsidRPr="005220FE">
        <w:t>се избере подходяща норма на дисконтиране на бъдещи парични потоци.</w:t>
      </w:r>
    </w:p>
    <w:p w:rsidR="00607673" w:rsidRPr="005220FE" w:rsidRDefault="00607673" w:rsidP="00607673">
      <w:pPr>
        <w:pStyle w:val="BodyText"/>
      </w:pPr>
      <w:r w:rsidRPr="005220FE">
        <w:t>Компоненти на приблизителната оценка за бъдещи парични потоци включва прогнози за:</w:t>
      </w:r>
    </w:p>
    <w:p w:rsidR="00607673" w:rsidRPr="005220FE" w:rsidRDefault="00607673" w:rsidP="00607673">
      <w:pPr>
        <w:pStyle w:val="ListBullet"/>
      </w:pPr>
      <w:r w:rsidRPr="005220FE">
        <w:t>входящи парични потоци от продължаващото използване на актива;</w:t>
      </w:r>
    </w:p>
    <w:p w:rsidR="00607673" w:rsidRPr="005220FE" w:rsidRDefault="00607673" w:rsidP="00607673">
      <w:pPr>
        <w:pStyle w:val="ListBullet"/>
      </w:pPr>
      <w:r w:rsidRPr="005220FE">
        <w:t>изходящи парични потоци при продължителна употреба на актива;</w:t>
      </w:r>
    </w:p>
    <w:p w:rsidR="00607673" w:rsidRPr="005220FE" w:rsidRDefault="00607673" w:rsidP="00607673">
      <w:pPr>
        <w:pStyle w:val="ListBullet"/>
      </w:pPr>
      <w:r w:rsidRPr="005220FE">
        <w:t>нетни парични потоци, които се очаква да се получат по повод изваждане на актива от употреба в края на полезния му живот.</w:t>
      </w:r>
    </w:p>
    <w:p w:rsidR="00607673" w:rsidRPr="005220FE" w:rsidRDefault="00607673" w:rsidP="00607673">
      <w:pPr>
        <w:pStyle w:val="BodyText"/>
      </w:pPr>
      <w:r w:rsidRPr="005220FE">
        <w:t xml:space="preserve">Бъдещите парични потоци се оценяват за актива в текущото му състояние. </w:t>
      </w:r>
    </w:p>
    <w:p w:rsidR="00607673" w:rsidRPr="005220FE" w:rsidRDefault="00607673" w:rsidP="00607673">
      <w:pPr>
        <w:pStyle w:val="BodyText"/>
      </w:pPr>
      <w:r w:rsidRPr="005220FE">
        <w:t>Оценките на бъдещите парични потоци не включват потоци от финансова дейност и от платени и възстановени данъци.</w:t>
      </w:r>
    </w:p>
    <w:p w:rsidR="00607673" w:rsidRPr="005220FE" w:rsidRDefault="00607673" w:rsidP="00607673">
      <w:pPr>
        <w:pStyle w:val="BodyText"/>
      </w:pPr>
      <w:r w:rsidRPr="005220FE">
        <w:t>При оценката на стойността в употреба, бъдещите парични потоци се дисконтират до сегашната им стойност, като се прилага дисконтов п</w:t>
      </w:r>
      <w:r w:rsidR="00865E4C" w:rsidRPr="005220FE">
        <w:t xml:space="preserve">роцент преди данъци, отразяващ </w:t>
      </w:r>
      <w:r w:rsidRPr="005220FE">
        <w:t>текущите оценки за пазара, цената на парите във времето и специфичния за актива риск. За актив, който не генерира самостоятелно парич</w:t>
      </w:r>
      <w:r w:rsidR="00865E4C" w:rsidRPr="005220FE">
        <w:t xml:space="preserve">ни постъпления, възстановимата </w:t>
      </w:r>
      <w:r w:rsidRPr="005220FE">
        <w:t xml:space="preserve">стойност се определя за групата активи, генерираща парични постъпления, към която той принадлежи. </w:t>
      </w:r>
    </w:p>
    <w:p w:rsidR="0096055E" w:rsidRPr="0096055E" w:rsidRDefault="0096055E" w:rsidP="0096055E">
      <w:pPr>
        <w:pStyle w:val="BodyText"/>
        <w:rPr>
          <w:b/>
        </w:rPr>
      </w:pPr>
      <w:bookmarkStart w:id="133" w:name="_Toc294187728"/>
      <w:r w:rsidRPr="0096055E">
        <w:t xml:space="preserve">При оценките се взима предвид стойността на парите във времето и специфичните рискове за актива, като за съществен се приема дисконтов фактор, определен от Ръководството на </w:t>
      </w:r>
      <w:r>
        <w:t>Дружеството</w:t>
      </w:r>
      <w:r w:rsidRPr="0096055E">
        <w:t>.</w:t>
      </w:r>
    </w:p>
    <w:p w:rsidR="00865E4C" w:rsidRPr="005220FE" w:rsidRDefault="003B16C0" w:rsidP="00434866">
      <w:pPr>
        <w:pStyle w:val="Heading3"/>
      </w:pPr>
      <w:r>
        <w:t xml:space="preserve">6.1.4 </w:t>
      </w:r>
      <w:r w:rsidR="00865E4C" w:rsidRPr="005220FE">
        <w:t>Справедлива стойност, намалена с разходите за продажба</w:t>
      </w:r>
      <w:bookmarkEnd w:id="133"/>
    </w:p>
    <w:p w:rsidR="00865E4C" w:rsidRPr="005220FE" w:rsidRDefault="00865E4C" w:rsidP="00865E4C">
      <w:pPr>
        <w:pStyle w:val="BodyText"/>
      </w:pPr>
      <w:r w:rsidRPr="005220FE">
        <w:t>Справедливата стойност, намалена с разходите по продажба, е сумата, която би могла да бъде получена при продажбата на даден актив или единица, генерираща парични потоци, в пряка сделка между информирани и желаещи осъществяването на сделката страни, след приспадане на разходите по продажбата.</w:t>
      </w:r>
    </w:p>
    <w:p w:rsidR="00865E4C" w:rsidRPr="005220FE" w:rsidRDefault="00865E4C" w:rsidP="00865E4C">
      <w:pPr>
        <w:pStyle w:val="BodyText"/>
      </w:pPr>
      <w:r w:rsidRPr="005220FE">
        <w:t>Доказателства за определената от Дружеств</w:t>
      </w:r>
      <w:r w:rsidR="00BE168C">
        <w:t>ото</w:t>
      </w:r>
      <w:r w:rsidRPr="005220FE">
        <w:t xml:space="preserve"> справедлива стойност, намалена с разходите за продажба на отделен актив</w:t>
      </w:r>
      <w:r w:rsidR="00D24B20" w:rsidRPr="00E30CAB">
        <w:t>,</w:t>
      </w:r>
      <w:r w:rsidRPr="005220FE">
        <w:t xml:space="preserve"> биха били:</w:t>
      </w:r>
    </w:p>
    <w:p w:rsidR="00865E4C" w:rsidRPr="005220FE" w:rsidRDefault="00865E4C" w:rsidP="00865E4C">
      <w:pPr>
        <w:pStyle w:val="ListBullet"/>
      </w:pPr>
      <w:r w:rsidRPr="005220FE">
        <w:t>Цената, определена в неотменимо споразумение за продажба, намалена с допълнителни разходи по продажбата, произтичащи пряко от тази сделка.</w:t>
      </w:r>
    </w:p>
    <w:p w:rsidR="00865E4C" w:rsidRPr="005220FE" w:rsidRDefault="00865E4C" w:rsidP="00865E4C">
      <w:pPr>
        <w:pStyle w:val="ListBullet"/>
      </w:pPr>
      <w:r w:rsidRPr="005220FE">
        <w:t xml:space="preserve">При липса на неотменимо споразумение за продажба, но ако активът се търгува на активен пазар – пазарната цена на актива, намалена с разходите по продажбата (текущата цена “купува” или ако липсват данни за нея - цената на последната сключена сделка при условие, че не е имало значителна промяна в икономическите условия). </w:t>
      </w:r>
    </w:p>
    <w:p w:rsidR="00865E4C" w:rsidRPr="005220FE" w:rsidRDefault="00865E4C" w:rsidP="00865E4C">
      <w:pPr>
        <w:pStyle w:val="ListBullet"/>
      </w:pPr>
      <w:r w:rsidRPr="005220FE">
        <w:t>При липса на неотменимо споразумение за продажба и липса на активен пазар – нетната продажна цена се определя въз основа на най-добрата налична информация към датата на съставяне на отчета.</w:t>
      </w:r>
    </w:p>
    <w:p w:rsidR="00865E4C" w:rsidRPr="005220FE" w:rsidRDefault="00865E4C" w:rsidP="00865E4C">
      <w:pPr>
        <w:pStyle w:val="BodyText"/>
      </w:pPr>
      <w:r w:rsidRPr="005220FE">
        <w:t>Разходите по продажбата включват разходи за правни услуги, държавни и други подобни такси, разходи по освобождаване от актива, преки допълнителни разходи по привеждане на актива в състояние за продажба.</w:t>
      </w:r>
    </w:p>
    <w:p w:rsidR="00865E4C" w:rsidRPr="005220FE" w:rsidRDefault="003B16C0" w:rsidP="00434866">
      <w:pPr>
        <w:pStyle w:val="Heading3"/>
      </w:pPr>
      <w:bookmarkStart w:id="134" w:name="_Toc294187729"/>
      <w:r>
        <w:t xml:space="preserve">6.1.5 </w:t>
      </w:r>
      <w:r w:rsidR="00865E4C" w:rsidRPr="005220FE">
        <w:t>Признаване и оценяване на загуби от обезценка на активи</w:t>
      </w:r>
      <w:bookmarkEnd w:id="134"/>
    </w:p>
    <w:p w:rsidR="00865E4C" w:rsidRPr="005220FE" w:rsidRDefault="00865E4C" w:rsidP="00865E4C">
      <w:pPr>
        <w:pStyle w:val="BodyText"/>
      </w:pPr>
      <w:r w:rsidRPr="005220FE">
        <w:t>В случай че възстановимата стойност на даден актив е по-ниска от балансовата му сума, балансовата стойност на актива се намалява до размера на възстановимата му стойност. Това намаление се отчита в печалби и загуби като загуба от обезценка, освен ако активът се отчита по преоценена стойност. Загубата от обезценка на преоценен актив се признава срещу преоценъчния резерв за актива до размера, до който загубата от обезценка не надвишава сумата на преоценъчния резерв на същия актив. Загуби от обезценка признати за единица, генериращ</w:t>
      </w:r>
      <w:r w:rsidR="00BC1B23">
        <w:t>а</w:t>
      </w:r>
      <w:r w:rsidRPr="005220FE">
        <w:t xml:space="preserve"> парични потоци се разпределят така, че да намалят отчетните стойности на активите в единицата пропорционално. </w:t>
      </w:r>
    </w:p>
    <w:p w:rsidR="00865E4C" w:rsidRPr="005220FE" w:rsidRDefault="00865E4C" w:rsidP="00865E4C">
      <w:pPr>
        <w:pStyle w:val="BodyText"/>
      </w:pPr>
      <w:r w:rsidRPr="005220FE">
        <w:t>След признаване на загуба от обезценка</w:t>
      </w:r>
      <w:r w:rsidR="00A34F26">
        <w:t>,</w:t>
      </w:r>
      <w:r w:rsidRPr="005220FE">
        <w:t xml:space="preserve"> амортизационната норма на актива се коригира за бъдещите периоди, така че новата балансова стойност да се разпредели систематично през остатъка на полезния живот на актива, след приспадане на остатъчната му стойност (ако такава съществува).</w:t>
      </w:r>
    </w:p>
    <w:p w:rsidR="00865E4C" w:rsidRPr="005220FE" w:rsidRDefault="00865E4C" w:rsidP="00865E4C">
      <w:pPr>
        <w:pStyle w:val="BodyText"/>
      </w:pPr>
      <w:r w:rsidRPr="005220FE">
        <w:t>Към всяка дата на изготвяне на годишни финансови отчети Дружеств</w:t>
      </w:r>
      <w:r w:rsidR="00BE168C">
        <w:t>ото</w:t>
      </w:r>
      <w:r w:rsidRPr="005220FE">
        <w:t xml:space="preserve"> </w:t>
      </w:r>
      <w:r w:rsidR="00BE168C">
        <w:t>преценява</w:t>
      </w:r>
      <w:r w:rsidRPr="005220FE">
        <w:t xml:space="preserve"> дали съществуват индикации, че обезценка на актив, призната в предходни периоди, може вече да не съществува или да е намаляла. Чрез външни и вътрешни източници на информация се вземат под внимание следните признаци:</w:t>
      </w:r>
    </w:p>
    <w:p w:rsidR="00865E4C" w:rsidRPr="005220FE" w:rsidRDefault="00865E4C" w:rsidP="00865E4C">
      <w:pPr>
        <w:pStyle w:val="ListBullet"/>
      </w:pPr>
      <w:r w:rsidRPr="005220FE">
        <w:t>значително повишаване на пазарната стойност на актива;</w:t>
      </w:r>
    </w:p>
    <w:p w:rsidR="00865E4C" w:rsidRPr="005220FE" w:rsidRDefault="00865E4C" w:rsidP="00865E4C">
      <w:pPr>
        <w:pStyle w:val="ListBullet"/>
      </w:pPr>
      <w:r w:rsidRPr="005220FE">
        <w:t xml:space="preserve">настъпили значителни промени с положителен </w:t>
      </w:r>
      <w:r w:rsidR="00BE168C">
        <w:t>ефект върху Дружеството</w:t>
      </w:r>
      <w:r w:rsidRPr="005220FE">
        <w:t xml:space="preserve"> в технологичната, пазарната, икономическата и правната среда, в които те оперират;</w:t>
      </w:r>
    </w:p>
    <w:p w:rsidR="00865E4C" w:rsidRPr="005220FE" w:rsidRDefault="00865E4C" w:rsidP="00865E4C">
      <w:pPr>
        <w:pStyle w:val="ListBullet"/>
      </w:pPr>
      <w:r w:rsidRPr="005220FE">
        <w:t>пазарните лихвени проценти или други пазарни норми на възвръщаемост на инвестициите са се понижили през периода и това понижение вероятно ще окаже влияние върху процента, използван за дисконтиране при изчисляване на стойността в употреба на актива, и ще повиши значително възстановимата стойност на актива</w:t>
      </w:r>
    </w:p>
    <w:p w:rsidR="00865E4C" w:rsidRPr="005220FE" w:rsidRDefault="00865E4C" w:rsidP="00865E4C">
      <w:pPr>
        <w:pStyle w:val="ListBullet"/>
      </w:pPr>
      <w:r w:rsidRPr="005220FE">
        <w:t>настъпили значителни промени в степента или в начина на използването на актива;</w:t>
      </w:r>
    </w:p>
    <w:p w:rsidR="00865E4C" w:rsidRPr="005220FE" w:rsidRDefault="00865E4C" w:rsidP="00865E4C">
      <w:pPr>
        <w:pStyle w:val="ListBullet"/>
      </w:pPr>
      <w:r w:rsidRPr="005220FE">
        <w:t>по-голямо полезно действие на актива в сравнение с очакваното.</w:t>
      </w:r>
    </w:p>
    <w:p w:rsidR="00865E4C" w:rsidRPr="005220FE" w:rsidRDefault="00865E4C" w:rsidP="00865E4C">
      <w:pPr>
        <w:pStyle w:val="BodyText"/>
      </w:pPr>
      <w:r w:rsidRPr="005220FE">
        <w:t xml:space="preserve">Възстановяването на загуба от обезценка за актив, различен от репутация се извършва чрез увеличаване на балансовата стойност на актива до новата възстановима стойност (стойност в употреба). </w:t>
      </w:r>
    </w:p>
    <w:p w:rsidR="00865E4C" w:rsidRPr="005220FE" w:rsidRDefault="00865E4C" w:rsidP="00865E4C">
      <w:pPr>
        <w:pStyle w:val="BodyText"/>
      </w:pPr>
      <w:r w:rsidRPr="005220FE">
        <w:t>Увеличената балансова стойност не може да надвишава балансовата стойност на актива такава, каквато би била след приспадане на амортизацията, ако в предходни отчетни периоди не е била признавана загуба от обезценка за съответния актив.</w:t>
      </w:r>
    </w:p>
    <w:p w:rsidR="00865E4C" w:rsidRPr="005220FE" w:rsidRDefault="00865E4C" w:rsidP="00865E4C">
      <w:pPr>
        <w:pStyle w:val="BodyText"/>
      </w:pPr>
      <w:r w:rsidRPr="005220FE">
        <w:t xml:space="preserve">Обратно възстановената загуба от обезценка на преоценен актив се признава в друг всеобхватен доход и се отнася в </w:t>
      </w:r>
      <w:r w:rsidR="00DC4CE8" w:rsidRPr="005220FE">
        <w:t>увеличение</w:t>
      </w:r>
      <w:r w:rsidRPr="005220FE">
        <w:t xml:space="preserve"> на преоценъчния резерв, формиран за този актив. Но до степента, до която загубата от обезценка на преоценения актив е била призната в печалби и загуби в предходен период, възстановяването на тази загуба от обезценка също се признава в печалби и загуби. </w:t>
      </w:r>
    </w:p>
    <w:p w:rsidR="00865E4C" w:rsidRPr="005220FE" w:rsidRDefault="00865E4C" w:rsidP="00865E4C">
      <w:pPr>
        <w:pStyle w:val="BodyText"/>
      </w:pPr>
      <w:r w:rsidRPr="005220FE">
        <w:t>Когато през предходни периоди загубата от обезценка е била признавана за сметка на резерв от преоценки, то възстановяването на загуба от обезценка се признава като увеличение на този резерв.</w:t>
      </w:r>
    </w:p>
    <w:p w:rsidR="00865E4C" w:rsidRPr="005220FE" w:rsidRDefault="00865E4C" w:rsidP="00865E4C">
      <w:pPr>
        <w:pStyle w:val="BodyText"/>
      </w:pPr>
      <w:r w:rsidRPr="005220FE">
        <w:t>След признаване на обратно възстановяване на загуба от обезценка амортизационната квота на актива се коригира така, че в бъдеще но</w:t>
      </w:r>
      <w:r w:rsidR="003C015E" w:rsidRPr="005220FE">
        <w:t xml:space="preserve">вата балансова стойност, минус </w:t>
      </w:r>
      <w:r w:rsidRPr="005220FE">
        <w:t>евентуална остатъчна стойност да се разпредели систематично за срока на полезния живот на актива.</w:t>
      </w:r>
    </w:p>
    <w:p w:rsidR="003C015E" w:rsidRPr="005220FE" w:rsidRDefault="003B16C0" w:rsidP="00647D62">
      <w:pPr>
        <w:pStyle w:val="Heading2"/>
      </w:pPr>
      <w:bookmarkStart w:id="135" w:name="_Toc294186586"/>
      <w:bookmarkStart w:id="136" w:name="_Toc294187730"/>
      <w:bookmarkStart w:id="137" w:name="_Toc320467457"/>
      <w:r>
        <w:t xml:space="preserve">6.2 </w:t>
      </w:r>
      <w:r w:rsidR="003E7663">
        <w:t>Преглед за о</w:t>
      </w:r>
      <w:r w:rsidR="003C015E" w:rsidRPr="005220FE">
        <w:t>безценка на нематериални активи</w:t>
      </w:r>
      <w:bookmarkEnd w:id="135"/>
      <w:bookmarkEnd w:id="136"/>
      <w:bookmarkEnd w:id="137"/>
    </w:p>
    <w:p w:rsidR="003C015E" w:rsidRPr="005220FE" w:rsidRDefault="003C015E" w:rsidP="003C015E">
      <w:pPr>
        <w:pStyle w:val="BodyText"/>
      </w:pPr>
      <w:r w:rsidRPr="005220FE">
        <w:t>Независимо дали има индикации за обезценка, ежегодно Дружеството проверява за обезценка:</w:t>
      </w:r>
    </w:p>
    <w:p w:rsidR="003C015E" w:rsidRPr="005220FE" w:rsidRDefault="003C015E" w:rsidP="003C015E">
      <w:pPr>
        <w:pStyle w:val="ListBullet"/>
      </w:pPr>
      <w:r w:rsidRPr="005220FE">
        <w:t>нематериален актив с неопределен полезен живот или нематериален актив, все още неналичен за употреба, като сравнява неговата балансова сума с възстановимата му стойност. Този тест за обезценка може да се извършва по всяко време през годишния период, при условие че всяка година се извършва по едно и също време.</w:t>
      </w:r>
    </w:p>
    <w:p w:rsidR="003C015E" w:rsidRPr="005220FE" w:rsidRDefault="003C015E" w:rsidP="003C015E">
      <w:pPr>
        <w:pStyle w:val="ListBullet"/>
      </w:pPr>
      <w:r w:rsidRPr="005220FE">
        <w:t>проверява репутацията, придобита в бизнес комбинация.</w:t>
      </w:r>
    </w:p>
    <w:p w:rsidR="003C015E" w:rsidRPr="005220FE" w:rsidRDefault="003C015E" w:rsidP="003C015E">
      <w:pPr>
        <w:pStyle w:val="BodyText"/>
      </w:pPr>
      <w:r w:rsidRPr="005220FE">
        <w:t>Способността на даден нематериален актив</w:t>
      </w:r>
      <w:r w:rsidR="002C588C">
        <w:t>,</w:t>
      </w:r>
      <w:r w:rsidRPr="005220FE">
        <w:t xml:space="preserve"> да генерира достатъчно бъдещи икономически ползи, за да възстанови балансовата си стойност, обикновено е предмет на по-голяма несигурност преди активът да е наличен за употреба, отколкото след като той е наличен за употреба. </w:t>
      </w:r>
      <w:r w:rsidR="00221386">
        <w:t>Дружеството</w:t>
      </w:r>
      <w:r w:rsidRPr="005220FE">
        <w:t xml:space="preserve"> проверява за обезценка поне веднъж годишно балансовата сума на даден нематериален актив, който все още не е наличен за употреба.</w:t>
      </w:r>
    </w:p>
    <w:p w:rsidR="003C015E" w:rsidRDefault="003C015E" w:rsidP="003C015E">
      <w:pPr>
        <w:pStyle w:val="BodyText"/>
      </w:pPr>
      <w:r w:rsidRPr="005220FE">
        <w:t xml:space="preserve">При преценка за съществуването на индикации за обезценка на даден актив, </w:t>
      </w:r>
      <w:r w:rsidR="00221386">
        <w:t>Дружеството</w:t>
      </w:r>
      <w:r w:rsidRPr="005220FE">
        <w:t xml:space="preserve"> отчита същите фактори, както и при ИМС.</w:t>
      </w:r>
    </w:p>
    <w:p w:rsidR="003B0CA5" w:rsidRPr="00E1550D" w:rsidRDefault="003B0CA5" w:rsidP="0005491A">
      <w:pPr>
        <w:pStyle w:val="StyleHeading2Black"/>
        <w:numPr>
          <w:ilvl w:val="1"/>
          <w:numId w:val="31"/>
        </w:numPr>
      </w:pPr>
      <w:bookmarkStart w:id="138" w:name="_Toc295739337"/>
      <w:bookmarkStart w:id="139" w:name="_Toc314932062"/>
      <w:bookmarkStart w:id="140" w:name="_Toc320467458"/>
      <w:bookmarkStart w:id="141" w:name="_Toc294186587"/>
      <w:bookmarkStart w:id="142" w:name="_Toc294187731"/>
      <w:r w:rsidRPr="00E1550D">
        <w:t>Информация за оповестяване</w:t>
      </w:r>
      <w:bookmarkEnd w:id="138"/>
      <w:bookmarkEnd w:id="139"/>
      <w:bookmarkEnd w:id="140"/>
    </w:p>
    <w:p w:rsidR="003B0CA5" w:rsidRPr="00E1550D" w:rsidRDefault="003B0CA5" w:rsidP="003B0CA5">
      <w:pPr>
        <w:pStyle w:val="StyleBodyTextText1"/>
      </w:pPr>
      <w:r w:rsidRPr="00E1550D">
        <w:t>В пояснителните приложения към финансовите отчети на Дружеството се оповестява следната информация във връзка с обезценката на активи:</w:t>
      </w:r>
    </w:p>
    <w:p w:rsidR="003B0CA5" w:rsidRPr="00E1550D" w:rsidRDefault="003B0CA5" w:rsidP="003B0CA5">
      <w:pPr>
        <w:pStyle w:val="ListBullet"/>
      </w:pPr>
      <w:r w:rsidRPr="00E1550D">
        <w:t>загубите от обезценка и обратно възстановените загуби от обезценка, включени в отчета за доходите през периода и статиите в отчета, където са включени тези загуби;</w:t>
      </w:r>
    </w:p>
    <w:p w:rsidR="003B0CA5" w:rsidRPr="00E1550D" w:rsidRDefault="003B0CA5" w:rsidP="003B0CA5">
      <w:pPr>
        <w:pStyle w:val="ListBullet"/>
      </w:pPr>
      <w:r w:rsidRPr="00E1550D">
        <w:t>загубите от обезценка и обратно възстановените загуби от обезценка по преоценени активи, отчетени директно в капитала;</w:t>
      </w:r>
    </w:p>
    <w:p w:rsidR="003B0CA5" w:rsidRPr="00E1550D" w:rsidRDefault="003B0CA5" w:rsidP="003B0CA5">
      <w:pPr>
        <w:pStyle w:val="ListBullet"/>
      </w:pPr>
      <w:r w:rsidRPr="00E1550D">
        <w:t>основните видове активи, засегнати от загубата от обезценка;</w:t>
      </w:r>
    </w:p>
    <w:p w:rsidR="003B0CA5" w:rsidRPr="00E1550D" w:rsidRDefault="003B0CA5" w:rsidP="003B0CA5">
      <w:pPr>
        <w:pStyle w:val="ListBullet"/>
      </w:pPr>
      <w:r w:rsidRPr="00E1550D">
        <w:t xml:space="preserve">основните видове активи, засегнати от възстановяването на загуба от обезценка; </w:t>
      </w:r>
    </w:p>
    <w:p w:rsidR="003B0CA5" w:rsidRPr="00E1550D" w:rsidRDefault="003B0CA5" w:rsidP="003B0CA5">
      <w:pPr>
        <w:pStyle w:val="ListBullet"/>
      </w:pPr>
      <w:r w:rsidRPr="00E1550D">
        <w:t>основните събития и обстоятелства, довели до признаването на тези загуби от обезценка и възстановяване на загуби от обезценка.</w:t>
      </w:r>
      <w:bookmarkEnd w:id="141"/>
      <w:bookmarkEnd w:id="142"/>
    </w:p>
    <w:p w:rsidR="003C015E" w:rsidRDefault="003B16C0" w:rsidP="003C015E">
      <w:pPr>
        <w:pStyle w:val="Heading1"/>
        <w:rPr>
          <w:bCs/>
        </w:rPr>
      </w:pPr>
      <w:bookmarkStart w:id="143" w:name="_Toc294186588"/>
      <w:bookmarkStart w:id="144" w:name="_Toc294187732"/>
      <w:bookmarkStart w:id="145" w:name="_Toc320467459"/>
      <w:r>
        <w:rPr>
          <w:bCs/>
        </w:rPr>
        <w:t xml:space="preserve">7 </w:t>
      </w:r>
      <w:r w:rsidR="003C015E" w:rsidRPr="005220FE">
        <w:rPr>
          <w:bCs/>
        </w:rPr>
        <w:t>Дългосрочни инвестиции</w:t>
      </w:r>
      <w:bookmarkEnd w:id="143"/>
      <w:bookmarkEnd w:id="144"/>
      <w:bookmarkEnd w:id="145"/>
    </w:p>
    <w:p w:rsidR="00A55BAF" w:rsidRPr="00A55BAF" w:rsidRDefault="00A55BAF" w:rsidP="00A55BAF">
      <w:pPr>
        <w:pStyle w:val="BodyText"/>
        <w:rPr>
          <w:i/>
        </w:rPr>
      </w:pPr>
      <w:r w:rsidRPr="00A55BAF">
        <w:rPr>
          <w:i/>
        </w:rPr>
        <w:t>Изисквания на МСФО:</w:t>
      </w:r>
    </w:p>
    <w:p w:rsidR="0096055E" w:rsidRPr="00E30CAB" w:rsidRDefault="0096055E" w:rsidP="0096055E">
      <w:pPr>
        <w:pStyle w:val="ListBullet"/>
        <w:rPr>
          <w:i/>
        </w:rPr>
      </w:pPr>
      <w:r>
        <w:rPr>
          <w:i/>
        </w:rPr>
        <w:t xml:space="preserve">МСС 27 </w:t>
      </w:r>
      <w:r w:rsidRPr="00EC63A2">
        <w:rPr>
          <w:i/>
        </w:rPr>
        <w:t>Консолидирани и индивидуални финансови отчети</w:t>
      </w:r>
    </w:p>
    <w:p w:rsidR="00A55BAF" w:rsidRPr="004516EA" w:rsidRDefault="00A55BAF" w:rsidP="004516EA">
      <w:pPr>
        <w:pStyle w:val="ListBullet"/>
        <w:rPr>
          <w:i/>
          <w:lang w:val="en-US"/>
        </w:rPr>
      </w:pPr>
      <w:r w:rsidRPr="004516EA">
        <w:rPr>
          <w:i/>
        </w:rPr>
        <w:t>МСС 28 Инвестиции в асоциирани предприятия</w:t>
      </w:r>
    </w:p>
    <w:p w:rsidR="00A55BAF" w:rsidRPr="004516EA" w:rsidRDefault="00A55BAF" w:rsidP="004516EA">
      <w:pPr>
        <w:pStyle w:val="ListBullet"/>
        <w:rPr>
          <w:i/>
        </w:rPr>
      </w:pPr>
      <w:r w:rsidRPr="004516EA">
        <w:rPr>
          <w:i/>
        </w:rPr>
        <w:t>МСС 31 Дялове в съвместни предприятия</w:t>
      </w:r>
      <w:r w:rsidRPr="004516EA">
        <w:rPr>
          <w:i/>
          <w:lang w:val="en-US"/>
        </w:rPr>
        <w:t xml:space="preserve"> </w:t>
      </w:r>
    </w:p>
    <w:p w:rsidR="003C015E" w:rsidRPr="005220FE" w:rsidRDefault="003B16C0" w:rsidP="00647D62">
      <w:pPr>
        <w:pStyle w:val="Heading2"/>
      </w:pPr>
      <w:bookmarkStart w:id="146" w:name="_Toc294186589"/>
      <w:bookmarkStart w:id="147" w:name="_Toc294187733"/>
      <w:bookmarkStart w:id="148" w:name="_Toc320467460"/>
      <w:r>
        <w:t xml:space="preserve">7.1 </w:t>
      </w:r>
      <w:r w:rsidR="003C015E" w:rsidRPr="005220FE">
        <w:t>Определение и класификация</w:t>
      </w:r>
      <w:bookmarkEnd w:id="146"/>
      <w:bookmarkEnd w:id="147"/>
      <w:bookmarkEnd w:id="148"/>
    </w:p>
    <w:p w:rsidR="000017AF" w:rsidRDefault="000017AF" w:rsidP="000017AF">
      <w:pPr>
        <w:pStyle w:val="Heading5"/>
      </w:pPr>
      <w:r>
        <w:t>Определение</w:t>
      </w:r>
    </w:p>
    <w:p w:rsidR="003C015E" w:rsidRPr="005220FE" w:rsidRDefault="003C015E" w:rsidP="003C015E">
      <w:pPr>
        <w:pStyle w:val="BodyText"/>
      </w:pPr>
      <w:r w:rsidRPr="005220FE">
        <w:t>Дългосрочни инвестиции са инвестиции на Дружеството в капиталите на други дружества.</w:t>
      </w:r>
    </w:p>
    <w:p w:rsidR="003C015E" w:rsidRPr="00A55BAF" w:rsidRDefault="003C015E" w:rsidP="000017AF">
      <w:pPr>
        <w:pStyle w:val="Heading5"/>
      </w:pPr>
      <w:r w:rsidRPr="00A55BAF">
        <w:t>Класификация</w:t>
      </w:r>
    </w:p>
    <w:p w:rsidR="003C015E" w:rsidRPr="005220FE" w:rsidRDefault="003C015E" w:rsidP="003C015E">
      <w:pPr>
        <w:pStyle w:val="BodyText"/>
      </w:pPr>
      <w:r w:rsidRPr="005220FE">
        <w:t>Дългосрочните инвестиции на Дружеството са в:</w:t>
      </w:r>
    </w:p>
    <w:p w:rsidR="003C015E" w:rsidRPr="005220FE" w:rsidRDefault="003C015E" w:rsidP="003C015E">
      <w:pPr>
        <w:pStyle w:val="ListBullet"/>
      </w:pPr>
      <w:r w:rsidRPr="005220FE">
        <w:t xml:space="preserve">дъщерни предприятия – в тях </w:t>
      </w:r>
      <w:r w:rsidR="009454FD" w:rsidRPr="005220FE">
        <w:t xml:space="preserve">Дружеството </w:t>
      </w:r>
      <w:r w:rsidR="009454FD">
        <w:t>притежава</w:t>
      </w:r>
      <w:r w:rsidRPr="005220FE">
        <w:t xml:space="preserve"> контрол, т.е. властта да ръководи финансовата и оперативната политика на предприятията с цел извличане на изгоди от дейността им като се взимат предвид потенциалните права на глас, които се упражняват текущо;</w:t>
      </w:r>
    </w:p>
    <w:p w:rsidR="003C015E" w:rsidRPr="005220FE" w:rsidRDefault="003C015E" w:rsidP="003C015E">
      <w:pPr>
        <w:pStyle w:val="ListBullet"/>
      </w:pPr>
      <w:r w:rsidRPr="005220FE">
        <w:t xml:space="preserve">асоциирани предприятия – в тях </w:t>
      </w:r>
      <w:r w:rsidR="009454FD" w:rsidRPr="005220FE">
        <w:t xml:space="preserve">Дружеството </w:t>
      </w:r>
      <w:r w:rsidR="009454FD">
        <w:t>упражнява</w:t>
      </w:r>
      <w:r w:rsidRPr="005220FE">
        <w:t xml:space="preserve"> значително влияние, т.е. има право на участие във взимането на решения, свързани с финансовата и оперативната политика на предприятията, но няма контрол. Значително влияние се предполага, че съществува, когато Дружеств</w:t>
      </w:r>
      <w:r w:rsidR="00BE168C">
        <w:t>ото</w:t>
      </w:r>
      <w:r w:rsidRPr="005220FE">
        <w:t xml:space="preserve"> </w:t>
      </w:r>
      <w:r w:rsidR="00BE168C">
        <w:t>притежава</w:t>
      </w:r>
      <w:r w:rsidRPr="005220FE">
        <w:t xml:space="preserve"> между 20 и 50 % от правата на глас в друго дружество;</w:t>
      </w:r>
    </w:p>
    <w:p w:rsidR="003C015E" w:rsidRPr="005220FE" w:rsidRDefault="003C015E" w:rsidP="003C015E">
      <w:pPr>
        <w:pStyle w:val="ListBullet"/>
      </w:pPr>
      <w:r w:rsidRPr="005220FE">
        <w:t xml:space="preserve">съвместно контролирани </w:t>
      </w:r>
      <w:r w:rsidR="0037706B" w:rsidRPr="005220FE">
        <w:t xml:space="preserve">предприятия </w:t>
      </w:r>
      <w:r w:rsidRPr="005220FE">
        <w:t>- върху дейността им съществува съвместен контрол, създаден с договор, изискващ единодушно съгласие за стратегически финансови и оперативни решения;</w:t>
      </w:r>
    </w:p>
    <w:p w:rsidR="003C015E" w:rsidRPr="005220FE" w:rsidRDefault="003C015E" w:rsidP="003C015E">
      <w:pPr>
        <w:pStyle w:val="ListBullet"/>
      </w:pPr>
      <w:r w:rsidRPr="005220FE">
        <w:t xml:space="preserve">други инвестиции – в тези дружества, </w:t>
      </w:r>
      <w:r w:rsidR="009454FD" w:rsidRPr="005220FE">
        <w:t xml:space="preserve">Дружеството </w:t>
      </w:r>
      <w:r w:rsidR="009454FD">
        <w:t>притежава</w:t>
      </w:r>
      <w:r w:rsidRPr="005220FE">
        <w:t xml:space="preserve"> дялово участие в размер под 20% от капитала им. За инвестиции, които не са в съвместно контролирани </w:t>
      </w:r>
      <w:r w:rsidR="0037706B" w:rsidRPr="005220FE">
        <w:t>предприятия</w:t>
      </w:r>
      <w:r w:rsidRPr="005220FE">
        <w:t xml:space="preserve"> виж </w:t>
      </w:r>
      <w:r w:rsidRPr="000539D0">
        <w:rPr>
          <w:i/>
        </w:rPr>
        <w:t xml:space="preserve">раздел </w:t>
      </w:r>
      <w:r w:rsidR="000539D0">
        <w:rPr>
          <w:i/>
        </w:rPr>
        <w:t>„</w:t>
      </w:r>
      <w:r w:rsidRPr="000539D0">
        <w:rPr>
          <w:i/>
        </w:rPr>
        <w:t>Финансови инструменти</w:t>
      </w:r>
      <w:r w:rsidR="000539D0">
        <w:rPr>
          <w:i/>
        </w:rPr>
        <w:t>”</w:t>
      </w:r>
      <w:r w:rsidRPr="005220FE">
        <w:t>.</w:t>
      </w:r>
    </w:p>
    <w:p w:rsidR="007C0B7B" w:rsidRDefault="007C0B7B" w:rsidP="003C015E">
      <w:pPr>
        <w:pStyle w:val="BodyText"/>
      </w:pPr>
      <w:r w:rsidRPr="007C0B7B">
        <w:t>„БЕХ” ЕАД изготвя единен списък на дъщерни дружества, асоциирани и съвместно контролирани дружества, както и на тези предприятия, в които има други инвестиции на всички Дружества от Групата „БЕХ” ЕАД.</w:t>
      </w:r>
    </w:p>
    <w:p w:rsidR="00F34051" w:rsidRPr="005220FE" w:rsidRDefault="003B16C0" w:rsidP="00647D62">
      <w:pPr>
        <w:pStyle w:val="Heading2"/>
      </w:pPr>
      <w:bookmarkStart w:id="149" w:name="_Toc294186590"/>
      <w:bookmarkStart w:id="150" w:name="_Toc294187734"/>
      <w:bookmarkStart w:id="151" w:name="_Toc320467461"/>
      <w:r>
        <w:t xml:space="preserve">7.2 </w:t>
      </w:r>
      <w:r w:rsidR="00F34051" w:rsidRPr="005220FE">
        <w:t>Признаване и оценяване</w:t>
      </w:r>
      <w:bookmarkEnd w:id="149"/>
      <w:bookmarkEnd w:id="150"/>
      <w:bookmarkEnd w:id="151"/>
      <w:r w:rsidR="00F34051" w:rsidRPr="005220FE">
        <w:t xml:space="preserve">  </w:t>
      </w:r>
    </w:p>
    <w:p w:rsidR="00F34051" w:rsidRPr="005220FE" w:rsidRDefault="00F34051" w:rsidP="000017AF">
      <w:pPr>
        <w:pStyle w:val="Heading5"/>
      </w:pPr>
      <w:bookmarkStart w:id="152" w:name="_Toc294187735"/>
      <w:r w:rsidRPr="005220FE">
        <w:t>Признаване</w:t>
      </w:r>
      <w:bookmarkEnd w:id="152"/>
    </w:p>
    <w:p w:rsidR="000017AF" w:rsidRPr="005220FE" w:rsidRDefault="000017AF" w:rsidP="000017AF">
      <w:pPr>
        <w:pStyle w:val="BodyText"/>
      </w:pPr>
      <w:bookmarkStart w:id="153" w:name="_Toc294187736"/>
      <w:r w:rsidRPr="005220FE">
        <w:t>И</w:t>
      </w:r>
      <w:r w:rsidRPr="000017AF">
        <w:t>нвестициите се признават в отчета за финансовото състояние на Дружеството, когато то придобие акции или дялове в съответните предприятия и и</w:t>
      </w:r>
      <w:r w:rsidR="00A65F56">
        <w:t>ма</w:t>
      </w:r>
      <w:r w:rsidRPr="000017AF">
        <w:t xml:space="preserve"> намерение за дългосрочно участие.</w:t>
      </w:r>
    </w:p>
    <w:p w:rsidR="00F34051" w:rsidRPr="005220FE" w:rsidRDefault="00F34051" w:rsidP="000017AF">
      <w:pPr>
        <w:pStyle w:val="Heading5"/>
      </w:pPr>
      <w:r w:rsidRPr="005220FE">
        <w:t>Оценяване</w:t>
      </w:r>
      <w:bookmarkEnd w:id="153"/>
    </w:p>
    <w:p w:rsidR="00F37D97" w:rsidRDefault="00F34051" w:rsidP="00F37D97">
      <w:pPr>
        <w:pStyle w:val="BodyText"/>
      </w:pPr>
      <w:r w:rsidRPr="005220FE">
        <w:t>Първоначално инвестициите се оценяват по цена на придобиване, която включва заплатената сума заедно с други разходи, пряко свързани с придобиването като борсови такси, консултантски хонорари и др.</w:t>
      </w:r>
      <w:r w:rsidR="00F37D97" w:rsidRPr="00F37D97">
        <w:t xml:space="preserve"> </w:t>
      </w:r>
    </w:p>
    <w:p w:rsidR="00F37D97" w:rsidRPr="005220FE" w:rsidRDefault="00F37D97" w:rsidP="00F37D97">
      <w:pPr>
        <w:pStyle w:val="BodyText"/>
      </w:pPr>
      <w:r w:rsidRPr="00DB1EC4">
        <w:t>В случай, че Дружеството предоставя заеми на дъщерни или асоциирани предприятия при по-ниски от пазарните лихвени нива, инвестициите в тези дружества следва да се увеличат с разликата между предоставените суми и настоящата стойност на дисконтираните бъдещи парични потоци при пазарния лихвен процент.</w:t>
      </w:r>
    </w:p>
    <w:p w:rsidR="00F34051" w:rsidRPr="005220FE" w:rsidRDefault="00F34051" w:rsidP="000017AF">
      <w:pPr>
        <w:pStyle w:val="Heading5"/>
      </w:pPr>
      <w:bookmarkStart w:id="154" w:name="_Toc294187737"/>
      <w:r w:rsidRPr="005220FE">
        <w:t>Последващо оценяване</w:t>
      </w:r>
      <w:bookmarkEnd w:id="154"/>
    </w:p>
    <w:p w:rsidR="0039371F" w:rsidRDefault="0039371F" w:rsidP="0039371F">
      <w:pPr>
        <w:pStyle w:val="BodyText"/>
      </w:pPr>
      <w:r>
        <w:t>В индивидуалния отчет за финансовото състояние на Дружеството и</w:t>
      </w:r>
      <w:r w:rsidRPr="005220FE">
        <w:t>нвестициите</w:t>
      </w:r>
      <w:r>
        <w:t xml:space="preserve"> </w:t>
      </w:r>
      <w:r w:rsidRPr="005220FE">
        <w:t xml:space="preserve">се оценяват по себестойностен метод. </w:t>
      </w:r>
      <w:r w:rsidRPr="00D8635F">
        <w:t>Последваща преоценка не се извършва.</w:t>
      </w:r>
    </w:p>
    <w:p w:rsidR="000017AF" w:rsidRPr="005220FE" w:rsidRDefault="000017AF" w:rsidP="000017AF">
      <w:pPr>
        <w:pStyle w:val="Heading5"/>
      </w:pPr>
      <w:r w:rsidRPr="0039371F">
        <w:t>Обезценка</w:t>
      </w:r>
    </w:p>
    <w:p w:rsidR="00F34051" w:rsidRPr="005220FE" w:rsidRDefault="00F34051" w:rsidP="0000332F">
      <w:pPr>
        <w:pStyle w:val="BodyText"/>
      </w:pPr>
      <w:r w:rsidRPr="005220FE">
        <w:t>Ако съществуват условия, при които инвестицията е нам</w:t>
      </w:r>
      <w:r w:rsidR="00BE168C">
        <w:t>алила стойността си, Дружеството прилага</w:t>
      </w:r>
      <w:r w:rsidRPr="005220FE">
        <w:t xml:space="preserve"> </w:t>
      </w:r>
      <w:r w:rsidRPr="00BE168C">
        <w:rPr>
          <w:i/>
        </w:rPr>
        <w:t xml:space="preserve">МСС 36 </w:t>
      </w:r>
      <w:r w:rsidR="00BE168C" w:rsidRPr="00BE168C">
        <w:rPr>
          <w:i/>
        </w:rPr>
        <w:t>„</w:t>
      </w:r>
      <w:r w:rsidRPr="00BE168C">
        <w:rPr>
          <w:i/>
        </w:rPr>
        <w:t>Обезценка на активи</w:t>
      </w:r>
      <w:r w:rsidR="00BE168C" w:rsidRPr="00BE168C">
        <w:rPr>
          <w:i/>
        </w:rPr>
        <w:t>”</w:t>
      </w:r>
      <w:r w:rsidRPr="005220FE">
        <w:t>.</w:t>
      </w:r>
    </w:p>
    <w:p w:rsidR="00F34051" w:rsidRPr="005220FE" w:rsidRDefault="00BE168C" w:rsidP="0000332F">
      <w:pPr>
        <w:pStyle w:val="BodyText"/>
      </w:pPr>
      <w:r>
        <w:t>Дружеството оценява</w:t>
      </w:r>
      <w:r w:rsidR="00F34051" w:rsidRPr="005220FE">
        <w:t xml:space="preserve"> към всяка отчетна дата дали съществуват индикации, че стойността на дадена инвестиция е обезценена. В случай на такива индикации, Дружеств</w:t>
      </w:r>
      <w:r>
        <w:t>ото прави</w:t>
      </w:r>
      <w:r w:rsidR="00F34051" w:rsidRPr="005220FE">
        <w:t xml:space="preserve"> формална оценка на възстановимата стойност на актива. В случай че няма налице индикации за потенциална обезценка на дадена инвестиция, Дружеств</w:t>
      </w:r>
      <w:r>
        <w:t>ото</w:t>
      </w:r>
      <w:r w:rsidR="00F34051" w:rsidRPr="005220FE">
        <w:t xml:space="preserve"> не извършва формална оценка на възстановимата стойност. Един актив е обезценен, когато балансовата му сума надвишава възстановимата му стойност. </w:t>
      </w:r>
    </w:p>
    <w:p w:rsidR="00F34051" w:rsidRPr="005220FE" w:rsidRDefault="00F34051" w:rsidP="0000332F">
      <w:pPr>
        <w:pStyle w:val="BodyText"/>
      </w:pPr>
      <w:r w:rsidRPr="005220FE">
        <w:t>Всяка възникнала загуба от обезценка се признава като намаление на стойността на инвестицията и се отразява  като разход в печалби и загуби в отчета за доходи през периода, през който е възникнала.</w:t>
      </w:r>
    </w:p>
    <w:p w:rsidR="003E0FEE" w:rsidRPr="005220FE" w:rsidRDefault="003B16C0" w:rsidP="004611DF">
      <w:pPr>
        <w:pStyle w:val="Heading2"/>
      </w:pPr>
      <w:bookmarkStart w:id="155" w:name="_Toc294186592"/>
      <w:bookmarkStart w:id="156" w:name="_Toc294187741"/>
      <w:bookmarkStart w:id="157" w:name="_Toc320467462"/>
      <w:r>
        <w:t xml:space="preserve">7.3 </w:t>
      </w:r>
      <w:r w:rsidR="003E0FEE" w:rsidRPr="005220FE">
        <w:t>Информация за оповестяване</w:t>
      </w:r>
      <w:bookmarkEnd w:id="155"/>
      <w:bookmarkEnd w:id="156"/>
      <w:bookmarkEnd w:id="157"/>
    </w:p>
    <w:p w:rsidR="003E0FEE" w:rsidRPr="005220FE" w:rsidRDefault="003E0FEE" w:rsidP="004611DF">
      <w:pPr>
        <w:pStyle w:val="BodyText"/>
        <w:keepNext/>
      </w:pPr>
      <w:r w:rsidRPr="005220FE">
        <w:t>В пояснителните приложения към годишните си финансови отчети Дружеств</w:t>
      </w:r>
      <w:r w:rsidR="00094D6C">
        <w:t>ото оповестява</w:t>
      </w:r>
      <w:r w:rsidRPr="005220FE">
        <w:t>:</w:t>
      </w:r>
    </w:p>
    <w:p w:rsidR="003E0FEE" w:rsidRPr="005220FE" w:rsidRDefault="003E0FEE" w:rsidP="003E0FEE">
      <w:pPr>
        <w:pStyle w:val="ListBullet"/>
      </w:pPr>
      <w:r w:rsidRPr="005220FE">
        <w:t>Списък на значимите инвестиции в дъщерни, асоциирани и съвместно контролирани предприятия, включително име, държава, процентно участие в капитала и в правата на глас (ако се различават);</w:t>
      </w:r>
    </w:p>
    <w:p w:rsidR="003E0FEE" w:rsidRPr="005220FE" w:rsidRDefault="003E0FEE" w:rsidP="003E0FEE">
      <w:pPr>
        <w:pStyle w:val="ListBullet"/>
      </w:pPr>
      <w:r w:rsidRPr="005220FE">
        <w:t>Метод за признаване на инвестициите в дъщерни и асоциирани предприятия;</w:t>
      </w:r>
    </w:p>
    <w:p w:rsidR="003E0FEE" w:rsidRPr="005220FE" w:rsidRDefault="003E0FEE" w:rsidP="003E0FEE">
      <w:pPr>
        <w:pStyle w:val="ListBullet"/>
      </w:pPr>
      <w:r w:rsidRPr="005220FE">
        <w:t xml:space="preserve">Условни задължения, които </w:t>
      </w:r>
      <w:r w:rsidR="00221386">
        <w:t>Дружеството</w:t>
      </w:r>
      <w:r w:rsidRPr="005220FE">
        <w:t xml:space="preserve"> е поело във връзка с инвестициите, или дела си в задълженията на дружествата, в които е инвестирано;</w:t>
      </w:r>
    </w:p>
    <w:p w:rsidR="003E0FEE" w:rsidRPr="005220FE" w:rsidRDefault="003E0FEE" w:rsidP="003E0FEE">
      <w:pPr>
        <w:pStyle w:val="ListBullet"/>
      </w:pPr>
      <w:r w:rsidRPr="005220FE">
        <w:t>Метод за признаване на инвестициите си в съвместни предприятия;</w:t>
      </w:r>
    </w:p>
    <w:p w:rsidR="003E0FEE" w:rsidRPr="005220FE" w:rsidRDefault="003E0FEE" w:rsidP="003E0FEE">
      <w:pPr>
        <w:pStyle w:val="ListBullet"/>
      </w:pPr>
      <w:r w:rsidRPr="005220FE">
        <w:t>Дата на отчета за финансовото състояние на дъщерно предприятие, ако е различна от 31 декември;</w:t>
      </w:r>
    </w:p>
    <w:p w:rsidR="00963AB8" w:rsidRDefault="003E0FEE" w:rsidP="003E0FEE">
      <w:pPr>
        <w:pStyle w:val="ListBullet"/>
      </w:pPr>
      <w:r w:rsidRPr="005220FE">
        <w:t xml:space="preserve">Естество и степен на всякакви значителни </w:t>
      </w:r>
      <w:r w:rsidR="0039371F">
        <w:t xml:space="preserve">ограничения </w:t>
      </w:r>
      <w:r w:rsidRPr="005220FE">
        <w:t xml:space="preserve">върху способността на дъщерно предприятие </w:t>
      </w:r>
      <w:r w:rsidR="003E7663">
        <w:t>д</w:t>
      </w:r>
      <w:r w:rsidRPr="005220FE">
        <w:t>а извършва трансфери на средства към майката под формата на дивиденти или връщане на заеми или аванси</w:t>
      </w:r>
      <w:r w:rsidR="00963AB8">
        <w:t>;</w:t>
      </w:r>
    </w:p>
    <w:p w:rsidR="00963AB8" w:rsidRDefault="00963AB8" w:rsidP="00963AB8">
      <w:pPr>
        <w:pStyle w:val="ListBullet"/>
      </w:pPr>
      <w:r>
        <w:t xml:space="preserve">Справедливата стойност на инвестициите в асоциирани предприятия, за които има публикувани ценови котировки; </w:t>
      </w:r>
    </w:p>
    <w:p w:rsidR="003E0FEE" w:rsidRDefault="00963AB8" w:rsidP="00963AB8">
      <w:pPr>
        <w:pStyle w:val="ListBullet"/>
      </w:pPr>
      <w:bookmarkStart w:id="158" w:name="_Toc313823138"/>
      <w:r>
        <w:t>Обобщена финансова информация за асоциираните предприятия, включваща общата сума на активите, пасивите, приходите и печалбата или загубата.</w:t>
      </w:r>
      <w:bookmarkEnd w:id="158"/>
    </w:p>
    <w:p w:rsidR="003E0FEE" w:rsidRDefault="003B16C0" w:rsidP="00647D62">
      <w:pPr>
        <w:pStyle w:val="Heading1"/>
        <w:rPr>
          <w:bCs/>
        </w:rPr>
      </w:pPr>
      <w:bookmarkStart w:id="159" w:name="_Toc294186594"/>
      <w:bookmarkStart w:id="160" w:name="_Toc294187743"/>
      <w:bookmarkStart w:id="161" w:name="_Toc320467463"/>
      <w:r>
        <w:rPr>
          <w:bCs/>
        </w:rPr>
        <w:t xml:space="preserve">8 </w:t>
      </w:r>
      <w:r w:rsidR="003E0FEE" w:rsidRPr="005220FE">
        <w:rPr>
          <w:bCs/>
        </w:rPr>
        <w:t>Инвестиционни имоти</w:t>
      </w:r>
      <w:bookmarkEnd w:id="159"/>
      <w:bookmarkEnd w:id="160"/>
      <w:bookmarkEnd w:id="161"/>
    </w:p>
    <w:p w:rsidR="00FD4E70" w:rsidRPr="008909EE" w:rsidRDefault="00FD4E70" w:rsidP="00FD4E70">
      <w:pPr>
        <w:pStyle w:val="BodyText"/>
      </w:pPr>
      <w:r w:rsidRPr="00FD4E70">
        <w:rPr>
          <w:i/>
          <w:iCs/>
        </w:rPr>
        <w:t>Изисквания на МСФО:</w:t>
      </w:r>
      <w:r w:rsidRPr="008909EE">
        <w:t xml:space="preserve"> </w:t>
      </w:r>
    </w:p>
    <w:p w:rsidR="00FD4E70" w:rsidRPr="00501047" w:rsidRDefault="00FD4E70" w:rsidP="00501047">
      <w:pPr>
        <w:pStyle w:val="ListBullet"/>
        <w:rPr>
          <w:i/>
        </w:rPr>
      </w:pPr>
      <w:r w:rsidRPr="00501047">
        <w:rPr>
          <w:i/>
        </w:rPr>
        <w:t>МСС 40 Инвестиционни имоти</w:t>
      </w:r>
    </w:p>
    <w:p w:rsidR="003E0FEE" w:rsidRPr="005220FE" w:rsidRDefault="003B16C0" w:rsidP="00647D62">
      <w:pPr>
        <w:pStyle w:val="Heading2"/>
      </w:pPr>
      <w:bookmarkStart w:id="162" w:name="_Toc294186595"/>
      <w:bookmarkStart w:id="163" w:name="_Toc294187744"/>
      <w:bookmarkStart w:id="164" w:name="_Toc320467464"/>
      <w:r>
        <w:t xml:space="preserve">8. 1 </w:t>
      </w:r>
      <w:r w:rsidR="003E0FEE" w:rsidRPr="005220FE">
        <w:t>Определение</w:t>
      </w:r>
      <w:r w:rsidR="00951FEC" w:rsidRPr="005220FE">
        <w:t xml:space="preserve"> и класификация</w:t>
      </w:r>
      <w:bookmarkEnd w:id="162"/>
      <w:bookmarkEnd w:id="163"/>
      <w:bookmarkEnd w:id="164"/>
    </w:p>
    <w:p w:rsidR="00951FEC" w:rsidRPr="00FD4E70" w:rsidRDefault="00951FEC" w:rsidP="00647D62">
      <w:pPr>
        <w:pStyle w:val="Heading5"/>
      </w:pPr>
      <w:r w:rsidRPr="00FD4E70">
        <w:t>Определение</w:t>
      </w:r>
    </w:p>
    <w:p w:rsidR="003E0FEE" w:rsidRPr="005220FE" w:rsidRDefault="0000332F" w:rsidP="003E0FEE">
      <w:pPr>
        <w:pStyle w:val="BodyText"/>
      </w:pPr>
      <w:r w:rsidRPr="005220FE">
        <w:t>Инвестиционни имоти са имоти (зе</w:t>
      </w:r>
      <w:r w:rsidR="003E0FEE" w:rsidRPr="005220FE">
        <w:t>мя или сграда или част от сграда, или и двете), които се държат по-скоро за дългосрочно получаван</w:t>
      </w:r>
      <w:r w:rsidR="00951FEC" w:rsidRPr="005220FE">
        <w:t xml:space="preserve">е на приходи от наеми и/или за </w:t>
      </w:r>
      <w:r w:rsidR="003E0FEE" w:rsidRPr="005220FE">
        <w:t>увеличаване стойността на капитала, или и за двете, отколкото за:</w:t>
      </w:r>
    </w:p>
    <w:p w:rsidR="003E0FEE" w:rsidRPr="005220FE" w:rsidRDefault="003E0FEE" w:rsidP="00951FEC">
      <w:pPr>
        <w:pStyle w:val="ListBullet"/>
      </w:pPr>
      <w:r w:rsidRPr="005220FE">
        <w:t>използване при производството или доставката на стоки или услуги или за административни цели; или</w:t>
      </w:r>
    </w:p>
    <w:p w:rsidR="003E0FEE" w:rsidRPr="005220FE" w:rsidRDefault="003E0FEE" w:rsidP="00951FEC">
      <w:pPr>
        <w:pStyle w:val="ListBullet"/>
      </w:pPr>
      <w:r w:rsidRPr="005220FE">
        <w:t>продажба в рамките на обичайната икономическа дейност.</w:t>
      </w:r>
    </w:p>
    <w:p w:rsidR="0015107A" w:rsidRDefault="00E3175A" w:rsidP="0015107A">
      <w:pPr>
        <w:pStyle w:val="BodyText"/>
      </w:pPr>
      <w:r w:rsidRPr="00E3175A">
        <w:t>Използван от собственика имот е имотът, държан (от собственика или от лизингополучателя по финансов лизинг) за използване при производството или доставката на стоки или услуги, или за административни цели.</w:t>
      </w:r>
    </w:p>
    <w:p w:rsidR="003E0FEE" w:rsidRPr="00FD4E70" w:rsidRDefault="003E0FEE" w:rsidP="00647D62">
      <w:pPr>
        <w:pStyle w:val="Heading5"/>
      </w:pPr>
      <w:r w:rsidRPr="00FD4E70">
        <w:t>Класификация</w:t>
      </w:r>
    </w:p>
    <w:p w:rsidR="003E0FEE" w:rsidRDefault="003E0FEE" w:rsidP="00F34051">
      <w:pPr>
        <w:pStyle w:val="BodyText"/>
      </w:pPr>
      <w:r w:rsidRPr="005220FE">
        <w:t xml:space="preserve">Инвестиционни имоти в </w:t>
      </w:r>
      <w:r w:rsidR="00951FEC" w:rsidRPr="005220FE">
        <w:t>Дружеството</w:t>
      </w:r>
      <w:r w:rsidRPr="005220FE">
        <w:t xml:space="preserve"> са земи, терени и сгради. Основното предназначение на тези имоти е за отдаване под наем.</w:t>
      </w:r>
    </w:p>
    <w:p w:rsidR="0027155C" w:rsidRPr="00D3548A" w:rsidRDefault="0027155C" w:rsidP="0027155C">
      <w:pPr>
        <w:pStyle w:val="BodyText"/>
      </w:pPr>
      <w:r w:rsidRPr="00D3548A">
        <w:rPr>
          <w:lang w:val="ru-RU"/>
        </w:rPr>
        <w:t xml:space="preserve">Ако един имот се ползва едновременно от Дружеството и от други лица, то той се </w:t>
      </w:r>
      <w:r>
        <w:rPr>
          <w:lang w:val="ru-RU"/>
        </w:rPr>
        <w:t>класифицира</w:t>
      </w:r>
      <w:r w:rsidRPr="00D3548A">
        <w:rPr>
          <w:lang w:val="ru-RU"/>
        </w:rPr>
        <w:t xml:space="preserve"> като инвестиционен само, ако незначителна част от него се  използва от Дружеството</w:t>
      </w:r>
      <w:r>
        <w:rPr>
          <w:lang w:val="ru-RU"/>
        </w:rPr>
        <w:t>.</w:t>
      </w:r>
      <w:r w:rsidRPr="00D3548A">
        <w:rPr>
          <w:lang w:val="ru-RU"/>
        </w:rPr>
        <w:t xml:space="preserve"> </w:t>
      </w:r>
    </w:p>
    <w:p w:rsidR="007D4D38" w:rsidRPr="005220FE" w:rsidRDefault="007D4D38" w:rsidP="00F34051">
      <w:pPr>
        <w:pStyle w:val="BodyText"/>
      </w:pPr>
      <w:r w:rsidRPr="00AA7697">
        <w:rPr>
          <w:lang w:val="ru-RU"/>
        </w:rPr>
        <w:t>Жилища, предназначени за отдаване под наем на персонала не се третират като инвестиционни имоти.</w:t>
      </w:r>
    </w:p>
    <w:p w:rsidR="00951FEC" w:rsidRPr="005220FE" w:rsidRDefault="003B16C0" w:rsidP="00647D62">
      <w:pPr>
        <w:pStyle w:val="Heading2"/>
      </w:pPr>
      <w:bookmarkStart w:id="165" w:name="_Toc294186596"/>
      <w:bookmarkStart w:id="166" w:name="_Toc294187745"/>
      <w:bookmarkStart w:id="167" w:name="_Toc320467465"/>
      <w:r>
        <w:t xml:space="preserve">8.2 </w:t>
      </w:r>
      <w:r w:rsidR="00951FEC" w:rsidRPr="005220FE">
        <w:t>Признаване</w:t>
      </w:r>
      <w:bookmarkEnd w:id="165"/>
      <w:bookmarkEnd w:id="166"/>
      <w:r w:rsidR="00846B15">
        <w:t xml:space="preserve"> и оценяване</w:t>
      </w:r>
      <w:bookmarkEnd w:id="167"/>
    </w:p>
    <w:p w:rsidR="00951FEC" w:rsidRPr="005220FE" w:rsidRDefault="00951FEC" w:rsidP="00951FEC">
      <w:pPr>
        <w:pStyle w:val="BodyText"/>
      </w:pPr>
      <w:r w:rsidRPr="005220FE">
        <w:t>Всеки инвестиционен имот се признава като такъв, ако отговаря на следните условия:</w:t>
      </w:r>
    </w:p>
    <w:p w:rsidR="00951FEC" w:rsidRPr="005220FE" w:rsidRDefault="00951FEC" w:rsidP="00951FEC">
      <w:pPr>
        <w:pStyle w:val="ListBullet"/>
      </w:pPr>
      <w:r w:rsidRPr="005220FE">
        <w:t>отговаря на определението за инвестиционен имот;</w:t>
      </w:r>
    </w:p>
    <w:p w:rsidR="00951FEC" w:rsidRPr="005220FE" w:rsidRDefault="00951FEC" w:rsidP="00951FEC">
      <w:pPr>
        <w:pStyle w:val="ListBullet"/>
      </w:pPr>
      <w:r w:rsidRPr="005220FE">
        <w:t xml:space="preserve">вероятно е </w:t>
      </w:r>
      <w:r w:rsidR="00221386">
        <w:t>Дружеството</w:t>
      </w:r>
      <w:r w:rsidRPr="005220FE">
        <w:t xml:space="preserve"> да получава икономически изгоди, свързани с отдаването му под наем; и</w:t>
      </w:r>
    </w:p>
    <w:p w:rsidR="00951FEC" w:rsidRPr="005220FE" w:rsidRDefault="00951FEC" w:rsidP="00951FEC">
      <w:pPr>
        <w:pStyle w:val="ListBullet"/>
      </w:pPr>
      <w:r w:rsidRPr="005220FE">
        <w:t>на стойността му може да се направи надеждна оценка.</w:t>
      </w:r>
    </w:p>
    <w:p w:rsidR="00951FEC" w:rsidRPr="005220FE" w:rsidRDefault="00951FEC" w:rsidP="006C0D99">
      <w:pPr>
        <w:pStyle w:val="Heading5"/>
      </w:pPr>
      <w:bookmarkStart w:id="168" w:name="_Toc294187746"/>
      <w:r w:rsidRPr="005220FE">
        <w:t>Първоначална оценка</w:t>
      </w:r>
      <w:bookmarkEnd w:id="168"/>
    </w:p>
    <w:p w:rsidR="00951FEC" w:rsidRPr="005220FE" w:rsidRDefault="00951FEC" w:rsidP="00951FEC">
      <w:pPr>
        <w:pStyle w:val="BodyText"/>
      </w:pPr>
      <w:r w:rsidRPr="005220FE">
        <w:t xml:space="preserve">Инвестиционните имоти първоначално се признават по цена на придобиване. Тази цена зависи от начина на придобиването му: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472"/>
        <w:gridCol w:w="4410"/>
      </w:tblGrid>
      <w:tr w:rsidR="0027155C" w:rsidRPr="005220FE" w:rsidTr="00970C6F">
        <w:trPr>
          <w:tblHeader/>
        </w:trPr>
        <w:tc>
          <w:tcPr>
            <w:tcW w:w="578" w:type="dxa"/>
            <w:shd w:val="clear" w:color="auto" w:fill="DAEEF3"/>
          </w:tcPr>
          <w:p w:rsidR="0027155C" w:rsidRPr="005220FE" w:rsidRDefault="0027155C" w:rsidP="0027155C">
            <w:pPr>
              <w:pStyle w:val="BodyText"/>
              <w:keepNext/>
              <w:rPr>
                <w:b/>
              </w:rPr>
            </w:pPr>
            <w:r w:rsidRPr="005220FE">
              <w:rPr>
                <w:b/>
              </w:rPr>
              <w:t>No</w:t>
            </w:r>
          </w:p>
        </w:tc>
        <w:tc>
          <w:tcPr>
            <w:tcW w:w="3472" w:type="dxa"/>
            <w:shd w:val="clear" w:color="auto" w:fill="DAEEF3"/>
          </w:tcPr>
          <w:p w:rsidR="0027155C" w:rsidRPr="005220FE" w:rsidRDefault="0027155C" w:rsidP="0027155C">
            <w:pPr>
              <w:pStyle w:val="BodyText"/>
              <w:keepNext/>
              <w:rPr>
                <w:b/>
              </w:rPr>
            </w:pPr>
            <w:r>
              <w:rPr>
                <w:b/>
              </w:rPr>
              <w:t>Начин на придобиване</w:t>
            </w:r>
            <w:r w:rsidRPr="005220FE">
              <w:rPr>
                <w:b/>
              </w:rPr>
              <w:t>:</w:t>
            </w:r>
          </w:p>
        </w:tc>
        <w:tc>
          <w:tcPr>
            <w:tcW w:w="4410" w:type="dxa"/>
            <w:shd w:val="clear" w:color="auto" w:fill="DAEEF3"/>
          </w:tcPr>
          <w:p w:rsidR="0027155C" w:rsidRPr="005220FE" w:rsidRDefault="0027155C" w:rsidP="0027155C">
            <w:pPr>
              <w:pStyle w:val="BodyText"/>
              <w:keepNext/>
              <w:rPr>
                <w:b/>
              </w:rPr>
            </w:pPr>
            <w:r w:rsidRPr="005220FE">
              <w:rPr>
                <w:b/>
              </w:rPr>
              <w:t>Първоначална оценка по:</w:t>
            </w:r>
          </w:p>
        </w:tc>
      </w:tr>
      <w:tr w:rsidR="0027155C" w:rsidRPr="005220FE" w:rsidTr="0027155C">
        <w:trPr>
          <w:cantSplit/>
        </w:trPr>
        <w:tc>
          <w:tcPr>
            <w:tcW w:w="578" w:type="dxa"/>
          </w:tcPr>
          <w:p w:rsidR="0027155C" w:rsidRPr="005220FE" w:rsidRDefault="0027155C" w:rsidP="00970C6F">
            <w:pPr>
              <w:pStyle w:val="BodyText"/>
            </w:pPr>
            <w:r w:rsidRPr="005220FE">
              <w:t>1</w:t>
            </w:r>
          </w:p>
        </w:tc>
        <w:tc>
          <w:tcPr>
            <w:tcW w:w="3472" w:type="dxa"/>
          </w:tcPr>
          <w:p w:rsidR="0027155C" w:rsidRPr="005220FE" w:rsidRDefault="0027155C" w:rsidP="00970C6F">
            <w:pPr>
              <w:pStyle w:val="BodyText"/>
              <w:jc w:val="left"/>
            </w:pPr>
            <w:r>
              <w:t>Ч</w:t>
            </w:r>
            <w:r w:rsidRPr="008B5A91">
              <w:t>рез закупуване</w:t>
            </w:r>
          </w:p>
        </w:tc>
        <w:tc>
          <w:tcPr>
            <w:tcW w:w="4410" w:type="dxa"/>
          </w:tcPr>
          <w:p w:rsidR="0027155C" w:rsidRPr="005220FE" w:rsidRDefault="0027155C" w:rsidP="00970C6F">
            <w:pPr>
              <w:pStyle w:val="BodyText"/>
              <w:jc w:val="left"/>
            </w:pPr>
            <w:r>
              <w:t>П</w:t>
            </w:r>
            <w:r w:rsidRPr="005021AD">
              <w:t>окупната цена заедно с всички други разходи, които съпътстват сделката</w:t>
            </w:r>
          </w:p>
        </w:tc>
      </w:tr>
      <w:tr w:rsidR="0027155C" w:rsidTr="00970C6F">
        <w:tc>
          <w:tcPr>
            <w:tcW w:w="578" w:type="dxa"/>
          </w:tcPr>
          <w:p w:rsidR="0027155C" w:rsidRPr="005220FE" w:rsidRDefault="0027155C" w:rsidP="00970C6F">
            <w:pPr>
              <w:pStyle w:val="BodyText"/>
            </w:pPr>
            <w:r>
              <w:t>2</w:t>
            </w:r>
          </w:p>
        </w:tc>
        <w:tc>
          <w:tcPr>
            <w:tcW w:w="3472" w:type="dxa"/>
          </w:tcPr>
          <w:p w:rsidR="0027155C" w:rsidRDefault="0027155C" w:rsidP="00970C6F">
            <w:pPr>
              <w:pStyle w:val="BodyText"/>
              <w:jc w:val="left"/>
            </w:pPr>
            <w:r>
              <w:t>Чрез изграждане от Дружеството</w:t>
            </w:r>
          </w:p>
        </w:tc>
        <w:tc>
          <w:tcPr>
            <w:tcW w:w="4410" w:type="dxa"/>
          </w:tcPr>
          <w:p w:rsidR="0027155C" w:rsidRDefault="0027155C" w:rsidP="00970C6F">
            <w:pPr>
              <w:pStyle w:val="BodyText"/>
              <w:jc w:val="left"/>
            </w:pPr>
            <w:r>
              <w:t>Себестойност</w:t>
            </w:r>
          </w:p>
        </w:tc>
      </w:tr>
      <w:tr w:rsidR="0027155C" w:rsidTr="00970C6F">
        <w:tc>
          <w:tcPr>
            <w:tcW w:w="578" w:type="dxa"/>
          </w:tcPr>
          <w:p w:rsidR="0027155C" w:rsidRDefault="0027155C" w:rsidP="00970C6F">
            <w:pPr>
              <w:pStyle w:val="BodyText"/>
            </w:pPr>
            <w:r>
              <w:t>3</w:t>
            </w:r>
          </w:p>
        </w:tc>
        <w:tc>
          <w:tcPr>
            <w:tcW w:w="3472" w:type="dxa"/>
          </w:tcPr>
          <w:p w:rsidR="0027155C" w:rsidRDefault="0027155C" w:rsidP="00970C6F">
            <w:pPr>
              <w:pStyle w:val="BodyText"/>
              <w:jc w:val="left"/>
            </w:pPr>
            <w:r w:rsidRPr="005021AD">
              <w:t>Безвъзмездно придобит имот</w:t>
            </w:r>
          </w:p>
        </w:tc>
        <w:tc>
          <w:tcPr>
            <w:tcW w:w="4410" w:type="dxa"/>
          </w:tcPr>
          <w:p w:rsidR="0027155C" w:rsidRDefault="0027155C" w:rsidP="00970C6F">
            <w:pPr>
              <w:pStyle w:val="BodyText"/>
              <w:jc w:val="left"/>
            </w:pPr>
            <w:r>
              <w:t>С</w:t>
            </w:r>
            <w:r w:rsidRPr="005021AD">
              <w:t>праведлива стойност, определена от професионален оценител към датата на сделката</w:t>
            </w:r>
          </w:p>
        </w:tc>
      </w:tr>
      <w:tr w:rsidR="0027155C" w:rsidTr="00970C6F">
        <w:tc>
          <w:tcPr>
            <w:tcW w:w="578" w:type="dxa"/>
          </w:tcPr>
          <w:p w:rsidR="0027155C" w:rsidRDefault="0027155C" w:rsidP="00970C6F">
            <w:pPr>
              <w:pStyle w:val="BodyText"/>
            </w:pPr>
            <w:r>
              <w:t>4</w:t>
            </w:r>
          </w:p>
        </w:tc>
        <w:tc>
          <w:tcPr>
            <w:tcW w:w="3472" w:type="dxa"/>
          </w:tcPr>
          <w:p w:rsidR="0027155C" w:rsidRDefault="0027155C" w:rsidP="00970C6F">
            <w:pPr>
              <w:pStyle w:val="BodyText"/>
              <w:jc w:val="left"/>
            </w:pPr>
            <w:r>
              <w:t xml:space="preserve">Чрез </w:t>
            </w:r>
            <w:r w:rsidRPr="005021AD">
              <w:t>апортна вноска</w:t>
            </w:r>
          </w:p>
        </w:tc>
        <w:tc>
          <w:tcPr>
            <w:tcW w:w="4410" w:type="dxa"/>
          </w:tcPr>
          <w:p w:rsidR="0027155C" w:rsidRDefault="0027155C" w:rsidP="00970C6F">
            <w:pPr>
              <w:pStyle w:val="BodyText"/>
              <w:jc w:val="left"/>
            </w:pPr>
            <w:r>
              <w:t>С</w:t>
            </w:r>
            <w:r w:rsidRPr="005021AD">
              <w:t>тойност, приета от съда</w:t>
            </w:r>
          </w:p>
        </w:tc>
      </w:tr>
      <w:tr w:rsidR="0027155C" w:rsidTr="00970C6F">
        <w:tc>
          <w:tcPr>
            <w:tcW w:w="578" w:type="dxa"/>
          </w:tcPr>
          <w:p w:rsidR="0027155C" w:rsidRDefault="0027155C" w:rsidP="00970C6F">
            <w:pPr>
              <w:pStyle w:val="BodyText"/>
            </w:pPr>
            <w:r>
              <w:t>5</w:t>
            </w:r>
          </w:p>
        </w:tc>
        <w:tc>
          <w:tcPr>
            <w:tcW w:w="3472" w:type="dxa"/>
          </w:tcPr>
          <w:p w:rsidR="0027155C" w:rsidRDefault="0027155C" w:rsidP="00970C6F">
            <w:pPr>
              <w:pStyle w:val="BodyText"/>
              <w:jc w:val="left"/>
            </w:pPr>
            <w:r>
              <w:t>Ч</w:t>
            </w:r>
            <w:r w:rsidRPr="005021AD">
              <w:t>рез правителствено дарение</w:t>
            </w:r>
          </w:p>
        </w:tc>
        <w:tc>
          <w:tcPr>
            <w:tcW w:w="4410" w:type="dxa"/>
          </w:tcPr>
          <w:p w:rsidR="0027155C" w:rsidRDefault="0027155C" w:rsidP="00970C6F">
            <w:pPr>
              <w:pStyle w:val="BodyText"/>
              <w:jc w:val="left"/>
            </w:pPr>
            <w:r>
              <w:t>С</w:t>
            </w:r>
            <w:r w:rsidRPr="005021AD">
              <w:t>праведлива стойност, определена от професионален оценител към датата на дарението</w:t>
            </w:r>
          </w:p>
        </w:tc>
      </w:tr>
    </w:tbl>
    <w:p w:rsidR="0027155C" w:rsidRDefault="0027155C" w:rsidP="00951FEC">
      <w:pPr>
        <w:pStyle w:val="BodyText"/>
      </w:pPr>
      <w:r w:rsidRPr="00A25F86">
        <w:t>Ако плащането на инвестиционен имот е отложено, неговата цена на придобиване е еквивалент на цената в брой. Разликата между тази сума и общата сума на плащанията се признава като разход за лихви през периода на кредита</w:t>
      </w:r>
      <w:r>
        <w:t>.</w:t>
      </w:r>
    </w:p>
    <w:p w:rsidR="00951FEC" w:rsidRPr="005220FE" w:rsidRDefault="00951FEC" w:rsidP="00951FEC">
      <w:pPr>
        <w:pStyle w:val="BodyText"/>
      </w:pPr>
      <w:r w:rsidRPr="005220FE">
        <w:t>Разходите по сделката се включват в цената на придобиване.</w:t>
      </w:r>
    </w:p>
    <w:p w:rsidR="00951FEC" w:rsidRPr="005220FE" w:rsidRDefault="00951FEC" w:rsidP="00951FEC">
      <w:pPr>
        <w:pStyle w:val="BodyText"/>
      </w:pPr>
      <w:r w:rsidRPr="005220FE">
        <w:t>В цената на придобиване на инвестиционен имот не се включват:</w:t>
      </w:r>
    </w:p>
    <w:p w:rsidR="0097121D" w:rsidRPr="005220FE" w:rsidRDefault="0097121D" w:rsidP="00951FEC">
      <w:pPr>
        <w:pStyle w:val="ListBullet"/>
      </w:pPr>
      <w:r w:rsidRPr="005220FE">
        <w:t>разходи за пускане в експлоатация;</w:t>
      </w:r>
    </w:p>
    <w:p w:rsidR="0097121D" w:rsidRPr="005220FE" w:rsidRDefault="0097121D" w:rsidP="00951FEC">
      <w:pPr>
        <w:pStyle w:val="ListBullet"/>
      </w:pPr>
      <w:r w:rsidRPr="005220FE">
        <w:t>първоначални оперативни загуби;</w:t>
      </w:r>
    </w:p>
    <w:p w:rsidR="0097121D" w:rsidRPr="005220FE" w:rsidRDefault="0097121D" w:rsidP="00951FEC">
      <w:pPr>
        <w:pStyle w:val="ListBullet"/>
      </w:pPr>
      <w:r w:rsidRPr="005220FE">
        <w:t>необичайно големи количества труд, бракувани материали или други ресурси.</w:t>
      </w:r>
    </w:p>
    <w:p w:rsidR="00951FEC" w:rsidRPr="005220FE" w:rsidRDefault="00951FEC" w:rsidP="00951FEC">
      <w:pPr>
        <w:pStyle w:val="BodyText"/>
      </w:pPr>
      <w:r w:rsidRPr="005220FE">
        <w:t>Тези разходи се отчитат като други текущи разходи.</w:t>
      </w:r>
    </w:p>
    <w:p w:rsidR="00951FEC" w:rsidRPr="005220FE" w:rsidRDefault="0097121D" w:rsidP="006C0D99">
      <w:pPr>
        <w:pStyle w:val="Heading5"/>
      </w:pPr>
      <w:bookmarkStart w:id="169" w:name="_Toc294187747"/>
      <w:r w:rsidRPr="005220FE">
        <w:t xml:space="preserve">Последващо оценяване </w:t>
      </w:r>
      <w:bookmarkEnd w:id="169"/>
    </w:p>
    <w:p w:rsidR="00E3175A" w:rsidRDefault="006C0D99" w:rsidP="00E3175A">
      <w:pPr>
        <w:pStyle w:val="BodyText"/>
      </w:pPr>
      <w:r w:rsidRPr="005220FE">
        <w:t xml:space="preserve">Дружеството </w:t>
      </w:r>
      <w:r w:rsidRPr="00254F97">
        <w:t>прилага модела на справедливата стойност за последващо</w:t>
      </w:r>
      <w:r w:rsidRPr="005220FE">
        <w:t xml:space="preserve"> оценяване на инвестиционните си имоти.</w:t>
      </w:r>
    </w:p>
    <w:p w:rsidR="00E3175A" w:rsidRPr="005220FE" w:rsidRDefault="00E3175A" w:rsidP="00E3175A">
      <w:pPr>
        <w:pStyle w:val="BodyText"/>
      </w:pPr>
      <w:r>
        <w:t>Справедливата стойност е цената, по която имотът може да бъде разменен между информирани и желаещи страни в честна сделка помежду им. Тя отразява условията на пазара към датата на изготвяне на финансовите отчети.</w:t>
      </w:r>
    </w:p>
    <w:p w:rsidR="00951FEC" w:rsidRPr="005220FE" w:rsidRDefault="0097121D" w:rsidP="00951FEC">
      <w:pPr>
        <w:pStyle w:val="BodyText"/>
      </w:pPr>
      <w:r w:rsidRPr="005220FE">
        <w:t>П</w:t>
      </w:r>
      <w:r w:rsidR="00951FEC" w:rsidRPr="005220FE">
        <w:t xml:space="preserve">ечалбата/загубата, възникваща от промяна в справедливата стойност на инвестиционния имот, </w:t>
      </w:r>
      <w:r w:rsidRPr="005220FE">
        <w:t>се</w:t>
      </w:r>
      <w:r w:rsidR="00951FEC" w:rsidRPr="005220FE">
        <w:t xml:space="preserve"> </w:t>
      </w:r>
      <w:r w:rsidRPr="005220FE">
        <w:t>включва</w:t>
      </w:r>
      <w:r w:rsidR="00951FEC" w:rsidRPr="005220FE">
        <w:t xml:space="preserve"> в нетната печалба или загуба за периода, в който възниква.</w:t>
      </w:r>
    </w:p>
    <w:p w:rsidR="0097121D" w:rsidRPr="005220FE" w:rsidRDefault="0097121D" w:rsidP="00C66400">
      <w:pPr>
        <w:pStyle w:val="Heading5"/>
      </w:pPr>
      <w:bookmarkStart w:id="170" w:name="_Toc294187748"/>
      <w:r w:rsidRPr="005220FE">
        <w:t>Прехвърляния</w:t>
      </w:r>
      <w:bookmarkEnd w:id="170"/>
    </w:p>
    <w:p w:rsidR="0097121D" w:rsidRPr="005220FE" w:rsidRDefault="0097121D" w:rsidP="0097121D">
      <w:pPr>
        <w:pStyle w:val="BodyText"/>
      </w:pPr>
      <w:r w:rsidRPr="005220FE">
        <w:t>Прехвърляния на активи от и в групата на инвестиционните имоти се извършват само когато има промяна в използването им, доказана чрез:</w:t>
      </w:r>
    </w:p>
    <w:p w:rsidR="0097121D" w:rsidRPr="005220FE" w:rsidRDefault="0097121D" w:rsidP="0097121D">
      <w:pPr>
        <w:pStyle w:val="ListBullet"/>
      </w:pPr>
      <w:r w:rsidRPr="005220FE">
        <w:t xml:space="preserve">започване </w:t>
      </w:r>
      <w:r w:rsidR="00514D92">
        <w:t>н</w:t>
      </w:r>
      <w:r w:rsidRPr="005220FE">
        <w:t xml:space="preserve">а ползване от страна на </w:t>
      </w:r>
      <w:r w:rsidR="001F3AC3">
        <w:t>Д</w:t>
      </w:r>
      <w:r w:rsidRPr="005220FE">
        <w:t>ружеството – прехвърля се от инвестиционен имот в ползван от собственика имот;</w:t>
      </w:r>
    </w:p>
    <w:p w:rsidR="0097121D" w:rsidRPr="005220FE" w:rsidRDefault="0097121D" w:rsidP="0097121D">
      <w:pPr>
        <w:pStyle w:val="ListBullet"/>
      </w:pPr>
      <w:r w:rsidRPr="005220FE">
        <w:t>започване на разработване с цел продажба – за прехвърляне от инвестиционен имот в материални запаси;</w:t>
      </w:r>
    </w:p>
    <w:p w:rsidR="0097121D" w:rsidRPr="005220FE" w:rsidRDefault="0097121D" w:rsidP="0097121D">
      <w:pPr>
        <w:pStyle w:val="ListBullet"/>
      </w:pPr>
      <w:r w:rsidRPr="005220FE">
        <w:t xml:space="preserve">край на ползване от </w:t>
      </w:r>
      <w:r w:rsidR="001F3AC3">
        <w:t>Д</w:t>
      </w:r>
      <w:r w:rsidRPr="005220FE">
        <w:t>ружеството и предоставяне под наем на други лица – прехвърля се от ползван от собственика имот в инвестиционен имот;</w:t>
      </w:r>
    </w:p>
    <w:p w:rsidR="0097121D" w:rsidRPr="005220FE" w:rsidRDefault="0097121D" w:rsidP="0097121D">
      <w:pPr>
        <w:pStyle w:val="ListBullet"/>
      </w:pPr>
      <w:r w:rsidRPr="005220FE">
        <w:t>започване на оперативен лизинг към друга страна за актив, представен като материален запас – прехвърля се от материални запаси в инвестиционен имот</w:t>
      </w:r>
      <w:r w:rsidR="006C0D99">
        <w:t>.</w:t>
      </w:r>
    </w:p>
    <w:p w:rsidR="006C0D99" w:rsidRDefault="006C0D99" w:rsidP="006C0D99">
      <w:pPr>
        <w:pStyle w:val="BodyText"/>
      </w:pPr>
      <w:bookmarkStart w:id="171" w:name="_Toc294187749"/>
      <w:r w:rsidRPr="005220FE">
        <w:t xml:space="preserve">Когато употребата на инвестиционен имот се промени така, че </w:t>
      </w:r>
      <w:r w:rsidRPr="00477E81">
        <w:t>той се рекласифицира в ИМС, неговата справедлива стойност към датата на рекласификацията става цена</w:t>
      </w:r>
      <w:r w:rsidRPr="005220FE">
        <w:t xml:space="preserve"> на придобиване за последващо отчитане.</w:t>
      </w:r>
    </w:p>
    <w:p w:rsidR="006C0D99" w:rsidRPr="000017AF" w:rsidRDefault="006C0D99" w:rsidP="006C0D99">
      <w:pPr>
        <w:pStyle w:val="BodyText"/>
      </w:pPr>
      <w:r>
        <w:t xml:space="preserve">Когато ползван от Дружеството имот става инвестиционен имот, отчитан по справедлива стойност, всяка разлика между балансовата сума на имота съгласно МСС 16 и неговата справедлива стойност към датата на промяната в използването се отчита както преоценката съгласно МСС 16. </w:t>
      </w:r>
    </w:p>
    <w:p w:rsidR="002F0D2F" w:rsidRPr="005220FE" w:rsidRDefault="002F0D2F" w:rsidP="00C66400">
      <w:pPr>
        <w:pStyle w:val="Heading5"/>
      </w:pPr>
      <w:r w:rsidRPr="005220FE">
        <w:t>Отписване</w:t>
      </w:r>
      <w:bookmarkEnd w:id="171"/>
    </w:p>
    <w:p w:rsidR="006C0D99" w:rsidRPr="005220FE" w:rsidRDefault="006C0D99" w:rsidP="006C0D99">
      <w:pPr>
        <w:pStyle w:val="BodyText"/>
      </w:pPr>
      <w:r w:rsidRPr="005220FE">
        <w:t>Балансовата стойност на инвестиционен имот се отписва при продажба</w:t>
      </w:r>
      <w:r>
        <w:t>, при встъпване във финансов лизинг</w:t>
      </w:r>
      <w:r w:rsidRPr="005220FE">
        <w:t xml:space="preserve"> или когато повече не се очакват икономически изгоди от ползването на имота.</w:t>
      </w:r>
    </w:p>
    <w:p w:rsidR="002F0D2F" w:rsidRPr="005220FE" w:rsidRDefault="002F0D2F" w:rsidP="002F0D2F">
      <w:pPr>
        <w:pStyle w:val="BodyText"/>
      </w:pPr>
      <w:r w:rsidRPr="005220FE">
        <w:t>Печалбите или загубите, възникнали от изваждането от употреба на инвестиционен имот, се определят като разлика между нетните постъпления от освобождаването и балансовата стойност на имота и се признават в отчета за всеобхватния доход (освен ако МСС 17 не изисква друго за продажба при обратен лизинг).</w:t>
      </w:r>
    </w:p>
    <w:p w:rsidR="002F0D2F" w:rsidRPr="005220FE" w:rsidRDefault="002F0D2F" w:rsidP="00C66400">
      <w:pPr>
        <w:pStyle w:val="Heading5"/>
      </w:pPr>
      <w:bookmarkStart w:id="172" w:name="_Toc294187750"/>
      <w:r w:rsidRPr="005220FE">
        <w:t>Инвентаризация</w:t>
      </w:r>
      <w:bookmarkEnd w:id="172"/>
    </w:p>
    <w:p w:rsidR="00D86366" w:rsidRPr="005220FE" w:rsidRDefault="00D86366" w:rsidP="00D86366">
      <w:pPr>
        <w:pStyle w:val="BodyText"/>
      </w:pPr>
      <w:bookmarkStart w:id="173" w:name="_Toc294186597"/>
      <w:bookmarkStart w:id="174" w:name="_Toc294187751"/>
      <w:r w:rsidRPr="005220FE">
        <w:t>Инвестиционни</w:t>
      </w:r>
      <w:r>
        <w:t>те имоти на Дружеството</w:t>
      </w:r>
      <w:r w:rsidRPr="005220FE">
        <w:t xml:space="preserve"> се инвентаризират съгласно </w:t>
      </w:r>
      <w:r w:rsidRPr="00D86366">
        <w:t xml:space="preserve">раздел </w:t>
      </w:r>
      <w:r w:rsidR="007C71B5">
        <w:rPr>
          <w:i/>
        </w:rPr>
        <w:t>Общи счетоводни политики</w:t>
      </w:r>
      <w:r w:rsidRPr="00D86366">
        <w:t>.</w:t>
      </w:r>
    </w:p>
    <w:p w:rsidR="002F0D2F" w:rsidRPr="005220FE" w:rsidRDefault="003B16C0" w:rsidP="00647D62">
      <w:pPr>
        <w:pStyle w:val="Heading2"/>
      </w:pPr>
      <w:bookmarkStart w:id="175" w:name="_Toc320467466"/>
      <w:r>
        <w:t xml:space="preserve">8.3 </w:t>
      </w:r>
      <w:r w:rsidR="002F0D2F" w:rsidRPr="005220FE">
        <w:t>Информация за оповестяване</w:t>
      </w:r>
      <w:bookmarkEnd w:id="173"/>
      <w:bookmarkEnd w:id="174"/>
      <w:bookmarkEnd w:id="175"/>
    </w:p>
    <w:p w:rsidR="002F0D2F" w:rsidRPr="006C0D99" w:rsidRDefault="002F0D2F" w:rsidP="002F0D2F">
      <w:pPr>
        <w:pStyle w:val="BodyText"/>
      </w:pPr>
      <w:r w:rsidRPr="005220FE">
        <w:t xml:space="preserve">В </w:t>
      </w:r>
      <w:r w:rsidRPr="006C0D99">
        <w:t>пояснителните приложения към ф</w:t>
      </w:r>
      <w:r w:rsidR="001F3AC3" w:rsidRPr="006C0D99">
        <w:t>инансовите си отчети Дружеството</w:t>
      </w:r>
      <w:r w:rsidRPr="006C0D99">
        <w:t>, ко</w:t>
      </w:r>
      <w:r w:rsidR="00232404">
        <w:t>ето прилага</w:t>
      </w:r>
      <w:r w:rsidRPr="006C0D99">
        <w:t xml:space="preserve"> модела на спр</w:t>
      </w:r>
      <w:r w:rsidR="00232404">
        <w:t>аведливата стойност, оповестява</w:t>
      </w:r>
      <w:r w:rsidRPr="006C0D99">
        <w:t>:</w:t>
      </w:r>
    </w:p>
    <w:p w:rsidR="002F0D2F" w:rsidRPr="006C0D99" w:rsidRDefault="002F0D2F" w:rsidP="002F0D2F">
      <w:pPr>
        <w:pStyle w:val="ListBullet"/>
      </w:pPr>
      <w:r w:rsidRPr="006C0D99">
        <w:t>Критериите, по които е извършена класификацията на инвестиционните имоти, и разграничаването им от имоти, ползвани от дружеството;</w:t>
      </w:r>
    </w:p>
    <w:p w:rsidR="002F0D2F" w:rsidRPr="006C0D99" w:rsidRDefault="002F0D2F" w:rsidP="002F0D2F">
      <w:pPr>
        <w:pStyle w:val="ListBullet"/>
      </w:pPr>
      <w:r w:rsidRPr="006C0D99">
        <w:t>Използвани модели за последваща оценка;</w:t>
      </w:r>
    </w:p>
    <w:p w:rsidR="002F0D2F" w:rsidRPr="006C0D99" w:rsidRDefault="002F0D2F" w:rsidP="002F0D2F">
      <w:pPr>
        <w:pStyle w:val="ListBullet"/>
      </w:pPr>
      <w:r w:rsidRPr="006C0D99">
        <w:t>Сумите, включени в печалби и загуби като приходи от наеми, преки оперативни разходи, суми от продажби;</w:t>
      </w:r>
    </w:p>
    <w:p w:rsidR="002F0D2F" w:rsidRPr="006C0D99" w:rsidRDefault="002F0D2F" w:rsidP="002F0D2F">
      <w:pPr>
        <w:pStyle w:val="ListBullet"/>
      </w:pPr>
      <w:r w:rsidRPr="006C0D99">
        <w:t>Методи и значими предположения, използвани при определяне на справедливата стойност;</w:t>
      </w:r>
    </w:p>
    <w:p w:rsidR="002F0D2F" w:rsidRPr="006C0D99" w:rsidRDefault="002F0D2F" w:rsidP="002F0D2F">
      <w:pPr>
        <w:pStyle w:val="ListBullet"/>
      </w:pPr>
      <w:r w:rsidRPr="006C0D99">
        <w:t>Дали справедливата стойност е определена от независим оценител;</w:t>
      </w:r>
    </w:p>
    <w:p w:rsidR="002F0D2F" w:rsidRPr="006C0D99" w:rsidRDefault="002F0D2F" w:rsidP="002F0D2F">
      <w:pPr>
        <w:pStyle w:val="ListBullet"/>
      </w:pPr>
      <w:r w:rsidRPr="006C0D99">
        <w:t>Движение през периода и трансформиране от/в друг вид актив;</w:t>
      </w:r>
    </w:p>
    <w:p w:rsidR="002F0D2F" w:rsidRPr="006C0D99" w:rsidRDefault="002F0D2F" w:rsidP="002F0D2F">
      <w:pPr>
        <w:pStyle w:val="ListBullet"/>
      </w:pPr>
      <w:r w:rsidRPr="006C0D99">
        <w:t>Съществуване и суми на ограничения върху ползване;</w:t>
      </w:r>
    </w:p>
    <w:p w:rsidR="002F0D2F" w:rsidRPr="006C0D99" w:rsidRDefault="002F0D2F" w:rsidP="002F0D2F">
      <w:pPr>
        <w:pStyle w:val="ListBullet"/>
      </w:pPr>
      <w:r w:rsidRPr="006C0D99">
        <w:t>Договорни задължения за покупка, изграждане и ремонти:</w:t>
      </w:r>
    </w:p>
    <w:p w:rsidR="006C0D99" w:rsidRPr="00851CAC" w:rsidRDefault="006C0D99" w:rsidP="006C0D99">
      <w:pPr>
        <w:pStyle w:val="ListBullet"/>
      </w:pPr>
      <w:r w:rsidRPr="00E42C5F">
        <w:t>Нетни печалби и загуби от корекции</w:t>
      </w:r>
      <w:r w:rsidRPr="00851CAC">
        <w:t xml:space="preserve"> на справедливата стойност</w:t>
      </w:r>
    </w:p>
    <w:p w:rsidR="006C0D99" w:rsidRPr="00E42C5F" w:rsidRDefault="006C0D99" w:rsidP="006C0D99">
      <w:pPr>
        <w:pStyle w:val="ListBullet"/>
      </w:pPr>
      <w:r>
        <w:t>В</w:t>
      </w:r>
      <w:r w:rsidRPr="005220FE">
        <w:t xml:space="preserve"> изключителните случаи описани в </w:t>
      </w:r>
      <w:r>
        <w:t>МСС 40.53,</w:t>
      </w:r>
      <w:r w:rsidRPr="005220FE">
        <w:t xml:space="preserve"> когато </w:t>
      </w:r>
      <w:r>
        <w:t>Дружеството</w:t>
      </w:r>
      <w:r w:rsidRPr="005220FE">
        <w:t xml:space="preserve"> не може достоверно да определи справедливата стойност на инвестиционния имот</w:t>
      </w:r>
      <w:r>
        <w:t xml:space="preserve"> (когато сравнимите пазарни сделки са редки и няма алтернативни надеждни </w:t>
      </w:r>
      <w:r w:rsidRPr="00B203BD">
        <w:t>оценки на справедливата стойност</w:t>
      </w:r>
      <w:r>
        <w:t>)</w:t>
      </w:r>
      <w:r w:rsidRPr="005220FE">
        <w:t xml:space="preserve">, </w:t>
      </w:r>
      <w:r>
        <w:t>Дружеството оповестява</w:t>
      </w:r>
      <w:r w:rsidRPr="00E42C5F">
        <w:t>:</w:t>
      </w:r>
    </w:p>
    <w:p w:rsidR="002F0D2F" w:rsidRPr="005220FE" w:rsidRDefault="002F0D2F" w:rsidP="0000332F">
      <w:pPr>
        <w:pStyle w:val="ListBullet2"/>
      </w:pPr>
      <w:r w:rsidRPr="005220FE">
        <w:t>описание на инвестиционния имот;</w:t>
      </w:r>
    </w:p>
    <w:p w:rsidR="002F0D2F" w:rsidRPr="005220FE" w:rsidRDefault="002F0D2F" w:rsidP="0000332F">
      <w:pPr>
        <w:pStyle w:val="ListBullet2"/>
      </w:pPr>
      <w:r w:rsidRPr="005220FE">
        <w:t>обяснение защо справедливата стойност не може да бъде достоверно определена;</w:t>
      </w:r>
    </w:p>
    <w:p w:rsidR="002F0D2F" w:rsidRDefault="002F0D2F" w:rsidP="0000332F">
      <w:pPr>
        <w:pStyle w:val="ListBullet2"/>
      </w:pPr>
      <w:r w:rsidRPr="005220FE">
        <w:t>ако е възможно, интервала на оценките, в който е силно вероятно да лежи справедливата стойност.</w:t>
      </w:r>
    </w:p>
    <w:p w:rsidR="00845A29" w:rsidRPr="005220FE" w:rsidRDefault="00845A29" w:rsidP="00845A29">
      <w:pPr>
        <w:pStyle w:val="BodyText"/>
      </w:pPr>
    </w:p>
    <w:p w:rsidR="00C0462D" w:rsidRDefault="003B16C0" w:rsidP="00647D62">
      <w:pPr>
        <w:pStyle w:val="Heading1"/>
        <w:rPr>
          <w:bCs/>
        </w:rPr>
      </w:pPr>
      <w:bookmarkStart w:id="176" w:name="_Toc294186599"/>
      <w:bookmarkStart w:id="177" w:name="_Toc294187753"/>
      <w:bookmarkStart w:id="178" w:name="_Toc320467467"/>
      <w:r>
        <w:rPr>
          <w:bCs/>
        </w:rPr>
        <w:t xml:space="preserve">9. </w:t>
      </w:r>
      <w:r w:rsidR="00C0462D" w:rsidRPr="005220FE">
        <w:rPr>
          <w:bCs/>
        </w:rPr>
        <w:t>Материални запаси</w:t>
      </w:r>
      <w:bookmarkEnd w:id="176"/>
      <w:bookmarkEnd w:id="177"/>
      <w:bookmarkEnd w:id="178"/>
    </w:p>
    <w:p w:rsidR="00FD4E70" w:rsidRPr="008909EE" w:rsidRDefault="00FD4E70" w:rsidP="00FD4E70">
      <w:pPr>
        <w:pStyle w:val="BodyText"/>
      </w:pPr>
      <w:r w:rsidRPr="00FD4E70">
        <w:rPr>
          <w:i/>
          <w:iCs/>
        </w:rPr>
        <w:t>Изисквания на МСФО:</w:t>
      </w:r>
      <w:r w:rsidRPr="008909EE">
        <w:t xml:space="preserve"> </w:t>
      </w:r>
    </w:p>
    <w:p w:rsidR="00FD4E70" w:rsidRPr="00FD4E70" w:rsidRDefault="00FD4E70" w:rsidP="005409D3">
      <w:pPr>
        <w:pStyle w:val="ListBullet"/>
        <w:rPr>
          <w:i/>
        </w:rPr>
      </w:pPr>
      <w:r w:rsidRPr="00FD4E70">
        <w:rPr>
          <w:i/>
        </w:rPr>
        <w:t>МСС 2 Материални запаси</w:t>
      </w:r>
    </w:p>
    <w:p w:rsidR="00C0462D" w:rsidRPr="005220FE" w:rsidRDefault="003B16C0" w:rsidP="00647D62">
      <w:pPr>
        <w:pStyle w:val="Heading2"/>
      </w:pPr>
      <w:bookmarkStart w:id="179" w:name="_Toc294186600"/>
      <w:bookmarkStart w:id="180" w:name="_Toc294187754"/>
      <w:bookmarkStart w:id="181" w:name="_Toc320467468"/>
      <w:r>
        <w:t xml:space="preserve">9.1 </w:t>
      </w:r>
      <w:r w:rsidR="00C0462D" w:rsidRPr="005220FE">
        <w:t>Определение и класификация</w:t>
      </w:r>
      <w:bookmarkEnd w:id="179"/>
      <w:bookmarkEnd w:id="180"/>
      <w:bookmarkEnd w:id="181"/>
    </w:p>
    <w:p w:rsidR="00C0462D" w:rsidRPr="00FD4E70" w:rsidRDefault="00C0462D" w:rsidP="00FD4E70">
      <w:pPr>
        <w:pStyle w:val="BodyText"/>
        <w:rPr>
          <w:i/>
        </w:rPr>
      </w:pPr>
      <w:r w:rsidRPr="00FD4E70">
        <w:rPr>
          <w:i/>
        </w:rPr>
        <w:t>Определение</w:t>
      </w:r>
    </w:p>
    <w:p w:rsidR="00C0462D" w:rsidRPr="005220FE" w:rsidRDefault="00C0462D" w:rsidP="00C0462D">
      <w:pPr>
        <w:pStyle w:val="BodyText"/>
      </w:pPr>
      <w:r w:rsidRPr="005220FE">
        <w:t>Материалните запаси са активи, които са:</w:t>
      </w:r>
    </w:p>
    <w:p w:rsidR="00C0462D" w:rsidRPr="005220FE" w:rsidRDefault="00C0462D" w:rsidP="00C0462D">
      <w:pPr>
        <w:pStyle w:val="ListBullet"/>
      </w:pPr>
      <w:r w:rsidRPr="005220FE">
        <w:t xml:space="preserve">държани за продажба в обичайния ход на </w:t>
      </w:r>
      <w:r w:rsidR="008558E7">
        <w:t>стопанската</w:t>
      </w:r>
      <w:r w:rsidRPr="005220FE">
        <w:t xml:space="preserve"> дейност;</w:t>
      </w:r>
    </w:p>
    <w:p w:rsidR="00C0462D" w:rsidRPr="005220FE" w:rsidRDefault="00C0462D" w:rsidP="00C0462D">
      <w:pPr>
        <w:pStyle w:val="ListBullet"/>
      </w:pPr>
      <w:r w:rsidRPr="005220FE">
        <w:t>намиращи се в процес на производство за такава продажба;</w:t>
      </w:r>
    </w:p>
    <w:p w:rsidR="00C0462D" w:rsidRPr="005220FE" w:rsidRDefault="00C0462D" w:rsidP="00C0462D">
      <w:pPr>
        <w:pStyle w:val="ListBullet"/>
      </w:pPr>
      <w:r w:rsidRPr="005220FE">
        <w:t>под формата на материали и запаси, които се изразходват в производствения процес или при предоставянето на услуги;</w:t>
      </w:r>
    </w:p>
    <w:p w:rsidR="00C0462D" w:rsidRPr="005220FE" w:rsidRDefault="00C0462D" w:rsidP="00C0462D">
      <w:pPr>
        <w:pStyle w:val="ListBullet"/>
      </w:pPr>
      <w:r w:rsidRPr="005220FE">
        <w:t>резервни части и други материали, използвани при ремонта на ИМС, с изключение на тези, отчитани като ИМС.</w:t>
      </w:r>
    </w:p>
    <w:p w:rsidR="00C0462D" w:rsidRPr="00FD4E70" w:rsidRDefault="00C0462D" w:rsidP="00FD4E70">
      <w:pPr>
        <w:pStyle w:val="BodyText"/>
        <w:rPr>
          <w:i/>
        </w:rPr>
      </w:pPr>
      <w:r w:rsidRPr="00FD4E70">
        <w:rPr>
          <w:i/>
        </w:rPr>
        <w:t>Класификация</w:t>
      </w:r>
    </w:p>
    <w:p w:rsidR="00C0462D" w:rsidRPr="005220FE" w:rsidRDefault="00C0462D" w:rsidP="00C0462D">
      <w:pPr>
        <w:pStyle w:val="BodyText"/>
      </w:pPr>
      <w:r w:rsidRPr="005220FE">
        <w:t>В класификатора на материални запаси в Дружеството са включени:</w:t>
      </w:r>
    </w:p>
    <w:p w:rsidR="00D86366" w:rsidRPr="00D86366" w:rsidRDefault="00D86366" w:rsidP="00D86366">
      <w:pPr>
        <w:pStyle w:val="ListBullet"/>
      </w:pPr>
      <w:r w:rsidRPr="00282098">
        <w:t>горива - бензин, дизелово гориво,</w:t>
      </w:r>
      <w:r w:rsidRPr="00D86366">
        <w:t xml:space="preserve"> трансформаторно масло, трансмисионни масла, моторни масла, смазочни материали;</w:t>
      </w:r>
    </w:p>
    <w:p w:rsidR="003545BC" w:rsidRPr="005220FE" w:rsidRDefault="003545BC" w:rsidP="003545BC">
      <w:pPr>
        <w:pStyle w:val="ListBullet"/>
      </w:pPr>
      <w:r w:rsidRPr="005220FE">
        <w:t>природен газ;</w:t>
      </w:r>
    </w:p>
    <w:p w:rsidR="003545BC" w:rsidRPr="005220FE" w:rsidRDefault="003545BC" w:rsidP="003545BC">
      <w:pPr>
        <w:pStyle w:val="ListBullet"/>
      </w:pPr>
      <w:r w:rsidRPr="005220FE">
        <w:t>резервни части;</w:t>
      </w:r>
    </w:p>
    <w:p w:rsidR="003545BC" w:rsidRPr="005220FE" w:rsidRDefault="003545BC" w:rsidP="003545BC">
      <w:pPr>
        <w:pStyle w:val="ListBullet"/>
      </w:pPr>
      <w:r w:rsidRPr="005220FE">
        <w:t>материали;</w:t>
      </w:r>
    </w:p>
    <w:p w:rsidR="003545BC" w:rsidRPr="005220FE" w:rsidRDefault="003545BC" w:rsidP="003545BC">
      <w:pPr>
        <w:pStyle w:val="ListBullet"/>
      </w:pPr>
      <w:r w:rsidRPr="005220FE">
        <w:t>продукция  от спомагателна дейност;</w:t>
      </w:r>
    </w:p>
    <w:p w:rsidR="003545BC" w:rsidRPr="005220FE" w:rsidRDefault="003545BC" w:rsidP="003545BC">
      <w:pPr>
        <w:pStyle w:val="ListBullet"/>
      </w:pPr>
      <w:r w:rsidRPr="005220FE">
        <w:t>стоки;</w:t>
      </w:r>
    </w:p>
    <w:p w:rsidR="00C0462D" w:rsidRDefault="003545BC" w:rsidP="003545BC">
      <w:pPr>
        <w:pStyle w:val="ListBullet"/>
      </w:pPr>
      <w:r w:rsidRPr="005220FE">
        <w:t>незавършено производство.</w:t>
      </w:r>
    </w:p>
    <w:p w:rsidR="00F621B5" w:rsidRPr="005220FE" w:rsidRDefault="00F621B5" w:rsidP="00F621B5">
      <w:pPr>
        <w:pStyle w:val="ListBullet"/>
        <w:numPr>
          <w:ilvl w:val="0"/>
          <w:numId w:val="0"/>
        </w:numPr>
      </w:pPr>
      <w:r>
        <w:t xml:space="preserve">Класификатор на материалните </w:t>
      </w:r>
      <w:r w:rsidR="00282098">
        <w:t>запаси в приложен в Приложение М</w:t>
      </w:r>
    </w:p>
    <w:p w:rsidR="00C0462D" w:rsidRPr="005220FE" w:rsidRDefault="003B16C0" w:rsidP="00647D62">
      <w:pPr>
        <w:pStyle w:val="Heading2"/>
      </w:pPr>
      <w:bookmarkStart w:id="182" w:name="_Toc294186601"/>
      <w:bookmarkStart w:id="183" w:name="_Toc294187755"/>
      <w:bookmarkStart w:id="184" w:name="_Toc320467469"/>
      <w:r>
        <w:t xml:space="preserve">9.2 </w:t>
      </w:r>
      <w:r w:rsidR="00C0462D" w:rsidRPr="005220FE">
        <w:t>Първоначално признаване</w:t>
      </w:r>
      <w:bookmarkEnd w:id="182"/>
      <w:bookmarkEnd w:id="183"/>
      <w:bookmarkEnd w:id="184"/>
      <w:r w:rsidR="00C0462D" w:rsidRPr="005220FE">
        <w:t xml:space="preserve"> </w:t>
      </w:r>
    </w:p>
    <w:p w:rsidR="00C0462D" w:rsidRPr="005220FE" w:rsidRDefault="00C0462D" w:rsidP="00C0462D">
      <w:pPr>
        <w:pStyle w:val="BodyText"/>
      </w:pPr>
      <w:r w:rsidRPr="005220FE">
        <w:t>Първоначалното признаване на материални запаси в Дружеств</w:t>
      </w:r>
      <w:r w:rsidR="004B02BA">
        <w:t>ото</w:t>
      </w:r>
      <w:r w:rsidRPr="005220FE">
        <w:t xml:space="preserve"> се извършва по</w:t>
      </w:r>
      <w:r w:rsidR="0094632D">
        <w:t xml:space="preserve"> по-ниската от нетната реализируема стойност и</w:t>
      </w:r>
      <w:r w:rsidRPr="005220FE">
        <w:t xml:space="preserve"> себестойност, която включва:</w:t>
      </w:r>
    </w:p>
    <w:p w:rsidR="00C0462D" w:rsidRPr="005220FE" w:rsidRDefault="00C0462D" w:rsidP="00C0462D">
      <w:pPr>
        <w:pStyle w:val="ListBullet"/>
      </w:pPr>
      <w:r w:rsidRPr="005220FE">
        <w:t>разходи по закупуване;</w:t>
      </w:r>
    </w:p>
    <w:p w:rsidR="00C0462D" w:rsidRPr="005220FE" w:rsidRDefault="00C0462D" w:rsidP="00C0462D">
      <w:pPr>
        <w:pStyle w:val="ListBullet"/>
      </w:pPr>
      <w:r w:rsidRPr="005220FE">
        <w:t>разходи за преработка;</w:t>
      </w:r>
    </w:p>
    <w:p w:rsidR="00C0462D" w:rsidRDefault="00C0462D" w:rsidP="00C0462D">
      <w:pPr>
        <w:pStyle w:val="ListBullet"/>
      </w:pPr>
      <w:r w:rsidRPr="005220FE">
        <w:t xml:space="preserve">други разходи, направени във връзка с доставянето на материалните запаси до настоящото им местоположение и състояние – транспортни разходи, разходи за товаро-разтоварни работи, монтаж </w:t>
      </w:r>
      <w:r w:rsidR="00EE34D0">
        <w:t xml:space="preserve">и др. </w:t>
      </w:r>
      <w:r w:rsidRPr="005220FE">
        <w:t>суми, рекласифицирани от друг всеобхватен доход, представляващи печалби или загуби от отговарящи на условията хеджинги на парични потоци за покупки в чужда валута на материални запаси.</w:t>
      </w:r>
    </w:p>
    <w:p w:rsidR="00117BAB" w:rsidRPr="005220FE" w:rsidRDefault="00117BAB" w:rsidP="00117BAB">
      <w:pPr>
        <w:pStyle w:val="BodyText"/>
      </w:pPr>
      <w:r w:rsidRPr="005220FE">
        <w:t>В себестойността на материалните запаси не се включват:</w:t>
      </w:r>
    </w:p>
    <w:p w:rsidR="00117BAB" w:rsidRPr="005220FE" w:rsidRDefault="00117BAB" w:rsidP="00117BAB">
      <w:pPr>
        <w:pStyle w:val="ListBullet"/>
      </w:pPr>
      <w:r w:rsidRPr="005220FE">
        <w:t>складови разходи за съхранение;</w:t>
      </w:r>
    </w:p>
    <w:p w:rsidR="00117BAB" w:rsidRPr="005220FE" w:rsidRDefault="00117BAB" w:rsidP="00117BAB">
      <w:pPr>
        <w:pStyle w:val="ListBullet"/>
      </w:pPr>
      <w:r w:rsidRPr="005220FE">
        <w:t>административни разходи;</w:t>
      </w:r>
    </w:p>
    <w:p w:rsidR="00117BAB" w:rsidRPr="005220FE" w:rsidRDefault="00117BAB" w:rsidP="00117BAB">
      <w:pPr>
        <w:pStyle w:val="ListBullet"/>
      </w:pPr>
      <w:r w:rsidRPr="005220FE">
        <w:t>разходи за продажба.</w:t>
      </w:r>
    </w:p>
    <w:p w:rsidR="00117BAB" w:rsidRDefault="00117BAB" w:rsidP="00117BAB">
      <w:pPr>
        <w:pStyle w:val="BodyText"/>
      </w:pPr>
      <w:r w:rsidRPr="005220FE">
        <w:t>Тези разходи се отчитат като текущи разходи в пер</w:t>
      </w:r>
      <w:r>
        <w:t>иода, през който са възникнали.</w:t>
      </w:r>
    </w:p>
    <w:p w:rsidR="0083055A" w:rsidRDefault="0083055A" w:rsidP="00520150">
      <w:pPr>
        <w:pStyle w:val="Heading5"/>
      </w:pPr>
      <w:r>
        <w:t>Газ в подземни газохранилища</w:t>
      </w:r>
    </w:p>
    <w:p w:rsidR="0083055A" w:rsidRDefault="0083055A" w:rsidP="00117BAB">
      <w:pPr>
        <w:pStyle w:val="BodyText"/>
      </w:pPr>
      <w:r>
        <w:t>Подземното газохранилище съдържа два вида природен газ – оперативен газ, собственост на Дружеството и буферен газ, собственост на оператора на газопреносната система (Булгар</w:t>
      </w:r>
      <w:r w:rsidR="00A42C66">
        <w:t>транс</w:t>
      </w:r>
      <w:r>
        <w:t>газ ЕАД).</w:t>
      </w:r>
      <w:r w:rsidR="00A42C66">
        <w:t xml:space="preserve"> </w:t>
      </w:r>
      <w:r>
        <w:t>Оперативният газ може да бъде използван, без това да има неблагоприятен ефект върху бъдещото използване на газохранилището.</w:t>
      </w:r>
      <w:r w:rsidR="00A42C66">
        <w:t xml:space="preserve"> </w:t>
      </w:r>
      <w:r>
        <w:t xml:space="preserve">Неговото количество се определя </w:t>
      </w:r>
      <w:r w:rsidR="00EE34D0">
        <w:t xml:space="preserve">чрез специализирана измервателна система наречена </w:t>
      </w:r>
      <w:r w:rsidR="00EE34D0" w:rsidRPr="00E30CAB">
        <w:t>“</w:t>
      </w:r>
      <w:r w:rsidR="00EE34D0">
        <w:rPr>
          <w:lang w:val="en-US"/>
        </w:rPr>
        <w:t>Eclipse</w:t>
      </w:r>
      <w:r w:rsidR="00EE34D0" w:rsidRPr="00E30CAB">
        <w:t>”</w:t>
      </w:r>
      <w:r w:rsidR="00EE34D0">
        <w:t xml:space="preserve">, като в края на всеки месец двете </w:t>
      </w:r>
      <w:r w:rsidR="008D51B2">
        <w:t>дружества (</w:t>
      </w:r>
      <w:r w:rsidR="00EE34D0">
        <w:t>Булгаргаз ЕАД и Булгартрансгаз ЕАД) подписват двустранни протоколи за количеството измерен оперативен газ наличен в газохранилището.</w:t>
      </w:r>
      <w:r w:rsidR="00A42C66">
        <w:t xml:space="preserve"> </w:t>
      </w:r>
      <w:r w:rsidR="00EE34D0">
        <w:t>Буферният газ е неразделна част от подземното хранилище и е от основно значение за неговото функциониране.</w:t>
      </w:r>
    </w:p>
    <w:p w:rsidR="00EE34D0" w:rsidRDefault="00EE34D0" w:rsidP="00117BAB">
      <w:pPr>
        <w:pStyle w:val="BodyText"/>
      </w:pPr>
      <w:r>
        <w:t>В себестойностт</w:t>
      </w:r>
      <w:r w:rsidR="00AB0C55">
        <w:t>а</w:t>
      </w:r>
      <w:r>
        <w:t xml:space="preserve"> на закупения газ се включват директните разходи за закупуването му – покупна цена, транспортни разходи</w:t>
      </w:r>
      <w:r w:rsidRPr="00C3595D">
        <w:t xml:space="preserve">, </w:t>
      </w:r>
      <w:r w:rsidR="0079388C" w:rsidRPr="00C3595D">
        <w:t>т</w:t>
      </w:r>
      <w:r w:rsidRPr="00C3595D">
        <w:t>акса</w:t>
      </w:r>
      <w:r w:rsidR="0079388C" w:rsidRPr="00C3595D">
        <w:t xml:space="preserve"> за пренос </w:t>
      </w:r>
      <w:r w:rsidRPr="00C3595D">
        <w:t xml:space="preserve"> на</w:t>
      </w:r>
      <w:r w:rsidR="0079388C" w:rsidRPr="00C3595D">
        <w:t xml:space="preserve"> природен газ през тери</w:t>
      </w:r>
      <w:r w:rsidR="00685BF5" w:rsidRPr="00C3595D">
        <w:t>т</w:t>
      </w:r>
      <w:r w:rsidR="0079388C" w:rsidRPr="00C3595D">
        <w:t xml:space="preserve">орията на Република България и таксата </w:t>
      </w:r>
      <w:r w:rsidRPr="00C3595D">
        <w:t xml:space="preserve"> транзит</w:t>
      </w:r>
      <w:r w:rsidR="0079388C" w:rsidRPr="00C3595D">
        <w:t>ен пренос</w:t>
      </w:r>
      <w:r w:rsidRPr="00C3595D">
        <w:t xml:space="preserve"> на</w:t>
      </w:r>
      <w:r w:rsidR="0079388C" w:rsidRPr="00C3595D">
        <w:t xml:space="preserve"> природен </w:t>
      </w:r>
      <w:r w:rsidRPr="00C3595D">
        <w:t>газ през територията на Република Румъния</w:t>
      </w:r>
      <w:r>
        <w:t>, невъзстановими данъци и такси и други преки разходи.</w:t>
      </w:r>
    </w:p>
    <w:p w:rsidR="00AB0C55" w:rsidRDefault="00AB0C55" w:rsidP="00117BAB">
      <w:pPr>
        <w:pStyle w:val="BodyText"/>
      </w:pPr>
      <w:r>
        <w:t>Левовата равностойност на покупната цена се изчислява, като се прилага официалния обменен курс на БНБ за датата от акта, по който е издадена фактурата.</w:t>
      </w:r>
    </w:p>
    <w:p w:rsidR="00EE34D0" w:rsidRDefault="00EE34D0" w:rsidP="00117BAB">
      <w:pPr>
        <w:pStyle w:val="BodyText"/>
      </w:pPr>
      <w:r>
        <w:t>Разходите за съхранение на природен газ в подземното хранилище се отчитат като текущ разход.</w:t>
      </w:r>
    </w:p>
    <w:p w:rsidR="00AB0C55" w:rsidRDefault="00AB0C55" w:rsidP="00117BAB">
      <w:pPr>
        <w:pStyle w:val="BodyText"/>
      </w:pPr>
      <w:r>
        <w:t>Отчитането на природния газ собственост на Дружеството се следи по следните параметри:</w:t>
      </w:r>
    </w:p>
    <w:p w:rsidR="00AB0C55" w:rsidRDefault="00AB0C55" w:rsidP="008D51B2">
      <w:pPr>
        <w:pStyle w:val="ListBullet"/>
      </w:pPr>
      <w:r>
        <w:t>Природен газ в транзитен газопровод на територията на Р. Румъния;</w:t>
      </w:r>
    </w:p>
    <w:p w:rsidR="00AB0C55" w:rsidRDefault="00AB0C55" w:rsidP="008D51B2">
      <w:pPr>
        <w:pStyle w:val="ListBullet"/>
      </w:pPr>
      <w:r>
        <w:t>Природен га</w:t>
      </w:r>
      <w:r w:rsidR="001E4266">
        <w:t>з в газопреносната мрежа в Р. Бъ</w:t>
      </w:r>
      <w:r>
        <w:t>лгария;</w:t>
      </w:r>
    </w:p>
    <w:p w:rsidR="00AB0C55" w:rsidRDefault="00AB0C55" w:rsidP="008D51B2">
      <w:pPr>
        <w:pStyle w:val="ListBullet"/>
      </w:pPr>
      <w:r>
        <w:t xml:space="preserve">Оперативно </w:t>
      </w:r>
      <w:r w:rsidR="00BC0CE4">
        <w:t>количество</w:t>
      </w:r>
      <w:r>
        <w:t xml:space="preserve"> природен газ в ПГХ Чирен.</w:t>
      </w:r>
    </w:p>
    <w:p w:rsidR="00DF4626" w:rsidRPr="009866A5" w:rsidRDefault="00EE34D0" w:rsidP="00EE34D0">
      <w:pPr>
        <w:pStyle w:val="BodyText"/>
      </w:pPr>
      <w:r w:rsidRPr="009866A5">
        <w:t>Нетната реализируема стойност е предполагаемата продажна цена в нормалния ход на стопанската дейност минус приблизително оценени разходи за завършване и тези, които са необходими за осъществяване на продажбата.</w:t>
      </w:r>
    </w:p>
    <w:p w:rsidR="00DF4626" w:rsidRDefault="00A42C66" w:rsidP="00EE34D0">
      <w:pPr>
        <w:pStyle w:val="BodyText"/>
      </w:pPr>
      <w:r w:rsidRPr="009866A5">
        <w:t xml:space="preserve"> </w:t>
      </w:r>
      <w:r w:rsidR="00EE34D0" w:rsidRPr="002F0F0A">
        <w:t>При определяне на нетната реализируема стойност към края на отчетния период се използват цените</w:t>
      </w:r>
      <w:r w:rsidR="00971F36" w:rsidRPr="002F0F0A">
        <w:t>,</w:t>
      </w:r>
      <w:r w:rsidR="00EE34D0" w:rsidRPr="002F0F0A">
        <w:t xml:space="preserve"> които </w:t>
      </w:r>
      <w:r w:rsidR="001A68E7" w:rsidRPr="002F0F0A">
        <w:t>К</w:t>
      </w:r>
      <w:r w:rsidR="00EE34D0" w:rsidRPr="002F0F0A">
        <w:t>омисия за енергийно и водно регулиране ( КЕВР) е утвърдила за тримесечие</w:t>
      </w:r>
      <w:r w:rsidR="002F0F0A">
        <w:t>то</w:t>
      </w:r>
      <w:r w:rsidR="00EE34D0" w:rsidRPr="002F0F0A">
        <w:t xml:space="preserve"> на следващия отчетен период</w:t>
      </w:r>
      <w:r w:rsidR="0012501D" w:rsidRPr="002F0F0A">
        <w:t xml:space="preserve">, като за </w:t>
      </w:r>
      <w:r w:rsidR="004B0BB1" w:rsidRPr="002F0F0A">
        <w:t>природния газ</w:t>
      </w:r>
      <w:r w:rsidR="00DF4626" w:rsidRPr="002F0F0A">
        <w:t>,</w:t>
      </w:r>
      <w:r w:rsidR="004B0BB1" w:rsidRPr="002F0F0A">
        <w:t xml:space="preserve"> намиращ се в транзитен газопровод на територията на Р. Румъния</w:t>
      </w:r>
      <w:r w:rsidR="0012501D" w:rsidRPr="002F0F0A">
        <w:t xml:space="preserve"> </w:t>
      </w:r>
      <w:r w:rsidR="001A68E7" w:rsidRPr="002F0F0A">
        <w:t xml:space="preserve"> , се има предвид </w:t>
      </w:r>
      <w:r w:rsidR="0012501D" w:rsidRPr="002F0F0A">
        <w:t>утвърдената цена</w:t>
      </w:r>
      <w:r w:rsidR="001A68E7" w:rsidRPr="002F0F0A">
        <w:t>,</w:t>
      </w:r>
      <w:r w:rsidR="004B0BB1" w:rsidRPr="002F0F0A">
        <w:t xml:space="preserve"> без цената за такса пренос </w:t>
      </w:r>
      <w:r w:rsidR="002F0F0A">
        <w:t xml:space="preserve">на територията на България </w:t>
      </w:r>
      <w:r w:rsidR="0012501D" w:rsidRPr="002F0F0A">
        <w:t>.</w:t>
      </w:r>
    </w:p>
    <w:p w:rsidR="002F0F0A" w:rsidRPr="00C77A67" w:rsidRDefault="002F0F0A" w:rsidP="002F0F0A">
      <w:pPr>
        <w:pStyle w:val="BodyText"/>
        <w:rPr>
          <w:color w:val="000000" w:themeColor="text1"/>
        </w:rPr>
      </w:pPr>
      <w:r w:rsidRPr="00C77A67">
        <w:rPr>
          <w:color w:val="000000" w:themeColor="text1"/>
        </w:rPr>
        <w:t>В случай, че цената, определена  от КЕВР  за следващия тримесечен период е по-ниска, спрямо отчетната за текущия , се начислява обезценка .</w:t>
      </w:r>
    </w:p>
    <w:p w:rsidR="0026712F" w:rsidRPr="003D42D8" w:rsidRDefault="00C3595D" w:rsidP="001A0C47">
      <w:pPr>
        <w:pStyle w:val="BodyText"/>
        <w:rPr>
          <w:color w:val="00B050"/>
        </w:rPr>
      </w:pPr>
      <w:r w:rsidRPr="00C77A67">
        <w:rPr>
          <w:color w:val="000000" w:themeColor="text1"/>
        </w:rPr>
        <w:t>В случай , че п</w:t>
      </w:r>
      <w:r w:rsidR="001A0C47" w:rsidRPr="00C77A67">
        <w:rPr>
          <w:color w:val="000000" w:themeColor="text1"/>
        </w:rPr>
        <w:t>риродният газ</w:t>
      </w:r>
      <w:r w:rsidR="00BD343B" w:rsidRPr="00C77A67">
        <w:rPr>
          <w:color w:val="000000" w:themeColor="text1"/>
        </w:rPr>
        <w:t>,</w:t>
      </w:r>
      <w:r w:rsidR="001A0C47" w:rsidRPr="00C77A67">
        <w:rPr>
          <w:color w:val="000000" w:themeColor="text1"/>
        </w:rPr>
        <w:t xml:space="preserve"> вече е бил обезценен </w:t>
      </w:r>
      <w:r w:rsidR="0026712F" w:rsidRPr="00C77A67">
        <w:rPr>
          <w:color w:val="000000" w:themeColor="text1"/>
        </w:rPr>
        <w:t>в предходен отчетен период</w:t>
      </w:r>
      <w:r w:rsidRPr="00C77A67">
        <w:rPr>
          <w:color w:val="000000" w:themeColor="text1"/>
        </w:rPr>
        <w:t xml:space="preserve"> </w:t>
      </w:r>
      <w:r w:rsidR="002F0F0A" w:rsidRPr="00C77A67">
        <w:rPr>
          <w:color w:val="000000" w:themeColor="text1"/>
        </w:rPr>
        <w:t>, но</w:t>
      </w:r>
      <w:r w:rsidR="001A0C47" w:rsidRPr="00C77A67">
        <w:rPr>
          <w:color w:val="000000" w:themeColor="text1"/>
        </w:rPr>
        <w:t xml:space="preserve"> </w:t>
      </w:r>
      <w:r w:rsidR="003D42D8" w:rsidRPr="00C77A67">
        <w:rPr>
          <w:color w:val="000000" w:themeColor="text1"/>
        </w:rPr>
        <w:t xml:space="preserve"> в</w:t>
      </w:r>
      <w:r w:rsidR="001A0C47" w:rsidRPr="00C77A67">
        <w:rPr>
          <w:color w:val="000000" w:themeColor="text1"/>
        </w:rPr>
        <w:t xml:space="preserve"> следващ</w:t>
      </w:r>
      <w:r w:rsidR="003D42D8" w:rsidRPr="00C77A67">
        <w:rPr>
          <w:color w:val="000000" w:themeColor="text1"/>
        </w:rPr>
        <w:t xml:space="preserve">ия </w:t>
      </w:r>
      <w:r w:rsidR="001A0C47" w:rsidRPr="00C77A67">
        <w:rPr>
          <w:color w:val="000000" w:themeColor="text1"/>
        </w:rPr>
        <w:t xml:space="preserve">се окаже, че условията довели до обезценка не са  налице (цената, определена от </w:t>
      </w:r>
      <w:r w:rsidR="001A0C47" w:rsidRPr="00C77A67">
        <w:rPr>
          <w:i/>
          <w:color w:val="000000" w:themeColor="text1"/>
        </w:rPr>
        <w:t>КЕВР е по-висока</w:t>
      </w:r>
      <w:r w:rsidR="001A0C47" w:rsidRPr="00C77A67">
        <w:rPr>
          <w:color w:val="000000" w:themeColor="text1"/>
        </w:rPr>
        <w:t>, спрямо отчетната) ,</w:t>
      </w:r>
      <w:r w:rsidR="0026712F" w:rsidRPr="00C77A67">
        <w:rPr>
          <w:color w:val="000000" w:themeColor="text1"/>
        </w:rPr>
        <w:t xml:space="preserve"> </w:t>
      </w:r>
      <w:r w:rsidR="001A0C47" w:rsidRPr="00C77A67">
        <w:rPr>
          <w:color w:val="000000" w:themeColor="text1"/>
        </w:rPr>
        <w:t xml:space="preserve">то </w:t>
      </w:r>
      <w:r w:rsidR="0026712F" w:rsidRPr="00C77A67">
        <w:rPr>
          <w:color w:val="000000" w:themeColor="text1"/>
        </w:rPr>
        <w:t xml:space="preserve">се </w:t>
      </w:r>
      <w:r w:rsidR="001A0C47" w:rsidRPr="00C77A67">
        <w:rPr>
          <w:color w:val="000000" w:themeColor="text1"/>
        </w:rPr>
        <w:t xml:space="preserve">възстановява </w:t>
      </w:r>
      <w:r w:rsidR="002F0F0A" w:rsidRPr="00C77A67">
        <w:rPr>
          <w:color w:val="000000" w:themeColor="text1"/>
        </w:rPr>
        <w:t xml:space="preserve">вече </w:t>
      </w:r>
      <w:r w:rsidR="001A0C47" w:rsidRPr="00C77A67">
        <w:rPr>
          <w:color w:val="000000" w:themeColor="text1"/>
        </w:rPr>
        <w:t>начислена</w:t>
      </w:r>
      <w:r w:rsidR="008150B0" w:rsidRPr="00C77A67">
        <w:rPr>
          <w:color w:val="000000" w:themeColor="text1"/>
        </w:rPr>
        <w:t xml:space="preserve"> </w:t>
      </w:r>
      <w:r w:rsidR="001A0C47" w:rsidRPr="00C77A67">
        <w:rPr>
          <w:color w:val="000000" w:themeColor="text1"/>
        </w:rPr>
        <w:t xml:space="preserve"> обезценка, но само до  размера на балансовата стойност на </w:t>
      </w:r>
      <w:r w:rsidR="007E088F" w:rsidRPr="00C77A67">
        <w:rPr>
          <w:color w:val="000000" w:themeColor="text1"/>
        </w:rPr>
        <w:t xml:space="preserve">природния газ преди обезценката и до количеството, което е било обезценено и </w:t>
      </w:r>
      <w:r w:rsidR="00BD343B" w:rsidRPr="00C77A67">
        <w:rPr>
          <w:color w:val="000000" w:themeColor="text1"/>
        </w:rPr>
        <w:t xml:space="preserve">е налично </w:t>
      </w:r>
      <w:r w:rsidR="007E088F" w:rsidRPr="00C77A67">
        <w:rPr>
          <w:color w:val="000000" w:themeColor="text1"/>
        </w:rPr>
        <w:t>при</w:t>
      </w:r>
      <w:r w:rsidR="00BD343B" w:rsidRPr="00C77A67">
        <w:rPr>
          <w:color w:val="000000" w:themeColor="text1"/>
        </w:rPr>
        <w:t xml:space="preserve"> </w:t>
      </w:r>
      <w:r w:rsidR="007E088F" w:rsidRPr="00C77A67">
        <w:rPr>
          <w:color w:val="000000" w:themeColor="text1"/>
        </w:rPr>
        <w:t xml:space="preserve">текущата обезценка </w:t>
      </w:r>
      <w:r w:rsidR="007E088F">
        <w:rPr>
          <w:color w:val="00B050"/>
        </w:rPr>
        <w:t>.</w:t>
      </w:r>
    </w:p>
    <w:p w:rsidR="001A0C47" w:rsidRPr="003D42D8" w:rsidRDefault="001A0C47" w:rsidP="001A0C47">
      <w:pPr>
        <w:pStyle w:val="BodyText"/>
        <w:rPr>
          <w:color w:val="00B050"/>
        </w:rPr>
      </w:pPr>
      <w:r w:rsidRPr="003D42D8">
        <w:t>Сумата на обезценка</w:t>
      </w:r>
      <w:r w:rsidR="0026712F" w:rsidRPr="003D42D8">
        <w:t>та</w:t>
      </w:r>
      <w:r w:rsidRPr="003D42D8">
        <w:t xml:space="preserve"> се отчита в печалби или загуби за периода, в който е възникнала.</w:t>
      </w:r>
    </w:p>
    <w:p w:rsidR="00C0462D" w:rsidRPr="005220FE" w:rsidRDefault="003B16C0" w:rsidP="00647D62">
      <w:pPr>
        <w:pStyle w:val="Heading3"/>
      </w:pPr>
      <w:bookmarkStart w:id="185" w:name="_Toc294187756"/>
      <w:r>
        <w:t xml:space="preserve">9.2.1 </w:t>
      </w:r>
      <w:r w:rsidR="00C0462D" w:rsidRPr="005220FE">
        <w:t>Разходи за закупуване</w:t>
      </w:r>
      <w:bookmarkEnd w:id="185"/>
    </w:p>
    <w:p w:rsidR="00C0462D" w:rsidRPr="005220FE" w:rsidRDefault="00C0462D" w:rsidP="00C0462D">
      <w:pPr>
        <w:pStyle w:val="BodyText"/>
      </w:pPr>
      <w:r w:rsidRPr="005220FE">
        <w:t>Разходите за закупуване включват:</w:t>
      </w:r>
    </w:p>
    <w:p w:rsidR="00C0462D" w:rsidRPr="005220FE" w:rsidRDefault="00C0462D" w:rsidP="00C0462D">
      <w:pPr>
        <w:pStyle w:val="ListBullet"/>
      </w:pPr>
      <w:r w:rsidRPr="005220FE">
        <w:t>покупната цена, намалена с търговски отстъпки и рабати;</w:t>
      </w:r>
    </w:p>
    <w:p w:rsidR="00C0462D" w:rsidRPr="005220FE" w:rsidRDefault="00C0462D" w:rsidP="00C0462D">
      <w:pPr>
        <w:pStyle w:val="ListBullet"/>
      </w:pPr>
      <w:r w:rsidRPr="005220FE">
        <w:t>вносните мита и такси;</w:t>
      </w:r>
    </w:p>
    <w:p w:rsidR="00C0462D" w:rsidRPr="005220FE" w:rsidRDefault="00C0462D" w:rsidP="00C0462D">
      <w:pPr>
        <w:pStyle w:val="ListBullet"/>
      </w:pPr>
      <w:r w:rsidRPr="005220FE">
        <w:t>невъзстановимите данъци и акцизи;</w:t>
      </w:r>
    </w:p>
    <w:p w:rsidR="00C0462D" w:rsidRPr="005220FE" w:rsidRDefault="00C0462D" w:rsidP="00C0462D">
      <w:pPr>
        <w:pStyle w:val="ListBullet"/>
      </w:pPr>
      <w:r w:rsidRPr="005220FE">
        <w:t>разходите по доставката (превози, товарни и разтоварни разходи и други подобни);</w:t>
      </w:r>
    </w:p>
    <w:p w:rsidR="00C0462D" w:rsidRPr="005220FE" w:rsidRDefault="00C0462D" w:rsidP="00C0462D">
      <w:pPr>
        <w:pStyle w:val="ListBullet"/>
      </w:pPr>
      <w:r w:rsidRPr="005220FE">
        <w:t>такси за посредническа дейност (комисионни);</w:t>
      </w:r>
    </w:p>
    <w:p w:rsidR="00C0462D" w:rsidRPr="005220FE" w:rsidRDefault="00C0462D" w:rsidP="00C0462D">
      <w:pPr>
        <w:pStyle w:val="ListBullet"/>
      </w:pPr>
      <w:r w:rsidRPr="005220FE">
        <w:t>други разходи, които допринасят за привеждане на материалите и стоките в готов за тяхното използване вид.</w:t>
      </w:r>
    </w:p>
    <w:p w:rsidR="00C0462D" w:rsidRPr="005220FE" w:rsidRDefault="003B16C0" w:rsidP="00647D62">
      <w:pPr>
        <w:pStyle w:val="Heading3"/>
      </w:pPr>
      <w:bookmarkStart w:id="186" w:name="_Toc294187757"/>
      <w:r>
        <w:t xml:space="preserve">9.2.2 </w:t>
      </w:r>
      <w:r w:rsidR="00C0462D" w:rsidRPr="005220FE">
        <w:t>Разходи за преработка</w:t>
      </w:r>
      <w:bookmarkEnd w:id="186"/>
    </w:p>
    <w:p w:rsidR="00C0462D" w:rsidRPr="005220FE" w:rsidRDefault="00C0462D" w:rsidP="00C0462D">
      <w:pPr>
        <w:pStyle w:val="BodyText"/>
      </w:pPr>
      <w:r w:rsidRPr="005220FE">
        <w:t>Разходите за преработката включват:</w:t>
      </w:r>
    </w:p>
    <w:p w:rsidR="00C0462D" w:rsidRPr="005220FE" w:rsidRDefault="00C0462D" w:rsidP="00C0462D">
      <w:pPr>
        <w:pStyle w:val="ListBullet"/>
      </w:pPr>
      <w:r w:rsidRPr="005220FE">
        <w:t xml:space="preserve">Преки разходи – разходите, директно свързани с произвежданите продукти: основен материал, спомагателни материали, прекия труд и осигуровките на прекия труд; </w:t>
      </w:r>
    </w:p>
    <w:p w:rsidR="00C0462D" w:rsidRPr="005220FE" w:rsidRDefault="00C0462D" w:rsidP="00C0462D">
      <w:pPr>
        <w:pStyle w:val="ListBullet"/>
      </w:pPr>
      <w:r w:rsidRPr="005220FE">
        <w:t>Непреки разходи – систематично начисляваните постоянни и променливи общопроизводствени разходи, които се правят в процеса на производство.</w:t>
      </w:r>
    </w:p>
    <w:p w:rsidR="00C0462D" w:rsidRPr="005220FE" w:rsidRDefault="00C0462D" w:rsidP="00C0462D">
      <w:pPr>
        <w:pStyle w:val="BodyText"/>
      </w:pPr>
      <w:r w:rsidRPr="005220FE">
        <w:t>Разходите за преработка включват и общопроизводствените разходи, които се правят при преработването на материалите в готова продукция.</w:t>
      </w:r>
    </w:p>
    <w:p w:rsidR="00C0462D" w:rsidRPr="005220FE" w:rsidRDefault="00C0462D" w:rsidP="00C0462D">
      <w:pPr>
        <w:pStyle w:val="BodyText"/>
      </w:pPr>
      <w:r w:rsidRPr="005220FE">
        <w:t>Общопроизводствените разходи се класифицират на:</w:t>
      </w:r>
    </w:p>
    <w:p w:rsidR="00C0462D" w:rsidRPr="005220FE" w:rsidRDefault="00C0462D" w:rsidP="00C0462D">
      <w:pPr>
        <w:pStyle w:val="ListBullet"/>
      </w:pPr>
      <w:r w:rsidRPr="005220FE">
        <w:t>Постоянни – тези, които остават сравнително постоянни, независимо от обема на производството: наеми на помещения, абонаментна поддръжка на производствени сгради и оборудване, разходи за амортизация, разходите за заплати на повременния щатен персонал (технологичен, отчетнически и управленски цехов) и техните осигуровки за сметка на работодателя  и др;</w:t>
      </w:r>
    </w:p>
    <w:p w:rsidR="00C0462D" w:rsidRPr="005220FE" w:rsidRDefault="00C0462D" w:rsidP="00C0462D">
      <w:pPr>
        <w:pStyle w:val="ListBullet"/>
      </w:pPr>
      <w:r w:rsidRPr="005220FE">
        <w:t>Променливи – непреки производствени разходи, които се променят пряко или почти пряко в зависимост от обема на производството: непряк труд, горива, вода, ел.енергия, други материали, транспорт и други разходи.</w:t>
      </w:r>
    </w:p>
    <w:p w:rsidR="00C0462D" w:rsidRPr="005220FE" w:rsidRDefault="00C0462D" w:rsidP="00C0462D">
      <w:pPr>
        <w:pStyle w:val="BodyText"/>
      </w:pPr>
      <w:r w:rsidRPr="005220FE">
        <w:t xml:space="preserve">Разпределянето на постоянните общопроизводствени разходи за всеки произвеждан продукт се извършва на базата на нормалния капацитет на производствените мощности, съгласно МСС 2.13. </w:t>
      </w:r>
    </w:p>
    <w:p w:rsidR="00C0462D" w:rsidRPr="005220FE" w:rsidRDefault="00C0462D" w:rsidP="00C0462D">
      <w:pPr>
        <w:pStyle w:val="BodyText"/>
      </w:pPr>
      <w:r w:rsidRPr="005220FE">
        <w:t>Нормалният капацитет е очакваното средно производство за няколко периода или сезона при нормални условия, като се вземе предвид загубата на капацитет в резултат на планирана поддръжка. Реалното ниво на производство може да бъде използвано, ако то се приближава до нормалния капацитет.</w:t>
      </w:r>
    </w:p>
    <w:p w:rsidR="00C0462D" w:rsidRPr="005220FE" w:rsidRDefault="00C0462D" w:rsidP="00C0462D">
      <w:pPr>
        <w:pStyle w:val="BodyText"/>
      </w:pPr>
      <w:r w:rsidRPr="005220FE">
        <w:t>Разпределението на постоянните общопроизводствени разходи се извършва, както следва:</w:t>
      </w:r>
    </w:p>
    <w:p w:rsidR="00C0462D" w:rsidRPr="005220FE" w:rsidRDefault="00C0462D" w:rsidP="00C0462D">
      <w:pPr>
        <w:pStyle w:val="ListBullet"/>
      </w:pPr>
      <w:r w:rsidRPr="005220FE">
        <w:t>При нисък обем на производство и извън периода на манипулация, неразпределените общопроизводствени разходи се признават за разходи в периода, в който възникват;</w:t>
      </w:r>
    </w:p>
    <w:p w:rsidR="00C0462D" w:rsidRPr="005220FE" w:rsidRDefault="00C0462D" w:rsidP="00C0462D">
      <w:pPr>
        <w:pStyle w:val="ListBullet"/>
      </w:pPr>
      <w:r w:rsidRPr="005220FE">
        <w:t>При висок обем на производство размерът на общите постоянни разходи, начисляван на единица продукция, се намалява така, че оценката на материалните запаси да не надвишава тяхната себестойност.</w:t>
      </w:r>
    </w:p>
    <w:p w:rsidR="00C0462D" w:rsidRPr="005220FE" w:rsidRDefault="00C0462D" w:rsidP="00C0462D">
      <w:pPr>
        <w:pStyle w:val="BodyText"/>
      </w:pPr>
      <w:r w:rsidRPr="005220FE">
        <w:t>Променливите общопроизводствени разходи се разпределят за всяка произведена единица продукция на база на реалното използване на производствените мощности.</w:t>
      </w:r>
    </w:p>
    <w:p w:rsidR="00C0462D" w:rsidRPr="005220FE" w:rsidRDefault="003B16C0" w:rsidP="00647D62">
      <w:pPr>
        <w:pStyle w:val="Heading2"/>
      </w:pPr>
      <w:bookmarkStart w:id="187" w:name="_Toc294186602"/>
      <w:bookmarkStart w:id="188" w:name="_Toc294187758"/>
      <w:bookmarkStart w:id="189" w:name="_Toc320467470"/>
      <w:r>
        <w:t xml:space="preserve">9.3 </w:t>
      </w:r>
      <w:r w:rsidR="00C0462D" w:rsidRPr="005220FE">
        <w:t>Последващ</w:t>
      </w:r>
      <w:r w:rsidR="00EB3771">
        <w:t>о</w:t>
      </w:r>
      <w:r w:rsidR="00C0462D" w:rsidRPr="005220FE">
        <w:t xml:space="preserve"> оцен</w:t>
      </w:r>
      <w:bookmarkEnd w:id="187"/>
      <w:bookmarkEnd w:id="188"/>
      <w:r w:rsidR="008558E7">
        <w:t>яване</w:t>
      </w:r>
      <w:bookmarkEnd w:id="189"/>
    </w:p>
    <w:p w:rsidR="00C0462D" w:rsidRPr="005220FE" w:rsidRDefault="00C0462D" w:rsidP="00C0462D">
      <w:pPr>
        <w:pStyle w:val="BodyText"/>
      </w:pPr>
      <w:r w:rsidRPr="005220FE">
        <w:t>Към всяка дата на отчета материалните запаси се оценяват по по-ниската от себестойността им и нетната реализируема стойност.</w:t>
      </w:r>
    </w:p>
    <w:p w:rsidR="00C0462D" w:rsidRPr="005220FE" w:rsidRDefault="00C0462D" w:rsidP="00C0462D">
      <w:pPr>
        <w:pStyle w:val="BodyText"/>
      </w:pPr>
      <w:r w:rsidRPr="005220FE">
        <w:t>В края на отчетния период се прави оценка на нетната реализуема стойност във връзка с изискването за оценка на материалните запаси по по-ниската от двете стойности - себестойност и нетна реализуема стойност. Водещ е принципът за предпазливост и изискването материалните запаси да не са надценени в отчета за финансовото състояние.</w:t>
      </w:r>
    </w:p>
    <w:p w:rsidR="00C0462D" w:rsidRPr="005220FE" w:rsidRDefault="00C0462D" w:rsidP="00C0462D">
      <w:pPr>
        <w:pStyle w:val="BodyText"/>
      </w:pPr>
      <w:r w:rsidRPr="005220FE">
        <w:t>Нетната реализируема стойност е равна на предполагаемата продажна цена, намалена с очакваните разходи по завършване и по продажба. Оценката на нетната реализируема стойност се базира на най-сигурните съществуващи данни, по време на съставянето на тази оценка, според обема на стоковите запаси, ко</w:t>
      </w:r>
      <w:r w:rsidR="008558E7">
        <w:t>й</w:t>
      </w:r>
      <w:r w:rsidRPr="005220FE">
        <w:t>то се очаква да бъде реализиран.</w:t>
      </w:r>
    </w:p>
    <w:p w:rsidR="00C0462D" w:rsidRPr="005220FE" w:rsidRDefault="00C0462D" w:rsidP="00C0462D">
      <w:pPr>
        <w:pStyle w:val="BodyText"/>
      </w:pPr>
      <w:r w:rsidRPr="005220FE">
        <w:t>Основни признаци за необходимост от преоценка на материалните запаси са:</w:t>
      </w:r>
    </w:p>
    <w:p w:rsidR="00C0462D" w:rsidRPr="005220FE" w:rsidRDefault="00C0462D" w:rsidP="00C0462D">
      <w:pPr>
        <w:pStyle w:val="ListBullet"/>
      </w:pPr>
      <w:r w:rsidRPr="005220FE">
        <w:t>промяна в продажни цени;</w:t>
      </w:r>
    </w:p>
    <w:p w:rsidR="00C0462D" w:rsidRPr="005220FE" w:rsidRDefault="00C0462D" w:rsidP="00C0462D">
      <w:pPr>
        <w:pStyle w:val="ListBullet"/>
      </w:pPr>
      <w:r w:rsidRPr="005220FE">
        <w:t>морално остаряване;</w:t>
      </w:r>
    </w:p>
    <w:p w:rsidR="00C0462D" w:rsidRPr="005220FE" w:rsidRDefault="00C0462D" w:rsidP="00C0462D">
      <w:pPr>
        <w:pStyle w:val="ListBullet"/>
      </w:pPr>
      <w:r w:rsidRPr="005220FE">
        <w:t>намаляване на потребителската стойност поради физически промени;</w:t>
      </w:r>
    </w:p>
    <w:p w:rsidR="00C0462D" w:rsidRPr="005220FE" w:rsidRDefault="00C0462D" w:rsidP="00C0462D">
      <w:pPr>
        <w:pStyle w:val="ListBullet"/>
      </w:pPr>
      <w:r w:rsidRPr="005220FE">
        <w:t>ограничаване на потреблението;</w:t>
      </w:r>
    </w:p>
    <w:p w:rsidR="00C0462D" w:rsidRPr="005220FE" w:rsidRDefault="00C0462D" w:rsidP="00C0462D">
      <w:pPr>
        <w:pStyle w:val="ListBullet"/>
      </w:pPr>
      <w:r w:rsidRPr="005220FE">
        <w:t>други.</w:t>
      </w:r>
    </w:p>
    <w:p w:rsidR="00C0462D" w:rsidRPr="005220FE" w:rsidRDefault="00C0462D" w:rsidP="00C0462D">
      <w:pPr>
        <w:pStyle w:val="BodyText"/>
      </w:pPr>
      <w:r w:rsidRPr="005220FE">
        <w:t>По време на инвентаризация Дружеств</w:t>
      </w:r>
      <w:r w:rsidR="004B02BA">
        <w:t>ото</w:t>
      </w:r>
      <w:r w:rsidRPr="005220FE">
        <w:t xml:space="preserve"> мо</w:t>
      </w:r>
      <w:r w:rsidR="004B02BA">
        <w:t>же</w:t>
      </w:r>
      <w:r w:rsidRPr="005220FE">
        <w:t xml:space="preserve"> да </w:t>
      </w:r>
      <w:r w:rsidR="004B02BA">
        <w:t>идентифицира</w:t>
      </w:r>
      <w:r w:rsidRPr="005220FE">
        <w:t xml:space="preserve"> морално остарели и/или залежали материални запаси.</w:t>
      </w:r>
    </w:p>
    <w:p w:rsidR="00C0462D" w:rsidRPr="005220FE" w:rsidRDefault="00C0462D" w:rsidP="004B02BA">
      <w:pPr>
        <w:pStyle w:val="BodyText"/>
        <w:keepNext/>
      </w:pPr>
      <w:r w:rsidRPr="005220FE">
        <w:t>За доказване на преоценка се използват:</w:t>
      </w:r>
    </w:p>
    <w:p w:rsidR="00C0462D" w:rsidRPr="005220FE" w:rsidRDefault="00C0462D" w:rsidP="00C0462D">
      <w:pPr>
        <w:pStyle w:val="ListBullet"/>
      </w:pPr>
      <w:r w:rsidRPr="005220FE">
        <w:t>държавно регулирана цена;</w:t>
      </w:r>
    </w:p>
    <w:p w:rsidR="00C0462D" w:rsidRPr="005220FE" w:rsidRDefault="00C0462D" w:rsidP="00C0462D">
      <w:pPr>
        <w:pStyle w:val="ListBullet"/>
      </w:pPr>
      <w:r w:rsidRPr="005220FE">
        <w:t>информация от стокови борси;</w:t>
      </w:r>
    </w:p>
    <w:p w:rsidR="00C0462D" w:rsidRPr="005220FE" w:rsidRDefault="00C0462D" w:rsidP="00C0462D">
      <w:pPr>
        <w:pStyle w:val="ListBullet"/>
      </w:pPr>
      <w:r w:rsidRPr="005220FE">
        <w:t>фактически сделки;</w:t>
      </w:r>
    </w:p>
    <w:p w:rsidR="00C0462D" w:rsidRPr="005220FE" w:rsidRDefault="00C0462D" w:rsidP="00C0462D">
      <w:pPr>
        <w:pStyle w:val="ListBullet"/>
      </w:pPr>
      <w:r w:rsidRPr="005220FE">
        <w:t>оценки от професионален оценител;</w:t>
      </w:r>
    </w:p>
    <w:p w:rsidR="00C0462D" w:rsidRPr="005220FE" w:rsidRDefault="00C0462D" w:rsidP="00C0462D">
      <w:pPr>
        <w:pStyle w:val="ListBullet"/>
      </w:pPr>
      <w:r w:rsidRPr="005220FE">
        <w:t>експертни оценки от минимум двама специалисти на дружество;</w:t>
      </w:r>
    </w:p>
    <w:p w:rsidR="00C0462D" w:rsidRPr="005220FE" w:rsidRDefault="00C0462D" w:rsidP="00C0462D">
      <w:pPr>
        <w:pStyle w:val="ListBullet"/>
      </w:pPr>
      <w:r w:rsidRPr="005220FE">
        <w:t>последна доставна цена на бързообръщаеми материални запаси;</w:t>
      </w:r>
    </w:p>
    <w:p w:rsidR="00C0462D" w:rsidRPr="005220FE" w:rsidRDefault="00C0462D" w:rsidP="00C0462D">
      <w:pPr>
        <w:pStyle w:val="ListBullet"/>
      </w:pPr>
      <w:r w:rsidRPr="005220FE">
        <w:t>цена на скрапа;</w:t>
      </w:r>
    </w:p>
    <w:p w:rsidR="00C0462D" w:rsidRPr="005220FE" w:rsidRDefault="00C0462D" w:rsidP="00C0462D">
      <w:pPr>
        <w:pStyle w:val="ListBullet"/>
      </w:pPr>
      <w:r w:rsidRPr="005220FE">
        <w:t>ценоразписи, оферти на доставчици и други потребители.</w:t>
      </w:r>
    </w:p>
    <w:p w:rsidR="00C0462D" w:rsidRPr="005220FE" w:rsidRDefault="00C0462D" w:rsidP="00C0462D">
      <w:pPr>
        <w:pStyle w:val="BodyText"/>
      </w:pPr>
      <w:r w:rsidRPr="005220FE">
        <w:t>Когато нетната реализируема стойност е по-ниска от балансовата стойност се извършва обезценка чрез намаляване на балансовата стойност. Разликата се отчита като текущ разход.</w:t>
      </w:r>
    </w:p>
    <w:p w:rsidR="00C0462D" w:rsidRPr="005220FE" w:rsidRDefault="00C0462D" w:rsidP="00C0462D">
      <w:pPr>
        <w:pStyle w:val="BodyText"/>
      </w:pPr>
      <w:r w:rsidRPr="005220FE">
        <w:t>Когато в следващ период при нова оценка се установи, че условията, довели до обезценка на материални запаси вече не са налице, се извършва възстановяване на загуба от преоценка. Възстановяването се извършва чрез увеличение на балансовата стойност, но само до балансовата стойност на материалните запаси преди да е била отчетена загуба от преоценка. Възстановяването на загуба от обезценка се отчита като намаляване на сумата на признатите разходи за материали за периода, през който е възникнало възстановяването.</w:t>
      </w:r>
    </w:p>
    <w:p w:rsidR="00C0462D" w:rsidRPr="005220FE" w:rsidRDefault="00C0462D" w:rsidP="00C0462D">
      <w:pPr>
        <w:pStyle w:val="BodyText"/>
      </w:pPr>
      <w:r w:rsidRPr="005220FE">
        <w:t>Материалните запаси, отнесени към друг актив, се признават за разход в продължение на полезния живот на актива.</w:t>
      </w:r>
    </w:p>
    <w:p w:rsidR="00C0462D" w:rsidRPr="005220FE" w:rsidRDefault="00C33155" w:rsidP="00C33155">
      <w:pPr>
        <w:pStyle w:val="Heading5"/>
      </w:pPr>
      <w:bookmarkStart w:id="190" w:name="_Toc294186603"/>
      <w:bookmarkStart w:id="191" w:name="_Toc294187759"/>
      <w:r w:rsidRPr="00C33155">
        <w:t>Методи за изписване на себестойността</w:t>
      </w:r>
      <w:bookmarkEnd w:id="190"/>
      <w:bookmarkEnd w:id="191"/>
    </w:p>
    <w:p w:rsidR="00C0462D" w:rsidRPr="00425A91" w:rsidRDefault="00C0462D" w:rsidP="00C0462D">
      <w:pPr>
        <w:pStyle w:val="BodyText"/>
      </w:pPr>
      <w:r w:rsidRPr="00425A91">
        <w:t xml:space="preserve">Разходите на </w:t>
      </w:r>
      <w:r w:rsidR="004B02BA" w:rsidRPr="00425A91">
        <w:t>материални запаси на Дружеството</w:t>
      </w:r>
      <w:r w:rsidRPr="00425A91">
        <w:t xml:space="preserve"> се определят чрез използването на следните формули:</w:t>
      </w:r>
    </w:p>
    <w:p w:rsidR="00AB0C55" w:rsidRPr="00425A91" w:rsidRDefault="00AB0C55" w:rsidP="00C0462D">
      <w:pPr>
        <w:pStyle w:val="ListBullet"/>
      </w:pPr>
      <w:r w:rsidRPr="00425A91">
        <w:t>газ, в транзитен газопровод в Р. Румъния - по средно претеглена стойност;</w:t>
      </w:r>
    </w:p>
    <w:p w:rsidR="00AB0C55" w:rsidRPr="00425A91" w:rsidRDefault="00AB0C55" w:rsidP="00AB0C55">
      <w:pPr>
        <w:pStyle w:val="ListBullet"/>
      </w:pPr>
      <w:r w:rsidRPr="00425A91">
        <w:t>газ, в газопреносна мрежа на Р. България - по средно претеглена стойност;</w:t>
      </w:r>
    </w:p>
    <w:p w:rsidR="00AB0C55" w:rsidRPr="00425A91" w:rsidRDefault="00AB0C55" w:rsidP="00C0462D">
      <w:pPr>
        <w:pStyle w:val="ListBullet"/>
      </w:pPr>
      <w:r w:rsidRPr="00425A91">
        <w:t xml:space="preserve">оперативно </w:t>
      </w:r>
      <w:r w:rsidR="00BC0CE4" w:rsidRPr="00425A91">
        <w:t>количе</w:t>
      </w:r>
      <w:r w:rsidR="00BC0CE4">
        <w:t>с</w:t>
      </w:r>
      <w:r w:rsidR="00BC0CE4" w:rsidRPr="00425A91">
        <w:t>тво</w:t>
      </w:r>
      <w:r w:rsidRPr="00425A91">
        <w:t xml:space="preserve"> природен газ в ПГХ Чирен - по средно претеглена стойност;</w:t>
      </w:r>
    </w:p>
    <w:p w:rsidR="00C0462D" w:rsidRPr="00425A91" w:rsidRDefault="00C0462D" w:rsidP="00C0462D">
      <w:pPr>
        <w:pStyle w:val="ListBullet"/>
      </w:pPr>
      <w:r w:rsidRPr="00425A91">
        <w:t>за всички останали материални запаси – по средно претеглена стойност.</w:t>
      </w:r>
    </w:p>
    <w:p w:rsidR="00C0462D" w:rsidRPr="005220FE" w:rsidRDefault="00C0462D" w:rsidP="00C0462D">
      <w:pPr>
        <w:pStyle w:val="BodyText"/>
      </w:pPr>
      <w:r w:rsidRPr="00425A91">
        <w:t>Усредняването на стойността на материалните запаси се извършва при всяка доставка или ако това не е възможно, на месечна база.</w:t>
      </w:r>
    </w:p>
    <w:p w:rsidR="00C0462D" w:rsidRPr="005220FE" w:rsidRDefault="003B16C0" w:rsidP="00647D62">
      <w:pPr>
        <w:pStyle w:val="Heading2"/>
      </w:pPr>
      <w:bookmarkStart w:id="192" w:name="_Toc294186604"/>
      <w:bookmarkStart w:id="193" w:name="_Toc294187760"/>
      <w:bookmarkStart w:id="194" w:name="_Toc320467471"/>
      <w:r>
        <w:t xml:space="preserve">9.4 </w:t>
      </w:r>
      <w:r w:rsidR="00C0462D" w:rsidRPr="005220FE">
        <w:t>Инвентаризация</w:t>
      </w:r>
      <w:bookmarkEnd w:id="192"/>
      <w:bookmarkEnd w:id="193"/>
      <w:bookmarkEnd w:id="194"/>
      <w:r w:rsidR="00C0462D" w:rsidRPr="005220FE">
        <w:t xml:space="preserve"> </w:t>
      </w:r>
    </w:p>
    <w:p w:rsidR="00D86366" w:rsidRPr="005220FE" w:rsidRDefault="00D86366" w:rsidP="00D86366">
      <w:pPr>
        <w:pStyle w:val="BodyText"/>
      </w:pPr>
      <w:r w:rsidRPr="00D86366">
        <w:t xml:space="preserve">Инвентаризация на материалните запаси в Дружеството се извършва съгласно раздел </w:t>
      </w:r>
      <w:r w:rsidR="007C71B5" w:rsidRPr="007C71B5">
        <w:rPr>
          <w:i/>
        </w:rPr>
        <w:t>Общи счетоводни политики</w:t>
      </w:r>
      <w:r w:rsidRPr="005220FE">
        <w:t>.</w:t>
      </w:r>
    </w:p>
    <w:p w:rsidR="00C0462D" w:rsidRPr="005220FE" w:rsidRDefault="00C0462D" w:rsidP="00C0462D">
      <w:pPr>
        <w:pStyle w:val="BodyText"/>
      </w:pPr>
      <w:r w:rsidRPr="005220FE">
        <w:t xml:space="preserve">Освен това инвентаризация на материали се извършва и в случаите на природни бедствия и кражби. </w:t>
      </w:r>
    </w:p>
    <w:p w:rsidR="004629F4" w:rsidRPr="005220FE" w:rsidRDefault="00C0462D" w:rsidP="00C0462D">
      <w:pPr>
        <w:pStyle w:val="BodyText"/>
      </w:pPr>
      <w:r w:rsidRPr="00254F97">
        <w:t>Инвентаризация на стоките в обектите за</w:t>
      </w:r>
      <w:r w:rsidR="003E7663">
        <w:t xml:space="preserve"> хранене и търговия се извършва</w:t>
      </w:r>
      <w:r w:rsidRPr="00254F97">
        <w:t xml:space="preserve"> веднъж на 6 месеца.</w:t>
      </w:r>
    </w:p>
    <w:p w:rsidR="004629F4" w:rsidRPr="005220FE" w:rsidRDefault="003B16C0" w:rsidP="00647D62">
      <w:pPr>
        <w:pStyle w:val="Heading2"/>
      </w:pPr>
      <w:bookmarkStart w:id="195" w:name="_Toc294186605"/>
      <w:bookmarkStart w:id="196" w:name="_Toc294187761"/>
      <w:bookmarkStart w:id="197" w:name="_Toc320467472"/>
      <w:r>
        <w:t xml:space="preserve">9.5 </w:t>
      </w:r>
      <w:r w:rsidR="004629F4" w:rsidRPr="005220FE">
        <w:t>Бракуване и продажба на залежали материални запаси</w:t>
      </w:r>
      <w:bookmarkEnd w:id="195"/>
      <w:bookmarkEnd w:id="196"/>
      <w:bookmarkEnd w:id="197"/>
      <w:r w:rsidR="004629F4" w:rsidRPr="005220FE">
        <w:t xml:space="preserve">  </w:t>
      </w:r>
    </w:p>
    <w:p w:rsidR="004629F4" w:rsidRPr="005220FE" w:rsidRDefault="004629F4" w:rsidP="004629F4">
      <w:pPr>
        <w:pStyle w:val="BodyText"/>
      </w:pPr>
      <w:r w:rsidRPr="005220FE">
        <w:t xml:space="preserve">Ненужните материални запаси, морално остарели или физически повредени се продават чрез търг, на стокови борси или други купувачи, бракуват се чрез унищожаване или се продават като скрап. </w:t>
      </w:r>
    </w:p>
    <w:p w:rsidR="00D86366" w:rsidRPr="00D86366" w:rsidRDefault="00D86366" w:rsidP="00D86366">
      <w:pPr>
        <w:pStyle w:val="BodyText"/>
      </w:pPr>
      <w:r w:rsidRPr="005220FE">
        <w:t xml:space="preserve">В протокол за бракуване се описват материални запаси, които са  морално остарели или физически повредени. Те съдържат информация за констатации на комисиите по бракуване за причините, довели до негодност, и се извършват предложения за продажба чрез търг, стокови борси </w:t>
      </w:r>
      <w:r w:rsidRPr="00D86366">
        <w:t>или на други купувачи. Решения за продажби се взимат съгласно правилата и процедурите в Дружеството.</w:t>
      </w:r>
    </w:p>
    <w:p w:rsidR="00D86366" w:rsidRPr="005220FE" w:rsidRDefault="00D86366" w:rsidP="00D86366">
      <w:pPr>
        <w:pStyle w:val="BodyText"/>
      </w:pPr>
      <w:r w:rsidRPr="00D86366">
        <w:t>Ако не се осъществят продажби</w:t>
      </w:r>
      <w:r w:rsidR="004325BB">
        <w:t>,</w:t>
      </w:r>
      <w:r w:rsidRPr="00D86366">
        <w:t xml:space="preserve"> се прави предложение за бракуван</w:t>
      </w:r>
      <w:r w:rsidR="00C33155">
        <w:t>е. Предложението се одобрява</w:t>
      </w:r>
      <w:r w:rsidR="004325BB">
        <w:t>,</w:t>
      </w:r>
      <w:r w:rsidR="00C33155">
        <w:t xml:space="preserve"> </w:t>
      </w:r>
      <w:r w:rsidRPr="00D86366">
        <w:t>съгласно правилата и процедурите в Дружеството. Бракуването се извършва чрез физическо унищожаване, предаване на вторични суровини и др.</w:t>
      </w:r>
    </w:p>
    <w:p w:rsidR="004629F4" w:rsidRPr="005220FE" w:rsidRDefault="004629F4" w:rsidP="004629F4">
      <w:pPr>
        <w:pStyle w:val="BodyText"/>
      </w:pPr>
      <w:r w:rsidRPr="005220FE">
        <w:t>Продукция и суровини от растителен и животински продукти се бракуват при изтичането на срока на годност и/или съгласно предписания на контролиращи и оторизирани държавни органи.</w:t>
      </w:r>
    </w:p>
    <w:p w:rsidR="004629F4" w:rsidRPr="00425A91" w:rsidRDefault="004629F4" w:rsidP="004629F4">
      <w:pPr>
        <w:pStyle w:val="BodyText"/>
      </w:pPr>
      <w:r w:rsidRPr="005220FE">
        <w:t xml:space="preserve">Отписването на бракувани материални запаси става чрез отчитане на текущи разходи в </w:t>
      </w:r>
      <w:r w:rsidRPr="00425A91">
        <w:t>размер на балансовата стойност на активите.</w:t>
      </w:r>
    </w:p>
    <w:p w:rsidR="004629F4" w:rsidRPr="005220FE" w:rsidRDefault="003B16C0" w:rsidP="00AE05DD">
      <w:pPr>
        <w:pStyle w:val="Heading2"/>
      </w:pPr>
      <w:bookmarkStart w:id="198" w:name="_Toc294186606"/>
      <w:bookmarkStart w:id="199" w:name="_Toc294187762"/>
      <w:bookmarkStart w:id="200" w:name="_Toc320467473"/>
      <w:r>
        <w:t xml:space="preserve">9.6 </w:t>
      </w:r>
      <w:r w:rsidR="004629F4" w:rsidRPr="005220FE">
        <w:t>Информация за оповестяване</w:t>
      </w:r>
      <w:bookmarkEnd w:id="198"/>
      <w:bookmarkEnd w:id="199"/>
      <w:bookmarkEnd w:id="200"/>
    </w:p>
    <w:p w:rsidR="004629F4" w:rsidRPr="005220FE" w:rsidRDefault="004629F4" w:rsidP="00AE05DD">
      <w:pPr>
        <w:pStyle w:val="BodyText"/>
        <w:keepNext/>
      </w:pPr>
      <w:r w:rsidRPr="005220FE">
        <w:t>В отчета за финансовото състояние и пояснителните приложения към финансовите си отчети Дружеств</w:t>
      </w:r>
      <w:r w:rsidR="004B02BA">
        <w:t>ото оповестява</w:t>
      </w:r>
      <w:r w:rsidRPr="005220FE">
        <w:t>:</w:t>
      </w:r>
    </w:p>
    <w:p w:rsidR="004629F4" w:rsidRPr="005220FE" w:rsidRDefault="004629F4" w:rsidP="004629F4">
      <w:pPr>
        <w:pStyle w:val="ListBullet"/>
      </w:pPr>
      <w:r w:rsidRPr="005220FE">
        <w:t>Счетоводна политика, приета при оценката на материалните запаси, включително използваните методи за изписване на себестойността;</w:t>
      </w:r>
    </w:p>
    <w:p w:rsidR="004629F4" w:rsidRPr="005220FE" w:rsidRDefault="004629F4" w:rsidP="004629F4">
      <w:pPr>
        <w:pStyle w:val="ListBullet"/>
      </w:pPr>
      <w:r w:rsidRPr="005220FE">
        <w:t>Обща балансова стойност и суми по класификационни групи;</w:t>
      </w:r>
    </w:p>
    <w:p w:rsidR="004629F4" w:rsidRPr="005220FE" w:rsidRDefault="004629F4" w:rsidP="004629F4">
      <w:pPr>
        <w:pStyle w:val="ListBullet"/>
      </w:pPr>
      <w:r w:rsidRPr="005220FE">
        <w:t>Балансовата стойност на материалните запаси, отчитани по справедлива стойност, намалена с разходите за продажба;</w:t>
      </w:r>
    </w:p>
    <w:p w:rsidR="004629F4" w:rsidRPr="005220FE" w:rsidRDefault="004629F4" w:rsidP="004629F4">
      <w:pPr>
        <w:pStyle w:val="ListBullet"/>
      </w:pPr>
      <w:r w:rsidRPr="005220FE">
        <w:t>Сума на материалните запаси, призната като разходи през периода;</w:t>
      </w:r>
    </w:p>
    <w:p w:rsidR="004629F4" w:rsidRPr="005220FE" w:rsidRDefault="004629F4" w:rsidP="004629F4">
      <w:pPr>
        <w:pStyle w:val="ListBullet"/>
      </w:pPr>
      <w:r w:rsidRPr="005220FE">
        <w:t>Сумата на всяка обезценка на материалните запаси, която е призната като разход за периода;</w:t>
      </w:r>
    </w:p>
    <w:p w:rsidR="004629F4" w:rsidRPr="005220FE" w:rsidRDefault="004629F4" w:rsidP="004629F4">
      <w:pPr>
        <w:pStyle w:val="ListBullet"/>
      </w:pPr>
      <w:r w:rsidRPr="005220FE">
        <w:t>Сумата на всички обратно възстановени обезценки, които са признати като намаление на сумата на материалните запаси, признати като разход за периода;</w:t>
      </w:r>
    </w:p>
    <w:p w:rsidR="004629F4" w:rsidRPr="005220FE" w:rsidRDefault="004629F4" w:rsidP="004629F4">
      <w:pPr>
        <w:pStyle w:val="ListBullet"/>
      </w:pPr>
      <w:r w:rsidRPr="005220FE">
        <w:t>Условията или събитията, довели до обратно възстановяване на обезценки на материални запаси;</w:t>
      </w:r>
    </w:p>
    <w:p w:rsidR="004629F4" w:rsidRDefault="004629F4" w:rsidP="004629F4">
      <w:pPr>
        <w:pStyle w:val="ListBullet"/>
      </w:pPr>
      <w:r w:rsidRPr="005220FE">
        <w:t>Балансова стойност на предоставени като обезпечение по задължения материални запаси.</w:t>
      </w:r>
    </w:p>
    <w:p w:rsidR="003545BC" w:rsidRDefault="003B16C0" w:rsidP="00647D62">
      <w:pPr>
        <w:pStyle w:val="Heading1"/>
        <w:rPr>
          <w:bCs/>
        </w:rPr>
      </w:pPr>
      <w:bookmarkStart w:id="201" w:name="_Toc294186608"/>
      <w:bookmarkStart w:id="202" w:name="_Toc294187764"/>
      <w:bookmarkStart w:id="203" w:name="_Toc320467474"/>
      <w:r>
        <w:rPr>
          <w:bCs/>
        </w:rPr>
        <w:t xml:space="preserve">10. </w:t>
      </w:r>
      <w:r w:rsidR="003545BC" w:rsidRPr="005220FE">
        <w:rPr>
          <w:bCs/>
        </w:rPr>
        <w:t>Финансови инструменти</w:t>
      </w:r>
      <w:bookmarkEnd w:id="201"/>
      <w:bookmarkEnd w:id="202"/>
      <w:bookmarkEnd w:id="203"/>
    </w:p>
    <w:p w:rsidR="00FD4E70" w:rsidRPr="008909EE" w:rsidRDefault="00FD4E70" w:rsidP="00FD4E70">
      <w:pPr>
        <w:pStyle w:val="BodyText"/>
      </w:pPr>
      <w:r w:rsidRPr="00FD4E70">
        <w:rPr>
          <w:i/>
          <w:iCs/>
        </w:rPr>
        <w:t>Изисквания на МСФО:</w:t>
      </w:r>
      <w:r w:rsidRPr="008909EE">
        <w:t xml:space="preserve"> </w:t>
      </w:r>
    </w:p>
    <w:p w:rsidR="00FD4E70" w:rsidRPr="00FD4E70" w:rsidRDefault="00FD4E70" w:rsidP="00FD4E70">
      <w:pPr>
        <w:pStyle w:val="ListBullet"/>
        <w:rPr>
          <w:i/>
          <w:lang w:val="en-US"/>
        </w:rPr>
      </w:pPr>
      <w:r w:rsidRPr="00FD4E70">
        <w:rPr>
          <w:i/>
        </w:rPr>
        <w:t>МСС 32 Финансови инструменти: представяне</w:t>
      </w:r>
    </w:p>
    <w:p w:rsidR="00FD4E70" w:rsidRPr="00FD4E70" w:rsidRDefault="00FD4E70" w:rsidP="00FD4E70">
      <w:pPr>
        <w:pStyle w:val="ListBullet"/>
        <w:rPr>
          <w:i/>
          <w:lang w:val="en-US"/>
        </w:rPr>
      </w:pPr>
      <w:r w:rsidRPr="00FD4E70">
        <w:rPr>
          <w:i/>
        </w:rPr>
        <w:t>МСС 39 Финансови инструменти: признаване и оценяване</w:t>
      </w:r>
    </w:p>
    <w:p w:rsidR="00FD4E70" w:rsidRPr="00FD4E70" w:rsidRDefault="00FD4E70" w:rsidP="00FD4E70">
      <w:pPr>
        <w:pStyle w:val="ListBullet"/>
        <w:rPr>
          <w:i/>
          <w:lang w:val="en-US"/>
        </w:rPr>
      </w:pPr>
      <w:r w:rsidRPr="00FD4E70">
        <w:rPr>
          <w:i/>
        </w:rPr>
        <w:t>МСФО 7 Финансови инструменти: оповестяване</w:t>
      </w:r>
      <w:r w:rsidRPr="00FD4E70">
        <w:rPr>
          <w:i/>
          <w:lang w:val="en-US"/>
        </w:rPr>
        <w:t xml:space="preserve"> </w:t>
      </w:r>
    </w:p>
    <w:p w:rsidR="003545BC" w:rsidRPr="005220FE" w:rsidRDefault="003B16C0" w:rsidP="00647D62">
      <w:pPr>
        <w:pStyle w:val="Heading2"/>
      </w:pPr>
      <w:bookmarkStart w:id="204" w:name="_Toc294186609"/>
      <w:bookmarkStart w:id="205" w:name="_Toc294187765"/>
      <w:bookmarkStart w:id="206" w:name="_Toc320467475"/>
      <w:r>
        <w:t xml:space="preserve">10.1 </w:t>
      </w:r>
      <w:r w:rsidR="00912E3E">
        <w:t>Не</w:t>
      </w:r>
      <w:r w:rsidR="003545BC" w:rsidRPr="005220FE">
        <w:t>деривативни финансови активи</w:t>
      </w:r>
      <w:bookmarkEnd w:id="204"/>
      <w:bookmarkEnd w:id="205"/>
      <w:bookmarkEnd w:id="206"/>
    </w:p>
    <w:p w:rsidR="003545BC" w:rsidRPr="005220FE" w:rsidRDefault="0000332F" w:rsidP="00434866">
      <w:pPr>
        <w:pStyle w:val="Heading3"/>
      </w:pPr>
      <w:r w:rsidRPr="005220FE">
        <w:t xml:space="preserve"> </w:t>
      </w:r>
      <w:bookmarkStart w:id="207" w:name="_Toc294187766"/>
      <w:r w:rsidR="003B16C0">
        <w:t xml:space="preserve">10.1.1 </w:t>
      </w:r>
      <w:r w:rsidRPr="005220FE">
        <w:t>Определение</w:t>
      </w:r>
      <w:bookmarkEnd w:id="207"/>
    </w:p>
    <w:p w:rsidR="003545BC" w:rsidRPr="005220FE" w:rsidRDefault="003545BC" w:rsidP="003545BC">
      <w:pPr>
        <w:pStyle w:val="BodyText"/>
      </w:pPr>
      <w:r w:rsidRPr="005220FE">
        <w:t>Финансов актив е всеки актив, който представлява:</w:t>
      </w:r>
    </w:p>
    <w:p w:rsidR="003545BC" w:rsidRPr="005220FE" w:rsidRDefault="00F37D97" w:rsidP="003545BC">
      <w:pPr>
        <w:pStyle w:val="ListBullet"/>
      </w:pPr>
      <w:r>
        <w:t>п</w:t>
      </w:r>
      <w:r w:rsidRPr="005220FE">
        <w:t>ари</w:t>
      </w:r>
      <w:r>
        <w:t>чни средства и парични еквиваленти</w:t>
      </w:r>
      <w:r w:rsidR="003545BC" w:rsidRPr="005220FE">
        <w:t>;</w:t>
      </w:r>
    </w:p>
    <w:p w:rsidR="003545BC" w:rsidRPr="005220FE" w:rsidRDefault="003545BC" w:rsidP="003545BC">
      <w:pPr>
        <w:pStyle w:val="ListBullet"/>
      </w:pPr>
      <w:r w:rsidRPr="005220FE">
        <w:t>договорно право за получаване на пари или друг финансов актив от друго предприятие;</w:t>
      </w:r>
    </w:p>
    <w:p w:rsidR="003545BC" w:rsidRPr="005220FE" w:rsidRDefault="003545BC" w:rsidP="003545BC">
      <w:pPr>
        <w:pStyle w:val="ListBullet"/>
      </w:pPr>
      <w:r w:rsidRPr="005220FE">
        <w:t>договорно право за размяна на финансови инструменти с друго предприятие при потенциално благоприятни условия;</w:t>
      </w:r>
    </w:p>
    <w:p w:rsidR="003545BC" w:rsidRDefault="003545BC" w:rsidP="003545BC">
      <w:pPr>
        <w:pStyle w:val="ListBullet"/>
      </w:pPr>
      <w:r w:rsidRPr="005220FE">
        <w:t>инструмент на собствен</w:t>
      </w:r>
      <w:r w:rsidR="009E6726">
        <w:t>ия капитал на друго предприятие;</w:t>
      </w:r>
    </w:p>
    <w:p w:rsidR="009E6726" w:rsidRDefault="009E6726" w:rsidP="009E6726">
      <w:pPr>
        <w:pStyle w:val="ListBullet"/>
      </w:pPr>
      <w:r w:rsidRPr="00DB5C4E">
        <w:t xml:space="preserve">договор, който ще бъде или може да бъде уреден в инструменти на собствения капитал на </w:t>
      </w:r>
      <w:r>
        <w:t>Дружеството и е:</w:t>
      </w:r>
    </w:p>
    <w:p w:rsidR="009E6726" w:rsidRDefault="009E6726" w:rsidP="009E6726">
      <w:pPr>
        <w:pStyle w:val="ListBullet2"/>
      </w:pPr>
      <w:r w:rsidRPr="00073DF1">
        <w:t xml:space="preserve">недериватив, за който предприятието е или може да бъде задължено да получи променлив брой инструменти на собствения капитал на </w:t>
      </w:r>
      <w:r>
        <w:t>предприятието;</w:t>
      </w:r>
    </w:p>
    <w:p w:rsidR="009E6726" w:rsidRPr="005220FE" w:rsidRDefault="009E6726" w:rsidP="009E6726">
      <w:pPr>
        <w:pStyle w:val="ListBullet2"/>
      </w:pPr>
      <w:r w:rsidRPr="00073DF1">
        <w:t xml:space="preserve">дериватив, който ще бъде или може да бъде уреден </w:t>
      </w:r>
      <w:r>
        <w:t xml:space="preserve">по начин, различен от </w:t>
      </w:r>
      <w:r w:rsidRPr="00073DF1">
        <w:t xml:space="preserve">размяна на фиксирана сума парични средства или друг финансов актив за фиксиран брой инструменти на собствения капитал на </w:t>
      </w:r>
      <w:r>
        <w:t>предприятието.</w:t>
      </w:r>
    </w:p>
    <w:p w:rsidR="003545BC" w:rsidRPr="005220FE" w:rsidRDefault="003545BC" w:rsidP="003545BC">
      <w:pPr>
        <w:pStyle w:val="BodyText"/>
      </w:pPr>
      <w:r w:rsidRPr="005220FE">
        <w:t>Паричните средства и парични еквиваленти включват:</w:t>
      </w:r>
    </w:p>
    <w:p w:rsidR="003545BC" w:rsidRPr="005220FE" w:rsidRDefault="003545BC" w:rsidP="003545BC">
      <w:pPr>
        <w:pStyle w:val="ListBullet"/>
      </w:pPr>
      <w:r w:rsidRPr="005220FE">
        <w:t>парични средства, налични в брой и под формата на безсрочни депозити в лева или валута;</w:t>
      </w:r>
    </w:p>
    <w:p w:rsidR="003545BC" w:rsidRPr="005220FE" w:rsidRDefault="003545BC" w:rsidP="003545BC">
      <w:pPr>
        <w:pStyle w:val="ListBullet"/>
      </w:pPr>
      <w:r w:rsidRPr="005220FE">
        <w:t>разплащателни, депозитни, картови и други сметки;</w:t>
      </w:r>
    </w:p>
    <w:p w:rsidR="003545BC" w:rsidRPr="005220FE" w:rsidRDefault="003545BC" w:rsidP="003545BC">
      <w:pPr>
        <w:pStyle w:val="ListBullet"/>
      </w:pPr>
      <w:r w:rsidRPr="005220FE">
        <w:t>акредитиви;</w:t>
      </w:r>
    </w:p>
    <w:p w:rsidR="003545BC" w:rsidRPr="005220FE" w:rsidRDefault="003545BC" w:rsidP="003545BC">
      <w:pPr>
        <w:pStyle w:val="ListBullet"/>
      </w:pPr>
      <w:r w:rsidRPr="005220FE">
        <w:t>банков овърдрафт</w:t>
      </w:r>
      <w:r w:rsidR="003E7663">
        <w:t>, платим</w:t>
      </w:r>
      <w:r w:rsidR="003E7663" w:rsidRPr="00C0245A">
        <w:t xml:space="preserve"> при поискване</w:t>
      </w:r>
      <w:r w:rsidRPr="005220FE">
        <w:t>;</w:t>
      </w:r>
    </w:p>
    <w:p w:rsidR="003545BC" w:rsidRPr="005220FE" w:rsidRDefault="003545BC" w:rsidP="003545BC">
      <w:pPr>
        <w:pStyle w:val="ListBullet"/>
      </w:pPr>
      <w:r w:rsidRPr="005220FE">
        <w:t>краткосрочни високоликвидни инвестиции, които са леснообръщаеми в конкретни парични суми и са свързани с незначителен риск от промяна в стойността им.</w:t>
      </w:r>
    </w:p>
    <w:p w:rsidR="003545BC" w:rsidRPr="005220FE" w:rsidRDefault="003B16C0" w:rsidP="00434866">
      <w:pPr>
        <w:pStyle w:val="Heading3"/>
      </w:pPr>
      <w:bookmarkStart w:id="208" w:name="_Toc294187767"/>
      <w:r>
        <w:t xml:space="preserve">10.1.2 </w:t>
      </w:r>
      <w:r w:rsidR="003545BC" w:rsidRPr="005220FE">
        <w:t>Класификация</w:t>
      </w:r>
      <w:bookmarkEnd w:id="208"/>
    </w:p>
    <w:p w:rsidR="003545BC" w:rsidRPr="005220FE" w:rsidRDefault="003545BC" w:rsidP="003545BC">
      <w:pPr>
        <w:pStyle w:val="BodyText"/>
      </w:pPr>
      <w:r w:rsidRPr="005220FE">
        <w:t xml:space="preserve">Финансови активи в </w:t>
      </w:r>
      <w:r w:rsidR="009447D6" w:rsidRPr="005220FE">
        <w:t>Дружест</w:t>
      </w:r>
      <w:r w:rsidR="009447D6">
        <w:t>вото</w:t>
      </w:r>
      <w:r w:rsidRPr="005220FE">
        <w:t xml:space="preserve"> са:</w:t>
      </w:r>
    </w:p>
    <w:tbl>
      <w:tblPr>
        <w:tblW w:w="8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1662"/>
        <w:gridCol w:w="3460"/>
        <w:gridCol w:w="2767"/>
      </w:tblGrid>
      <w:tr w:rsidR="00FF2B38" w:rsidRPr="001A2D10" w:rsidTr="00617FEF">
        <w:trPr>
          <w:tblHeader/>
        </w:trPr>
        <w:tc>
          <w:tcPr>
            <w:tcW w:w="799" w:type="dxa"/>
            <w:shd w:val="clear" w:color="auto" w:fill="DAEEF3"/>
          </w:tcPr>
          <w:p w:rsidR="00FF2B38" w:rsidRPr="001A2D10" w:rsidRDefault="00FF2B38" w:rsidP="00FF2B38">
            <w:pPr>
              <w:pStyle w:val="BodyText"/>
              <w:rPr>
                <w:b/>
                <w:lang w:val="en-US"/>
              </w:rPr>
            </w:pPr>
            <w:r w:rsidRPr="001A2D10">
              <w:rPr>
                <w:b/>
                <w:lang w:val="en-US"/>
              </w:rPr>
              <w:t>No</w:t>
            </w:r>
          </w:p>
        </w:tc>
        <w:tc>
          <w:tcPr>
            <w:tcW w:w="1579" w:type="dxa"/>
            <w:shd w:val="clear" w:color="auto" w:fill="DAEEF3"/>
          </w:tcPr>
          <w:p w:rsidR="00FF2B38" w:rsidRPr="001A2D10" w:rsidRDefault="00FF2B38" w:rsidP="00FF2B38">
            <w:pPr>
              <w:pStyle w:val="BodyText"/>
              <w:rPr>
                <w:b/>
              </w:rPr>
            </w:pPr>
            <w:r w:rsidRPr="001A2D10">
              <w:rPr>
                <w:b/>
              </w:rPr>
              <w:t>Видове</w:t>
            </w:r>
          </w:p>
        </w:tc>
        <w:tc>
          <w:tcPr>
            <w:tcW w:w="3510" w:type="dxa"/>
            <w:shd w:val="clear" w:color="auto" w:fill="DAEEF3"/>
          </w:tcPr>
          <w:p w:rsidR="00FF2B38" w:rsidRPr="001A2D10" w:rsidRDefault="00FF2B38" w:rsidP="00FF2B38">
            <w:pPr>
              <w:pStyle w:val="BodyText"/>
              <w:rPr>
                <w:b/>
              </w:rPr>
            </w:pPr>
            <w:r w:rsidRPr="001A2D10">
              <w:rPr>
                <w:b/>
              </w:rPr>
              <w:t>Специфики</w:t>
            </w:r>
          </w:p>
        </w:tc>
        <w:tc>
          <w:tcPr>
            <w:tcW w:w="2790" w:type="dxa"/>
            <w:shd w:val="clear" w:color="auto" w:fill="DAEEF3"/>
          </w:tcPr>
          <w:p w:rsidR="00FF2B38" w:rsidRPr="001A2D10" w:rsidRDefault="00FF2B38" w:rsidP="00FF2B38">
            <w:pPr>
              <w:pStyle w:val="BodyText"/>
              <w:rPr>
                <w:b/>
              </w:rPr>
            </w:pPr>
            <w:r w:rsidRPr="001A2D10">
              <w:rPr>
                <w:b/>
              </w:rPr>
              <w:t>Примери</w:t>
            </w:r>
          </w:p>
        </w:tc>
      </w:tr>
      <w:tr w:rsidR="00FF2B38" w:rsidRPr="00FF2B38" w:rsidTr="00617FEF">
        <w:tc>
          <w:tcPr>
            <w:tcW w:w="799" w:type="dxa"/>
          </w:tcPr>
          <w:p w:rsidR="00FF2B38" w:rsidRPr="001A2D10" w:rsidRDefault="00FF2B38" w:rsidP="00FF2B38">
            <w:pPr>
              <w:pStyle w:val="BodyText"/>
              <w:rPr>
                <w:lang w:val="en-US"/>
              </w:rPr>
            </w:pPr>
            <w:r w:rsidRPr="001A2D10">
              <w:rPr>
                <w:lang w:val="en-US"/>
              </w:rPr>
              <w:t>1</w:t>
            </w:r>
          </w:p>
        </w:tc>
        <w:tc>
          <w:tcPr>
            <w:tcW w:w="1579" w:type="dxa"/>
          </w:tcPr>
          <w:p w:rsidR="00FF2B38" w:rsidRPr="00FF2B38" w:rsidRDefault="00FF2B38" w:rsidP="00DF01DA">
            <w:pPr>
              <w:pStyle w:val="BodyText"/>
              <w:jc w:val="left"/>
            </w:pPr>
            <w:r w:rsidRPr="00FF2B38">
              <w:t>Заеми и вземания</w:t>
            </w:r>
          </w:p>
        </w:tc>
        <w:tc>
          <w:tcPr>
            <w:tcW w:w="3510" w:type="dxa"/>
          </w:tcPr>
          <w:p w:rsidR="00FF2B38" w:rsidRPr="00FF2B38" w:rsidRDefault="00FF2B38" w:rsidP="00DF01DA">
            <w:pPr>
              <w:pStyle w:val="BodyText"/>
              <w:jc w:val="left"/>
            </w:pPr>
            <w:r>
              <w:t>Н</w:t>
            </w:r>
            <w:r w:rsidRPr="00FF2B38">
              <w:t>едеривативни финансови активи с фиксирани или определяеми плащания, които не са котирани на активен пазар</w:t>
            </w:r>
          </w:p>
        </w:tc>
        <w:tc>
          <w:tcPr>
            <w:tcW w:w="2790" w:type="dxa"/>
          </w:tcPr>
          <w:p w:rsidR="003E208B" w:rsidRDefault="00FF2B38" w:rsidP="00DF01DA">
            <w:pPr>
              <w:pStyle w:val="ListBullet"/>
              <w:jc w:val="left"/>
            </w:pPr>
            <w:r>
              <w:t>В</w:t>
            </w:r>
            <w:r w:rsidR="003E208B">
              <w:t>земания от клиенти,</w:t>
            </w:r>
            <w:r w:rsidR="00617FEF">
              <w:t xml:space="preserve"> доставчици и персонал</w:t>
            </w:r>
          </w:p>
          <w:p w:rsidR="00FF2B38" w:rsidRPr="00FF2B38" w:rsidRDefault="003E208B" w:rsidP="00DF01DA">
            <w:pPr>
              <w:pStyle w:val="ListBullet"/>
              <w:jc w:val="left"/>
            </w:pPr>
            <w:r>
              <w:t>Б</w:t>
            </w:r>
            <w:r w:rsidR="00FF2B38" w:rsidRPr="00FF2B38">
              <w:t>локирани банкови сметки;</w:t>
            </w:r>
          </w:p>
        </w:tc>
      </w:tr>
      <w:tr w:rsidR="00FF2B38" w:rsidRPr="00FF2B38" w:rsidTr="00617FEF">
        <w:trPr>
          <w:cantSplit/>
        </w:trPr>
        <w:tc>
          <w:tcPr>
            <w:tcW w:w="799" w:type="dxa"/>
          </w:tcPr>
          <w:p w:rsidR="00FF2B38" w:rsidRPr="00FF2B38" w:rsidRDefault="00FF2B38" w:rsidP="00FF2B38">
            <w:pPr>
              <w:pStyle w:val="BodyText"/>
            </w:pPr>
            <w:r>
              <w:t>2</w:t>
            </w:r>
          </w:p>
        </w:tc>
        <w:tc>
          <w:tcPr>
            <w:tcW w:w="1579" w:type="dxa"/>
          </w:tcPr>
          <w:p w:rsidR="00FF2B38" w:rsidRPr="00FF2B38" w:rsidRDefault="00FF2B38" w:rsidP="00DF01DA">
            <w:pPr>
              <w:pStyle w:val="BodyText"/>
              <w:jc w:val="left"/>
            </w:pPr>
            <w:r w:rsidRPr="00FF2B38">
              <w:t xml:space="preserve">Финансови активи, държани до падеж </w:t>
            </w:r>
          </w:p>
        </w:tc>
        <w:tc>
          <w:tcPr>
            <w:tcW w:w="3510" w:type="dxa"/>
          </w:tcPr>
          <w:p w:rsidR="00FF2B38" w:rsidRPr="00FF2B38" w:rsidRDefault="003E208B" w:rsidP="00DF01DA">
            <w:pPr>
              <w:pStyle w:val="BodyText"/>
              <w:jc w:val="left"/>
            </w:pPr>
            <w:r>
              <w:t>Н</w:t>
            </w:r>
            <w:r w:rsidR="00FF2B38" w:rsidRPr="00FF2B38">
              <w:t>едеривативни финансови активи с фиксирани или определяеми плащания и фиксиран падеж, които дружеството има положително намерение и в</w:t>
            </w:r>
            <w:r w:rsidR="00FF2B38">
              <w:t xml:space="preserve">ъзможност да задържи до падеж </w:t>
            </w:r>
          </w:p>
        </w:tc>
        <w:tc>
          <w:tcPr>
            <w:tcW w:w="2790" w:type="dxa"/>
          </w:tcPr>
          <w:p w:rsidR="00FF2B38" w:rsidRPr="00FF2B38" w:rsidRDefault="003E208B" w:rsidP="00DF01DA">
            <w:pPr>
              <w:pStyle w:val="ListBullet"/>
              <w:jc w:val="left"/>
            </w:pPr>
            <w:r>
              <w:t>Д</w:t>
            </w:r>
            <w:r w:rsidR="00FF2B38" w:rsidRPr="00FF2B38">
              <w:t>ържавни ценни книжа и облигации, издадени от държавата,</w:t>
            </w:r>
            <w:r>
              <w:t xml:space="preserve"> общините или други предприятия</w:t>
            </w:r>
          </w:p>
        </w:tc>
      </w:tr>
      <w:tr w:rsidR="00FF2B38" w:rsidRPr="00FF2B38" w:rsidTr="00617FEF">
        <w:tc>
          <w:tcPr>
            <w:tcW w:w="799" w:type="dxa"/>
          </w:tcPr>
          <w:p w:rsidR="00FF2B38" w:rsidRPr="00FF2B38" w:rsidRDefault="00FF2B38" w:rsidP="00FF2B38">
            <w:pPr>
              <w:pStyle w:val="BodyText"/>
            </w:pPr>
            <w:r>
              <w:t>3</w:t>
            </w:r>
          </w:p>
        </w:tc>
        <w:tc>
          <w:tcPr>
            <w:tcW w:w="1579" w:type="dxa"/>
          </w:tcPr>
          <w:p w:rsidR="00FF2B38" w:rsidRPr="00FF2B38" w:rsidRDefault="00FF2B38" w:rsidP="00DF01DA">
            <w:pPr>
              <w:pStyle w:val="BodyText"/>
              <w:jc w:val="left"/>
            </w:pPr>
            <w:r w:rsidRPr="00FF2B38">
              <w:t xml:space="preserve">Финансови активи, отчитани по справедлива стойност в печалбата или загубата </w:t>
            </w:r>
          </w:p>
        </w:tc>
        <w:tc>
          <w:tcPr>
            <w:tcW w:w="3510" w:type="dxa"/>
          </w:tcPr>
          <w:p w:rsidR="00D86366" w:rsidRDefault="00D86366" w:rsidP="00DF01DA">
            <w:pPr>
              <w:pStyle w:val="BodyText"/>
              <w:jc w:val="left"/>
            </w:pPr>
            <w:r>
              <w:t>Ф</w:t>
            </w:r>
            <w:r w:rsidRPr="00FF2B38">
              <w:t>инансови активи, които са държани за търгуване или са определени като такива пр</w:t>
            </w:r>
            <w:r>
              <w:t>и първоначалното им признаване.</w:t>
            </w:r>
          </w:p>
          <w:p w:rsidR="00D86366" w:rsidRDefault="00D86366" w:rsidP="00DF01DA">
            <w:pPr>
              <w:pStyle w:val="BodyText"/>
              <w:jc w:val="left"/>
            </w:pPr>
            <w:r w:rsidRPr="00FF2B38">
              <w:t>Финансови активи се класифицират като държани за търгуване</w:t>
            </w:r>
            <w:r w:rsidR="00617FEF">
              <w:t>,</w:t>
            </w:r>
            <w:r w:rsidRPr="00FF2B38">
              <w:t xml:space="preserve"> когато: </w:t>
            </w:r>
          </w:p>
          <w:p w:rsidR="00D86366" w:rsidRDefault="00D86366" w:rsidP="00DF01DA">
            <w:pPr>
              <w:pStyle w:val="ListBullet"/>
              <w:jc w:val="left"/>
            </w:pPr>
            <w:r w:rsidRPr="00FF2B38">
              <w:t xml:space="preserve">се придобиват с цел продажба или обратно изкупуване в близко бъдеще; </w:t>
            </w:r>
          </w:p>
          <w:p w:rsidR="00D86366" w:rsidRDefault="00D86366" w:rsidP="00DF01DA">
            <w:pPr>
              <w:pStyle w:val="ListBullet"/>
              <w:jc w:val="left"/>
            </w:pPr>
            <w:r w:rsidRPr="00FF2B38">
              <w:t xml:space="preserve">са част от портфейл идентифицирани финансови инструменти, управлявани заедно, за които има скорошен модел, че са печеливши в краткосрочен аспект; </w:t>
            </w:r>
          </w:p>
          <w:p w:rsidR="00D86366" w:rsidRDefault="00D86366" w:rsidP="00DF01DA">
            <w:pPr>
              <w:pStyle w:val="ListBullet"/>
              <w:jc w:val="left"/>
            </w:pPr>
            <w:r w:rsidRPr="00FF2B38">
              <w:t>или са деривативи.</w:t>
            </w:r>
            <w:r w:rsidR="00D408AF">
              <w:br/>
            </w:r>
            <w:r w:rsidR="00D408AF">
              <w:br/>
            </w:r>
          </w:p>
          <w:p w:rsidR="00D86366" w:rsidRDefault="00D86366" w:rsidP="00DF01DA">
            <w:pPr>
              <w:pStyle w:val="BodyText"/>
              <w:jc w:val="left"/>
            </w:pPr>
            <w:r w:rsidRPr="00FF2B38">
              <w:t xml:space="preserve">Финансови активи отчитани по справедлива стойност в печалбата или загубата, се определят като такива при първоначалното им признаване, когато това ще доведе до по-уместна информация, тъй като: </w:t>
            </w:r>
          </w:p>
          <w:p w:rsidR="00D86366" w:rsidRDefault="00D86366" w:rsidP="00DF01DA">
            <w:pPr>
              <w:pStyle w:val="ListBullet"/>
              <w:jc w:val="left"/>
            </w:pPr>
            <w:r w:rsidRPr="00FF2B38">
              <w:t>или елиминира несъответствието от оценяването,</w:t>
            </w:r>
            <w:r>
              <w:t xml:space="preserve"> </w:t>
            </w:r>
            <w:r w:rsidRPr="00FF2B38">
              <w:t xml:space="preserve">което иначе би възникнало от оценяването на активите на различни бази; </w:t>
            </w:r>
          </w:p>
          <w:p w:rsidR="00FF2B38" w:rsidRPr="00FF2B38" w:rsidRDefault="00D86366" w:rsidP="00DF01DA">
            <w:pPr>
              <w:pStyle w:val="BodyText"/>
              <w:jc w:val="left"/>
            </w:pPr>
            <w:r w:rsidRPr="00FF2B38">
              <w:t>или група финансови активи се управлява, а нейната резултатност се оценява по справедлива стойност в съответствие с инвестиционната стратегия на Дружеството.</w:t>
            </w:r>
          </w:p>
        </w:tc>
        <w:tc>
          <w:tcPr>
            <w:tcW w:w="2790" w:type="dxa"/>
          </w:tcPr>
          <w:p w:rsidR="003E208B" w:rsidRDefault="00FF2B38" w:rsidP="00DF01DA">
            <w:pPr>
              <w:pStyle w:val="BodyText"/>
              <w:jc w:val="left"/>
            </w:pPr>
            <w:r w:rsidRPr="00FF2B38">
              <w:t>В тази категория могат да се включат например</w:t>
            </w:r>
            <w:r w:rsidR="003E208B">
              <w:t>:</w:t>
            </w:r>
          </w:p>
          <w:p w:rsidR="003E208B" w:rsidRDefault="00FF2B38" w:rsidP="00DF01DA">
            <w:pPr>
              <w:pStyle w:val="ListBullet"/>
              <w:jc w:val="left"/>
            </w:pPr>
            <w:r w:rsidRPr="00FF2B38">
              <w:t>акции на други предприятия и</w:t>
            </w:r>
          </w:p>
          <w:p w:rsidR="00FF2B38" w:rsidRPr="00FF2B38" w:rsidRDefault="00FF2B38" w:rsidP="00DF01DA">
            <w:pPr>
              <w:pStyle w:val="ListBullet"/>
              <w:jc w:val="left"/>
            </w:pPr>
            <w:r w:rsidRPr="00FF2B38">
              <w:t>облигации</w:t>
            </w:r>
            <w:r w:rsidR="003E208B">
              <w:t>,</w:t>
            </w:r>
            <w:r w:rsidRPr="00FF2B38">
              <w:t xml:space="preserve"> издадени от държавата,</w:t>
            </w:r>
            <w:r w:rsidR="003E208B">
              <w:t xml:space="preserve"> общините или други предприятия</w:t>
            </w:r>
          </w:p>
        </w:tc>
      </w:tr>
      <w:tr w:rsidR="00FF2B38" w:rsidRPr="00FF2B38" w:rsidTr="00617FEF">
        <w:trPr>
          <w:cantSplit/>
        </w:trPr>
        <w:tc>
          <w:tcPr>
            <w:tcW w:w="799" w:type="dxa"/>
          </w:tcPr>
          <w:p w:rsidR="00FF2B38" w:rsidRPr="00FF2B38" w:rsidRDefault="00FF2B38" w:rsidP="00FF2B38">
            <w:pPr>
              <w:pStyle w:val="BodyText"/>
            </w:pPr>
            <w:r>
              <w:t>4</w:t>
            </w:r>
          </w:p>
        </w:tc>
        <w:tc>
          <w:tcPr>
            <w:tcW w:w="1579" w:type="dxa"/>
          </w:tcPr>
          <w:p w:rsidR="00FF2B38" w:rsidRPr="00FF2B38" w:rsidRDefault="00FF2B38" w:rsidP="00DF01DA">
            <w:pPr>
              <w:pStyle w:val="BodyText"/>
              <w:jc w:val="left"/>
            </w:pPr>
            <w:r w:rsidRPr="00FF2B38">
              <w:t xml:space="preserve">Финансови активи на разположение за продажба </w:t>
            </w:r>
          </w:p>
        </w:tc>
        <w:tc>
          <w:tcPr>
            <w:tcW w:w="3510" w:type="dxa"/>
          </w:tcPr>
          <w:p w:rsidR="00FF2B38" w:rsidRPr="00FF2B38" w:rsidRDefault="00FF2B38" w:rsidP="00DF01DA">
            <w:pPr>
              <w:pStyle w:val="BodyText"/>
              <w:jc w:val="left"/>
            </w:pPr>
            <w:r>
              <w:t>Н</w:t>
            </w:r>
            <w:r w:rsidRPr="00FF2B38">
              <w:t>едеривативни финансови активи, които са определени като на разположение за продажба или не могат да се класифицират към някоя от горни</w:t>
            </w:r>
            <w:r>
              <w:t>те категории</w:t>
            </w:r>
          </w:p>
        </w:tc>
        <w:tc>
          <w:tcPr>
            <w:tcW w:w="2790" w:type="dxa"/>
          </w:tcPr>
          <w:p w:rsidR="003E208B" w:rsidRDefault="00FF2B38" w:rsidP="00DF01DA">
            <w:pPr>
              <w:pStyle w:val="BodyText"/>
              <w:jc w:val="left"/>
            </w:pPr>
            <w:r w:rsidRPr="00FF2B38">
              <w:t>В тази категория финансови активи могат да се включат</w:t>
            </w:r>
            <w:r w:rsidR="003E208B">
              <w:t>:</w:t>
            </w:r>
          </w:p>
          <w:p w:rsidR="00FF2B38" w:rsidRPr="00FF2B38" w:rsidRDefault="00FF2B38" w:rsidP="00DF01DA">
            <w:pPr>
              <w:pStyle w:val="ListBullet"/>
              <w:jc w:val="left"/>
            </w:pPr>
            <w:r w:rsidRPr="00FF2B38">
              <w:t>притежавани капиталови инструменти, когато инвестицията не може да се класифицира като дъщерно дружество, съвместно предприятие или асоциирано предприятие (под 20% от капитала.);</w:t>
            </w:r>
          </w:p>
        </w:tc>
      </w:tr>
      <w:tr w:rsidR="00FF2B38" w:rsidRPr="005220FE" w:rsidTr="00D408AF">
        <w:trPr>
          <w:cantSplit/>
        </w:trPr>
        <w:tc>
          <w:tcPr>
            <w:tcW w:w="799" w:type="dxa"/>
          </w:tcPr>
          <w:p w:rsidR="00FF2B38" w:rsidRPr="00FF2B38" w:rsidRDefault="00FF2B38" w:rsidP="00FF2B38">
            <w:pPr>
              <w:pStyle w:val="BodyText"/>
            </w:pPr>
            <w:r>
              <w:t>5</w:t>
            </w:r>
          </w:p>
        </w:tc>
        <w:tc>
          <w:tcPr>
            <w:tcW w:w="1579" w:type="dxa"/>
          </w:tcPr>
          <w:p w:rsidR="00FF2B38" w:rsidRPr="005220FE" w:rsidRDefault="00FF2B38" w:rsidP="00DF01DA">
            <w:pPr>
              <w:pStyle w:val="BodyText"/>
              <w:jc w:val="left"/>
            </w:pPr>
            <w:r>
              <w:t>Пари</w:t>
            </w:r>
          </w:p>
        </w:tc>
        <w:tc>
          <w:tcPr>
            <w:tcW w:w="3510" w:type="dxa"/>
          </w:tcPr>
          <w:p w:rsidR="00E2328E" w:rsidRDefault="00FF2B38" w:rsidP="00DF01DA">
            <w:pPr>
              <w:pStyle w:val="BodyText"/>
              <w:jc w:val="left"/>
            </w:pPr>
            <w:r w:rsidRPr="00FF2B38">
              <w:t>Краткосрочни, високоликвидни инвестиции, които са лесно обръщаеми в парични суми и съдържат незначителен риск от промяна в стойността им (краткосрочни депозити и държавни ценни книжа), отчитани като пари и парични еквиваленти са с първоначален матуритет от три месеца или по-малко.</w:t>
            </w:r>
          </w:p>
          <w:p w:rsidR="0015107A" w:rsidRDefault="00FF2B38" w:rsidP="00DF01DA">
            <w:pPr>
              <w:pStyle w:val="BodyText"/>
              <w:jc w:val="left"/>
            </w:pPr>
            <w:r w:rsidRPr="00FF2B38">
              <w:t xml:space="preserve">Банковите овърдрафти, които са платими при поискване и формират неразделна част от управлението на паричните наличности на </w:t>
            </w:r>
            <w:r w:rsidR="00596171">
              <w:t>Д</w:t>
            </w:r>
            <w:r w:rsidR="00F701FB">
              <w:t>ружеството</w:t>
            </w:r>
            <w:r w:rsidRPr="00FF2B38">
              <w:t>, се включват като компонент на пари и парични еквиваленти за целите на изготвянето на отчета за паричните потоци</w:t>
            </w:r>
          </w:p>
        </w:tc>
        <w:tc>
          <w:tcPr>
            <w:tcW w:w="2790" w:type="dxa"/>
          </w:tcPr>
          <w:p w:rsidR="003E208B" w:rsidRDefault="001C2DA0" w:rsidP="00DF01DA">
            <w:pPr>
              <w:pStyle w:val="ListBullet"/>
              <w:jc w:val="left"/>
            </w:pPr>
            <w:r>
              <w:t>п</w:t>
            </w:r>
            <w:r w:rsidR="00FF2B38" w:rsidRPr="00FF2B38">
              <w:t xml:space="preserve">арични средства в брой, </w:t>
            </w:r>
          </w:p>
          <w:p w:rsidR="003E208B" w:rsidRDefault="00FF2B38" w:rsidP="00DF01DA">
            <w:pPr>
              <w:pStyle w:val="ListBullet"/>
              <w:jc w:val="left"/>
            </w:pPr>
            <w:r w:rsidRPr="00FF2B38">
              <w:t xml:space="preserve">разплащателни сметки, </w:t>
            </w:r>
          </w:p>
          <w:p w:rsidR="003E208B" w:rsidRDefault="00FF2B38" w:rsidP="00DF01DA">
            <w:pPr>
              <w:pStyle w:val="ListBullet"/>
              <w:jc w:val="left"/>
            </w:pPr>
            <w:r w:rsidRPr="00FF2B38">
              <w:t xml:space="preserve">депозитни сметки, </w:t>
            </w:r>
          </w:p>
          <w:p w:rsidR="003E208B" w:rsidRDefault="00FF2B38" w:rsidP="00DF01DA">
            <w:pPr>
              <w:pStyle w:val="ListBullet"/>
              <w:jc w:val="left"/>
            </w:pPr>
            <w:r w:rsidRPr="00FF2B38">
              <w:t xml:space="preserve">специални сметки, </w:t>
            </w:r>
          </w:p>
          <w:p w:rsidR="003E208B" w:rsidRDefault="00FF2B38" w:rsidP="00DF01DA">
            <w:pPr>
              <w:pStyle w:val="ListBullet"/>
              <w:jc w:val="left"/>
            </w:pPr>
            <w:r w:rsidRPr="00FF2B38">
              <w:t xml:space="preserve">дебитни и кредитни карти, </w:t>
            </w:r>
          </w:p>
          <w:p w:rsidR="003E208B" w:rsidRDefault="00FF2B38" w:rsidP="00DF01DA">
            <w:pPr>
              <w:pStyle w:val="ListBullet"/>
              <w:jc w:val="left"/>
            </w:pPr>
            <w:r w:rsidRPr="00FF2B38">
              <w:t xml:space="preserve">акредитиви, </w:t>
            </w:r>
          </w:p>
          <w:p w:rsidR="003E208B" w:rsidRDefault="00FF2B38" w:rsidP="00DF01DA">
            <w:pPr>
              <w:pStyle w:val="ListBullet"/>
              <w:jc w:val="left"/>
            </w:pPr>
            <w:r w:rsidRPr="00FF2B38">
              <w:t xml:space="preserve">други сметки и </w:t>
            </w:r>
          </w:p>
          <w:p w:rsidR="00FF2B38" w:rsidRPr="00FF2B38" w:rsidRDefault="00FF2B38" w:rsidP="00DF01DA">
            <w:pPr>
              <w:pStyle w:val="ListBullet"/>
              <w:jc w:val="left"/>
            </w:pPr>
            <w:r w:rsidRPr="00FF2B38">
              <w:t>банков овърдрафт.</w:t>
            </w:r>
          </w:p>
        </w:tc>
      </w:tr>
    </w:tbl>
    <w:p w:rsidR="003545BC" w:rsidRPr="005220FE" w:rsidRDefault="003B16C0" w:rsidP="006223DF">
      <w:pPr>
        <w:pStyle w:val="Heading3"/>
      </w:pPr>
      <w:bookmarkStart w:id="209" w:name="_Toc294187768"/>
      <w:r>
        <w:t xml:space="preserve">10.1. 3 </w:t>
      </w:r>
      <w:r w:rsidR="003545BC" w:rsidRPr="005220FE">
        <w:t>Първоначално признаване</w:t>
      </w:r>
      <w:bookmarkEnd w:id="209"/>
    </w:p>
    <w:p w:rsidR="003545BC" w:rsidRPr="005220FE" w:rsidRDefault="0061346A" w:rsidP="006223DF">
      <w:pPr>
        <w:pStyle w:val="BodyText"/>
        <w:keepNext/>
        <w:keepLines/>
      </w:pPr>
      <w:r>
        <w:t>Дружеството първоначално признава</w:t>
      </w:r>
      <w:r w:rsidR="003545BC" w:rsidRPr="005220FE">
        <w:t xml:space="preserve"> заеми</w:t>
      </w:r>
      <w:r w:rsidR="00D86366">
        <w:t>,</w:t>
      </w:r>
      <w:r w:rsidR="003545BC" w:rsidRPr="005220FE">
        <w:t xml:space="preserve"> вземания и депозити на датата, на която те са възникнали. Всички други финансови активи (включително активи отчитани по справедлива стойност в печалби и загуби) се признават първоначално на тяхната дата на търгуване, на която Дружеството е станало страна по договорните условия на инструмента. </w:t>
      </w:r>
    </w:p>
    <w:p w:rsidR="003545BC" w:rsidRDefault="003545BC" w:rsidP="00384264">
      <w:pPr>
        <w:pStyle w:val="BodyText"/>
      </w:pPr>
      <w:r w:rsidRPr="005220FE">
        <w:t>Първоначалното признаване става по справедлива стойност</w:t>
      </w:r>
      <w:r w:rsidR="003660C8">
        <w:t>,</w:t>
      </w:r>
      <w:r w:rsidRPr="005220FE">
        <w:t xml:space="preserve"> плюс в случаите на финансови активи, които не се отчитат по справедлива стой</w:t>
      </w:r>
      <w:r w:rsidR="00E60D6E" w:rsidRPr="005220FE">
        <w:t xml:space="preserve">ност в печалбата или загубата, </w:t>
      </w:r>
      <w:r w:rsidRPr="005220FE">
        <w:t>разходите по сделката, които са директно относими към придобиването на финансовия актив, като банкови такси и комисиони, борсови комисиони, хонора</w:t>
      </w:r>
      <w:r w:rsidR="00384264">
        <w:t>ри на експерти и други подобни</w:t>
      </w:r>
      <w:r w:rsidRPr="005220FE">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3951"/>
        <w:gridCol w:w="3960"/>
      </w:tblGrid>
      <w:tr w:rsidR="00384264" w:rsidRPr="00EC34FA" w:rsidTr="0057276B">
        <w:tc>
          <w:tcPr>
            <w:tcW w:w="639" w:type="dxa"/>
            <w:shd w:val="clear" w:color="auto" w:fill="DAEEF3"/>
          </w:tcPr>
          <w:p w:rsidR="00384264" w:rsidRPr="00617FEF" w:rsidRDefault="00384264" w:rsidP="00D408AF">
            <w:pPr>
              <w:pStyle w:val="BodyText"/>
              <w:keepNext/>
              <w:rPr>
                <w:b/>
                <w:lang w:val="en-US"/>
              </w:rPr>
            </w:pPr>
            <w:r w:rsidRPr="00617FEF">
              <w:rPr>
                <w:b/>
                <w:lang w:val="en-US"/>
              </w:rPr>
              <w:t>No</w:t>
            </w:r>
          </w:p>
        </w:tc>
        <w:tc>
          <w:tcPr>
            <w:tcW w:w="3951" w:type="dxa"/>
            <w:shd w:val="clear" w:color="auto" w:fill="DAEEF3"/>
          </w:tcPr>
          <w:p w:rsidR="00384264" w:rsidRPr="00617FEF" w:rsidRDefault="00384264" w:rsidP="00D408AF">
            <w:pPr>
              <w:pStyle w:val="BodyText"/>
              <w:keepNext/>
              <w:rPr>
                <w:b/>
              </w:rPr>
            </w:pPr>
            <w:r w:rsidRPr="00617FEF">
              <w:rPr>
                <w:b/>
              </w:rPr>
              <w:t>Видове</w:t>
            </w:r>
          </w:p>
        </w:tc>
        <w:tc>
          <w:tcPr>
            <w:tcW w:w="3960" w:type="dxa"/>
            <w:shd w:val="clear" w:color="auto" w:fill="DAEEF3"/>
          </w:tcPr>
          <w:p w:rsidR="00384264" w:rsidRPr="00EC34FA" w:rsidRDefault="00384264" w:rsidP="00D408AF">
            <w:pPr>
              <w:pStyle w:val="BodyText"/>
              <w:keepNext/>
              <w:rPr>
                <w:b/>
              </w:rPr>
            </w:pPr>
            <w:r w:rsidRPr="00617FEF">
              <w:rPr>
                <w:b/>
              </w:rPr>
              <w:t>Първоначално признаване</w:t>
            </w:r>
          </w:p>
        </w:tc>
      </w:tr>
      <w:tr w:rsidR="00384264" w:rsidRPr="00903DA4" w:rsidTr="0057276B">
        <w:tc>
          <w:tcPr>
            <w:tcW w:w="639" w:type="dxa"/>
          </w:tcPr>
          <w:p w:rsidR="00384264" w:rsidRPr="00903DA4" w:rsidRDefault="00384264" w:rsidP="0005491A">
            <w:pPr>
              <w:pStyle w:val="BodyText"/>
              <w:keepNext/>
              <w:numPr>
                <w:ilvl w:val="0"/>
                <w:numId w:val="8"/>
              </w:numPr>
            </w:pPr>
          </w:p>
        </w:tc>
        <w:tc>
          <w:tcPr>
            <w:tcW w:w="3951" w:type="dxa"/>
          </w:tcPr>
          <w:p w:rsidR="00384264" w:rsidRPr="00EC34FA" w:rsidRDefault="00384264" w:rsidP="00D408AF">
            <w:pPr>
              <w:pStyle w:val="BodyText"/>
              <w:keepNext/>
              <w:jc w:val="left"/>
              <w:rPr>
                <w:lang w:val="en-US"/>
              </w:rPr>
            </w:pPr>
            <w:r>
              <w:t xml:space="preserve">Заеми и вземания </w:t>
            </w:r>
          </w:p>
        </w:tc>
        <w:tc>
          <w:tcPr>
            <w:tcW w:w="3960" w:type="dxa"/>
          </w:tcPr>
          <w:p w:rsidR="00384264" w:rsidRPr="00903DA4" w:rsidRDefault="0057276B" w:rsidP="00D408AF">
            <w:pPr>
              <w:pStyle w:val="BodyText"/>
              <w:keepNext/>
              <w:jc w:val="left"/>
            </w:pPr>
            <w:r>
              <w:t>П</w:t>
            </w:r>
            <w:r w:rsidR="00384264" w:rsidRPr="00903DA4">
              <w:t>о справедлива стойност плюс всички пряко съотносими разходи по сделката.</w:t>
            </w:r>
          </w:p>
        </w:tc>
      </w:tr>
      <w:tr w:rsidR="00384264" w:rsidRPr="00903DA4" w:rsidTr="0057276B">
        <w:tc>
          <w:tcPr>
            <w:tcW w:w="639" w:type="dxa"/>
          </w:tcPr>
          <w:p w:rsidR="00384264" w:rsidRPr="00903DA4" w:rsidRDefault="00384264" w:rsidP="0005491A">
            <w:pPr>
              <w:pStyle w:val="BodyText"/>
              <w:numPr>
                <w:ilvl w:val="0"/>
                <w:numId w:val="8"/>
              </w:numPr>
            </w:pPr>
          </w:p>
        </w:tc>
        <w:tc>
          <w:tcPr>
            <w:tcW w:w="3951" w:type="dxa"/>
          </w:tcPr>
          <w:p w:rsidR="00384264" w:rsidRPr="00903DA4" w:rsidRDefault="00384264" w:rsidP="00DF01DA">
            <w:pPr>
              <w:pStyle w:val="BodyText"/>
              <w:jc w:val="left"/>
            </w:pPr>
            <w:r w:rsidRPr="00903DA4">
              <w:t>Фина</w:t>
            </w:r>
            <w:r>
              <w:t xml:space="preserve">нсови активи, държани до падеж </w:t>
            </w:r>
          </w:p>
        </w:tc>
        <w:tc>
          <w:tcPr>
            <w:tcW w:w="3960" w:type="dxa"/>
          </w:tcPr>
          <w:p w:rsidR="00384264" w:rsidRPr="00903DA4" w:rsidRDefault="0057276B" w:rsidP="00DF01DA">
            <w:pPr>
              <w:pStyle w:val="BodyText"/>
              <w:jc w:val="left"/>
            </w:pPr>
            <w:r>
              <w:t>П</w:t>
            </w:r>
            <w:r w:rsidR="00384264" w:rsidRPr="00903DA4">
              <w:t>о справедлива стойност плюс всички пряко съотносими разходи по сделката.</w:t>
            </w:r>
          </w:p>
        </w:tc>
      </w:tr>
      <w:tr w:rsidR="00384264" w:rsidRPr="00903DA4" w:rsidTr="00D408AF">
        <w:trPr>
          <w:cantSplit/>
        </w:trPr>
        <w:tc>
          <w:tcPr>
            <w:tcW w:w="639" w:type="dxa"/>
          </w:tcPr>
          <w:p w:rsidR="00384264" w:rsidRPr="00903DA4" w:rsidRDefault="00384264" w:rsidP="0005491A">
            <w:pPr>
              <w:pStyle w:val="BodyText"/>
              <w:numPr>
                <w:ilvl w:val="0"/>
                <w:numId w:val="8"/>
              </w:numPr>
            </w:pPr>
          </w:p>
        </w:tc>
        <w:tc>
          <w:tcPr>
            <w:tcW w:w="3951" w:type="dxa"/>
          </w:tcPr>
          <w:p w:rsidR="00384264" w:rsidRPr="00903DA4" w:rsidRDefault="00384264" w:rsidP="00DF01DA">
            <w:pPr>
              <w:pStyle w:val="BodyText"/>
              <w:jc w:val="left"/>
            </w:pPr>
            <w:r w:rsidRPr="00903DA4">
              <w:t>Финансови активи</w:t>
            </w:r>
            <w:r>
              <w:t>,</w:t>
            </w:r>
            <w:r w:rsidRPr="00903DA4">
              <w:t xml:space="preserve"> от</w:t>
            </w:r>
            <w:r>
              <w:t xml:space="preserve">читани по справедлива стойност </w:t>
            </w:r>
            <w:r w:rsidRPr="00903DA4">
              <w:t xml:space="preserve">при първоначално признаване </w:t>
            </w:r>
          </w:p>
        </w:tc>
        <w:tc>
          <w:tcPr>
            <w:tcW w:w="3960" w:type="dxa"/>
          </w:tcPr>
          <w:p w:rsidR="00384264" w:rsidRPr="00903DA4" w:rsidRDefault="0057276B" w:rsidP="00DF01DA">
            <w:pPr>
              <w:pStyle w:val="BodyText"/>
              <w:jc w:val="left"/>
            </w:pPr>
            <w:r>
              <w:t>П</w:t>
            </w:r>
            <w:r w:rsidR="00617FEF">
              <w:t xml:space="preserve">о справедлива стойност, а </w:t>
            </w:r>
            <w:r w:rsidR="00617FEF" w:rsidRPr="00883238">
              <w:t>свързаните разходи по сделката се признават в печалба и загуба, когато възникнат.</w:t>
            </w:r>
          </w:p>
        </w:tc>
      </w:tr>
      <w:tr w:rsidR="00384264" w:rsidRPr="00903DA4" w:rsidTr="0057276B">
        <w:tc>
          <w:tcPr>
            <w:tcW w:w="639" w:type="dxa"/>
          </w:tcPr>
          <w:p w:rsidR="00384264" w:rsidRPr="00903DA4" w:rsidRDefault="00384264" w:rsidP="0005491A">
            <w:pPr>
              <w:pStyle w:val="BodyText"/>
              <w:numPr>
                <w:ilvl w:val="0"/>
                <w:numId w:val="8"/>
              </w:numPr>
            </w:pPr>
          </w:p>
        </w:tc>
        <w:tc>
          <w:tcPr>
            <w:tcW w:w="3951" w:type="dxa"/>
          </w:tcPr>
          <w:p w:rsidR="00384264" w:rsidRPr="00903DA4" w:rsidRDefault="00384264" w:rsidP="00DF01DA">
            <w:pPr>
              <w:pStyle w:val="BodyText"/>
              <w:jc w:val="left"/>
            </w:pPr>
            <w:r w:rsidRPr="00903DA4">
              <w:t>Финансови активи на разположение за продажба.</w:t>
            </w:r>
          </w:p>
        </w:tc>
        <w:tc>
          <w:tcPr>
            <w:tcW w:w="3960" w:type="dxa"/>
          </w:tcPr>
          <w:p w:rsidR="00384264" w:rsidRPr="008909EE" w:rsidRDefault="0057276B" w:rsidP="00DF01DA">
            <w:pPr>
              <w:pStyle w:val="BodyText"/>
              <w:jc w:val="left"/>
            </w:pPr>
            <w:r>
              <w:t>П</w:t>
            </w:r>
            <w:r w:rsidR="00384264" w:rsidRPr="00903DA4">
              <w:t>о справедлива стойност плюс всички пряко съотносими разходи по сделката</w:t>
            </w:r>
            <w:r w:rsidR="0094110A" w:rsidRPr="008909EE">
              <w:t>.</w:t>
            </w:r>
          </w:p>
        </w:tc>
      </w:tr>
      <w:tr w:rsidR="00384264" w:rsidRPr="00903DA4" w:rsidTr="0057276B">
        <w:tc>
          <w:tcPr>
            <w:tcW w:w="639" w:type="dxa"/>
          </w:tcPr>
          <w:p w:rsidR="00384264" w:rsidRPr="00903DA4" w:rsidRDefault="00384264" w:rsidP="0005491A">
            <w:pPr>
              <w:pStyle w:val="BodyText"/>
              <w:numPr>
                <w:ilvl w:val="0"/>
                <w:numId w:val="8"/>
              </w:numPr>
            </w:pPr>
          </w:p>
        </w:tc>
        <w:tc>
          <w:tcPr>
            <w:tcW w:w="3951" w:type="dxa"/>
          </w:tcPr>
          <w:p w:rsidR="00384264" w:rsidRPr="00903DA4" w:rsidRDefault="00384264" w:rsidP="00DF01DA">
            <w:pPr>
              <w:pStyle w:val="BodyText"/>
              <w:jc w:val="left"/>
            </w:pPr>
            <w:r w:rsidRPr="00903DA4">
              <w:t xml:space="preserve">Паричните средства </w:t>
            </w:r>
          </w:p>
        </w:tc>
        <w:tc>
          <w:tcPr>
            <w:tcW w:w="3960" w:type="dxa"/>
          </w:tcPr>
          <w:p w:rsidR="00384264" w:rsidRPr="00903DA4" w:rsidRDefault="0057276B" w:rsidP="00DF01DA">
            <w:pPr>
              <w:pStyle w:val="BodyText"/>
              <w:jc w:val="left"/>
            </w:pPr>
            <w:r>
              <w:t>П</w:t>
            </w:r>
            <w:r w:rsidR="00384264" w:rsidRPr="00903DA4">
              <w:t xml:space="preserve">о тяхната номинална стойност. </w:t>
            </w:r>
          </w:p>
        </w:tc>
      </w:tr>
      <w:tr w:rsidR="00384264" w:rsidRPr="00903DA4" w:rsidTr="0057276B">
        <w:tc>
          <w:tcPr>
            <w:tcW w:w="639" w:type="dxa"/>
          </w:tcPr>
          <w:p w:rsidR="00384264" w:rsidRPr="00903DA4" w:rsidRDefault="00384264" w:rsidP="0005491A">
            <w:pPr>
              <w:pStyle w:val="BodyText"/>
              <w:numPr>
                <w:ilvl w:val="0"/>
                <w:numId w:val="8"/>
              </w:numPr>
            </w:pPr>
          </w:p>
        </w:tc>
        <w:tc>
          <w:tcPr>
            <w:tcW w:w="3951" w:type="dxa"/>
          </w:tcPr>
          <w:p w:rsidR="00384264" w:rsidRPr="00903DA4" w:rsidRDefault="00384264" w:rsidP="00DF01DA">
            <w:pPr>
              <w:pStyle w:val="BodyText"/>
              <w:jc w:val="left"/>
            </w:pPr>
            <w:r w:rsidRPr="00903DA4">
              <w:t>Паричните средства в чуждестранна валута</w:t>
            </w:r>
          </w:p>
        </w:tc>
        <w:tc>
          <w:tcPr>
            <w:tcW w:w="3960" w:type="dxa"/>
          </w:tcPr>
          <w:p w:rsidR="00384264" w:rsidRPr="00903DA4" w:rsidRDefault="0057276B" w:rsidP="00DF01DA">
            <w:pPr>
              <w:pStyle w:val="BodyText"/>
              <w:jc w:val="left"/>
            </w:pPr>
            <w:r>
              <w:t>П</w:t>
            </w:r>
            <w:r w:rsidR="00384264" w:rsidRPr="00903DA4">
              <w:t>о цена на придобиване</w:t>
            </w:r>
            <w:r w:rsidR="003B68FC">
              <w:t>,</w:t>
            </w:r>
            <w:r w:rsidR="00384264" w:rsidRPr="00903DA4">
              <w:t xml:space="preserve"> определен</w:t>
            </w:r>
            <w:r w:rsidR="003B68FC">
              <w:t>а</w:t>
            </w:r>
            <w:r w:rsidR="00384264" w:rsidRPr="00903DA4">
              <w:t xml:space="preserve"> на базата на курс продава на </w:t>
            </w:r>
            <w:r w:rsidR="00617FEF" w:rsidRPr="00254F97">
              <w:t>т</w:t>
            </w:r>
            <w:r w:rsidR="00384264" w:rsidRPr="00254F97">
              <w:t>ърговска банка или друга финансова институция – продавач.</w:t>
            </w:r>
          </w:p>
        </w:tc>
      </w:tr>
    </w:tbl>
    <w:p w:rsidR="003545BC" w:rsidRPr="005220FE" w:rsidRDefault="003B16C0" w:rsidP="00434866">
      <w:pPr>
        <w:pStyle w:val="Heading3"/>
      </w:pPr>
      <w:bookmarkStart w:id="210" w:name="_Toc294187769"/>
      <w:r>
        <w:t xml:space="preserve">10.1.4 </w:t>
      </w:r>
      <w:r w:rsidR="003545BC" w:rsidRPr="005220FE">
        <w:t>Нетиране на финансови активи и пасиви</w:t>
      </w:r>
      <w:bookmarkEnd w:id="210"/>
    </w:p>
    <w:p w:rsidR="003545BC" w:rsidRPr="005220FE" w:rsidRDefault="003545BC" w:rsidP="00E60D6E">
      <w:pPr>
        <w:pStyle w:val="BodyText"/>
      </w:pPr>
      <w:r w:rsidRPr="005220FE">
        <w:t>Финансови активи и пасиви се нетират и нетната стойност се представя в отчета за финансово състояние тогава и само тогава, когато Друже</w:t>
      </w:r>
      <w:r w:rsidR="00E60D6E" w:rsidRPr="005220FE">
        <w:t xml:space="preserve">ството има правно основание да </w:t>
      </w:r>
      <w:r w:rsidRPr="005220FE">
        <w:t>нетира сумите и има намерение или да урежда на нетна база или да реализира актива и да уреди пасива едновременно.</w:t>
      </w:r>
    </w:p>
    <w:p w:rsidR="00E60D6E" w:rsidRPr="005220FE" w:rsidRDefault="003B16C0" w:rsidP="00D408AF">
      <w:pPr>
        <w:pStyle w:val="Heading3"/>
      </w:pPr>
      <w:bookmarkStart w:id="211" w:name="_Toc294187770"/>
      <w:r>
        <w:t xml:space="preserve">10.1.5 </w:t>
      </w:r>
      <w:r w:rsidR="00E60D6E" w:rsidRPr="005220FE">
        <w:t>Последващо оценяване</w:t>
      </w:r>
      <w:bookmarkEnd w:id="211"/>
    </w:p>
    <w:p w:rsidR="00E60D6E" w:rsidRPr="005220FE" w:rsidRDefault="00E60D6E" w:rsidP="00D408AF">
      <w:pPr>
        <w:pStyle w:val="BodyText"/>
        <w:keepNext/>
      </w:pPr>
      <w:r w:rsidRPr="005220FE">
        <w:t>Финансовите активи се оценяват по следния начин:</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800"/>
        <w:gridCol w:w="2341"/>
        <w:gridCol w:w="3779"/>
      </w:tblGrid>
      <w:tr w:rsidR="00E70332" w:rsidRPr="001A2D10" w:rsidTr="006223DF">
        <w:trPr>
          <w:tblHeader/>
        </w:trPr>
        <w:tc>
          <w:tcPr>
            <w:tcW w:w="630" w:type="dxa"/>
            <w:shd w:val="clear" w:color="auto" w:fill="DAEEF3"/>
          </w:tcPr>
          <w:p w:rsidR="00E70332" w:rsidRPr="001A2D10" w:rsidRDefault="00E70332" w:rsidP="00D408AF">
            <w:pPr>
              <w:pStyle w:val="BodyText"/>
              <w:keepNext/>
              <w:rPr>
                <w:b/>
                <w:lang w:val="en-US"/>
              </w:rPr>
            </w:pPr>
            <w:r w:rsidRPr="001A2D10">
              <w:rPr>
                <w:b/>
                <w:lang w:val="en-US"/>
              </w:rPr>
              <w:t>No</w:t>
            </w:r>
          </w:p>
        </w:tc>
        <w:tc>
          <w:tcPr>
            <w:tcW w:w="1800" w:type="dxa"/>
            <w:shd w:val="clear" w:color="auto" w:fill="DAEEF3"/>
          </w:tcPr>
          <w:p w:rsidR="00E70332" w:rsidRPr="001A2D10" w:rsidRDefault="00E70332" w:rsidP="00D408AF">
            <w:pPr>
              <w:pStyle w:val="BodyText"/>
              <w:keepNext/>
              <w:rPr>
                <w:b/>
              </w:rPr>
            </w:pPr>
            <w:r w:rsidRPr="001A2D10">
              <w:rPr>
                <w:b/>
              </w:rPr>
              <w:t>Тип</w:t>
            </w:r>
          </w:p>
        </w:tc>
        <w:tc>
          <w:tcPr>
            <w:tcW w:w="2341" w:type="dxa"/>
            <w:shd w:val="clear" w:color="auto" w:fill="DAEEF3"/>
          </w:tcPr>
          <w:p w:rsidR="00E70332" w:rsidRPr="001A2D10" w:rsidRDefault="00E70332" w:rsidP="00D408AF">
            <w:pPr>
              <w:pStyle w:val="BodyText"/>
              <w:keepNext/>
              <w:jc w:val="left"/>
              <w:rPr>
                <w:b/>
              </w:rPr>
            </w:pPr>
            <w:r w:rsidRPr="001A2D10">
              <w:rPr>
                <w:b/>
              </w:rPr>
              <w:t>Метод на оценяване</w:t>
            </w:r>
          </w:p>
        </w:tc>
        <w:tc>
          <w:tcPr>
            <w:tcW w:w="3779" w:type="dxa"/>
            <w:shd w:val="clear" w:color="auto" w:fill="DAEEF3"/>
          </w:tcPr>
          <w:p w:rsidR="00E70332" w:rsidRPr="001A2D10" w:rsidRDefault="00E70332" w:rsidP="00D408AF">
            <w:pPr>
              <w:pStyle w:val="BodyText"/>
              <w:keepNext/>
              <w:rPr>
                <w:b/>
              </w:rPr>
            </w:pPr>
            <w:r w:rsidRPr="001A2D10">
              <w:rPr>
                <w:b/>
              </w:rPr>
              <w:t>Описание</w:t>
            </w:r>
          </w:p>
        </w:tc>
      </w:tr>
      <w:tr w:rsidR="00E70332" w:rsidRPr="00E70332" w:rsidTr="006223DF">
        <w:tc>
          <w:tcPr>
            <w:tcW w:w="630" w:type="dxa"/>
          </w:tcPr>
          <w:p w:rsidR="00E70332" w:rsidRPr="001A2D10" w:rsidRDefault="00E70332" w:rsidP="00D408AF">
            <w:pPr>
              <w:pStyle w:val="BodyText"/>
              <w:keepNext/>
              <w:rPr>
                <w:lang w:val="en-US"/>
              </w:rPr>
            </w:pPr>
            <w:r w:rsidRPr="001A2D10">
              <w:rPr>
                <w:lang w:val="en-US"/>
              </w:rPr>
              <w:t>1</w:t>
            </w:r>
          </w:p>
        </w:tc>
        <w:tc>
          <w:tcPr>
            <w:tcW w:w="1800" w:type="dxa"/>
          </w:tcPr>
          <w:p w:rsidR="00E70332" w:rsidRPr="00E70332" w:rsidRDefault="00E70332" w:rsidP="00D408AF">
            <w:pPr>
              <w:pStyle w:val="BodyText"/>
              <w:keepNext/>
              <w:jc w:val="left"/>
            </w:pPr>
            <w:r>
              <w:t>Заеми и вземания</w:t>
            </w:r>
          </w:p>
        </w:tc>
        <w:tc>
          <w:tcPr>
            <w:tcW w:w="2341" w:type="dxa"/>
          </w:tcPr>
          <w:p w:rsidR="00E70332" w:rsidRPr="00E70332" w:rsidRDefault="00E70332" w:rsidP="00D408AF">
            <w:pPr>
              <w:pStyle w:val="BodyText"/>
              <w:keepNext/>
              <w:jc w:val="left"/>
            </w:pPr>
            <w:r>
              <w:t>А</w:t>
            </w:r>
            <w:r w:rsidRPr="00E70332">
              <w:t>мортизирана стойност</w:t>
            </w:r>
          </w:p>
        </w:tc>
        <w:tc>
          <w:tcPr>
            <w:tcW w:w="3779" w:type="dxa"/>
          </w:tcPr>
          <w:p w:rsidR="00E70332" w:rsidRPr="00E70332" w:rsidRDefault="00E70332" w:rsidP="00D408AF">
            <w:pPr>
              <w:pStyle w:val="BodyText"/>
              <w:keepNext/>
              <w:jc w:val="left"/>
            </w:pPr>
            <w:r>
              <w:t>С</w:t>
            </w:r>
            <w:r w:rsidRPr="00E70332">
              <w:t xml:space="preserve">умата, по която активът е първоначално признат, минус плащанията по главницата, плюс/минус начислена амортизация по метода на ефективния лихвен процент; минус всяко намаление за обезценка или несъбираемост, </w:t>
            </w:r>
            <w:r w:rsidR="00CD6392">
              <w:t>отразено чрез корективна сметка</w:t>
            </w:r>
          </w:p>
        </w:tc>
      </w:tr>
      <w:tr w:rsidR="00E70332" w:rsidRPr="00E70332" w:rsidTr="00D408AF">
        <w:tc>
          <w:tcPr>
            <w:tcW w:w="630" w:type="dxa"/>
          </w:tcPr>
          <w:p w:rsidR="00E70332" w:rsidRPr="001A2D10" w:rsidRDefault="00E70332" w:rsidP="00E70332">
            <w:pPr>
              <w:pStyle w:val="BodyText"/>
              <w:rPr>
                <w:lang w:val="en-US"/>
              </w:rPr>
            </w:pPr>
            <w:r w:rsidRPr="001A2D10">
              <w:rPr>
                <w:lang w:val="en-US"/>
              </w:rPr>
              <w:t>2</w:t>
            </w:r>
          </w:p>
        </w:tc>
        <w:tc>
          <w:tcPr>
            <w:tcW w:w="1800" w:type="dxa"/>
          </w:tcPr>
          <w:p w:rsidR="00E70332" w:rsidRPr="00E70332" w:rsidRDefault="00E70332" w:rsidP="00DF01DA">
            <w:pPr>
              <w:pStyle w:val="BodyText"/>
              <w:jc w:val="left"/>
            </w:pPr>
            <w:r w:rsidRPr="00E70332">
              <w:t xml:space="preserve">Финансови активи, държани до падеж </w:t>
            </w:r>
          </w:p>
        </w:tc>
        <w:tc>
          <w:tcPr>
            <w:tcW w:w="2341" w:type="dxa"/>
          </w:tcPr>
          <w:p w:rsidR="00E70332" w:rsidRPr="00E70332" w:rsidRDefault="00E70332" w:rsidP="00DF01DA">
            <w:pPr>
              <w:pStyle w:val="BodyText"/>
              <w:jc w:val="left"/>
            </w:pPr>
            <w:r>
              <w:t>А</w:t>
            </w:r>
            <w:r w:rsidRPr="00E70332">
              <w:t xml:space="preserve">мортизирана стойност, като се използва метода на ефективния лихвен процент, намалена със загуби от обезценка. </w:t>
            </w:r>
          </w:p>
        </w:tc>
        <w:tc>
          <w:tcPr>
            <w:tcW w:w="3779" w:type="dxa"/>
          </w:tcPr>
          <w:p w:rsidR="00E70332" w:rsidRPr="00E70332" w:rsidRDefault="00E70332" w:rsidP="00DF01DA">
            <w:pPr>
              <w:pStyle w:val="BodyText"/>
              <w:jc w:val="left"/>
            </w:pPr>
            <w:r w:rsidRPr="00E70332">
              <w:t xml:space="preserve">Ако в резултат на промяна в намеренията или възможността вече не е подходящо класифициране на финансови активи в тази група, те се рекласифицират като на разположение за продажба и се преоценяват по справедлива стойност, като всякакви разлики между балансовата и справедливата стойност се отнасят в друг всеобхватен доход и се признават като резерв за справедлива стойност в собствения капитал. Печалбата или загубата, отнесени в собствения капитал, се рекласифицират в печалби и загуби за периода по време на оставащия живот на инвестицията на линейна база. В случай на обезценка те се признават изцяло в текущия резултат. Всяка продажба или рекласификация на повече от незначителна сума от държаните до падеж инвестиции, на дата, която не е близо до техния падеж би довела до рекласификация на всички инвестиции държани до падеж като такива на разположение за продажба и би довела до забрана </w:t>
            </w:r>
            <w:r w:rsidR="007C71B5">
              <w:t>Дружеството</w:t>
            </w:r>
            <w:r w:rsidR="007C71B5" w:rsidRPr="00E70332">
              <w:t xml:space="preserve"> </w:t>
            </w:r>
            <w:r w:rsidRPr="00E70332">
              <w:t>да класифицира инвестиции като държани до падеж за текущата и следващите две финансови години.</w:t>
            </w:r>
          </w:p>
        </w:tc>
      </w:tr>
      <w:tr w:rsidR="00E70332" w:rsidRPr="00E70332" w:rsidTr="006223DF">
        <w:trPr>
          <w:cantSplit/>
        </w:trPr>
        <w:tc>
          <w:tcPr>
            <w:tcW w:w="630" w:type="dxa"/>
          </w:tcPr>
          <w:p w:rsidR="00E70332" w:rsidRPr="00E70332" w:rsidRDefault="00E70332" w:rsidP="00E70332">
            <w:pPr>
              <w:pStyle w:val="BodyText"/>
            </w:pPr>
            <w:r>
              <w:t>3</w:t>
            </w:r>
          </w:p>
        </w:tc>
        <w:tc>
          <w:tcPr>
            <w:tcW w:w="1800" w:type="dxa"/>
          </w:tcPr>
          <w:p w:rsidR="00E70332" w:rsidRPr="00E70332" w:rsidRDefault="00E70332" w:rsidP="00DF01DA">
            <w:pPr>
              <w:pStyle w:val="BodyText"/>
              <w:jc w:val="left"/>
            </w:pPr>
            <w:r w:rsidRPr="00E70332">
              <w:t>Финансови активи отч</w:t>
            </w:r>
            <w:r>
              <w:t xml:space="preserve">итани по справедлива стойност </w:t>
            </w:r>
          </w:p>
        </w:tc>
        <w:tc>
          <w:tcPr>
            <w:tcW w:w="2341" w:type="dxa"/>
          </w:tcPr>
          <w:p w:rsidR="00E70332" w:rsidRPr="00E70332" w:rsidRDefault="00E70332" w:rsidP="00DF01DA">
            <w:pPr>
              <w:pStyle w:val="BodyText"/>
              <w:jc w:val="left"/>
            </w:pPr>
            <w:r>
              <w:t>С</w:t>
            </w:r>
            <w:r w:rsidRPr="00E70332">
              <w:t>праведлива стойност, като печалбите и загубите се отчита</w:t>
            </w:r>
            <w:r>
              <w:t>т като текущи приходи и разходи</w:t>
            </w:r>
          </w:p>
        </w:tc>
        <w:tc>
          <w:tcPr>
            <w:tcW w:w="3779" w:type="dxa"/>
          </w:tcPr>
          <w:p w:rsidR="00E70332" w:rsidRPr="00E70332" w:rsidRDefault="00E70332" w:rsidP="00DF01DA">
            <w:pPr>
              <w:pStyle w:val="BodyText"/>
              <w:jc w:val="left"/>
            </w:pPr>
            <w:r w:rsidRPr="00E70332">
              <w:t>Разходите по продажбата или от освобождаване по друг начин не се взимат предвид</w:t>
            </w:r>
            <w:r>
              <w:t>.</w:t>
            </w:r>
          </w:p>
        </w:tc>
      </w:tr>
      <w:tr w:rsidR="00E70332" w:rsidRPr="00E70332" w:rsidTr="006223DF">
        <w:trPr>
          <w:cantSplit/>
        </w:trPr>
        <w:tc>
          <w:tcPr>
            <w:tcW w:w="630" w:type="dxa"/>
          </w:tcPr>
          <w:p w:rsidR="00E70332" w:rsidRPr="00E70332" w:rsidRDefault="00E70332" w:rsidP="00E70332">
            <w:pPr>
              <w:pStyle w:val="BodyText"/>
            </w:pPr>
            <w:r>
              <w:t>4</w:t>
            </w:r>
          </w:p>
        </w:tc>
        <w:tc>
          <w:tcPr>
            <w:tcW w:w="1800" w:type="dxa"/>
          </w:tcPr>
          <w:p w:rsidR="00E70332" w:rsidRPr="00E70332" w:rsidRDefault="00E70332" w:rsidP="00DF01DA">
            <w:pPr>
              <w:pStyle w:val="BodyText"/>
              <w:jc w:val="left"/>
            </w:pPr>
            <w:r w:rsidRPr="00E70332">
              <w:t>Финансови актив</w:t>
            </w:r>
            <w:r>
              <w:t xml:space="preserve">и на разположение за продажба </w:t>
            </w:r>
          </w:p>
        </w:tc>
        <w:tc>
          <w:tcPr>
            <w:tcW w:w="2341" w:type="dxa"/>
          </w:tcPr>
          <w:p w:rsidR="00E70332" w:rsidRPr="00E70332" w:rsidRDefault="00E70332" w:rsidP="00DF01DA">
            <w:pPr>
              <w:pStyle w:val="BodyText"/>
              <w:jc w:val="left"/>
            </w:pPr>
            <w:r>
              <w:t>С</w:t>
            </w:r>
            <w:r w:rsidRPr="00E70332">
              <w:t>праведлива стойност, ако имат котирана пазарна цена и активен пазар, в про</w:t>
            </w:r>
            <w:r>
              <w:t>тивен случай – по себестойност</w:t>
            </w:r>
          </w:p>
        </w:tc>
        <w:tc>
          <w:tcPr>
            <w:tcW w:w="3779" w:type="dxa"/>
          </w:tcPr>
          <w:p w:rsidR="00E70332" w:rsidRPr="00E70332" w:rsidRDefault="0047718B" w:rsidP="00DF01DA">
            <w:pPr>
              <w:pStyle w:val="BodyText"/>
              <w:jc w:val="left"/>
            </w:pPr>
            <w:r w:rsidRPr="0047718B">
              <w:t>Ефектите от преоценяването се отнасят в резерв за справедлива стойност в  друг всеобхватен доход до момента на освобождаване, когато се рекласифицира в печалби или загуби.</w:t>
            </w:r>
            <w:r w:rsidR="00E70332" w:rsidRPr="00E70332">
              <w:t>.</w:t>
            </w:r>
          </w:p>
        </w:tc>
      </w:tr>
    </w:tbl>
    <w:p w:rsidR="00E60D6E" w:rsidRPr="005220FE" w:rsidRDefault="00E60D6E" w:rsidP="00E60D6E">
      <w:pPr>
        <w:pStyle w:val="BodyText"/>
      </w:pPr>
      <w:r w:rsidRPr="005220FE">
        <w:t xml:space="preserve">Към датата на отчета паричните средства в чуждестранна валута се оценяват по официалния курс на Българска </w:t>
      </w:r>
      <w:r w:rsidR="00491A93">
        <w:t>н</w:t>
      </w:r>
      <w:r w:rsidR="00491A93" w:rsidRPr="005220FE">
        <w:t xml:space="preserve">ародна </w:t>
      </w:r>
      <w:r w:rsidR="00491A93">
        <w:t>б</w:t>
      </w:r>
      <w:r w:rsidR="00491A93" w:rsidRPr="005220FE">
        <w:t>анка</w:t>
      </w:r>
      <w:r w:rsidRPr="005220FE">
        <w:t>, а разликите до балансовата им стойност се отчитат като текущи финансови приходи или разходи.</w:t>
      </w:r>
    </w:p>
    <w:p w:rsidR="00E60D6E" w:rsidRPr="005220FE" w:rsidRDefault="00E60D6E" w:rsidP="00E60D6E">
      <w:pPr>
        <w:pStyle w:val="BodyText"/>
      </w:pPr>
      <w:r w:rsidRPr="005220FE">
        <w:t>Авансово платените суми за стоки и услуги, деноминирани в чуждестранна валута не представляват парична позиция по смисъла на МСС 21, т.8 и като такива не подлежат на преизчисляване по заключителния курс на БНБ. Непаричните позиции се водят по историческа стойност и се оценяват по обменния курс на датата на сделката.</w:t>
      </w:r>
    </w:p>
    <w:p w:rsidR="00E60D6E" w:rsidRPr="005220FE" w:rsidRDefault="005A7343" w:rsidP="00434866">
      <w:pPr>
        <w:pStyle w:val="Heading3"/>
      </w:pPr>
      <w:bookmarkStart w:id="212" w:name="_Toc294187771"/>
      <w:r>
        <w:t xml:space="preserve">10.1.6 </w:t>
      </w:r>
      <w:r w:rsidR="00234B60" w:rsidRPr="005220FE">
        <w:t>Печалби и загуби</w:t>
      </w:r>
      <w:bookmarkEnd w:id="212"/>
      <w:r w:rsidR="00E60D6E" w:rsidRPr="005220FE">
        <w:t xml:space="preserve">  </w:t>
      </w:r>
    </w:p>
    <w:p w:rsidR="00E60D6E" w:rsidRDefault="00234B60" w:rsidP="008A573B">
      <w:pPr>
        <w:pStyle w:val="BodyText"/>
      </w:pPr>
      <w:r w:rsidRPr="005220FE">
        <w:t>Печалба или загуба, която възниква от промяна на справедливата стойност на финансов актив, който не е част от хеджиращо взаимоотношение</w:t>
      </w:r>
      <w:r w:rsidR="008A573B">
        <w:t>, се признава по следния начин</w:t>
      </w:r>
      <w:r w:rsidR="003E766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610"/>
        <w:gridCol w:w="5220"/>
      </w:tblGrid>
      <w:tr w:rsidR="008A573B" w:rsidRPr="00EC34FA" w:rsidTr="00A12E8A">
        <w:trPr>
          <w:tblHeader/>
        </w:trPr>
        <w:tc>
          <w:tcPr>
            <w:tcW w:w="630" w:type="dxa"/>
            <w:shd w:val="clear" w:color="auto" w:fill="DAEEF3"/>
          </w:tcPr>
          <w:p w:rsidR="008A573B" w:rsidRPr="00EC34FA" w:rsidRDefault="008A573B" w:rsidP="00417C5D">
            <w:pPr>
              <w:pStyle w:val="BodyText"/>
              <w:rPr>
                <w:b/>
                <w:lang w:val="en-US"/>
              </w:rPr>
            </w:pPr>
            <w:r w:rsidRPr="00EC34FA">
              <w:rPr>
                <w:b/>
                <w:lang w:val="en-US"/>
              </w:rPr>
              <w:t>No</w:t>
            </w:r>
          </w:p>
        </w:tc>
        <w:tc>
          <w:tcPr>
            <w:tcW w:w="2610" w:type="dxa"/>
            <w:shd w:val="clear" w:color="auto" w:fill="DAEEF3"/>
          </w:tcPr>
          <w:p w:rsidR="008A573B" w:rsidRPr="00EC34FA" w:rsidRDefault="008A573B" w:rsidP="00417C5D">
            <w:pPr>
              <w:pStyle w:val="BodyText"/>
              <w:rPr>
                <w:b/>
              </w:rPr>
            </w:pPr>
            <w:r w:rsidRPr="00EC34FA">
              <w:rPr>
                <w:b/>
              </w:rPr>
              <w:t>Вид</w:t>
            </w:r>
          </w:p>
        </w:tc>
        <w:tc>
          <w:tcPr>
            <w:tcW w:w="5220" w:type="dxa"/>
            <w:shd w:val="clear" w:color="auto" w:fill="DAEEF3"/>
          </w:tcPr>
          <w:p w:rsidR="008A573B" w:rsidRPr="00EC34FA" w:rsidRDefault="008A573B" w:rsidP="00417C5D">
            <w:pPr>
              <w:pStyle w:val="BodyText"/>
              <w:rPr>
                <w:b/>
              </w:rPr>
            </w:pPr>
            <w:r w:rsidRPr="00EC34FA">
              <w:rPr>
                <w:b/>
              </w:rPr>
              <w:t>Признаване на печалба или загуба, която възниква от промяна на справедливата стойност на финансов актив</w:t>
            </w:r>
          </w:p>
        </w:tc>
      </w:tr>
      <w:tr w:rsidR="008A573B" w:rsidRPr="007A6C07" w:rsidTr="00A12E8A">
        <w:tc>
          <w:tcPr>
            <w:tcW w:w="630" w:type="dxa"/>
          </w:tcPr>
          <w:p w:rsidR="008A573B" w:rsidRPr="007A6C07" w:rsidRDefault="008A573B" w:rsidP="00417C5D">
            <w:pPr>
              <w:pStyle w:val="BodyText"/>
            </w:pPr>
            <w:r>
              <w:t>1</w:t>
            </w:r>
          </w:p>
        </w:tc>
        <w:tc>
          <w:tcPr>
            <w:tcW w:w="2610" w:type="dxa"/>
          </w:tcPr>
          <w:p w:rsidR="008A573B" w:rsidRPr="007A6C07" w:rsidRDefault="008A573B" w:rsidP="00DF01DA">
            <w:pPr>
              <w:pStyle w:val="BodyText"/>
              <w:jc w:val="left"/>
            </w:pPr>
            <w:r>
              <w:t>За ф</w:t>
            </w:r>
            <w:r w:rsidRPr="007A6C07">
              <w:t>инансов актив, класифициран като от</w:t>
            </w:r>
            <w:r>
              <w:t>читан по справедлива стойност</w:t>
            </w:r>
          </w:p>
        </w:tc>
        <w:tc>
          <w:tcPr>
            <w:tcW w:w="5220" w:type="dxa"/>
          </w:tcPr>
          <w:p w:rsidR="008A573B" w:rsidRPr="007A6C07" w:rsidRDefault="008A573B" w:rsidP="00DF01DA">
            <w:pPr>
              <w:pStyle w:val="BodyText"/>
              <w:jc w:val="left"/>
            </w:pPr>
            <w:r>
              <w:t>П</w:t>
            </w:r>
            <w:r w:rsidRPr="007A6C07">
              <w:t xml:space="preserve">ризнава </w:t>
            </w:r>
            <w:r>
              <w:t xml:space="preserve">се </w:t>
            </w:r>
            <w:r w:rsidRPr="007A6C07">
              <w:t>в печалби и загуби.</w:t>
            </w:r>
          </w:p>
        </w:tc>
      </w:tr>
      <w:tr w:rsidR="008A573B" w:rsidRPr="007A6C07" w:rsidTr="00A12E8A">
        <w:trPr>
          <w:cantSplit/>
        </w:trPr>
        <w:tc>
          <w:tcPr>
            <w:tcW w:w="630" w:type="dxa"/>
          </w:tcPr>
          <w:p w:rsidR="008A573B" w:rsidRPr="007A6C07" w:rsidRDefault="008A573B" w:rsidP="00417C5D">
            <w:pPr>
              <w:pStyle w:val="BodyText"/>
            </w:pPr>
            <w:r>
              <w:t>2</w:t>
            </w:r>
          </w:p>
        </w:tc>
        <w:tc>
          <w:tcPr>
            <w:tcW w:w="2610" w:type="dxa"/>
          </w:tcPr>
          <w:p w:rsidR="008A573B" w:rsidRPr="007A6C07" w:rsidRDefault="008A573B" w:rsidP="00DF01DA">
            <w:pPr>
              <w:pStyle w:val="BodyText"/>
              <w:jc w:val="left"/>
            </w:pPr>
            <w:r>
              <w:t>За ф</w:t>
            </w:r>
            <w:r w:rsidRPr="007A6C07">
              <w:t xml:space="preserve">инансов актив на разположение за продажба </w:t>
            </w:r>
          </w:p>
        </w:tc>
        <w:tc>
          <w:tcPr>
            <w:tcW w:w="5220" w:type="dxa"/>
          </w:tcPr>
          <w:p w:rsidR="00617FEF" w:rsidRDefault="008A573B" w:rsidP="00DF01DA">
            <w:pPr>
              <w:pStyle w:val="BodyText"/>
              <w:jc w:val="left"/>
            </w:pPr>
            <w:r>
              <w:t>П</w:t>
            </w:r>
            <w:r w:rsidRPr="007A6C07">
              <w:t xml:space="preserve">ризнава </w:t>
            </w:r>
            <w:r>
              <w:t xml:space="preserve">се </w:t>
            </w:r>
            <w:r w:rsidRPr="007A6C07">
              <w:t xml:space="preserve">директно в резерви в собствения капитал и се представя в друг всеобхватен доход, с изключение на загубите от обезценка, печалбите и загубите от валутни операции  до момента на отписване на финансовия актив, когато натрупаната печалба или загуба, призната преди това в резерви в собствения капитал, се признава в печалбите или загубите за периода. </w:t>
            </w:r>
          </w:p>
          <w:p w:rsidR="00617FEF" w:rsidRDefault="008A573B" w:rsidP="00DF01DA">
            <w:pPr>
              <w:pStyle w:val="BodyText"/>
              <w:jc w:val="left"/>
            </w:pPr>
            <w:r w:rsidRPr="007A6C07">
              <w:t xml:space="preserve">Лихвата, която се изчислява с използване на метода на ефективния лихвен процент, се признава в печалби и загуби за периода. </w:t>
            </w:r>
          </w:p>
          <w:p w:rsidR="008A573B" w:rsidRPr="007A6C07" w:rsidRDefault="008A573B" w:rsidP="00DF01DA">
            <w:pPr>
              <w:pStyle w:val="BodyText"/>
              <w:jc w:val="left"/>
            </w:pPr>
            <w:r w:rsidRPr="007A6C07">
              <w:t>Дивидентите от инструменти на собствения капитал на разположение за продажба се признават в печалби и загуби за периода, когато се установи правото на Дружеството да получи плащане.</w:t>
            </w:r>
          </w:p>
        </w:tc>
      </w:tr>
      <w:tr w:rsidR="008A573B" w:rsidRPr="007A6C07" w:rsidTr="00A12E8A">
        <w:tc>
          <w:tcPr>
            <w:tcW w:w="630" w:type="dxa"/>
          </w:tcPr>
          <w:p w:rsidR="008A573B" w:rsidRPr="007A6C07" w:rsidRDefault="008A573B" w:rsidP="00417C5D">
            <w:pPr>
              <w:pStyle w:val="BodyText"/>
            </w:pPr>
            <w:r>
              <w:t>3</w:t>
            </w:r>
          </w:p>
        </w:tc>
        <w:tc>
          <w:tcPr>
            <w:tcW w:w="2610" w:type="dxa"/>
          </w:tcPr>
          <w:p w:rsidR="008A573B" w:rsidRPr="007A6C07" w:rsidRDefault="008A573B" w:rsidP="00DF01DA">
            <w:pPr>
              <w:pStyle w:val="BodyText"/>
              <w:jc w:val="left"/>
            </w:pPr>
            <w:r w:rsidRPr="007A6C07">
              <w:t>За финансовите активи, които се от</w:t>
            </w:r>
            <w:r>
              <w:t>читат по амортизирана стойност</w:t>
            </w:r>
          </w:p>
        </w:tc>
        <w:tc>
          <w:tcPr>
            <w:tcW w:w="5220" w:type="dxa"/>
          </w:tcPr>
          <w:p w:rsidR="008A573B" w:rsidRPr="007A6C07" w:rsidRDefault="008A573B" w:rsidP="00DF01DA">
            <w:pPr>
              <w:pStyle w:val="BodyText"/>
              <w:jc w:val="left"/>
            </w:pPr>
            <w:r>
              <w:t>П</w:t>
            </w:r>
            <w:r w:rsidRPr="007A6C07">
              <w:t xml:space="preserve">ризнава </w:t>
            </w:r>
            <w:r>
              <w:t xml:space="preserve">се </w:t>
            </w:r>
            <w:r w:rsidRPr="007A6C07">
              <w:t>в отчета за всеобхватния доход, когато финансовият актив се отписва или обезценява и чрез процеса на амортизиране.</w:t>
            </w:r>
          </w:p>
        </w:tc>
      </w:tr>
    </w:tbl>
    <w:p w:rsidR="00234B60" w:rsidRPr="005220FE" w:rsidRDefault="005A7343" w:rsidP="00434866">
      <w:pPr>
        <w:pStyle w:val="Heading3"/>
      </w:pPr>
      <w:bookmarkStart w:id="213" w:name="_Toc294187772"/>
      <w:r>
        <w:t xml:space="preserve">10.1.7 </w:t>
      </w:r>
      <w:r w:rsidR="00234B60" w:rsidRPr="005220FE">
        <w:t>Инвентаризация и отписване</w:t>
      </w:r>
      <w:bookmarkEnd w:id="213"/>
      <w:r w:rsidR="00234B60" w:rsidRPr="005220FE">
        <w:t xml:space="preserve">  </w:t>
      </w:r>
    </w:p>
    <w:p w:rsidR="00234B60" w:rsidRPr="005220FE" w:rsidRDefault="00234B60" w:rsidP="008A573B">
      <w:pPr>
        <w:pStyle w:val="Heading5"/>
      </w:pPr>
      <w:r w:rsidRPr="005220FE">
        <w:t>Инвентаризация</w:t>
      </w:r>
    </w:p>
    <w:p w:rsidR="008A573B" w:rsidRPr="008A573B" w:rsidRDefault="008A573B" w:rsidP="008A573B">
      <w:pPr>
        <w:pStyle w:val="BodyText"/>
      </w:pPr>
      <w:r w:rsidRPr="008A573B">
        <w:t xml:space="preserve">Инвентаризация на финансовите активи в Дружеството се извършва съгласно раздел </w:t>
      </w:r>
      <w:r w:rsidR="007C71B5">
        <w:rPr>
          <w:i/>
        </w:rPr>
        <w:t>Общи счетоводни политики</w:t>
      </w:r>
      <w:r w:rsidRPr="008A573B">
        <w:t>.</w:t>
      </w:r>
    </w:p>
    <w:p w:rsidR="00234B60" w:rsidRPr="005220FE" w:rsidRDefault="00234B60" w:rsidP="008A573B">
      <w:pPr>
        <w:pStyle w:val="Heading5"/>
      </w:pPr>
      <w:r w:rsidRPr="008A573B">
        <w:t>Отписване</w:t>
      </w:r>
    </w:p>
    <w:p w:rsidR="00234B60" w:rsidRPr="005220FE" w:rsidRDefault="0061346A" w:rsidP="00234B60">
      <w:pPr>
        <w:pStyle w:val="BodyText"/>
      </w:pPr>
      <w:r>
        <w:t>Дружеството</w:t>
      </w:r>
      <w:r w:rsidR="00234B60" w:rsidRPr="005220FE">
        <w:t xml:space="preserve"> отп</w:t>
      </w:r>
      <w:r>
        <w:t>исва</w:t>
      </w:r>
      <w:r w:rsidR="00234B60" w:rsidRPr="005220FE">
        <w:t xml:space="preserve"> финансов актив само когато:</w:t>
      </w:r>
    </w:p>
    <w:p w:rsidR="00234B60" w:rsidRPr="005220FE" w:rsidRDefault="00234B60" w:rsidP="00234B60">
      <w:pPr>
        <w:pStyle w:val="ListBullet"/>
      </w:pPr>
      <w:r w:rsidRPr="005220FE">
        <w:t>договорните права за паричните потоци от актива са погасени;</w:t>
      </w:r>
    </w:p>
    <w:p w:rsidR="00234B60" w:rsidRPr="005220FE" w:rsidRDefault="00234B60" w:rsidP="00234B60">
      <w:pPr>
        <w:pStyle w:val="ListBullet"/>
      </w:pPr>
      <w:r w:rsidRPr="005220FE">
        <w:t>прехвърли правата за получаване на договорените парични потоци от финансовия актив в сделка, според която значителна част от всички рискове и изгоди от собствеността на финансовия актив са прехвърлени. Всяко участие в прехвърлен финансов актив, който е създаден или задържан от Дружеството се признава като отделен актив или пасив.</w:t>
      </w:r>
    </w:p>
    <w:p w:rsidR="00234B60" w:rsidRPr="005220FE" w:rsidRDefault="00234B60" w:rsidP="00234B60">
      <w:pPr>
        <w:pStyle w:val="ListBullet"/>
      </w:pPr>
      <w:r w:rsidRPr="005220FE">
        <w:t>изтече срокът на договорните права;</w:t>
      </w:r>
    </w:p>
    <w:p w:rsidR="00234B60" w:rsidRPr="005220FE" w:rsidRDefault="00234B60" w:rsidP="00234B60">
      <w:pPr>
        <w:pStyle w:val="ListBullet"/>
      </w:pPr>
      <w:r w:rsidRPr="005220FE">
        <w:t>се реализира финансов актив; или</w:t>
      </w:r>
    </w:p>
    <w:p w:rsidR="00234B60" w:rsidRPr="005220FE" w:rsidRDefault="00234B60" w:rsidP="00234B60">
      <w:pPr>
        <w:pStyle w:val="ListBullet"/>
      </w:pPr>
      <w:r w:rsidRPr="005220FE">
        <w:t>се замени финансов актив.</w:t>
      </w:r>
    </w:p>
    <w:p w:rsidR="00BF257B" w:rsidRDefault="00234B60" w:rsidP="00234B60">
      <w:pPr>
        <w:pStyle w:val="BodyText"/>
      </w:pPr>
      <w:r w:rsidRPr="005220FE">
        <w:t>При отписването на финансов актив разликата между балансовата му стойност и сумата на полученото възнаграждение (включващо всички получени нови активи, минус всички поети нови пасиви), и всички натрупани печалби или загуби, които са били признати в резерви в собствения капитал, се отнасят в печалба или загуба за периода.</w:t>
      </w:r>
    </w:p>
    <w:p w:rsidR="00970C6F" w:rsidRPr="005220FE" w:rsidRDefault="00970C6F" w:rsidP="00970C6F">
      <w:pPr>
        <w:pStyle w:val="Heading5"/>
      </w:pPr>
      <w:r w:rsidRPr="005220FE">
        <w:t>Отписване</w:t>
      </w:r>
      <w:r>
        <w:t xml:space="preserve"> на вземане</w:t>
      </w:r>
    </w:p>
    <w:p w:rsidR="00970C6F" w:rsidRPr="005220FE" w:rsidRDefault="00970C6F" w:rsidP="00970C6F">
      <w:pPr>
        <w:pStyle w:val="BodyText"/>
      </w:pPr>
      <w:r w:rsidRPr="005220FE">
        <w:t>Отписване на вземания се извършва поради:</w:t>
      </w:r>
    </w:p>
    <w:p w:rsidR="00970C6F" w:rsidRPr="005220FE" w:rsidRDefault="00970C6F" w:rsidP="00970C6F">
      <w:pPr>
        <w:pStyle w:val="ListBullet"/>
      </w:pPr>
      <w:r w:rsidRPr="005220FE">
        <w:t>Изтичане на погасителен срок за давност съгласно Търговския закон, Закона за задълженията и договорите, Кодекса на труда и други нормативни актове;</w:t>
      </w:r>
    </w:p>
    <w:p w:rsidR="00970C6F" w:rsidRPr="005220FE" w:rsidRDefault="00970C6F" w:rsidP="00970C6F">
      <w:pPr>
        <w:pStyle w:val="ListBullet"/>
      </w:pPr>
      <w:r w:rsidRPr="005220FE">
        <w:t>Съдебно решение, с което се отхвърля иска срещу длъжник, което не подлежи на обжалване или ръководството на Дружеството е решило, че няма да се обжалва;</w:t>
      </w:r>
    </w:p>
    <w:p w:rsidR="00970C6F" w:rsidRPr="005220FE" w:rsidRDefault="00970C6F" w:rsidP="00970C6F">
      <w:pPr>
        <w:pStyle w:val="ListBullet"/>
      </w:pPr>
      <w:r w:rsidRPr="005220FE">
        <w:t>Наличие на друго основание за оценка на вземането като безнадеждно или нецелесъобразно за търсене по съдебен път – пропуски или неточности при оформяне на договор и счетоводни документи; незначителен размер на вземането.</w:t>
      </w:r>
    </w:p>
    <w:p w:rsidR="00562617" w:rsidRPr="00F6166B" w:rsidRDefault="005A7343" w:rsidP="00434866">
      <w:pPr>
        <w:pStyle w:val="Heading3"/>
      </w:pPr>
      <w:bookmarkStart w:id="214" w:name="_Toc294187773"/>
      <w:r w:rsidRPr="00F6166B">
        <w:t xml:space="preserve">10.1.8 </w:t>
      </w:r>
      <w:r w:rsidR="00562617" w:rsidRPr="00F6166B">
        <w:t>Обезценка</w:t>
      </w:r>
      <w:bookmarkEnd w:id="214"/>
      <w:r w:rsidR="00562617" w:rsidRPr="00F6166B">
        <w:t xml:space="preserve"> </w:t>
      </w:r>
    </w:p>
    <w:p w:rsidR="00562617" w:rsidRPr="00F6166B" w:rsidRDefault="00562617" w:rsidP="00562617">
      <w:pPr>
        <w:pStyle w:val="BodyText"/>
      </w:pPr>
      <w:r w:rsidRPr="00F6166B">
        <w:t>Обект на обезценка са:</w:t>
      </w:r>
    </w:p>
    <w:p w:rsidR="00562617" w:rsidRPr="00F6166B" w:rsidRDefault="00970C6F" w:rsidP="00562617">
      <w:pPr>
        <w:pStyle w:val="ListBullet"/>
      </w:pPr>
      <w:r w:rsidRPr="00F6166B">
        <w:t xml:space="preserve">вземания от </w:t>
      </w:r>
      <w:r w:rsidR="00562617" w:rsidRPr="00F6166B">
        <w:t>клиенти;</w:t>
      </w:r>
    </w:p>
    <w:p w:rsidR="00D92D87" w:rsidRPr="00F6166B" w:rsidRDefault="00D92D87" w:rsidP="00562617">
      <w:pPr>
        <w:pStyle w:val="ListBullet"/>
      </w:pPr>
      <w:r w:rsidRPr="00F6166B">
        <w:t>предплатени аванси;</w:t>
      </w:r>
    </w:p>
    <w:p w:rsidR="00562617" w:rsidRPr="00F6166B" w:rsidRDefault="00562617" w:rsidP="00562617">
      <w:pPr>
        <w:pStyle w:val="ListBullet"/>
      </w:pPr>
      <w:r w:rsidRPr="00F6166B">
        <w:t>вземания по липси и начети;</w:t>
      </w:r>
    </w:p>
    <w:p w:rsidR="00562617" w:rsidRPr="00F6166B" w:rsidRDefault="00562617" w:rsidP="00562617">
      <w:pPr>
        <w:pStyle w:val="ListBullet"/>
      </w:pPr>
      <w:r w:rsidRPr="00F6166B">
        <w:t>съдебни вземания;</w:t>
      </w:r>
    </w:p>
    <w:p w:rsidR="00562617" w:rsidRPr="00F6166B" w:rsidRDefault="00562617" w:rsidP="00562617">
      <w:pPr>
        <w:pStyle w:val="ListBullet"/>
      </w:pPr>
      <w:r w:rsidRPr="00F6166B">
        <w:t>присъдени вземания;</w:t>
      </w:r>
    </w:p>
    <w:p w:rsidR="00562617" w:rsidRPr="00F6166B" w:rsidRDefault="003E7663" w:rsidP="00562617">
      <w:pPr>
        <w:pStyle w:val="ListBullet"/>
      </w:pPr>
      <w:r w:rsidRPr="00F6166B">
        <w:t xml:space="preserve">вземания от </w:t>
      </w:r>
      <w:r w:rsidR="00562617" w:rsidRPr="00F6166B">
        <w:t>лихви;</w:t>
      </w:r>
    </w:p>
    <w:p w:rsidR="00562617" w:rsidRPr="00F6166B" w:rsidRDefault="003E7663" w:rsidP="00562617">
      <w:pPr>
        <w:pStyle w:val="ListBullet"/>
      </w:pPr>
      <w:r w:rsidRPr="00F6166B">
        <w:t xml:space="preserve">вземания от </w:t>
      </w:r>
      <w:r w:rsidR="00562617" w:rsidRPr="00F6166B">
        <w:t>възникнали застрахователни събития;</w:t>
      </w:r>
    </w:p>
    <w:p w:rsidR="00562617" w:rsidRPr="00F6166B" w:rsidRDefault="003E7663" w:rsidP="00562617">
      <w:pPr>
        <w:pStyle w:val="ListBullet"/>
      </w:pPr>
      <w:r w:rsidRPr="00F6166B">
        <w:t xml:space="preserve">вземания от </w:t>
      </w:r>
      <w:r w:rsidR="00562617" w:rsidRPr="00F6166B">
        <w:t>други дебитори;</w:t>
      </w:r>
    </w:p>
    <w:p w:rsidR="00562617" w:rsidRPr="00F6166B" w:rsidRDefault="00562617" w:rsidP="00562617">
      <w:pPr>
        <w:pStyle w:val="ListBullet"/>
      </w:pPr>
      <w:r w:rsidRPr="00F6166B">
        <w:t>финансови активи, отчитани по амортизирана стойност или цена на придобиване;</w:t>
      </w:r>
    </w:p>
    <w:p w:rsidR="00562617" w:rsidRPr="00F6166B" w:rsidRDefault="00562617" w:rsidP="00562617">
      <w:pPr>
        <w:pStyle w:val="ListBullet"/>
      </w:pPr>
      <w:r w:rsidRPr="00F6166B">
        <w:t>финансови активи на разположение за продажба.</w:t>
      </w:r>
    </w:p>
    <w:p w:rsidR="00562617" w:rsidRPr="00F6166B" w:rsidRDefault="00562617" w:rsidP="00562617">
      <w:pPr>
        <w:pStyle w:val="BodyText"/>
      </w:pPr>
      <w:r w:rsidRPr="00F6166B">
        <w:t>Обезценката на финансовите активи се отчита в отделна корективна сметка.</w:t>
      </w:r>
    </w:p>
    <w:p w:rsidR="00562617" w:rsidRPr="00F6166B" w:rsidRDefault="00562617" w:rsidP="00562617">
      <w:pPr>
        <w:pStyle w:val="BodyText"/>
      </w:pPr>
      <w:r w:rsidRPr="00F6166B">
        <w:t xml:space="preserve">Обезценката на вземанията става с решение на Съвета на директорите на </w:t>
      </w:r>
      <w:r w:rsidR="00DC4CE8" w:rsidRPr="00F6166B">
        <w:t>Д</w:t>
      </w:r>
      <w:r w:rsidRPr="00F6166B">
        <w:t xml:space="preserve">ружеството по предложение на главния </w:t>
      </w:r>
      <w:r w:rsidR="00970C6F" w:rsidRPr="00F6166B">
        <w:t>счетоводител и/или финансовия директор на Дружеството.</w:t>
      </w:r>
    </w:p>
    <w:p w:rsidR="00562617" w:rsidRPr="00F6166B" w:rsidRDefault="00562617" w:rsidP="00647D62">
      <w:pPr>
        <w:pStyle w:val="Heading5"/>
      </w:pPr>
      <w:r w:rsidRPr="00F6166B">
        <w:t>Индикация за обезценка</w:t>
      </w:r>
    </w:p>
    <w:p w:rsidR="005245D2" w:rsidRDefault="00221386" w:rsidP="00562617">
      <w:pPr>
        <w:pStyle w:val="BodyText"/>
      </w:pPr>
      <w:r w:rsidRPr="00F6166B">
        <w:t>Дружеството</w:t>
      </w:r>
      <w:r w:rsidR="00562617" w:rsidRPr="00F6166B">
        <w:t xml:space="preserve"> първо преценява дали съществува обективно доказателство за обезценка отделно за финансови активи, които са индивидуално значими, и отделно или заедно за финансови активи, които не са индивидуално значими. </w:t>
      </w:r>
    </w:p>
    <w:p w:rsidR="005245D2" w:rsidRDefault="00562617" w:rsidP="00562617">
      <w:pPr>
        <w:pStyle w:val="BodyText"/>
      </w:pPr>
      <w:r w:rsidRPr="00F6166B">
        <w:t xml:space="preserve">Ако </w:t>
      </w:r>
      <w:r w:rsidR="00221386" w:rsidRPr="00F6166B">
        <w:t>Дружеството</w:t>
      </w:r>
      <w:r w:rsidRPr="00F6166B">
        <w:t xml:space="preserve"> определи, че няма обективно доказателство за обезценка за отделно оценен финансов актив, без значение дали е значим или не, </w:t>
      </w:r>
      <w:r w:rsidR="00221386" w:rsidRPr="00F6166B">
        <w:t>Дружеството</w:t>
      </w:r>
      <w:r w:rsidRPr="00F6166B">
        <w:t xml:space="preserve"> включва актива в група от финансови активи с подобни характеристики на кредитния риск и определя обезценката им заедно.</w:t>
      </w:r>
    </w:p>
    <w:p w:rsidR="00562617" w:rsidRPr="00F6166B" w:rsidRDefault="00562617" w:rsidP="00562617">
      <w:pPr>
        <w:pStyle w:val="BodyText"/>
      </w:pPr>
      <w:r w:rsidRPr="00F6166B">
        <w:t xml:space="preserve"> Активи, които се оценяват за обезценка отделно и при които се признава или продължава да се признава загуба от обезценка, не участват в колективната оценка на обезценката.</w:t>
      </w:r>
    </w:p>
    <w:p w:rsidR="00562617" w:rsidRPr="00F6166B" w:rsidRDefault="00221386" w:rsidP="00562617">
      <w:pPr>
        <w:pStyle w:val="BodyText"/>
      </w:pPr>
      <w:r w:rsidRPr="00F6166B">
        <w:t>Дружеството</w:t>
      </w:r>
      <w:r w:rsidR="00562617" w:rsidRPr="00F6166B">
        <w:t xml:space="preserve"> преценява на всяка дата на отчета дали са налице обективни доказателства за обезценката на финансов актив или на група от финансови активи, които не се отчитат по справедлива стойност в печалби и загуби. Финансов актив или група от финансови активи се считат за обезценени и са възникнали загуби от обезценка, когато и само когато са налице обективни доказателства за обезценка, произхождащи от едно или повече събития, които са настъпили след първоначалното признаване на актива (събитие „загуба“) и когато това събитие загуба (или събития) има ефект върху очакваните бъдещи парични потоци от финансовия актив или от групата финансови активи, които могат да се оценят надеждно. Загубите, които се очакват в резултат на бъдещите събития, независимо от тяхната вероятност, не се признават.</w:t>
      </w:r>
    </w:p>
    <w:p w:rsidR="00562617" w:rsidRPr="00F6166B" w:rsidRDefault="00562617" w:rsidP="00562617">
      <w:pPr>
        <w:pStyle w:val="BodyText"/>
      </w:pPr>
      <w:r w:rsidRPr="00F6166B">
        <w:t>При прегледа за обезценка се взимат под внимание всички кредитни експозиции, не само тези, които са с лошо кредитно качество. Преценката се извършва, като се вземат предвид външни и вътрешни източници на информация за наличието на следните признаци:</w:t>
      </w:r>
    </w:p>
    <w:p w:rsidR="00366FC4" w:rsidRPr="00F6166B" w:rsidRDefault="00366FC4" w:rsidP="00562617">
      <w:pPr>
        <w:pStyle w:val="ListBullet"/>
      </w:pPr>
      <w:r w:rsidRPr="00F6166B">
        <w:t xml:space="preserve">Значителни финансови трудности на клиенти или издател на финансов инструмент; </w:t>
      </w:r>
    </w:p>
    <w:p w:rsidR="00366FC4" w:rsidRPr="00F6166B" w:rsidRDefault="00366FC4" w:rsidP="00562617">
      <w:pPr>
        <w:pStyle w:val="ListBullet"/>
      </w:pPr>
      <w:r w:rsidRPr="00F6166B">
        <w:t xml:space="preserve">Значителни неизпълнения на договорни задължения или просрочие в плащането на лихвата или на главницата; </w:t>
      </w:r>
    </w:p>
    <w:p w:rsidR="00366FC4" w:rsidRPr="00F6166B" w:rsidRDefault="00366FC4" w:rsidP="00562617">
      <w:pPr>
        <w:pStyle w:val="ListBullet"/>
      </w:pPr>
      <w:r w:rsidRPr="00F6166B">
        <w:t xml:space="preserve">Спиране от активно търгуване на определен финансов актив; </w:t>
      </w:r>
    </w:p>
    <w:p w:rsidR="00366FC4" w:rsidRPr="00F6166B" w:rsidRDefault="00366FC4" w:rsidP="00562617">
      <w:pPr>
        <w:pStyle w:val="ListBullet"/>
      </w:pPr>
      <w:r w:rsidRPr="00F6166B">
        <w:t xml:space="preserve">Национални или местни икономически условия; </w:t>
      </w:r>
    </w:p>
    <w:p w:rsidR="00366FC4" w:rsidRPr="00F6166B" w:rsidRDefault="00366FC4" w:rsidP="00562617">
      <w:pPr>
        <w:pStyle w:val="ListBullet"/>
      </w:pPr>
      <w:r w:rsidRPr="00F6166B">
        <w:t xml:space="preserve">Технологични, пазарни или правни промени с неблагоприятен ефект; </w:t>
      </w:r>
    </w:p>
    <w:p w:rsidR="00366FC4" w:rsidRPr="00F6166B" w:rsidRDefault="00366FC4" w:rsidP="00562617">
      <w:pPr>
        <w:pStyle w:val="ListBullet"/>
      </w:pPr>
      <w:r w:rsidRPr="00F6166B">
        <w:t xml:space="preserve">Липси на споразумения за разсрочване; </w:t>
      </w:r>
    </w:p>
    <w:p w:rsidR="00366FC4" w:rsidRPr="00F6166B" w:rsidRDefault="00366FC4" w:rsidP="00562617">
      <w:pPr>
        <w:pStyle w:val="ListBullet"/>
      </w:pPr>
      <w:r w:rsidRPr="00F6166B">
        <w:t xml:space="preserve">Писмени становища от юристи; </w:t>
      </w:r>
    </w:p>
    <w:p w:rsidR="00366FC4" w:rsidRPr="00F6166B" w:rsidRDefault="00366FC4" w:rsidP="00562617">
      <w:pPr>
        <w:pStyle w:val="ListBullet"/>
      </w:pPr>
      <w:r w:rsidRPr="00F6166B">
        <w:t xml:space="preserve">Обявена процедура по ликвидация или несъстоятелност; </w:t>
      </w:r>
    </w:p>
    <w:p w:rsidR="00366FC4" w:rsidRDefault="00366FC4" w:rsidP="00562617">
      <w:pPr>
        <w:pStyle w:val="ListBullet"/>
      </w:pPr>
      <w:r w:rsidRPr="00F6166B">
        <w:t>Когато заемодателят по икономически или правни причини, свързани с финансовото затруднение на длъжника, прави отстъпка на длъжника, каквато заемодателят не би обсъждал при други обстоятелства.</w:t>
      </w:r>
    </w:p>
    <w:p w:rsidR="006C2022" w:rsidRPr="00C77A67" w:rsidRDefault="009D214F" w:rsidP="009D214F">
      <w:pPr>
        <w:pStyle w:val="ListBullet"/>
        <w:numPr>
          <w:ilvl w:val="0"/>
          <w:numId w:val="0"/>
        </w:numPr>
        <w:rPr>
          <w:color w:val="000000" w:themeColor="text1"/>
        </w:rPr>
      </w:pPr>
      <w:r w:rsidRPr="00C77A67">
        <w:rPr>
          <w:color w:val="000000" w:themeColor="text1"/>
        </w:rPr>
        <w:t xml:space="preserve">В случай, че е налице индикация за обезценка на вземанията, загубата се изчислява </w:t>
      </w:r>
      <w:r w:rsidR="00392AF9" w:rsidRPr="00C77A67">
        <w:rPr>
          <w:color w:val="000000" w:themeColor="text1"/>
        </w:rPr>
        <w:t>на база процент на несъбираемост.</w:t>
      </w:r>
    </w:p>
    <w:p w:rsidR="007B48AF" w:rsidRPr="00C77A67" w:rsidRDefault="007B48AF" w:rsidP="009D214F">
      <w:pPr>
        <w:pStyle w:val="ListBullet"/>
        <w:numPr>
          <w:ilvl w:val="0"/>
          <w:numId w:val="0"/>
        </w:numPr>
        <w:rPr>
          <w:color w:val="000000" w:themeColor="text1"/>
        </w:rPr>
      </w:pPr>
      <w:r w:rsidRPr="00C77A67">
        <w:rPr>
          <w:color w:val="000000" w:themeColor="text1"/>
        </w:rPr>
        <w:t>Съпоставят се  вземанията от клиентите към 31.12. на съответната година</w:t>
      </w:r>
      <w:r w:rsidR="00C36443" w:rsidRPr="00C77A67">
        <w:rPr>
          <w:color w:val="000000" w:themeColor="text1"/>
        </w:rPr>
        <w:t xml:space="preserve"> и по-конкретно,  тези,  с просрочие повече от 31 дни</w:t>
      </w:r>
      <w:r w:rsidR="00C64410" w:rsidRPr="00C77A67">
        <w:rPr>
          <w:color w:val="000000" w:themeColor="text1"/>
        </w:rPr>
        <w:t xml:space="preserve">, с плащанията </w:t>
      </w:r>
      <w:r w:rsidR="006C2022" w:rsidRPr="00C77A67">
        <w:rPr>
          <w:color w:val="000000" w:themeColor="text1"/>
        </w:rPr>
        <w:t>за</w:t>
      </w:r>
      <w:r w:rsidR="00C64410" w:rsidRPr="00C77A67">
        <w:rPr>
          <w:color w:val="000000" w:themeColor="text1"/>
        </w:rPr>
        <w:t xml:space="preserve"> тях </w:t>
      </w:r>
      <w:r w:rsidRPr="00C77A67">
        <w:rPr>
          <w:color w:val="000000" w:themeColor="text1"/>
        </w:rPr>
        <w:t>към датата на одиторските процедури за годишния или шестмесечния финансов отчет.</w:t>
      </w:r>
    </w:p>
    <w:p w:rsidR="007B48AF" w:rsidRPr="00C77A67" w:rsidRDefault="007B48AF" w:rsidP="009D214F">
      <w:pPr>
        <w:pStyle w:val="ListBullet"/>
        <w:numPr>
          <w:ilvl w:val="0"/>
          <w:numId w:val="0"/>
        </w:numPr>
        <w:rPr>
          <w:color w:val="000000" w:themeColor="text1"/>
        </w:rPr>
      </w:pPr>
      <w:r w:rsidRPr="00C77A67">
        <w:rPr>
          <w:color w:val="000000" w:themeColor="text1"/>
        </w:rPr>
        <w:t xml:space="preserve">Изчислява се </w:t>
      </w:r>
      <w:r w:rsidRPr="00C77A67">
        <w:rPr>
          <w:i/>
          <w:color w:val="000000" w:themeColor="text1"/>
        </w:rPr>
        <w:t>процент на събираемост</w:t>
      </w:r>
      <w:r w:rsidRPr="00C77A67">
        <w:rPr>
          <w:color w:val="000000" w:themeColor="text1"/>
        </w:rPr>
        <w:t xml:space="preserve">  като съотношение между платеното и непогасеното задължение.</w:t>
      </w:r>
    </w:p>
    <w:p w:rsidR="007B48AF" w:rsidRPr="00C77A67" w:rsidRDefault="007B48AF" w:rsidP="009D214F">
      <w:pPr>
        <w:pStyle w:val="ListBullet"/>
        <w:numPr>
          <w:ilvl w:val="0"/>
          <w:numId w:val="0"/>
        </w:numPr>
        <w:rPr>
          <w:color w:val="000000" w:themeColor="text1"/>
        </w:rPr>
      </w:pPr>
      <w:r w:rsidRPr="00C77A67">
        <w:rPr>
          <w:color w:val="000000" w:themeColor="text1"/>
        </w:rPr>
        <w:t xml:space="preserve">Изчислява се </w:t>
      </w:r>
      <w:r w:rsidRPr="00C77A67">
        <w:rPr>
          <w:i/>
          <w:color w:val="000000" w:themeColor="text1"/>
        </w:rPr>
        <w:t>процент на несъбираемост</w:t>
      </w:r>
      <w:r w:rsidRPr="00C77A67">
        <w:rPr>
          <w:color w:val="000000" w:themeColor="text1"/>
        </w:rPr>
        <w:t xml:space="preserve"> като разлика между 100% и процента на събираемост.</w:t>
      </w:r>
    </w:p>
    <w:p w:rsidR="007B48AF" w:rsidRPr="00C77A67" w:rsidRDefault="007B48AF" w:rsidP="009D214F">
      <w:pPr>
        <w:pStyle w:val="ListBullet"/>
        <w:numPr>
          <w:ilvl w:val="0"/>
          <w:numId w:val="0"/>
        </w:numPr>
        <w:rPr>
          <w:color w:val="000000" w:themeColor="text1"/>
        </w:rPr>
      </w:pPr>
      <w:r w:rsidRPr="00C77A67">
        <w:rPr>
          <w:color w:val="000000" w:themeColor="text1"/>
        </w:rPr>
        <w:t xml:space="preserve">Произведението на  стойността на вземането  и процента на несъбираемост, представляват </w:t>
      </w:r>
      <w:r w:rsidR="006C2022" w:rsidRPr="00C77A67">
        <w:rPr>
          <w:color w:val="000000" w:themeColor="text1"/>
        </w:rPr>
        <w:t xml:space="preserve">загубата от </w:t>
      </w:r>
      <w:r w:rsidRPr="00C77A67">
        <w:rPr>
          <w:color w:val="000000" w:themeColor="text1"/>
        </w:rPr>
        <w:t>обезценката за начисляване.</w:t>
      </w:r>
    </w:p>
    <w:p w:rsidR="006C2022" w:rsidRDefault="009D214F" w:rsidP="00562617">
      <w:pPr>
        <w:pStyle w:val="BodyText"/>
        <w:rPr>
          <w:color w:val="00B050"/>
        </w:rPr>
      </w:pPr>
      <w:r w:rsidRPr="00F6166B">
        <w:t xml:space="preserve">Когато наличната информация за определяне на сумата на обезценката е ограничена, тогава преценката за обезценка се обосновава с исторически данни от опита на Дружеството, свързан </w:t>
      </w:r>
      <w:r w:rsidRPr="00C77A67">
        <w:rPr>
          <w:color w:val="000000" w:themeColor="text1"/>
        </w:rPr>
        <w:t xml:space="preserve">с търговските взаимоотношения с подобни длъжници или </w:t>
      </w:r>
      <w:r w:rsidR="00362082" w:rsidRPr="00C77A67">
        <w:rPr>
          <w:color w:val="000000" w:themeColor="text1"/>
        </w:rPr>
        <w:t>друга надеждна база за преценка, както и прилагане на  индивидуален п</w:t>
      </w:r>
      <w:r w:rsidR="00DA4155" w:rsidRPr="00C77A67">
        <w:rPr>
          <w:color w:val="000000" w:themeColor="text1"/>
        </w:rPr>
        <w:t>одход за  най-големите длъжници</w:t>
      </w:r>
      <w:r w:rsidR="006C2022" w:rsidRPr="00C77A67">
        <w:rPr>
          <w:color w:val="000000" w:themeColor="text1"/>
        </w:rPr>
        <w:t xml:space="preserve">. </w:t>
      </w:r>
    </w:p>
    <w:p w:rsidR="00562617" w:rsidRPr="00F6166B" w:rsidRDefault="00562617" w:rsidP="00562617">
      <w:pPr>
        <w:pStyle w:val="BodyText"/>
      </w:pPr>
      <w:r w:rsidRPr="00F6166B">
        <w:t>Обективно доказателство за обезценка на инвестиция в инструмент на собствения капитал е спад в справедливата стойност и информация за значителни промени с неблагоприятен ефект от технологичен, правен, икономически характер, които показват че цената на придобиване на инвестицията не може да се възстанови.</w:t>
      </w:r>
    </w:p>
    <w:p w:rsidR="009D214F" w:rsidRPr="005245D2" w:rsidRDefault="009D214F" w:rsidP="00562617">
      <w:pPr>
        <w:pStyle w:val="BodyText"/>
        <w:rPr>
          <w:color w:val="00B050"/>
        </w:rPr>
      </w:pPr>
    </w:p>
    <w:p w:rsidR="00562617" w:rsidRPr="005220FE" w:rsidRDefault="00562617" w:rsidP="00647D62">
      <w:pPr>
        <w:pStyle w:val="Heading5"/>
      </w:pPr>
      <w:r w:rsidRPr="005220FE">
        <w:t>Отчитане на обезценката</w:t>
      </w:r>
    </w:p>
    <w:p w:rsidR="00562617" w:rsidRDefault="00562617" w:rsidP="00562617">
      <w:pPr>
        <w:pStyle w:val="BodyText"/>
      </w:pPr>
      <w:r w:rsidRPr="00F6166B">
        <w:t>След намаляване на стойността на финансовия актив или на групата от подобни финансови активи в резултат на загуба от обезценка</w:t>
      </w:r>
      <w:r w:rsidR="00C860AF" w:rsidRPr="00F6166B">
        <w:t>,</w:t>
      </w:r>
      <w:r w:rsidRPr="00F6166B">
        <w:t xml:space="preserve"> лихвеният приход се признава, като се използва лихвеният процент за дисконтиране на бъдещите парични потоци с цел определяне на загубата от обезценка.</w:t>
      </w:r>
    </w:p>
    <w:p w:rsidR="00562617" w:rsidRPr="005220FE" w:rsidRDefault="00562617" w:rsidP="00562617">
      <w:pPr>
        <w:pStyle w:val="BodyText"/>
      </w:pPr>
      <w:r w:rsidRPr="00F6166B">
        <w:t>Сумата на обезценката се признава като текущ разход.</w:t>
      </w:r>
      <w:r w:rsidRPr="005220FE">
        <w:t xml:space="preserve"> Последващо възстановяване на загуба от обезценка се извършва в следващи отчетни периоди и се признава като текущ приход, но само до степента на предходно отчетен разход.</w:t>
      </w:r>
    </w:p>
    <w:p w:rsidR="00BF257B" w:rsidRPr="005220FE" w:rsidRDefault="005A7343" w:rsidP="003D46BE">
      <w:pPr>
        <w:pStyle w:val="Heading3"/>
      </w:pPr>
      <w:r>
        <w:t xml:space="preserve">10.1.9 </w:t>
      </w:r>
      <w:r w:rsidR="00BF257B" w:rsidRPr="005220FE">
        <w:t xml:space="preserve">Информация за оповестяване </w:t>
      </w:r>
      <w:r w:rsidR="00562617" w:rsidRPr="005220FE">
        <w:t xml:space="preserve"> </w:t>
      </w:r>
    </w:p>
    <w:p w:rsidR="00234B60" w:rsidRPr="005220FE" w:rsidRDefault="00234B60" w:rsidP="00234B60">
      <w:pPr>
        <w:pStyle w:val="BodyText"/>
      </w:pPr>
      <w:r w:rsidRPr="005220FE">
        <w:t>В пояснителните приложения към ф</w:t>
      </w:r>
      <w:r w:rsidR="0061346A">
        <w:t>инансовите си отчети Дружеството</w:t>
      </w:r>
      <w:r w:rsidRPr="005220FE">
        <w:t xml:space="preserve"> </w:t>
      </w:r>
      <w:r w:rsidR="0061346A">
        <w:t>оповестява</w:t>
      </w:r>
      <w:r w:rsidRPr="005220FE">
        <w:t xml:space="preserve"> следната информация:</w:t>
      </w:r>
    </w:p>
    <w:p w:rsidR="00234B60" w:rsidRPr="005220FE" w:rsidRDefault="00234B60" w:rsidP="00234B60">
      <w:pPr>
        <w:pStyle w:val="ListBullet"/>
      </w:pPr>
      <w:r w:rsidRPr="005220FE">
        <w:t>Естество на финансовите активи, включително значителни срокове и условия, които могат да засегнат сумата, времето и сигурността на бъдещите парични потоци;</w:t>
      </w:r>
    </w:p>
    <w:p w:rsidR="00234B60" w:rsidRPr="005220FE" w:rsidRDefault="00234B60" w:rsidP="00234B60">
      <w:pPr>
        <w:pStyle w:val="ListBullet"/>
      </w:pPr>
      <w:r w:rsidRPr="005220FE">
        <w:t>Критерии за признаване и прилагани бази за оценка;</w:t>
      </w:r>
    </w:p>
    <w:p w:rsidR="00234B60" w:rsidRPr="005220FE" w:rsidRDefault="00234B60" w:rsidP="00234B60">
      <w:pPr>
        <w:pStyle w:val="ListBullet"/>
      </w:pPr>
      <w:r w:rsidRPr="005220FE">
        <w:t>За акции и облигации, издадени от други дружества – издател, номинал, лихвени равнища, падеж, дивидент;</w:t>
      </w:r>
    </w:p>
    <w:p w:rsidR="00234B60" w:rsidRPr="005220FE" w:rsidRDefault="00234B60" w:rsidP="00234B60">
      <w:pPr>
        <w:pStyle w:val="ListBullet"/>
      </w:pPr>
      <w:r w:rsidRPr="005220FE">
        <w:t xml:space="preserve">Използвани методи за определяне на справедливата стойност за всеки клас финансови инструменти. </w:t>
      </w:r>
      <w:r w:rsidR="00221386">
        <w:t>Дружеството</w:t>
      </w:r>
      <w:r w:rsidRPr="005220FE">
        <w:t xml:space="preserve"> класифицира оценките на справедливата стойност като използва йерархия на справедливите стойности, отразяваща значението на използваните при оценяването елементи. Йерархията на справедливите стойности има следните нива: </w:t>
      </w:r>
    </w:p>
    <w:p w:rsidR="00234B60" w:rsidRPr="005220FE" w:rsidRDefault="00234B60" w:rsidP="0000332F">
      <w:pPr>
        <w:pStyle w:val="ListBullet2"/>
      </w:pPr>
      <w:r w:rsidRPr="005220FE">
        <w:t xml:space="preserve">листингови (некоригирани) цени на активните пазари за идентични активи или пасиви (ниво 1); </w:t>
      </w:r>
    </w:p>
    <w:p w:rsidR="00234B60" w:rsidRPr="005220FE" w:rsidRDefault="00234B60" w:rsidP="0000332F">
      <w:pPr>
        <w:pStyle w:val="ListBullet2"/>
      </w:pPr>
      <w:r w:rsidRPr="005220FE">
        <w:t>други елементи при актив или пасив, освен включените в ниво 1 листингови цени, които могат да се наблюдават или пряко (например цени)</w:t>
      </w:r>
      <w:r w:rsidR="004543CD">
        <w:t>, или косвено (например основан</w:t>
      </w:r>
      <w:r w:rsidRPr="005220FE">
        <w:t xml:space="preserve">и на цени) (ниво 2); както и </w:t>
      </w:r>
    </w:p>
    <w:p w:rsidR="00234B60" w:rsidRPr="005220FE" w:rsidRDefault="00234B60" w:rsidP="0000332F">
      <w:pPr>
        <w:pStyle w:val="ListBullet2"/>
      </w:pPr>
      <w:r w:rsidRPr="005220FE">
        <w:t xml:space="preserve">елементите при актив или пасив, които не се основават на наблюдаема пазарна информация (ненаблюдаеми елементи) (ниво 3). </w:t>
      </w:r>
    </w:p>
    <w:p w:rsidR="00234B60" w:rsidRPr="005220FE" w:rsidRDefault="00234B60" w:rsidP="008A573B">
      <w:pPr>
        <w:pStyle w:val="Heading5"/>
      </w:pPr>
      <w:r w:rsidRPr="005220FE">
        <w:t>Ниво на йерархия на справедливи стойности</w:t>
      </w:r>
    </w:p>
    <w:p w:rsidR="00234B60" w:rsidRPr="005220FE" w:rsidRDefault="00234B60" w:rsidP="00234B60">
      <w:pPr>
        <w:pStyle w:val="BodyText"/>
      </w:pPr>
      <w:r w:rsidRPr="005220FE">
        <w:t>За признати в отчета за финансовото състояние оценки на сп</w:t>
      </w:r>
      <w:r w:rsidR="0061346A">
        <w:t>раведливата стойност Дружеството</w:t>
      </w:r>
      <w:r w:rsidRPr="005220FE">
        <w:t xml:space="preserve"> </w:t>
      </w:r>
      <w:r w:rsidR="0061346A">
        <w:t>оповестява</w:t>
      </w:r>
      <w:r w:rsidRPr="005220FE">
        <w:t xml:space="preserve"> за всеки клас финансови инструменти: </w:t>
      </w:r>
    </w:p>
    <w:p w:rsidR="00234B60" w:rsidRPr="005220FE" w:rsidRDefault="00234B60" w:rsidP="0039373D">
      <w:pPr>
        <w:pStyle w:val="ListBullet"/>
      </w:pPr>
      <w:r w:rsidRPr="005220FE">
        <w:t>Нивото в йерархията на справедливите стойности, към което оценките на справедливата стойност са категоризирани в цялостния им обхват;</w:t>
      </w:r>
    </w:p>
    <w:p w:rsidR="00234B60" w:rsidRPr="005220FE" w:rsidRDefault="00234B60" w:rsidP="0039373D">
      <w:pPr>
        <w:pStyle w:val="ListBullet"/>
      </w:pPr>
      <w:r w:rsidRPr="005220FE">
        <w:t xml:space="preserve">Всяко значимо прехвърляне между ниво 1 и ниво 2 от йерархията на справедливите стойности и причините за него. Прехвърлянията във всяко от нивата се оповестяват и разглеждат отделно от прехвърлянията от всяко от тях; </w:t>
      </w:r>
    </w:p>
    <w:p w:rsidR="00234B60" w:rsidRPr="005220FE" w:rsidRDefault="00234B60" w:rsidP="0039373D">
      <w:pPr>
        <w:pStyle w:val="ListBullet"/>
      </w:pPr>
      <w:r w:rsidRPr="005220FE">
        <w:t xml:space="preserve">За оценките на справедливата стойност в ниво 3 от йерархията на справедливите стойности – равнение от началните към крайните салда, като се оповестяват отделно измененията поради: </w:t>
      </w:r>
    </w:p>
    <w:p w:rsidR="00234B60" w:rsidRPr="005220FE" w:rsidRDefault="00234B60" w:rsidP="0000332F">
      <w:pPr>
        <w:pStyle w:val="ListBullet2"/>
      </w:pPr>
      <w:r w:rsidRPr="005220FE">
        <w:t xml:space="preserve">общата печалба или загуба за периода, призната в печалбата или загубата (както и описание на това къде в отчета за всеобхватния доход тази обща печалба или загуба е представена); </w:t>
      </w:r>
    </w:p>
    <w:p w:rsidR="00234B60" w:rsidRPr="005220FE" w:rsidRDefault="00234B60" w:rsidP="0000332F">
      <w:pPr>
        <w:pStyle w:val="ListBullet2"/>
      </w:pPr>
      <w:r w:rsidRPr="005220FE">
        <w:t xml:space="preserve">общата печалба или загуба, призната в друг всеобхватен доход; </w:t>
      </w:r>
    </w:p>
    <w:p w:rsidR="00234B60" w:rsidRPr="005220FE" w:rsidRDefault="00234B60" w:rsidP="0000332F">
      <w:pPr>
        <w:pStyle w:val="ListBullet2"/>
      </w:pPr>
      <w:r w:rsidRPr="005220FE">
        <w:t xml:space="preserve">покупки, продажби, емисии и уреждания на задължения (всеки тип движение се оповестява отделно); както и </w:t>
      </w:r>
    </w:p>
    <w:p w:rsidR="00234B60" w:rsidRPr="005220FE" w:rsidRDefault="00234B60" w:rsidP="0000332F">
      <w:pPr>
        <w:pStyle w:val="ListBullet2"/>
      </w:pPr>
      <w:r w:rsidRPr="005220FE">
        <w:t>прехвърляния към или от ниво 3 (всички прехвърляния поради изменения при наблюдаемостта на пазарната информация) – и причините за тях. За значимите прехвърляния, прехвърлянията към ниво 3 се оповестяват и разглеждат отделно от прехвърлянията от ниво 3.</w:t>
      </w:r>
    </w:p>
    <w:p w:rsidR="0039373D" w:rsidRPr="005220FE" w:rsidRDefault="0039373D" w:rsidP="0039373D">
      <w:pPr>
        <w:pStyle w:val="ListBullet"/>
      </w:pPr>
      <w:r w:rsidRPr="005220FE">
        <w:t xml:space="preserve">Размерът на общата печалба или загуба за периода в буква в), i) по-горе, включен в печалбата или загубата, </w:t>
      </w:r>
      <w:r w:rsidR="00BF257B" w:rsidRPr="005220FE">
        <w:t>съотносима</w:t>
      </w:r>
      <w:r w:rsidRPr="005220FE">
        <w:t xml:space="preserve"> към печалбата или загубата при държаните в края на отчетния период активи или пасиви, както и описание на това къде в отчета за всеобхватния доход или, ако е представен, отделния отчет за доходите тази обща печалба или загуба е представена); </w:t>
      </w:r>
    </w:p>
    <w:p w:rsidR="0039373D" w:rsidRPr="005220FE" w:rsidRDefault="0039373D" w:rsidP="0039373D">
      <w:pPr>
        <w:pStyle w:val="ListBullet"/>
      </w:pPr>
      <w:r w:rsidRPr="005220FE">
        <w:t xml:space="preserve">За оценки на справедливите стойности в ниво 3 – ако замяната на едно или няколко от елементите с други разумно допустими предположения би изменила в голяма степен справедливата стойност, </w:t>
      </w:r>
      <w:r w:rsidR="00221386">
        <w:t>Дружеството</w:t>
      </w:r>
      <w:r w:rsidRPr="005220FE">
        <w:t xml:space="preserve"> оповестява това обстоятелство и оповестява ефекта от тези изменения. </w:t>
      </w:r>
      <w:r w:rsidR="00221386">
        <w:t>Дружеството</w:t>
      </w:r>
      <w:r w:rsidRPr="005220FE">
        <w:t xml:space="preserve"> оповестява как е изчислило ефекта от замяната с разумно допустимо предположение. За тази цел значимостта се преценява по отношение на печалбата или загубата и общата стойност на активите или пасивите, или, когато промените в справедливата стойност са признати в друг всеобхватен доход – общата стойност на собствения капитал;</w:t>
      </w:r>
    </w:p>
    <w:p w:rsidR="0039373D" w:rsidRPr="005220FE" w:rsidRDefault="0039373D" w:rsidP="0039373D">
      <w:pPr>
        <w:pStyle w:val="ListBullet"/>
      </w:pPr>
      <w:r w:rsidRPr="005220FE">
        <w:t>Балансова и справедлива стойност на заложени като обезпечение финансови активи;</w:t>
      </w:r>
    </w:p>
    <w:p w:rsidR="0039373D" w:rsidRPr="005220FE" w:rsidRDefault="0039373D" w:rsidP="0039373D">
      <w:pPr>
        <w:pStyle w:val="ListBullet"/>
      </w:pPr>
      <w:r w:rsidRPr="005220FE">
        <w:t>Причини за прекласификация на финансови активи;</w:t>
      </w:r>
    </w:p>
    <w:p w:rsidR="00BF257B" w:rsidRPr="005220FE" w:rsidRDefault="0039373D" w:rsidP="00BF257B">
      <w:pPr>
        <w:pStyle w:val="ListBullet"/>
      </w:pPr>
      <w:r w:rsidRPr="005220FE">
        <w:t>Сума и естество на загубите от обезценка и възстановяването на загуби от обезценка за всяка група активи;</w:t>
      </w:r>
    </w:p>
    <w:p w:rsidR="0039373D" w:rsidRPr="005220FE" w:rsidRDefault="0039373D" w:rsidP="00BF257B">
      <w:pPr>
        <w:pStyle w:val="ListBullet"/>
      </w:pPr>
      <w:r w:rsidRPr="005220FE">
        <w:t>Балансовата стойност на финансовите активи, които е заложило като обезпечение за пасиви или условни пасиви, сроковете и условията, отнасящи се до залога.</w:t>
      </w:r>
    </w:p>
    <w:p w:rsidR="00BF257B" w:rsidRPr="005220FE" w:rsidRDefault="005A7343" w:rsidP="00647D62">
      <w:pPr>
        <w:pStyle w:val="Heading2"/>
      </w:pPr>
      <w:bookmarkStart w:id="215" w:name="_Toc294186610"/>
      <w:bookmarkStart w:id="216" w:name="_Toc294187774"/>
      <w:bookmarkStart w:id="217" w:name="_Toc320467476"/>
      <w:r>
        <w:t>10.2.</w:t>
      </w:r>
      <w:r w:rsidR="00912E3E">
        <w:t>Не</w:t>
      </w:r>
      <w:r w:rsidR="00BF257B" w:rsidRPr="005220FE">
        <w:t>деривативни финансови пасиви</w:t>
      </w:r>
      <w:bookmarkEnd w:id="215"/>
      <w:bookmarkEnd w:id="216"/>
      <w:bookmarkEnd w:id="217"/>
    </w:p>
    <w:p w:rsidR="00BF257B" w:rsidRPr="005220FE" w:rsidRDefault="005A7343" w:rsidP="00434866">
      <w:pPr>
        <w:pStyle w:val="Heading3"/>
      </w:pPr>
      <w:bookmarkStart w:id="218" w:name="_Toc294187775"/>
      <w:r>
        <w:t xml:space="preserve">10.2.1 </w:t>
      </w:r>
      <w:r w:rsidR="00BF257B" w:rsidRPr="005220FE">
        <w:t>Определение</w:t>
      </w:r>
      <w:bookmarkEnd w:id="218"/>
    </w:p>
    <w:p w:rsidR="00BF257B" w:rsidRPr="005220FE" w:rsidRDefault="00BF257B" w:rsidP="00BF257B">
      <w:pPr>
        <w:pStyle w:val="ListBullet"/>
        <w:numPr>
          <w:ilvl w:val="0"/>
          <w:numId w:val="0"/>
        </w:numPr>
        <w:ind w:left="340" w:hanging="340"/>
      </w:pPr>
      <w:r w:rsidRPr="005220FE">
        <w:t>Финансови пасиви са всички задължения, които са:</w:t>
      </w:r>
    </w:p>
    <w:p w:rsidR="00BF257B" w:rsidRPr="005220FE" w:rsidRDefault="00BF257B" w:rsidP="00BF257B">
      <w:pPr>
        <w:pStyle w:val="ListBullet"/>
      </w:pPr>
      <w:r w:rsidRPr="005220FE">
        <w:t>договорни задължения за доставяне на пари или друг финансов актив на друго предприятие;</w:t>
      </w:r>
    </w:p>
    <w:p w:rsidR="00BF257B" w:rsidRPr="005220FE" w:rsidRDefault="00BF257B" w:rsidP="00BF257B">
      <w:pPr>
        <w:pStyle w:val="ListBullet"/>
      </w:pPr>
      <w:r w:rsidRPr="005220FE">
        <w:t>договорни задължения за размяна на финансови активи или финансови пасиви с друго предприятие при потенциално неблагоприятни условия;</w:t>
      </w:r>
    </w:p>
    <w:p w:rsidR="00BF257B" w:rsidRPr="005220FE" w:rsidRDefault="00BF257B" w:rsidP="00BF257B">
      <w:pPr>
        <w:pStyle w:val="ListBullet"/>
      </w:pPr>
      <w:r w:rsidRPr="005220FE">
        <w:t xml:space="preserve">договори, които ще бъдат уредени или могат да бъдат уредени чрез инструменти на собствения капитал на </w:t>
      </w:r>
      <w:r w:rsidR="0061346A">
        <w:t>Д</w:t>
      </w:r>
      <w:r w:rsidRPr="005220FE">
        <w:t>ружеството и са:</w:t>
      </w:r>
    </w:p>
    <w:p w:rsidR="00BF257B" w:rsidRPr="005220FE" w:rsidRDefault="00BF257B" w:rsidP="0000332F">
      <w:pPr>
        <w:pStyle w:val="ListBullet2"/>
      </w:pPr>
      <w:r w:rsidRPr="005220FE">
        <w:t xml:space="preserve">недериватив, за който </w:t>
      </w:r>
      <w:r w:rsidR="00221386">
        <w:t>Дружеството</w:t>
      </w:r>
      <w:r w:rsidRPr="005220FE">
        <w:t xml:space="preserve"> е или може да бъде задължено да предостави променлив брой инструменти на собствения капитал на </w:t>
      </w:r>
      <w:r w:rsidR="00221386">
        <w:t>Дружеството</w:t>
      </w:r>
      <w:r w:rsidRPr="005220FE">
        <w:t>; или</w:t>
      </w:r>
    </w:p>
    <w:p w:rsidR="00BF257B" w:rsidRPr="005220FE" w:rsidRDefault="00BF257B" w:rsidP="0000332F">
      <w:pPr>
        <w:pStyle w:val="ListBullet2"/>
      </w:pPr>
      <w:r w:rsidRPr="005220FE">
        <w:t xml:space="preserve">дериватив, който ще бъде или може да бъде уреден </w:t>
      </w:r>
      <w:r w:rsidR="00970C6F">
        <w:t xml:space="preserve">по начин, различен от </w:t>
      </w:r>
      <w:r w:rsidRPr="005220FE">
        <w:t xml:space="preserve">размяна на фиксирана сума парични средства или друг финансов актив за фиксиран брой инструменти на собствения капитал на </w:t>
      </w:r>
      <w:r w:rsidR="00221386">
        <w:t>Дружеството</w:t>
      </w:r>
      <w:r w:rsidRPr="005220FE">
        <w:t xml:space="preserve">. За тази цел инструментите на собствения капитал на емитента не включват инструменти, които самите са договори за бъдещо получаване или предоставяне на инструменти на собствения капитал на </w:t>
      </w:r>
      <w:r w:rsidR="00221386">
        <w:t>Дружеството</w:t>
      </w:r>
      <w:r w:rsidRPr="005220FE">
        <w:t>.</w:t>
      </w:r>
    </w:p>
    <w:p w:rsidR="00BF257B" w:rsidRPr="005220FE" w:rsidRDefault="005A7343" w:rsidP="00434866">
      <w:pPr>
        <w:pStyle w:val="Heading3"/>
      </w:pPr>
      <w:bookmarkStart w:id="219" w:name="_Toc294187776"/>
      <w:r>
        <w:t xml:space="preserve">10.2.2 </w:t>
      </w:r>
      <w:r w:rsidR="00BF257B" w:rsidRPr="005220FE">
        <w:t>Класификация</w:t>
      </w:r>
      <w:bookmarkEnd w:id="219"/>
      <w:r w:rsidR="00BF257B" w:rsidRPr="005220FE">
        <w:t xml:space="preserve">  </w:t>
      </w:r>
    </w:p>
    <w:p w:rsidR="00BF257B" w:rsidRPr="005220FE" w:rsidRDefault="00A074AB" w:rsidP="00A074AB">
      <w:pPr>
        <w:pStyle w:val="ListBullet"/>
        <w:numPr>
          <w:ilvl w:val="0"/>
          <w:numId w:val="0"/>
        </w:numPr>
        <w:ind w:left="340" w:hanging="340"/>
      </w:pPr>
      <w:r>
        <w:t xml:space="preserve">Финансови пасиви </w:t>
      </w:r>
      <w:r w:rsidR="00BF257B" w:rsidRPr="005220FE">
        <w:t>са:</w:t>
      </w:r>
    </w:p>
    <w:p w:rsidR="00BF257B" w:rsidRPr="005220FE" w:rsidRDefault="00BF257B" w:rsidP="0000332F">
      <w:pPr>
        <w:pStyle w:val="ListBullet"/>
      </w:pPr>
      <w:r w:rsidRPr="005220FE">
        <w:t>задължения към доставчици и клиенти;</w:t>
      </w:r>
    </w:p>
    <w:p w:rsidR="00BF257B" w:rsidRPr="005220FE" w:rsidRDefault="00BF257B" w:rsidP="0000332F">
      <w:pPr>
        <w:pStyle w:val="ListBullet"/>
      </w:pPr>
      <w:r w:rsidRPr="005220FE">
        <w:t>получени заеми от банки, други финансови институции и други;</w:t>
      </w:r>
    </w:p>
    <w:p w:rsidR="00BF257B" w:rsidRPr="005220FE" w:rsidRDefault="00BF257B" w:rsidP="0000332F">
      <w:pPr>
        <w:pStyle w:val="ListBullet"/>
      </w:pPr>
      <w:r w:rsidRPr="005220FE">
        <w:t>издадени облигации;</w:t>
      </w:r>
    </w:p>
    <w:p w:rsidR="00BF257B" w:rsidRPr="005220FE" w:rsidRDefault="00BF257B" w:rsidP="0000332F">
      <w:pPr>
        <w:pStyle w:val="ListBullet"/>
      </w:pPr>
      <w:r w:rsidRPr="005220FE">
        <w:t>деривативи, които са задължения.</w:t>
      </w:r>
    </w:p>
    <w:p w:rsidR="00BF257B" w:rsidRPr="005220FE" w:rsidRDefault="00BF257B" w:rsidP="00BF257B">
      <w:pPr>
        <w:pStyle w:val="BodyText"/>
      </w:pPr>
      <w:r w:rsidRPr="005220FE">
        <w:t>Получените заеми са временно привлечени средства срещу пр</w:t>
      </w:r>
      <w:r w:rsidR="00A074AB">
        <w:t>естация</w:t>
      </w:r>
      <w:r w:rsidRPr="005220FE">
        <w:t xml:space="preserve"> от български или чуждестранни банки и други финансови институции, </w:t>
      </w:r>
      <w:r w:rsidR="009447D6" w:rsidRPr="005220FE">
        <w:t>търговски</w:t>
      </w:r>
      <w:r w:rsidRPr="005220FE">
        <w:t xml:space="preserve"> заеми и др. </w:t>
      </w:r>
    </w:p>
    <w:p w:rsidR="00BF257B" w:rsidRPr="005220FE" w:rsidRDefault="00BF257B" w:rsidP="00BF257B">
      <w:pPr>
        <w:pStyle w:val="BodyText"/>
      </w:pPr>
      <w:r w:rsidRPr="005220FE">
        <w:t>Според срока им на погасяване финансовите пасиви се класифицират на дългосрочни и краткосрочни.</w:t>
      </w:r>
    </w:p>
    <w:p w:rsidR="00BF257B" w:rsidRPr="005220FE" w:rsidRDefault="005A7343" w:rsidP="00434866">
      <w:pPr>
        <w:pStyle w:val="Heading3"/>
      </w:pPr>
      <w:bookmarkStart w:id="220" w:name="_Toc294187777"/>
      <w:r>
        <w:t xml:space="preserve">10.2.3 </w:t>
      </w:r>
      <w:r w:rsidR="00BF257B" w:rsidRPr="005220FE">
        <w:t>Първоначално признаване</w:t>
      </w:r>
      <w:bookmarkEnd w:id="220"/>
      <w:r w:rsidR="00BF257B" w:rsidRPr="005220FE">
        <w:t xml:space="preserve">  </w:t>
      </w:r>
    </w:p>
    <w:p w:rsidR="00BF257B" w:rsidRPr="005220FE" w:rsidRDefault="0061346A" w:rsidP="00BF257B">
      <w:pPr>
        <w:pStyle w:val="BodyText"/>
      </w:pPr>
      <w:r>
        <w:t>Дружеството</w:t>
      </w:r>
      <w:r w:rsidR="00BF257B" w:rsidRPr="005220FE">
        <w:t xml:space="preserve"> </w:t>
      </w:r>
      <w:r>
        <w:t>признава</w:t>
      </w:r>
      <w:r w:rsidR="00BF257B" w:rsidRPr="005220FE">
        <w:t xml:space="preserve"> в отчета за финансовото </w:t>
      </w:r>
      <w:r w:rsidR="00FB3E6D" w:rsidRPr="005220FE">
        <w:t xml:space="preserve">си </w:t>
      </w:r>
      <w:r w:rsidR="00BF257B" w:rsidRPr="005220FE">
        <w:t>състояние финансов пасив само когато стане страна по договорни клаузи на финансовия инструмент. Първоначалното признаване става на датата на уреждане и се извършва по справедлива стойност плюс, в случай на финансови пасиви, които не се отчитат по справедлива стойност в печалбата или загубата разходи, директно относими към придобиването или издаването на финансовия пасив. Таксите за управление на получените заеми се разсрочват за периода на ползване на заемите, чрез използване на метода на ефективния лихвен процент и се включват в амортизираната стойност на заемите.</w:t>
      </w:r>
    </w:p>
    <w:p w:rsidR="00562617" w:rsidRPr="005220FE" w:rsidRDefault="005A7343" w:rsidP="00D408AF">
      <w:pPr>
        <w:pStyle w:val="Heading3"/>
      </w:pPr>
      <w:bookmarkStart w:id="221" w:name="_Toc294187778"/>
      <w:r>
        <w:t xml:space="preserve">10.2.4 </w:t>
      </w:r>
      <w:r w:rsidR="00562617" w:rsidRPr="005220FE">
        <w:t>Последващо оценяване</w:t>
      </w:r>
      <w:bookmarkEnd w:id="221"/>
    </w:p>
    <w:p w:rsidR="00A074AB" w:rsidRDefault="00A074AB" w:rsidP="00D408AF">
      <w:pPr>
        <w:pStyle w:val="BodyText"/>
        <w:keepNext/>
      </w:pPr>
      <w:bookmarkStart w:id="222" w:name="_Toc294187779"/>
      <w:r w:rsidRPr="005220FE">
        <w:t xml:space="preserve">След първоначалното признаване </w:t>
      </w:r>
      <w:r>
        <w:t>Дружеството</w:t>
      </w:r>
      <w:r w:rsidRPr="005220FE">
        <w:t xml:space="preserve"> </w:t>
      </w:r>
      <w:r>
        <w:t>оценява</w:t>
      </w:r>
      <w:r w:rsidRPr="005220FE">
        <w:t xml:space="preserve"> финансови</w:t>
      </w:r>
      <w:r>
        <w:t>те</w:t>
      </w:r>
      <w:r w:rsidRPr="005220FE">
        <w:t xml:space="preserve"> пасиви по</w:t>
      </w:r>
      <w:r>
        <w:t xml:space="preserve"> следния начин</w:t>
      </w:r>
      <w:r w:rsidRPr="005220FE">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970"/>
        <w:gridCol w:w="4860"/>
      </w:tblGrid>
      <w:tr w:rsidR="00A074AB" w:rsidRPr="001A2D10" w:rsidTr="0054734D">
        <w:trPr>
          <w:tblHeader/>
        </w:trPr>
        <w:tc>
          <w:tcPr>
            <w:tcW w:w="630" w:type="dxa"/>
            <w:shd w:val="clear" w:color="auto" w:fill="DAEEF3"/>
          </w:tcPr>
          <w:p w:rsidR="00A074AB" w:rsidRPr="001A2D10" w:rsidRDefault="00A074AB" w:rsidP="00D408AF">
            <w:pPr>
              <w:pStyle w:val="BodyText"/>
              <w:keepNext/>
              <w:rPr>
                <w:b/>
                <w:lang w:val="en-US"/>
              </w:rPr>
            </w:pPr>
            <w:r w:rsidRPr="001A2D10">
              <w:rPr>
                <w:b/>
                <w:lang w:val="en-US"/>
              </w:rPr>
              <w:t>No</w:t>
            </w:r>
          </w:p>
        </w:tc>
        <w:tc>
          <w:tcPr>
            <w:tcW w:w="2970" w:type="dxa"/>
            <w:shd w:val="clear" w:color="auto" w:fill="DAEEF3"/>
          </w:tcPr>
          <w:p w:rsidR="00A074AB" w:rsidRPr="001A2D10" w:rsidRDefault="00A074AB" w:rsidP="00D408AF">
            <w:pPr>
              <w:pStyle w:val="BodyText"/>
              <w:keepNext/>
              <w:rPr>
                <w:b/>
              </w:rPr>
            </w:pPr>
            <w:r w:rsidRPr="001A2D10">
              <w:rPr>
                <w:b/>
              </w:rPr>
              <w:t>Тип</w:t>
            </w:r>
          </w:p>
        </w:tc>
        <w:tc>
          <w:tcPr>
            <w:tcW w:w="4860" w:type="dxa"/>
            <w:shd w:val="clear" w:color="auto" w:fill="DAEEF3"/>
          </w:tcPr>
          <w:p w:rsidR="00A074AB" w:rsidRPr="001A2D10" w:rsidRDefault="00A074AB" w:rsidP="00D408AF">
            <w:pPr>
              <w:pStyle w:val="BodyText"/>
              <w:keepNext/>
              <w:rPr>
                <w:b/>
              </w:rPr>
            </w:pPr>
            <w:r w:rsidRPr="001A2D10">
              <w:rPr>
                <w:b/>
              </w:rPr>
              <w:t>Метод на оценяване</w:t>
            </w:r>
          </w:p>
        </w:tc>
      </w:tr>
      <w:tr w:rsidR="00A074AB" w:rsidRPr="0043333F" w:rsidTr="0054734D">
        <w:tc>
          <w:tcPr>
            <w:tcW w:w="630" w:type="dxa"/>
          </w:tcPr>
          <w:p w:rsidR="00A074AB" w:rsidRPr="0043333F" w:rsidRDefault="00A074AB" w:rsidP="00D408AF">
            <w:pPr>
              <w:pStyle w:val="BodyText"/>
              <w:keepNext/>
              <w:rPr>
                <w:lang w:val="en-US"/>
              </w:rPr>
            </w:pPr>
            <w:r w:rsidRPr="0043333F">
              <w:rPr>
                <w:lang w:val="en-US"/>
              </w:rPr>
              <w:t>1</w:t>
            </w:r>
          </w:p>
        </w:tc>
        <w:tc>
          <w:tcPr>
            <w:tcW w:w="2970" w:type="dxa"/>
          </w:tcPr>
          <w:p w:rsidR="00A074AB" w:rsidRPr="0043333F" w:rsidRDefault="00A074AB" w:rsidP="00D408AF">
            <w:pPr>
              <w:pStyle w:val="BodyText"/>
              <w:keepNext/>
              <w:jc w:val="left"/>
            </w:pPr>
            <w:r w:rsidRPr="0043333F">
              <w:t xml:space="preserve">Заеми и </w:t>
            </w:r>
            <w:r w:rsidR="00883FA4">
              <w:t>задължения</w:t>
            </w:r>
          </w:p>
        </w:tc>
        <w:tc>
          <w:tcPr>
            <w:tcW w:w="4860" w:type="dxa"/>
          </w:tcPr>
          <w:p w:rsidR="00A074AB" w:rsidRPr="0043333F" w:rsidRDefault="00A074AB" w:rsidP="00D408AF">
            <w:pPr>
              <w:pStyle w:val="BodyText"/>
              <w:keepNext/>
              <w:jc w:val="left"/>
            </w:pPr>
            <w:r w:rsidRPr="0043333F">
              <w:t>Амортизирана стойност</w:t>
            </w:r>
          </w:p>
        </w:tc>
      </w:tr>
      <w:tr w:rsidR="00A074AB" w:rsidTr="006223DF">
        <w:trPr>
          <w:cantSplit/>
        </w:trPr>
        <w:tc>
          <w:tcPr>
            <w:tcW w:w="630" w:type="dxa"/>
          </w:tcPr>
          <w:p w:rsidR="00A074AB" w:rsidRPr="00AA5FB6" w:rsidRDefault="00A074AB" w:rsidP="0054734D">
            <w:pPr>
              <w:pStyle w:val="BodyText"/>
            </w:pPr>
            <w:r>
              <w:t>2</w:t>
            </w:r>
          </w:p>
        </w:tc>
        <w:tc>
          <w:tcPr>
            <w:tcW w:w="2970" w:type="dxa"/>
          </w:tcPr>
          <w:p w:rsidR="00A074AB" w:rsidRDefault="00A074AB" w:rsidP="0054734D">
            <w:pPr>
              <w:pStyle w:val="BodyText"/>
              <w:jc w:val="left"/>
            </w:pPr>
            <w:r w:rsidRPr="00AA5FB6">
              <w:t xml:space="preserve">Деривативите, които са задължения  </w:t>
            </w:r>
          </w:p>
        </w:tc>
        <w:tc>
          <w:tcPr>
            <w:tcW w:w="4860" w:type="dxa"/>
          </w:tcPr>
          <w:p w:rsidR="00A074AB" w:rsidRDefault="00A074AB" w:rsidP="0054734D">
            <w:pPr>
              <w:pStyle w:val="BodyText"/>
              <w:jc w:val="left"/>
            </w:pPr>
            <w:r>
              <w:t>П</w:t>
            </w:r>
            <w:r w:rsidRPr="00AA5FB6">
              <w:t>о справедлива стойност, а ако тя не може да бъде надеждно определена – по себестойност</w:t>
            </w:r>
            <w:r>
              <w:t xml:space="preserve">. </w:t>
            </w:r>
            <w:r w:rsidRPr="00AA5FB6">
              <w:t>Всяка промяна при последвалото оценяване на тези финансови пасиви се признава като текущи приходи или разходи</w:t>
            </w:r>
          </w:p>
        </w:tc>
      </w:tr>
      <w:tr w:rsidR="00A074AB" w:rsidTr="0054734D">
        <w:tc>
          <w:tcPr>
            <w:tcW w:w="630" w:type="dxa"/>
          </w:tcPr>
          <w:p w:rsidR="00A074AB" w:rsidRDefault="00A074AB" w:rsidP="0054734D">
            <w:pPr>
              <w:pStyle w:val="BodyText"/>
            </w:pPr>
            <w:r>
              <w:t>3</w:t>
            </w:r>
          </w:p>
        </w:tc>
        <w:tc>
          <w:tcPr>
            <w:tcW w:w="2970" w:type="dxa"/>
          </w:tcPr>
          <w:p w:rsidR="00A074AB" w:rsidRPr="00AA5FB6" w:rsidRDefault="00A074AB" w:rsidP="0054734D">
            <w:pPr>
              <w:pStyle w:val="BodyText"/>
              <w:jc w:val="left"/>
            </w:pPr>
            <w:r w:rsidRPr="00AA5FB6">
              <w:t>Договори за финансова гаранция</w:t>
            </w:r>
          </w:p>
        </w:tc>
        <w:tc>
          <w:tcPr>
            <w:tcW w:w="4860" w:type="dxa"/>
          </w:tcPr>
          <w:p w:rsidR="00A074AB" w:rsidRDefault="00A074AB" w:rsidP="0054734D">
            <w:pPr>
              <w:pStyle w:val="BodyText"/>
              <w:jc w:val="left"/>
            </w:pPr>
            <w:r>
              <w:t>По-високата от:</w:t>
            </w:r>
          </w:p>
          <w:p w:rsidR="00A074AB" w:rsidRDefault="00A074AB" w:rsidP="0054734D">
            <w:pPr>
              <w:pStyle w:val="BodyText"/>
              <w:jc w:val="left"/>
            </w:pPr>
            <w:r>
              <w:t>-</w:t>
            </w:r>
            <w:r>
              <w:tab/>
              <w:t xml:space="preserve">стойността, определена в съответствие с МСС 37; </w:t>
            </w:r>
          </w:p>
          <w:p w:rsidR="00A074AB" w:rsidRDefault="00A074AB" w:rsidP="0054734D">
            <w:pPr>
              <w:pStyle w:val="BodyText"/>
              <w:jc w:val="left"/>
            </w:pPr>
            <w:r>
              <w:t>и</w:t>
            </w:r>
          </w:p>
          <w:p w:rsidR="00A074AB" w:rsidRDefault="00A074AB" w:rsidP="0054734D">
            <w:pPr>
              <w:pStyle w:val="BodyText"/>
              <w:jc w:val="left"/>
            </w:pPr>
            <w:r>
              <w:t>- първоначално признатата стойност минус, когато е подходящо, натрупаната амортизация, призната в съответствие с МСС 18.</w:t>
            </w:r>
          </w:p>
        </w:tc>
      </w:tr>
      <w:tr w:rsidR="00A074AB" w:rsidTr="0054734D">
        <w:tc>
          <w:tcPr>
            <w:tcW w:w="630" w:type="dxa"/>
          </w:tcPr>
          <w:p w:rsidR="00A074AB" w:rsidRDefault="00A074AB" w:rsidP="0054734D">
            <w:pPr>
              <w:pStyle w:val="BodyText"/>
            </w:pPr>
            <w:r>
              <w:t>4</w:t>
            </w:r>
          </w:p>
        </w:tc>
        <w:tc>
          <w:tcPr>
            <w:tcW w:w="2970" w:type="dxa"/>
          </w:tcPr>
          <w:p w:rsidR="00A074AB" w:rsidRPr="00AA5FB6" w:rsidRDefault="00A074AB" w:rsidP="0054734D">
            <w:pPr>
              <w:pStyle w:val="BodyText"/>
              <w:jc w:val="left"/>
            </w:pPr>
            <w:r w:rsidRPr="005220FE">
              <w:t>Финансови пасиви определени като отчитани по справедлива стойност в печалбата или загубата при първоначалното им признава</w:t>
            </w:r>
            <w:r w:rsidR="003E7663">
              <w:t>не</w:t>
            </w:r>
          </w:p>
        </w:tc>
        <w:tc>
          <w:tcPr>
            <w:tcW w:w="4860" w:type="dxa"/>
          </w:tcPr>
          <w:p w:rsidR="00A074AB" w:rsidRDefault="00A074AB" w:rsidP="0054734D">
            <w:pPr>
              <w:pStyle w:val="BodyText"/>
              <w:jc w:val="left"/>
            </w:pPr>
            <w:r>
              <w:t>По справедлива стойност</w:t>
            </w:r>
          </w:p>
        </w:tc>
      </w:tr>
      <w:tr w:rsidR="00A074AB" w:rsidTr="0054734D">
        <w:tc>
          <w:tcPr>
            <w:tcW w:w="630" w:type="dxa"/>
          </w:tcPr>
          <w:p w:rsidR="00A074AB" w:rsidRDefault="00A074AB" w:rsidP="0054734D">
            <w:pPr>
              <w:pStyle w:val="BodyText"/>
            </w:pPr>
            <w:r>
              <w:t>5</w:t>
            </w:r>
          </w:p>
        </w:tc>
        <w:tc>
          <w:tcPr>
            <w:tcW w:w="2970" w:type="dxa"/>
          </w:tcPr>
          <w:p w:rsidR="00A074AB" w:rsidRPr="005220FE" w:rsidRDefault="00A074AB" w:rsidP="0054734D">
            <w:pPr>
              <w:pStyle w:val="BodyText"/>
              <w:jc w:val="left"/>
            </w:pPr>
            <w:r w:rsidRPr="00EB7AAD">
              <w:t>Получените заеми в чуждестранна валута</w:t>
            </w:r>
          </w:p>
        </w:tc>
        <w:tc>
          <w:tcPr>
            <w:tcW w:w="4860" w:type="dxa"/>
          </w:tcPr>
          <w:p w:rsidR="00A074AB" w:rsidRDefault="00A074AB" w:rsidP="0054734D">
            <w:pPr>
              <w:pStyle w:val="BodyText"/>
              <w:jc w:val="left"/>
            </w:pPr>
            <w:r>
              <w:t>П</w:t>
            </w:r>
            <w:r w:rsidRPr="00EB7AAD">
              <w:t xml:space="preserve">реоценяват </w:t>
            </w:r>
            <w:r>
              <w:t xml:space="preserve">се </w:t>
            </w:r>
            <w:r w:rsidRPr="00EB7AAD">
              <w:t xml:space="preserve">към датата на отчета по официалния курс на Българска </w:t>
            </w:r>
            <w:r w:rsidR="00491A93">
              <w:t>н</w:t>
            </w:r>
            <w:r w:rsidR="00491A93" w:rsidRPr="00EB7AAD">
              <w:t xml:space="preserve">ародна </w:t>
            </w:r>
            <w:r w:rsidR="00491A93">
              <w:t>б</w:t>
            </w:r>
            <w:r w:rsidR="00491A93" w:rsidRPr="00EB7AAD">
              <w:t>анка</w:t>
            </w:r>
            <w:r>
              <w:t>.</w:t>
            </w:r>
          </w:p>
          <w:p w:rsidR="00A074AB" w:rsidRDefault="00A074AB" w:rsidP="0054734D">
            <w:pPr>
              <w:pStyle w:val="BodyText"/>
              <w:jc w:val="left"/>
            </w:pPr>
            <w:r>
              <w:t>П</w:t>
            </w:r>
            <w:r w:rsidRPr="00EB7AAD">
              <w:t xml:space="preserve">редставят </w:t>
            </w:r>
            <w:r>
              <w:t xml:space="preserve">се </w:t>
            </w:r>
            <w:r w:rsidRPr="00EB7AAD">
              <w:t>по амортизирана стойност. Разликата между амортизираната и номиналната стойност се представя в отделна счетоводна сметка</w:t>
            </w:r>
          </w:p>
        </w:tc>
      </w:tr>
      <w:tr w:rsidR="00A074AB" w:rsidTr="0054734D">
        <w:tc>
          <w:tcPr>
            <w:tcW w:w="630" w:type="dxa"/>
          </w:tcPr>
          <w:p w:rsidR="00A074AB" w:rsidRDefault="00A074AB" w:rsidP="0054734D">
            <w:pPr>
              <w:pStyle w:val="BodyText"/>
            </w:pPr>
            <w:r>
              <w:t>6</w:t>
            </w:r>
          </w:p>
        </w:tc>
        <w:tc>
          <w:tcPr>
            <w:tcW w:w="2970" w:type="dxa"/>
          </w:tcPr>
          <w:p w:rsidR="00A074AB" w:rsidRPr="00EB7AAD" w:rsidRDefault="00A074AB" w:rsidP="0054734D">
            <w:pPr>
              <w:pStyle w:val="BodyText"/>
              <w:jc w:val="left"/>
            </w:pPr>
            <w:r>
              <w:t>Всички останали финансови пасиви</w:t>
            </w:r>
          </w:p>
        </w:tc>
        <w:tc>
          <w:tcPr>
            <w:tcW w:w="4860" w:type="dxa"/>
          </w:tcPr>
          <w:p w:rsidR="00A074AB" w:rsidRDefault="00A074AB" w:rsidP="0054734D">
            <w:pPr>
              <w:pStyle w:val="BodyText"/>
              <w:jc w:val="left"/>
            </w:pPr>
            <w:r>
              <w:t>А</w:t>
            </w:r>
            <w:r w:rsidRPr="00EB7AAD">
              <w:t>мортизирана стойност с използването на метода на ефективния лихвен процент</w:t>
            </w:r>
          </w:p>
        </w:tc>
      </w:tr>
    </w:tbl>
    <w:p w:rsidR="00562617" w:rsidRPr="005220FE" w:rsidRDefault="005A7343" w:rsidP="00434866">
      <w:pPr>
        <w:pStyle w:val="Heading3"/>
      </w:pPr>
      <w:r>
        <w:t xml:space="preserve">10.2.5 </w:t>
      </w:r>
      <w:r w:rsidR="00562617" w:rsidRPr="005220FE">
        <w:t>Инвентаризация и отписване, печалби и загуби</w:t>
      </w:r>
      <w:bookmarkEnd w:id="222"/>
    </w:p>
    <w:p w:rsidR="008851FC" w:rsidRPr="005220FE" w:rsidRDefault="008851FC" w:rsidP="00647D62">
      <w:pPr>
        <w:pStyle w:val="Heading5"/>
      </w:pPr>
      <w:r w:rsidRPr="005220FE">
        <w:t>Инвентаризация</w:t>
      </w:r>
    </w:p>
    <w:p w:rsidR="008A573B" w:rsidRPr="005220FE" w:rsidRDefault="008A573B" w:rsidP="008A573B">
      <w:pPr>
        <w:pStyle w:val="BodyText"/>
      </w:pPr>
      <w:r w:rsidRPr="005220FE">
        <w:t>Инве</w:t>
      </w:r>
      <w:r w:rsidRPr="008A573B">
        <w:t xml:space="preserve">нтаризация на финансовите пасиви в Дружеството се извършва съгласно раздел </w:t>
      </w:r>
      <w:r w:rsidR="007C71B5">
        <w:rPr>
          <w:i/>
        </w:rPr>
        <w:t>Общи счетоводни политики</w:t>
      </w:r>
      <w:r w:rsidRPr="008A573B">
        <w:t>.</w:t>
      </w:r>
    </w:p>
    <w:p w:rsidR="008851FC" w:rsidRPr="005220FE" w:rsidRDefault="008851FC" w:rsidP="00647D62">
      <w:pPr>
        <w:pStyle w:val="Heading5"/>
      </w:pPr>
      <w:r w:rsidRPr="005220FE">
        <w:t>Отписване</w:t>
      </w:r>
    </w:p>
    <w:p w:rsidR="008851FC" w:rsidRPr="005220FE" w:rsidRDefault="008851FC" w:rsidP="008851FC">
      <w:pPr>
        <w:pStyle w:val="BodyText"/>
      </w:pPr>
      <w:r>
        <w:t>Дружеството</w:t>
      </w:r>
      <w:r w:rsidRPr="005220FE">
        <w:t xml:space="preserve"> </w:t>
      </w:r>
      <w:r>
        <w:t>отписва</w:t>
      </w:r>
      <w:r w:rsidRPr="005220FE">
        <w:t xml:space="preserve"> финансов пасив само когато:</w:t>
      </w:r>
    </w:p>
    <w:p w:rsidR="008851FC" w:rsidRPr="005220FE" w:rsidRDefault="008851FC" w:rsidP="008851FC">
      <w:pPr>
        <w:pStyle w:val="ListBullet"/>
      </w:pPr>
      <w:r w:rsidRPr="005220FE">
        <w:t>уреди задължението;</w:t>
      </w:r>
    </w:p>
    <w:p w:rsidR="008851FC" w:rsidRPr="005220FE" w:rsidRDefault="008851FC" w:rsidP="008851FC">
      <w:pPr>
        <w:pStyle w:val="ListBullet"/>
      </w:pPr>
      <w:r w:rsidRPr="005220FE">
        <w:t>изтече срокът на задължението; или</w:t>
      </w:r>
    </w:p>
    <w:p w:rsidR="008851FC" w:rsidRPr="005220FE" w:rsidRDefault="008851FC" w:rsidP="008851FC">
      <w:pPr>
        <w:pStyle w:val="ListBullet"/>
      </w:pPr>
      <w:r w:rsidRPr="005220FE">
        <w:t>кредиторът се откаже от правата си.</w:t>
      </w:r>
    </w:p>
    <w:p w:rsidR="008851FC" w:rsidRPr="005220FE" w:rsidRDefault="008851FC" w:rsidP="008851FC">
      <w:pPr>
        <w:pStyle w:val="BodyText"/>
      </w:pPr>
      <w:r w:rsidRPr="005220FE">
        <w:t>Разликата между балансовата стойност на финансовия пасив, уреден или прехвърлен на друга страна, и заплатеното за уреждането, включително пари и прехвърляне на непарични активи, се признава в печалби и загуби за периода.</w:t>
      </w:r>
    </w:p>
    <w:p w:rsidR="00562617" w:rsidRPr="005220FE" w:rsidRDefault="00562617" w:rsidP="00647D62">
      <w:pPr>
        <w:pStyle w:val="Heading5"/>
      </w:pPr>
      <w:r w:rsidRPr="005220FE">
        <w:t>Печалби и загуби</w:t>
      </w:r>
    </w:p>
    <w:p w:rsidR="00562617" w:rsidRPr="005220FE" w:rsidRDefault="00562617" w:rsidP="00562617">
      <w:pPr>
        <w:pStyle w:val="BodyText"/>
      </w:pPr>
      <w:r w:rsidRPr="005220FE">
        <w:t>Печалба или загуба, която възниква от промяна на справедливата стойност на финансов пасив, който не е част от хеджиращо взаимоотношение, се признава по следния начин:</w:t>
      </w:r>
    </w:p>
    <w:p w:rsidR="00562617" w:rsidRPr="005220FE" w:rsidRDefault="00562617" w:rsidP="001F240B">
      <w:pPr>
        <w:pStyle w:val="ListBullet"/>
      </w:pPr>
      <w:r w:rsidRPr="005220FE">
        <w:t>Печалба или загуба от финансов пасив, класифициран като отчитан по справедлива стойност в печалбата или загубата, се признава в печалбата или загубата за периода.</w:t>
      </w:r>
    </w:p>
    <w:p w:rsidR="00562617" w:rsidRPr="005220FE" w:rsidRDefault="00562617" w:rsidP="001F240B">
      <w:pPr>
        <w:pStyle w:val="ListBullet"/>
      </w:pPr>
      <w:r w:rsidRPr="005220FE">
        <w:t xml:space="preserve">За финансовите пасиви, които се отчитат по амортизирана стойност, печалбата или загубата се признава в печалбата или загубата за периода, когато финансовият актив или финансовият пасив се отписва или обезценява и чрез процеса на амортизиране. </w:t>
      </w:r>
    </w:p>
    <w:p w:rsidR="00562617" w:rsidRPr="005220FE" w:rsidRDefault="005A7343" w:rsidP="008851FC">
      <w:pPr>
        <w:pStyle w:val="Heading3"/>
      </w:pPr>
      <w:r>
        <w:t xml:space="preserve">10.2.6 </w:t>
      </w:r>
      <w:r w:rsidR="00562617" w:rsidRPr="005220FE">
        <w:t xml:space="preserve">Информация за оповестяване  </w:t>
      </w:r>
    </w:p>
    <w:p w:rsidR="00562617" w:rsidRPr="005220FE" w:rsidRDefault="00562617" w:rsidP="00562617">
      <w:pPr>
        <w:pStyle w:val="BodyText"/>
      </w:pPr>
      <w:r w:rsidRPr="005220FE">
        <w:t>В пояснителните приложения към ф</w:t>
      </w:r>
      <w:r w:rsidR="0061346A">
        <w:t>инансовите си отчети Дружеството</w:t>
      </w:r>
      <w:r w:rsidRPr="005220FE">
        <w:t xml:space="preserve"> </w:t>
      </w:r>
      <w:r w:rsidR="0061346A">
        <w:t>оповестява</w:t>
      </w:r>
      <w:r w:rsidRPr="005220FE">
        <w:t xml:space="preserve"> следната информация:</w:t>
      </w:r>
    </w:p>
    <w:p w:rsidR="00366FC4" w:rsidRPr="005220FE" w:rsidRDefault="00366FC4" w:rsidP="001F240B">
      <w:pPr>
        <w:pStyle w:val="ListBullet"/>
      </w:pPr>
      <w:r w:rsidRPr="005220FE">
        <w:t>За всеки клас пасиви – естество и характер, включително значителни срокове и условия, които могат да окажат влияние върху сумата, времето и сигурността на бъдещите парични потоци;</w:t>
      </w:r>
    </w:p>
    <w:p w:rsidR="00366FC4" w:rsidRPr="005220FE" w:rsidRDefault="00366FC4" w:rsidP="001F240B">
      <w:pPr>
        <w:pStyle w:val="ListBullet"/>
      </w:pPr>
      <w:r w:rsidRPr="005220FE">
        <w:t>Възприетите методи за признаване и прилаганите бази за оценка;</w:t>
      </w:r>
    </w:p>
    <w:p w:rsidR="00366FC4" w:rsidRPr="005220FE" w:rsidRDefault="00366FC4" w:rsidP="001F240B">
      <w:pPr>
        <w:pStyle w:val="ListBullet"/>
      </w:pPr>
      <w:r w:rsidRPr="005220FE">
        <w:t>За издадени облигации – номинал, падеж, купон, други условия при издаване;</w:t>
      </w:r>
    </w:p>
    <w:p w:rsidR="00366FC4" w:rsidRPr="005220FE" w:rsidRDefault="00366FC4" w:rsidP="001F240B">
      <w:pPr>
        <w:pStyle w:val="ListBullet"/>
      </w:pPr>
      <w:r w:rsidRPr="005220FE">
        <w:t>Начини за определяне на справедлива стойност и значими предположения (виж оповестяване на йерархията на справедливите стойности за финансови активи);</w:t>
      </w:r>
    </w:p>
    <w:p w:rsidR="00366FC4" w:rsidRPr="005220FE" w:rsidRDefault="00366FC4" w:rsidP="001F240B">
      <w:pPr>
        <w:pStyle w:val="ListBullet"/>
      </w:pPr>
      <w:r w:rsidRPr="005220FE">
        <w:t>Всички значими приходи и разходи, възникващи от финансови пасиви.</w:t>
      </w:r>
    </w:p>
    <w:p w:rsidR="00562617" w:rsidRPr="005220FE" w:rsidRDefault="00562617" w:rsidP="00562617">
      <w:pPr>
        <w:pStyle w:val="BodyText"/>
      </w:pPr>
      <w:r w:rsidRPr="005220FE">
        <w:t xml:space="preserve">Когато </w:t>
      </w:r>
      <w:r w:rsidR="00221386">
        <w:t>Дружеството</w:t>
      </w:r>
      <w:r w:rsidRPr="005220FE">
        <w:t xml:space="preserve"> държи обезпечение (на финансови или нефинансови активи) и му е позволено да продава или да залага на свой ред обезпечението, дори когато няма неизпълнение от страна на собственика на обезпечението, то оповестява:</w:t>
      </w:r>
    </w:p>
    <w:p w:rsidR="00366FC4" w:rsidRPr="005220FE" w:rsidRDefault="00366FC4" w:rsidP="001F240B">
      <w:pPr>
        <w:pStyle w:val="ListBullet"/>
      </w:pPr>
      <w:r w:rsidRPr="005220FE">
        <w:t>Справедливата стойност на държаното обезпечение;</w:t>
      </w:r>
    </w:p>
    <w:p w:rsidR="00366FC4" w:rsidRPr="005220FE" w:rsidRDefault="00366FC4" w:rsidP="001F240B">
      <w:pPr>
        <w:pStyle w:val="ListBullet"/>
      </w:pPr>
      <w:r w:rsidRPr="005220FE">
        <w:t xml:space="preserve">Справедливата стойност на всяко такова обезпечение, продадено или заложено повторно, и дали </w:t>
      </w:r>
      <w:r w:rsidR="00221386">
        <w:t>Дружеството</w:t>
      </w:r>
      <w:r w:rsidRPr="005220FE">
        <w:t xml:space="preserve"> има задължение да го върне; и</w:t>
      </w:r>
    </w:p>
    <w:p w:rsidR="00366FC4" w:rsidRPr="005220FE" w:rsidRDefault="00366FC4" w:rsidP="001F240B">
      <w:pPr>
        <w:pStyle w:val="ListBullet"/>
      </w:pPr>
      <w:r w:rsidRPr="005220FE">
        <w:t>Сроковете и условията, свързани с неговото използване на обезпечението.</w:t>
      </w:r>
    </w:p>
    <w:p w:rsidR="00562617" w:rsidRPr="005220FE" w:rsidRDefault="00562617" w:rsidP="00562617">
      <w:pPr>
        <w:pStyle w:val="BodyText"/>
      </w:pPr>
      <w:r w:rsidRPr="005220FE">
        <w:t>За задълженията по кредити, признат</w:t>
      </w:r>
      <w:r w:rsidR="00094D6C">
        <w:t>и на отчетната дата, Дружеството оповестява</w:t>
      </w:r>
      <w:r w:rsidRPr="005220FE">
        <w:t>:</w:t>
      </w:r>
    </w:p>
    <w:p w:rsidR="00366FC4" w:rsidRPr="005220FE" w:rsidRDefault="00366FC4" w:rsidP="001F240B">
      <w:pPr>
        <w:pStyle w:val="ListBullet"/>
      </w:pPr>
      <w:r w:rsidRPr="005220FE">
        <w:t>Подробностите за всички неизпълнения през периода на главницата, лихвите, погасителния фонд или сроковете на обратно изкупуване</w:t>
      </w:r>
      <w:r w:rsidR="001F240B" w:rsidRPr="005220FE">
        <w:t xml:space="preserve"> на тези задължения по кредити;</w:t>
      </w:r>
    </w:p>
    <w:p w:rsidR="00366FC4" w:rsidRPr="005220FE" w:rsidRDefault="00366FC4" w:rsidP="001F240B">
      <w:pPr>
        <w:pStyle w:val="ListBullet"/>
      </w:pPr>
      <w:r w:rsidRPr="005220FE">
        <w:t xml:space="preserve">Балансовата стойност на задълженията по кредити, които са в неизпълнение на отчетната дата; </w:t>
      </w:r>
    </w:p>
    <w:p w:rsidR="00366FC4" w:rsidRPr="005220FE" w:rsidRDefault="00366FC4" w:rsidP="001F240B">
      <w:pPr>
        <w:pStyle w:val="ListBullet"/>
      </w:pPr>
      <w:r w:rsidRPr="005220FE">
        <w:t xml:space="preserve">Дали неизпълнението е предоговорено или сроковете на задълженията по кредити са предоговорени преди финансовите отчети да са одобрени за издаване; </w:t>
      </w:r>
    </w:p>
    <w:p w:rsidR="00366FC4" w:rsidRPr="005220FE" w:rsidRDefault="00366FC4" w:rsidP="001F240B">
      <w:pPr>
        <w:pStyle w:val="ListBullet"/>
      </w:pPr>
      <w:r w:rsidRPr="005220FE">
        <w:t>Възприети критерии за класификация на заемите;</w:t>
      </w:r>
    </w:p>
    <w:p w:rsidR="00366FC4" w:rsidRPr="005220FE" w:rsidRDefault="00366FC4" w:rsidP="001F240B">
      <w:pPr>
        <w:pStyle w:val="ListBullet"/>
      </w:pPr>
      <w:r w:rsidRPr="005220FE">
        <w:t>Суми включени в печалби и загуби за периода като лихви, такси, комисионни и курсови разлики; и</w:t>
      </w:r>
    </w:p>
    <w:p w:rsidR="00366FC4" w:rsidRDefault="00366FC4" w:rsidP="001F240B">
      <w:pPr>
        <w:pStyle w:val="ListBullet"/>
      </w:pPr>
      <w:r w:rsidRPr="005220FE">
        <w:t>Получени и погасени заеми за периода.</w:t>
      </w:r>
    </w:p>
    <w:p w:rsidR="006870ED" w:rsidRPr="009C08CD" w:rsidRDefault="005A7343" w:rsidP="00647D62">
      <w:pPr>
        <w:pStyle w:val="Heading2"/>
      </w:pPr>
      <w:bookmarkStart w:id="223" w:name="_Toc294186611"/>
      <w:bookmarkStart w:id="224" w:name="_Toc294187780"/>
      <w:bookmarkStart w:id="225" w:name="_Toc320467477"/>
      <w:r w:rsidRPr="009C08CD">
        <w:t xml:space="preserve">10.3 </w:t>
      </w:r>
      <w:r w:rsidR="006870ED" w:rsidRPr="009C08CD">
        <w:t>Деривативни финансови инструменти, включително отчитане на хеджирането</w:t>
      </w:r>
      <w:bookmarkEnd w:id="223"/>
      <w:bookmarkEnd w:id="224"/>
      <w:bookmarkEnd w:id="225"/>
      <w:r w:rsidR="006870ED" w:rsidRPr="009C08CD">
        <w:t xml:space="preserve"> </w:t>
      </w:r>
    </w:p>
    <w:p w:rsidR="006870ED" w:rsidRPr="009C08CD" w:rsidRDefault="006870ED" w:rsidP="006870ED">
      <w:pPr>
        <w:pStyle w:val="BodyText"/>
      </w:pPr>
      <w:r w:rsidRPr="009C08CD">
        <w:t>При определени случаи, Дружество</w:t>
      </w:r>
      <w:r w:rsidR="0061346A" w:rsidRPr="009C08CD">
        <w:t>то</w:t>
      </w:r>
      <w:r w:rsidRPr="009C08CD">
        <w:t xml:space="preserve"> може да използва финансови инструменти за хеджиране на своите експозиции към валутен риск или лихвен риск. </w:t>
      </w:r>
    </w:p>
    <w:p w:rsidR="006870ED" w:rsidRPr="009C08CD" w:rsidRDefault="006870ED" w:rsidP="006870ED">
      <w:pPr>
        <w:pStyle w:val="BodyText"/>
      </w:pPr>
      <w:r w:rsidRPr="009C08CD">
        <w:t>При първоначално определяне на хеджирането, Дружеството формално документира взаимоотношението между хеджиращия инструмент(и) и хеджираната позиция(и), включително целите и стратегиите за управлението на риска по отношение на сделката за хеджиране, заедно с методите които ще се използват за оценяване на ефективността на хеджиращото взаимоотношение. Дружеството прави оценка, както при започване на хеджиращото взаимоотношение така и на текуща база, дали хеджиращите инструменти се</w:t>
      </w:r>
      <w:r w:rsidRPr="005220FE">
        <w:t xml:space="preserve"> </w:t>
      </w:r>
      <w:r w:rsidRPr="009C08CD">
        <w:t>очаква да бъдат “високо ефективни” при постигане на компенсиращи се промени в справедливите стойности или паричните потоци от съответните хеджирани позиции през периода за които хеджирането е определено, и дали реалните резултати от всяко хеджиране са в границите на 80-125 процента. При хеджиране на парични потоци прогнозната сделка, която е обект на хеджирането, трябва да е много вероятна и да представлява експозиция към промените в паричните потоци, които в крайна сметка оказват влияние върху печалбата или загубата.</w:t>
      </w:r>
    </w:p>
    <w:p w:rsidR="00562617" w:rsidRPr="005220FE" w:rsidRDefault="006870ED" w:rsidP="006870ED">
      <w:pPr>
        <w:pStyle w:val="BodyText"/>
      </w:pPr>
      <w:r w:rsidRPr="009C08CD">
        <w:t>Деривативите се признават първоначално по справедлива стойност; разходите по сделката се признават в печалби и загуби когато възникнат. След първоначално признаване, деривативите се оценяват по справедлива стойност, като промените се отчитат както е описано по-надолу.</w:t>
      </w:r>
    </w:p>
    <w:p w:rsidR="006870ED" w:rsidRPr="005220FE" w:rsidRDefault="005A7343" w:rsidP="00434866">
      <w:pPr>
        <w:pStyle w:val="Heading3"/>
      </w:pPr>
      <w:bookmarkStart w:id="226" w:name="_Toc294187781"/>
      <w:r>
        <w:t xml:space="preserve">10.3.1 </w:t>
      </w:r>
      <w:r w:rsidR="006870ED" w:rsidRPr="005220FE">
        <w:t>Хеджиране на парични потоци</w:t>
      </w:r>
      <w:bookmarkEnd w:id="226"/>
    </w:p>
    <w:p w:rsidR="006870ED" w:rsidRPr="005220FE" w:rsidRDefault="006870ED" w:rsidP="006870ED">
      <w:pPr>
        <w:pStyle w:val="BodyText"/>
      </w:pPr>
      <w:r w:rsidRPr="005220FE">
        <w:t>Когато един дериватив е определен като хеджиращ инструмент при хеджиране на промените в паричните потоци поради определен риск свързан с признат актив или пасив или много вероятна прогнозна сделка, които могат да засегнат печалби и загуби, ефективната част от промените в справедливата стойност на дериватива се признава в друг всеобхватен доход и се представя в резерва от хеджиране в собствения капитал. Сумата призната в друг всеобхватен доход се прекласифицира в печалби и загуби в същия период когато паричните потоци от хеджираната позиция засегнат печалби и загуби в същата статия от отчета за всеобхватния доход както хеджираната позиция.</w:t>
      </w:r>
    </w:p>
    <w:p w:rsidR="006870ED" w:rsidRPr="005220FE" w:rsidRDefault="006870ED" w:rsidP="006870ED">
      <w:pPr>
        <w:pStyle w:val="BodyText"/>
      </w:pPr>
      <w:r w:rsidRPr="005220FE">
        <w:t>Всяка неефективна част от промените в справедливата стойност на дериватива се признава незабавно в печалби и загуби. Ако хеджиращия инструмент спре да отговаря на критериите за отчитане на хеджирането, изтече или е продаден, погасен, упражнен, или определянето е оттеглено, тогава отчитането на хеджирането се прекратява проспективно. Натрупаната печалба или загуба отчетена преди това в друг всеобхватен доход и представена в резерв от хеджиране в собствения капитал остава там докато прогнозната сделка засегне печалби и загуби. Когато хеджираната позиция е не-финансов актив, сумата призната в друг всеобхватен доход се прекласифицира в балансовата стойност на актива когато актива е признат. Ако прогнозната сделка вече не се очаква да възникне, тогава сумата в друг всеобхватен доход се признава веднага в печалби и загуби. В други случаи сумата призната в друг всеобхватен доход се прекласифицира в печалби и загуби в същия период, в който хеджираната позиция засяга печалби и загуби.</w:t>
      </w:r>
    </w:p>
    <w:p w:rsidR="007220ED" w:rsidRPr="005220FE" w:rsidRDefault="007220ED" w:rsidP="007220ED">
      <w:pPr>
        <w:pStyle w:val="BodyText"/>
      </w:pPr>
      <w:r w:rsidRPr="005220FE">
        <w:t>Когато един деривативен финансов инструмент не е държан за търгуване и не е определен в хеджиращо взаимоотношение, което отговаря на условията, всички промени в неговата справедлива стойност се признават незабавно в печалби и загуби.</w:t>
      </w:r>
    </w:p>
    <w:p w:rsidR="007220ED" w:rsidRPr="005220FE" w:rsidRDefault="005A7343" w:rsidP="00434866">
      <w:pPr>
        <w:pStyle w:val="Heading3"/>
      </w:pPr>
      <w:bookmarkStart w:id="227" w:name="_Toc294187782"/>
      <w:r>
        <w:t xml:space="preserve">10.3.2 </w:t>
      </w:r>
      <w:r w:rsidR="007220ED" w:rsidRPr="005220FE">
        <w:t>Оповестяване</w:t>
      </w:r>
      <w:bookmarkEnd w:id="227"/>
    </w:p>
    <w:p w:rsidR="007220ED" w:rsidRPr="005220FE" w:rsidRDefault="0061346A" w:rsidP="007220ED">
      <w:pPr>
        <w:pStyle w:val="BodyText"/>
      </w:pPr>
      <w:r>
        <w:t>Дружеството</w:t>
      </w:r>
      <w:r w:rsidR="007220ED" w:rsidRPr="005220FE">
        <w:t xml:space="preserve"> </w:t>
      </w:r>
      <w:r>
        <w:t>оповестява</w:t>
      </w:r>
      <w:r w:rsidR="007220ED" w:rsidRPr="005220FE">
        <w:t xml:space="preserve"> следните неща поотделно за всеки вид хеджиране, описан в МСС 39 (тоест, хеджиране на справедлива стойност, хеджиране на паричен поток и хеджиране на нетни инвестиции в чуждестранни дейности):</w:t>
      </w:r>
    </w:p>
    <w:p w:rsidR="007220ED" w:rsidRPr="005220FE" w:rsidRDefault="007220ED" w:rsidP="001F240B">
      <w:pPr>
        <w:pStyle w:val="ListBullet"/>
      </w:pPr>
      <w:r w:rsidRPr="005220FE">
        <w:t>Описание на всеки вид хеджиране;</w:t>
      </w:r>
    </w:p>
    <w:p w:rsidR="007220ED" w:rsidRPr="005220FE" w:rsidRDefault="007220ED" w:rsidP="001F240B">
      <w:pPr>
        <w:pStyle w:val="ListBullet"/>
      </w:pPr>
      <w:r w:rsidRPr="005220FE">
        <w:t>Описание на финансовите инструменти, определени като хеджиращи инструменти, и техните справедливи стойности на отчетната дата; и</w:t>
      </w:r>
    </w:p>
    <w:p w:rsidR="007220ED" w:rsidRDefault="007220ED" w:rsidP="001F240B">
      <w:pPr>
        <w:pStyle w:val="ListBullet"/>
      </w:pPr>
      <w:r w:rsidRPr="005220FE">
        <w:t>Естеството на хеджираните рискове</w:t>
      </w:r>
      <w:r w:rsidR="00BC0CE4">
        <w:t>.</w:t>
      </w:r>
    </w:p>
    <w:p w:rsidR="007220ED" w:rsidRPr="005220FE" w:rsidRDefault="005A7343" w:rsidP="00647D62">
      <w:pPr>
        <w:pStyle w:val="Heading2"/>
      </w:pPr>
      <w:bookmarkStart w:id="228" w:name="_Toc294186612"/>
      <w:bookmarkStart w:id="229" w:name="_Toc294187784"/>
      <w:bookmarkStart w:id="230" w:name="_Toc320467478"/>
      <w:r>
        <w:t xml:space="preserve">10.4 </w:t>
      </w:r>
      <w:r w:rsidR="007220ED" w:rsidRPr="005220FE">
        <w:t>Внедрени деривативи</w:t>
      </w:r>
      <w:bookmarkEnd w:id="228"/>
      <w:bookmarkEnd w:id="229"/>
      <w:bookmarkEnd w:id="230"/>
      <w:r w:rsidR="007220ED" w:rsidRPr="005220FE">
        <w:t xml:space="preserve">  </w:t>
      </w:r>
    </w:p>
    <w:p w:rsidR="007220ED" w:rsidRPr="005220FE" w:rsidRDefault="005A7343" w:rsidP="00434866">
      <w:pPr>
        <w:pStyle w:val="Heading3"/>
      </w:pPr>
      <w:bookmarkStart w:id="231" w:name="_Toc294187785"/>
      <w:r>
        <w:t xml:space="preserve">10.4.1 </w:t>
      </w:r>
      <w:r w:rsidR="007220ED" w:rsidRPr="005220FE">
        <w:t>Определение</w:t>
      </w:r>
      <w:bookmarkEnd w:id="231"/>
    </w:p>
    <w:p w:rsidR="007220ED" w:rsidRPr="005220FE" w:rsidRDefault="007220ED" w:rsidP="007220ED">
      <w:pPr>
        <w:pStyle w:val="BodyText"/>
      </w:pPr>
      <w:r w:rsidRPr="005220FE">
        <w:t>Внедреният дериватив е компонент на комбиниран инструмент, който включва също и недеривативен основен договор - ефектът е в това, че някои от паричните потоци на комбинирания инструмент варират подобно на тези на самостоятелен дериватив. Внедреният дериватив става причина някои или всички парични потоци, които зависят от договора, да се променят в зависимост от промени в конкретен лихвен процент, цена на финансов инструмент, цена на стока, валутен курс, индекси на цени или проценти, кредитен рейтинг или кредитен индекс или други променливи, посочени по отношение на нефинансови променливи, когато променливата не се отнася конкретно за страна по договора. Дериватив, който съпътства финансов инструмент, но е прехвърляем по договор,</w:t>
      </w:r>
      <w:r w:rsidR="003E7663">
        <w:t xml:space="preserve"> </w:t>
      </w:r>
      <w:r w:rsidRPr="005220FE">
        <w:t>независимо от инструмента, или има контрагент, различен от този в инструмента, не е внедрен дериватив, а е отделен финансов инструмент.</w:t>
      </w:r>
    </w:p>
    <w:p w:rsidR="007220ED" w:rsidRPr="005220FE" w:rsidRDefault="005A7343" w:rsidP="00434866">
      <w:pPr>
        <w:pStyle w:val="Heading3"/>
      </w:pPr>
      <w:bookmarkStart w:id="232" w:name="_Toc294187786"/>
      <w:r>
        <w:t xml:space="preserve">10.4.2 </w:t>
      </w:r>
      <w:r w:rsidR="007220ED" w:rsidRPr="005220FE">
        <w:t>Отчитане</w:t>
      </w:r>
      <w:bookmarkEnd w:id="232"/>
    </w:p>
    <w:p w:rsidR="007220ED" w:rsidRPr="005220FE" w:rsidRDefault="007220ED" w:rsidP="007220ED">
      <w:pPr>
        <w:pStyle w:val="BodyText"/>
      </w:pPr>
      <w:r w:rsidRPr="005220FE">
        <w:t>Внедреният дериватив се отделя от основния договор и се отчита като дериватив по настоящия стандарт, когато и само когато:</w:t>
      </w:r>
    </w:p>
    <w:p w:rsidR="007220ED" w:rsidRPr="005220FE" w:rsidRDefault="007220ED" w:rsidP="001F240B">
      <w:pPr>
        <w:pStyle w:val="ListBullet"/>
      </w:pPr>
      <w:r w:rsidRPr="005220FE">
        <w:t>икономическите характеристики и рискове на внедрения дериватив не са тясно свързани с икономическите характеристики и рискове на основния договор;</w:t>
      </w:r>
    </w:p>
    <w:p w:rsidR="007220ED" w:rsidRPr="005220FE" w:rsidRDefault="007220ED" w:rsidP="001F240B">
      <w:pPr>
        <w:pStyle w:val="ListBullet"/>
      </w:pPr>
      <w:r w:rsidRPr="005220FE">
        <w:t>отделен инструмент със същите условия като на внедрения договор би отговорил на определението за дериватив; и</w:t>
      </w:r>
    </w:p>
    <w:p w:rsidR="007220ED" w:rsidRPr="005220FE" w:rsidRDefault="007220ED" w:rsidP="001F240B">
      <w:pPr>
        <w:pStyle w:val="ListBullet"/>
      </w:pPr>
      <w:r w:rsidRPr="005220FE">
        <w:t>комбинираният инструмент не се оценява по справедлива стойност с признаване на промените в справедливата стойност в печалбата или загубата (т.е. дериватив, който е внедрен във финансов актив или финансов пасив, отчитан по справедлива стойност в печалбата или загубата, не се отделя).</w:t>
      </w:r>
    </w:p>
    <w:p w:rsidR="007220ED" w:rsidRPr="005220FE" w:rsidRDefault="007220ED" w:rsidP="007220ED">
      <w:pPr>
        <w:pStyle w:val="BodyText"/>
      </w:pPr>
      <w:r w:rsidRPr="005220FE">
        <w:t xml:space="preserve">Дружеството оценява дали се изисква внедрен дериватив да бъде отделен от основния договор и отчитан като дериватив, когато даденото предприятие става за първи път страна по договора. Последващо преоценяване не се разрешава, освен ако не е налице промяна в условията на договора, която изменя в значителна степен паричните потоци,  които иначе биха били изисквани съгласно договора, в който случай се изисква преоценка. </w:t>
      </w:r>
    </w:p>
    <w:p w:rsidR="007220ED" w:rsidRPr="005220FE" w:rsidRDefault="007220ED" w:rsidP="007220ED">
      <w:pPr>
        <w:pStyle w:val="BodyText"/>
      </w:pPr>
      <w:r w:rsidRPr="005220FE">
        <w:t xml:space="preserve">Ако внедрен дериватив се отдели, основният договор се отчита съгласно МСС 39 Финансови инструменти, ако е финансов инструмент, и в съответствие с други подходящи стандарти, ако не е финансов инструмент. </w:t>
      </w:r>
    </w:p>
    <w:p w:rsidR="007220ED" w:rsidRPr="005220FE" w:rsidRDefault="007220ED" w:rsidP="007220ED">
      <w:pPr>
        <w:pStyle w:val="BodyText"/>
      </w:pPr>
      <w:r w:rsidRPr="005220FE">
        <w:t>Ако един договор съдържа един или повече внедрени деривативи, Дружеството може да определи целия комбиниран договор като финансов актив или финансов пасив, отчитан по справедлива стойност в печалбата или загубата, освен ако внедреният дериватив/внедрените деривативи не модифицира(т) съществено паричните потоци, които иначе биха били изискани по договора или е ясно с малко анализ или без анализ, когато за подобен комбиниран инструмент се преценява първоначално, че разделянето на внедрения(те) дериватив(и) е забранено.</w:t>
      </w:r>
    </w:p>
    <w:p w:rsidR="007220ED" w:rsidRPr="005220FE" w:rsidRDefault="007220ED" w:rsidP="007220ED">
      <w:pPr>
        <w:pStyle w:val="BodyText"/>
      </w:pPr>
      <w:r w:rsidRPr="005220FE">
        <w:t>Ако Дружеството следва да отдели внедрения дериватив от основния договор, но то няма възможност да оцени внедрения дериватив отделно или при придобиването му, или на последваща дата на финансови отчети, Дружеството определя целия комбиниран договор като отчитан по справедлива стойност в печалбата или загубата.</w:t>
      </w:r>
    </w:p>
    <w:p w:rsidR="007220ED" w:rsidRPr="005220FE" w:rsidRDefault="007220ED" w:rsidP="008851FC">
      <w:pPr>
        <w:pStyle w:val="BodyText"/>
      </w:pPr>
      <w:r w:rsidRPr="005220FE">
        <w:t>Ако Дружеството няма възможност надеждно да определи справедливата стойност на внедрения дериватив на базата на договорните ус</w:t>
      </w:r>
      <w:r w:rsidR="00911928" w:rsidRPr="005220FE">
        <w:t xml:space="preserve">ловия (например поради това, че </w:t>
      </w:r>
      <w:r w:rsidRPr="005220FE">
        <w:t>внедреният дериватив се базира на некотиран инс</w:t>
      </w:r>
      <w:r w:rsidR="00911928" w:rsidRPr="005220FE">
        <w:t xml:space="preserve">трумент на собствения капитал), </w:t>
      </w:r>
      <w:r w:rsidRPr="005220FE">
        <w:t>справедливата стойност на внедрения дериватив е разликата межд</w:t>
      </w:r>
      <w:r w:rsidR="00911928" w:rsidRPr="005220FE">
        <w:t xml:space="preserve">у справедливата </w:t>
      </w:r>
      <w:r w:rsidRPr="005220FE">
        <w:t>стойност на комбинирания инструмент и справедливата стойност на основния договор, ако могат да бъдат определени съгласно изискванията на МСС 39. Ако Дружеството няма възможност да определи справедливата стойност на внедрения дериватив, като използва този метод, комбинираният инструмент се определя като отчитан по справедлива стойност в печалбата или загубата.</w:t>
      </w:r>
    </w:p>
    <w:p w:rsidR="007220ED" w:rsidRPr="005220FE" w:rsidRDefault="007220ED" w:rsidP="00911928">
      <w:pPr>
        <w:pStyle w:val="BodyText"/>
        <w:jc w:val="left"/>
      </w:pPr>
      <w:r w:rsidRPr="005220FE">
        <w:t>При преценката за отделянето на вграден дериватив от основния договор Дружеството следва да вземе под</w:t>
      </w:r>
      <w:r w:rsidR="00911928" w:rsidRPr="005220FE">
        <w:t xml:space="preserve"> внимание следните условия:</w:t>
      </w:r>
      <w:r w:rsidR="00911928" w:rsidRPr="005220FE">
        <w:br/>
      </w:r>
    </w:p>
    <w:p w:rsidR="00911928" w:rsidRDefault="00E45DC6" w:rsidP="00911928">
      <w:pPr>
        <w:pStyle w:val="BodyText"/>
        <w:jc w:val="left"/>
      </w:pPr>
      <w:r>
        <w:rPr>
          <w:noProof/>
          <w:lang w:eastAsia="bg-BG"/>
        </w:rPr>
        <w:drawing>
          <wp:inline distT="0" distB="0" distL="0" distR="0">
            <wp:extent cx="5969635" cy="4813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969635" cy="4813300"/>
                    </a:xfrm>
                    <a:prstGeom prst="rect">
                      <a:avLst/>
                    </a:prstGeom>
                    <a:noFill/>
                    <a:ln w="9525">
                      <a:noFill/>
                      <a:miter lim="800000"/>
                      <a:headEnd/>
                      <a:tailEnd/>
                    </a:ln>
                  </pic:spPr>
                </pic:pic>
              </a:graphicData>
            </a:graphic>
          </wp:inline>
        </w:drawing>
      </w:r>
    </w:p>
    <w:p w:rsidR="00911928" w:rsidRDefault="005A7343" w:rsidP="00911928">
      <w:pPr>
        <w:pStyle w:val="Heading1"/>
        <w:rPr>
          <w:bCs/>
        </w:rPr>
      </w:pPr>
      <w:bookmarkStart w:id="233" w:name="_Toc294186613"/>
      <w:bookmarkStart w:id="234" w:name="_Toc294187787"/>
      <w:bookmarkStart w:id="235" w:name="_Toc320467479"/>
      <w:r>
        <w:rPr>
          <w:bCs/>
        </w:rPr>
        <w:t xml:space="preserve">11. </w:t>
      </w:r>
      <w:r w:rsidR="00911928" w:rsidRPr="005220FE">
        <w:rPr>
          <w:bCs/>
        </w:rPr>
        <w:t>Лизинг</w:t>
      </w:r>
      <w:bookmarkEnd w:id="233"/>
      <w:bookmarkEnd w:id="234"/>
      <w:bookmarkEnd w:id="235"/>
    </w:p>
    <w:p w:rsidR="00606EF9" w:rsidRPr="00606EF9" w:rsidRDefault="00606EF9" w:rsidP="00606EF9">
      <w:pPr>
        <w:pStyle w:val="BodyText"/>
        <w:rPr>
          <w:lang w:val="en-US"/>
        </w:rPr>
      </w:pPr>
      <w:r w:rsidRPr="00606EF9">
        <w:rPr>
          <w:i/>
          <w:iCs/>
        </w:rPr>
        <w:t>Изисквания на МСФО:</w:t>
      </w:r>
      <w:r w:rsidRPr="00606EF9">
        <w:rPr>
          <w:lang w:val="en-US"/>
        </w:rPr>
        <w:t xml:space="preserve"> </w:t>
      </w:r>
    </w:p>
    <w:p w:rsidR="00606EF9" w:rsidRPr="00606EF9" w:rsidRDefault="00606EF9" w:rsidP="00606EF9">
      <w:pPr>
        <w:pStyle w:val="ListBullet"/>
        <w:rPr>
          <w:i/>
          <w:lang w:val="en-US"/>
        </w:rPr>
      </w:pPr>
      <w:r w:rsidRPr="00606EF9">
        <w:rPr>
          <w:i/>
        </w:rPr>
        <w:t>МСС 17 Лизинг</w:t>
      </w:r>
    </w:p>
    <w:p w:rsidR="00606EF9" w:rsidRPr="00606EF9" w:rsidRDefault="00606EF9" w:rsidP="00606EF9">
      <w:pPr>
        <w:pStyle w:val="ListBullet"/>
        <w:rPr>
          <w:i/>
          <w:lang w:val="en-US"/>
        </w:rPr>
      </w:pPr>
      <w:r w:rsidRPr="00606EF9">
        <w:rPr>
          <w:i/>
        </w:rPr>
        <w:t>КРМСФО 4 Определяне дали дадено споразумение съдържа лизинг</w:t>
      </w:r>
    </w:p>
    <w:p w:rsidR="00606EF9" w:rsidRPr="00A9302B" w:rsidRDefault="00606EF9" w:rsidP="00606EF9">
      <w:pPr>
        <w:pStyle w:val="ListBullet"/>
        <w:rPr>
          <w:i/>
          <w:lang w:val="en-US"/>
        </w:rPr>
      </w:pPr>
      <w:r w:rsidRPr="00606EF9">
        <w:rPr>
          <w:i/>
        </w:rPr>
        <w:t>ПКР 15 Оперативен лизинг – стимули</w:t>
      </w:r>
      <w:r w:rsidRPr="00606EF9">
        <w:rPr>
          <w:i/>
          <w:lang w:val="en-US"/>
        </w:rPr>
        <w:t xml:space="preserve"> </w:t>
      </w:r>
    </w:p>
    <w:p w:rsidR="00A9302B" w:rsidRPr="006223DF" w:rsidRDefault="00A9302B" w:rsidP="00606EF9">
      <w:pPr>
        <w:pStyle w:val="ListBullet"/>
        <w:rPr>
          <w:i/>
          <w:lang w:val="en-US"/>
        </w:rPr>
      </w:pPr>
      <w:r w:rsidRPr="006223DF">
        <w:rPr>
          <w:i/>
        </w:rPr>
        <w:t>ПКР 27 Оценяване на съдържанието на операции, включващи правната форма на лизинг</w:t>
      </w:r>
    </w:p>
    <w:p w:rsidR="00911928" w:rsidRPr="005220FE" w:rsidRDefault="00960AAC" w:rsidP="00647D62">
      <w:pPr>
        <w:pStyle w:val="Heading2"/>
      </w:pPr>
      <w:bookmarkStart w:id="236" w:name="_Toc294186614"/>
      <w:bookmarkStart w:id="237" w:name="_Toc294187788"/>
      <w:bookmarkStart w:id="238" w:name="_Toc320467480"/>
      <w:r>
        <w:t xml:space="preserve">11.1 </w:t>
      </w:r>
      <w:r w:rsidR="00911928" w:rsidRPr="005220FE">
        <w:t>Определение и класификация</w:t>
      </w:r>
      <w:bookmarkEnd w:id="236"/>
      <w:bookmarkEnd w:id="237"/>
      <w:bookmarkEnd w:id="238"/>
      <w:r w:rsidR="00911928" w:rsidRPr="005220FE">
        <w:t xml:space="preserve">  </w:t>
      </w:r>
    </w:p>
    <w:p w:rsidR="00911928" w:rsidRPr="005220FE" w:rsidRDefault="00960AAC" w:rsidP="00911928">
      <w:pPr>
        <w:pStyle w:val="Heading3"/>
      </w:pPr>
      <w:bookmarkStart w:id="239" w:name="_Toc294187789"/>
      <w:r>
        <w:t xml:space="preserve">11.1.1 </w:t>
      </w:r>
      <w:r w:rsidR="00911928" w:rsidRPr="005220FE">
        <w:t>Определение</w:t>
      </w:r>
      <w:bookmarkEnd w:id="239"/>
      <w:r w:rsidR="00911928" w:rsidRPr="005220FE">
        <w:t xml:space="preserve"> </w:t>
      </w:r>
    </w:p>
    <w:p w:rsidR="00911928" w:rsidRPr="005220FE" w:rsidRDefault="00911928" w:rsidP="00911928">
      <w:pPr>
        <w:pStyle w:val="BodyText"/>
        <w:rPr>
          <w:color w:val="000000"/>
        </w:rPr>
      </w:pPr>
      <w:r w:rsidRPr="005220FE">
        <w:rPr>
          <w:color w:val="000000"/>
        </w:rPr>
        <w:t>Лизингът е договорно споразумение между две лица, по силата на което лизингодателят предава на лизингополучателя срещу еднократно или серия от плащания правото на ползване на актив за определен срок.</w:t>
      </w:r>
    </w:p>
    <w:p w:rsidR="00911928" w:rsidRPr="005220FE" w:rsidRDefault="00960AAC" w:rsidP="00911928">
      <w:pPr>
        <w:pStyle w:val="Heading3"/>
      </w:pPr>
      <w:bookmarkStart w:id="240" w:name="_Toc294187790"/>
      <w:r>
        <w:t xml:space="preserve">11.1.2 </w:t>
      </w:r>
      <w:r w:rsidR="00911928" w:rsidRPr="005220FE">
        <w:t>Класификация</w:t>
      </w:r>
      <w:bookmarkEnd w:id="240"/>
    </w:p>
    <w:p w:rsidR="00911928" w:rsidRPr="005220FE" w:rsidRDefault="00911928" w:rsidP="00911928">
      <w:pPr>
        <w:pStyle w:val="BodyText"/>
        <w:rPr>
          <w:color w:val="000000"/>
        </w:rPr>
      </w:pPr>
      <w:r w:rsidRPr="005220FE">
        <w:rPr>
          <w:color w:val="000000"/>
        </w:rPr>
        <w:t>Лизинговите договори биват:</w:t>
      </w:r>
    </w:p>
    <w:p w:rsidR="00911928" w:rsidRPr="005220FE" w:rsidRDefault="00911928" w:rsidP="001F240B">
      <w:pPr>
        <w:pStyle w:val="ListBullet"/>
      </w:pPr>
      <w:r w:rsidRPr="005220FE">
        <w:t>финансов – лизингов договор, при който по същество се прехвърлят всички рискове и изгоди, произтичащи от собствеността върху даден актив. В края на договора правото на собственост може да бъде или да не бъде прехвърлено.</w:t>
      </w:r>
    </w:p>
    <w:p w:rsidR="00A074AB" w:rsidRPr="00E30CAB" w:rsidRDefault="00A074AB" w:rsidP="00A074AB">
      <w:pPr>
        <w:pStyle w:val="ListBullet"/>
        <w:numPr>
          <w:ilvl w:val="0"/>
          <w:numId w:val="0"/>
        </w:numPr>
        <w:ind w:left="340"/>
      </w:pPr>
      <w:r>
        <w:rPr>
          <w:lang w:val="en-US"/>
        </w:rPr>
        <w:t>E</w:t>
      </w:r>
      <w:r>
        <w:t xml:space="preserve">дин лизингов договор </w:t>
      </w:r>
      <w:r w:rsidR="007A7AFC">
        <w:t xml:space="preserve">се </w:t>
      </w:r>
      <w:r>
        <w:t xml:space="preserve">класифицира като </w:t>
      </w:r>
      <w:r w:rsidRPr="00011BE0">
        <w:t xml:space="preserve">финансов или оперативен лизинг </w:t>
      </w:r>
      <w:r>
        <w:t>въз основа</w:t>
      </w:r>
      <w:r w:rsidRPr="00011BE0">
        <w:t xml:space="preserve"> </w:t>
      </w:r>
      <w:r>
        <w:t>на</w:t>
      </w:r>
      <w:r w:rsidRPr="00011BE0">
        <w:t xml:space="preserve"> същността на сделката, а не </w:t>
      </w:r>
      <w:r>
        <w:t>на базата на</w:t>
      </w:r>
      <w:r w:rsidRPr="00011BE0">
        <w:t xml:space="preserve"> формата на договора</w:t>
      </w:r>
      <w:r>
        <w:t>.</w:t>
      </w:r>
    </w:p>
    <w:p w:rsidR="00A074AB" w:rsidRPr="005220FE" w:rsidRDefault="00A074AB" w:rsidP="00A074AB">
      <w:pPr>
        <w:pStyle w:val="ListBullet"/>
        <w:numPr>
          <w:ilvl w:val="0"/>
          <w:numId w:val="0"/>
        </w:numPr>
        <w:ind w:left="340"/>
      </w:pPr>
      <w:r w:rsidRPr="005220FE">
        <w:t>Примерни договорни условия, които</w:t>
      </w:r>
      <w:r>
        <w:t xml:space="preserve"> индивидуално или в комбинация</w:t>
      </w:r>
      <w:r w:rsidRPr="005220FE">
        <w:t xml:space="preserve"> </w:t>
      </w:r>
      <w:r>
        <w:t xml:space="preserve">водят до класифициране на лизинговия </w:t>
      </w:r>
      <w:r w:rsidRPr="005220FE">
        <w:t>договор като финансов са:</w:t>
      </w:r>
    </w:p>
    <w:p w:rsidR="00911928" w:rsidRPr="005220FE" w:rsidRDefault="00911928" w:rsidP="001F240B">
      <w:pPr>
        <w:pStyle w:val="ListBullet2"/>
      </w:pPr>
      <w:r w:rsidRPr="005220FE">
        <w:t>лизинговият договор прехвърля собствеността върху актива на лизингополучателя към края на срока на лизинговия договор;</w:t>
      </w:r>
    </w:p>
    <w:p w:rsidR="00911928" w:rsidRPr="005220FE" w:rsidRDefault="00911928" w:rsidP="001F240B">
      <w:pPr>
        <w:pStyle w:val="ListBullet2"/>
      </w:pPr>
      <w:r w:rsidRPr="005220FE">
        <w:t>наемателят притежава опция за закупуване на актива на цена, която се очаква да бъде значително по-ниска от справедливата стойност към датата, на която опцията става изпълнима, като в началото на лизинговия договор в голяма степен е сигурно, че опцията ще бъде упражнена;</w:t>
      </w:r>
    </w:p>
    <w:p w:rsidR="00911928" w:rsidRPr="005220FE" w:rsidRDefault="00911928" w:rsidP="001F240B">
      <w:pPr>
        <w:pStyle w:val="ListBullet2"/>
      </w:pPr>
      <w:r w:rsidRPr="005220FE">
        <w:t>срокът на лизинговия договор покрива по-голямата част от икономическия живот на актива, дори ако правото на собственост не е прехвърлено;</w:t>
      </w:r>
    </w:p>
    <w:p w:rsidR="00A074AB" w:rsidRDefault="00911928" w:rsidP="001F240B">
      <w:pPr>
        <w:pStyle w:val="ListBullet2"/>
      </w:pPr>
      <w:r w:rsidRPr="005220FE">
        <w:t>в началото на лизинговия договор сегашната стойност на минималните лизингови плащания се равнява до голяма степен на справедлив</w:t>
      </w:r>
      <w:r w:rsidR="00A074AB">
        <w:t>ата стойност на наетия актив;</w:t>
      </w:r>
    </w:p>
    <w:p w:rsidR="00911928" w:rsidRPr="005220FE" w:rsidRDefault="00911928" w:rsidP="001F240B">
      <w:pPr>
        <w:pStyle w:val="ListBullet2"/>
      </w:pPr>
      <w:r w:rsidRPr="005220FE">
        <w:t>наетите активи имат специфичен характер, като само наемателят може да ги експлоатира без извършването на съществени модификации;</w:t>
      </w:r>
    </w:p>
    <w:p w:rsidR="00911928" w:rsidRPr="005220FE" w:rsidRDefault="00911928" w:rsidP="001F240B">
      <w:pPr>
        <w:pStyle w:val="ListBullet2"/>
      </w:pPr>
      <w:r w:rsidRPr="005220FE">
        <w:t>лизингополучателят може да отмени лизинговия договор, а свързаните с отмяната загуби от страна на лизингодателя се покриват от лизингополучателя;</w:t>
      </w:r>
    </w:p>
    <w:p w:rsidR="00911928" w:rsidRPr="005220FE" w:rsidRDefault="00911928" w:rsidP="001F240B">
      <w:pPr>
        <w:pStyle w:val="ListBullet2"/>
      </w:pPr>
      <w:r w:rsidRPr="005220FE">
        <w:t>печалбите или загубите от колебанията в справедливата стойност на остатъчната стойност остават у лизингополучателя (например под формата на отстъпка в наема, равна на по-голямата част от постъпленията от продажбите в края на лизинговия договор);</w:t>
      </w:r>
    </w:p>
    <w:p w:rsidR="00911928" w:rsidRPr="005220FE" w:rsidRDefault="00911928" w:rsidP="001F240B">
      <w:pPr>
        <w:pStyle w:val="ListBullet2"/>
      </w:pPr>
      <w:r w:rsidRPr="005220FE">
        <w:t>лизингополучателят има възможност да продължи лизинговия договор за нов срок срещу наем, който е значително по-нисък от пазарния наем.</w:t>
      </w:r>
    </w:p>
    <w:p w:rsidR="00911928" w:rsidRPr="005220FE" w:rsidRDefault="00911928" w:rsidP="001F240B">
      <w:pPr>
        <w:pStyle w:val="ListBullet"/>
      </w:pPr>
      <w:r w:rsidRPr="005220FE">
        <w:t>оперативен – лизингов договор, който не е финансов лизинг.</w:t>
      </w:r>
    </w:p>
    <w:p w:rsidR="00D3792F" w:rsidRPr="005220FE" w:rsidRDefault="00960AAC" w:rsidP="00DC4CE8">
      <w:pPr>
        <w:pStyle w:val="Heading3"/>
      </w:pPr>
      <w:bookmarkStart w:id="241" w:name="_Toc294187791"/>
      <w:r>
        <w:t xml:space="preserve">11.1.3 </w:t>
      </w:r>
      <w:r w:rsidR="00D3792F" w:rsidRPr="005220FE">
        <w:t>Определяне дали дадено споразумение съдържа лизинг</w:t>
      </w:r>
      <w:bookmarkEnd w:id="241"/>
      <w:r w:rsidR="00D3792F" w:rsidRPr="005220FE">
        <w:t xml:space="preserve"> </w:t>
      </w:r>
    </w:p>
    <w:p w:rsidR="006B4BF9" w:rsidRDefault="00D3792F" w:rsidP="00D3792F">
      <w:pPr>
        <w:pStyle w:val="BodyText"/>
        <w:rPr>
          <w:color w:val="000000"/>
        </w:rPr>
      </w:pPr>
      <w:r w:rsidRPr="005220FE">
        <w:rPr>
          <w:color w:val="000000"/>
        </w:rPr>
        <w:t xml:space="preserve">Определянето дали дадено споразумение представлява или съдържа лизинг следва да се базира на същността на споразумението и изисква оценка от страна на Дружеството относно това дали: </w:t>
      </w:r>
    </w:p>
    <w:p w:rsidR="006B4BF9" w:rsidRDefault="00D3792F" w:rsidP="00D3792F">
      <w:pPr>
        <w:pStyle w:val="BodyText"/>
        <w:rPr>
          <w:color w:val="000000"/>
        </w:rPr>
      </w:pPr>
      <w:r w:rsidRPr="005220FE">
        <w:rPr>
          <w:color w:val="000000"/>
        </w:rPr>
        <w:t xml:space="preserve">а) изпълнението на споразумението зависи от използването на конкретен(ни) актив(и) (актива); и </w:t>
      </w:r>
    </w:p>
    <w:p w:rsidR="00D3792F" w:rsidRPr="005220FE" w:rsidRDefault="00D3792F" w:rsidP="00D3792F">
      <w:pPr>
        <w:pStyle w:val="BodyText"/>
        <w:rPr>
          <w:color w:val="000000"/>
        </w:rPr>
      </w:pPr>
      <w:r w:rsidRPr="005220FE">
        <w:rPr>
          <w:color w:val="000000"/>
        </w:rPr>
        <w:t>б) споразумението прехвърля правото за използване на актива (споразумението предоставя на Дружеството правото да упражнява контрол върху използването на базовия актив).</w:t>
      </w:r>
    </w:p>
    <w:p w:rsidR="00D3792F" w:rsidRPr="005220FE" w:rsidRDefault="009447D6" w:rsidP="00D3792F">
      <w:pPr>
        <w:pStyle w:val="BodyText"/>
        <w:rPr>
          <w:color w:val="000000"/>
        </w:rPr>
      </w:pPr>
      <w:r w:rsidRPr="005220FE">
        <w:rPr>
          <w:color w:val="000000"/>
        </w:rPr>
        <w:t>Ако</w:t>
      </w:r>
      <w:r w:rsidR="00D3792F" w:rsidRPr="005220FE">
        <w:rPr>
          <w:color w:val="000000"/>
        </w:rPr>
        <w:t xml:space="preserve"> дадено споразумение включва лизинг, този лизинг следва да се класифицира като финансов лизинг или оперативен лизинг в съответствие с МСС 17. Други елементи от споразумението, които не попадат в обхвата на МСС 17, следва да бъдат отчитани счетоводно в съответствие с други стандарти (МСС 18).</w:t>
      </w:r>
    </w:p>
    <w:p w:rsidR="00A074AB" w:rsidRPr="005220FE" w:rsidRDefault="00A074AB" w:rsidP="00A074AB">
      <w:pPr>
        <w:pStyle w:val="BodyText"/>
        <w:rPr>
          <w:color w:val="000000"/>
        </w:rPr>
      </w:pPr>
      <w:r w:rsidRPr="005220FE">
        <w:rPr>
          <w:color w:val="000000"/>
        </w:rPr>
        <w:t>При възникване или след повторна оценка на споразумението, Дружеството разделя плащания и други изисквани възнаграждения от това споразумение на такива за лизинг и такива за другите елементи въз основа на относителните им справедливи стойности. Ако Дружеството заключи, че за даден финансов лизинг е невъзможно да се разделят плащанията надеждно, актив и пасив се признават в размер равен на справедливата стойност на базовия актив. След това пасивът се намалява, като плащанията се извършват, и вменен финансов разход върху пасива се признава като се използва лихвен процент, определен от Дружеството.</w:t>
      </w:r>
    </w:p>
    <w:p w:rsidR="00A75E84" w:rsidRDefault="00D3792F" w:rsidP="003605DC">
      <w:pPr>
        <w:pStyle w:val="BodyText"/>
        <w:rPr>
          <w:color w:val="000000"/>
        </w:rPr>
      </w:pPr>
      <w:r w:rsidRPr="005220FE">
        <w:rPr>
          <w:color w:val="000000"/>
        </w:rPr>
        <w:t>Ако Дружеството заключи, че за даден оперативен лизинг е невъзможно да се разделят плащанията надеждно, то би следвало да третира всички плащания по споразумението като лизингови плащания за целите на спазване изискванията за оповестяване в МСС 17, но</w:t>
      </w:r>
      <w:r w:rsidR="00D379B0">
        <w:rPr>
          <w:color w:val="000000"/>
        </w:rPr>
        <w:t>:</w:t>
      </w:r>
      <w:r w:rsidRPr="005220FE">
        <w:rPr>
          <w:color w:val="000000"/>
        </w:rPr>
        <w:t xml:space="preserve"> </w:t>
      </w:r>
    </w:p>
    <w:p w:rsidR="00A75E84" w:rsidRDefault="00D3792F" w:rsidP="00A75E84">
      <w:pPr>
        <w:pStyle w:val="ListBullet2"/>
      </w:pPr>
      <w:r w:rsidRPr="005220FE">
        <w:t xml:space="preserve">тези плащания се оповестяват отделно от минималните лизингови плащания по други споразумения, които не включват плащания за нелизингови елементи; и </w:t>
      </w:r>
    </w:p>
    <w:p w:rsidR="00D3792F" w:rsidRPr="005220FE" w:rsidRDefault="00D3792F" w:rsidP="00A75E84">
      <w:pPr>
        <w:pStyle w:val="ListBullet2"/>
      </w:pPr>
      <w:r w:rsidRPr="005220FE">
        <w:t>посочва се, че оповестените плащания включват и плащания по нелизингови елементи в споразумението.</w:t>
      </w:r>
    </w:p>
    <w:p w:rsidR="003605DC" w:rsidRPr="005220FE" w:rsidRDefault="00960AAC" w:rsidP="00647D62">
      <w:pPr>
        <w:pStyle w:val="Heading2"/>
      </w:pPr>
      <w:bookmarkStart w:id="242" w:name="_Toc294186615"/>
      <w:bookmarkStart w:id="243" w:name="_Toc294187792"/>
      <w:bookmarkStart w:id="244" w:name="_Toc320467481"/>
      <w:r>
        <w:t xml:space="preserve">11.2 </w:t>
      </w:r>
      <w:r w:rsidR="003605DC" w:rsidRPr="005220FE">
        <w:t>Отчитане на финансов лизинг</w:t>
      </w:r>
      <w:bookmarkEnd w:id="242"/>
      <w:bookmarkEnd w:id="243"/>
      <w:bookmarkEnd w:id="244"/>
    </w:p>
    <w:p w:rsidR="003605DC" w:rsidRPr="005220FE" w:rsidRDefault="003605DC" w:rsidP="008A573B">
      <w:pPr>
        <w:pStyle w:val="Heading5"/>
      </w:pPr>
      <w:r w:rsidRPr="005220FE">
        <w:t>Когато дружеството е лизингополучател</w:t>
      </w:r>
    </w:p>
    <w:p w:rsidR="003605DC" w:rsidRPr="005220FE" w:rsidRDefault="003605DC" w:rsidP="003605DC">
      <w:pPr>
        <w:pStyle w:val="BodyText"/>
        <w:rPr>
          <w:color w:val="000000"/>
        </w:rPr>
      </w:pPr>
      <w:r w:rsidRPr="005220FE">
        <w:rPr>
          <w:color w:val="000000"/>
        </w:rPr>
        <w:t>В началото на лизинговия срок в отчета за финансовото състояние дружеството признава актив и пасив, които се оценяват по по-ниската стойност между справедливата стойност на наетия актив в началото на лизинговия срок и настоящата стойност на минималните лизингови плащания определени в началото на лизинговия договор.</w:t>
      </w:r>
    </w:p>
    <w:p w:rsidR="003605DC" w:rsidRPr="005220FE" w:rsidRDefault="003605DC" w:rsidP="003605DC">
      <w:pPr>
        <w:pStyle w:val="BodyText"/>
        <w:rPr>
          <w:color w:val="000000"/>
        </w:rPr>
      </w:pPr>
      <w:r w:rsidRPr="005220FE">
        <w:rPr>
          <w:color w:val="000000"/>
        </w:rPr>
        <w:t>При определяне на настоящата стойност на минималните лизингови плащания дисконтовия фактор е равен на лихвения процент по договора за финансов лизинг.</w:t>
      </w:r>
    </w:p>
    <w:p w:rsidR="003605DC" w:rsidRPr="005220FE" w:rsidRDefault="003605DC" w:rsidP="003605DC">
      <w:pPr>
        <w:pStyle w:val="BodyText"/>
        <w:rPr>
          <w:color w:val="000000"/>
        </w:rPr>
      </w:pPr>
      <w:r w:rsidRPr="005220FE">
        <w:rPr>
          <w:color w:val="000000"/>
        </w:rPr>
        <w:t>Първоначалните преки разходи, извършени от лизингополучателя, се прибавят към сумата, призната като актив.</w:t>
      </w:r>
    </w:p>
    <w:p w:rsidR="003605DC" w:rsidRPr="005220FE" w:rsidRDefault="003605DC" w:rsidP="003605DC">
      <w:pPr>
        <w:pStyle w:val="BodyText"/>
        <w:rPr>
          <w:color w:val="000000"/>
        </w:rPr>
      </w:pPr>
      <w:r w:rsidRPr="005220FE">
        <w:rPr>
          <w:color w:val="000000"/>
        </w:rPr>
        <w:t xml:space="preserve">Минималните лизингови плащания се разпределят като погасяване на задължението по лизинга и като финансов разход. </w:t>
      </w:r>
    </w:p>
    <w:p w:rsidR="003605DC" w:rsidRPr="005220FE" w:rsidRDefault="003605DC" w:rsidP="003605DC">
      <w:pPr>
        <w:pStyle w:val="BodyText"/>
        <w:rPr>
          <w:color w:val="000000"/>
        </w:rPr>
      </w:pPr>
      <w:r w:rsidRPr="005220FE">
        <w:rPr>
          <w:color w:val="000000"/>
        </w:rPr>
        <w:t xml:space="preserve">Финансовият разход трябва да се разпределя по периоди през срока на лизинговия договор, така че да се получи постоянен периодичен лихвен процент по остатъчното салдо на задължението за всеки период. </w:t>
      </w:r>
    </w:p>
    <w:p w:rsidR="003605DC" w:rsidRPr="005220FE" w:rsidRDefault="003605DC" w:rsidP="003605DC">
      <w:pPr>
        <w:pStyle w:val="BodyText"/>
        <w:rPr>
          <w:color w:val="000000"/>
        </w:rPr>
      </w:pPr>
      <w:r w:rsidRPr="005220FE">
        <w:rPr>
          <w:color w:val="000000"/>
        </w:rPr>
        <w:t>Активът се амортизира съобразно възприетата политика за амортизиране на съответния вид актив. Когато не е ясно дали собствеността върху актива ще бъде получена, той се амортизира напълно за по-краткия от двата срока – на лизинговия договор или полезния живот на актива.</w:t>
      </w:r>
    </w:p>
    <w:p w:rsidR="00A074AB" w:rsidRPr="005220FE" w:rsidRDefault="00A074AB" w:rsidP="00A074AB">
      <w:pPr>
        <w:pStyle w:val="BodyText"/>
        <w:rPr>
          <w:color w:val="000000"/>
        </w:rPr>
      </w:pPr>
      <w:r w:rsidRPr="005220FE">
        <w:rPr>
          <w:color w:val="000000"/>
        </w:rPr>
        <w:t xml:space="preserve">При наличие на индикации за </w:t>
      </w:r>
      <w:r>
        <w:rPr>
          <w:color w:val="000000"/>
        </w:rPr>
        <w:t>обезценка</w:t>
      </w:r>
      <w:r w:rsidRPr="005220FE">
        <w:rPr>
          <w:color w:val="000000"/>
        </w:rPr>
        <w:t xml:space="preserve">, активът трябва да се </w:t>
      </w:r>
      <w:r>
        <w:rPr>
          <w:color w:val="000000"/>
        </w:rPr>
        <w:t>обезцени</w:t>
      </w:r>
      <w:r w:rsidRPr="005220FE">
        <w:rPr>
          <w:color w:val="000000"/>
        </w:rPr>
        <w:t xml:space="preserve"> съгласно изискванията на </w:t>
      </w:r>
      <w:r w:rsidRPr="0029488F">
        <w:rPr>
          <w:i/>
          <w:color w:val="000000"/>
        </w:rPr>
        <w:t>МСС36 „Обезценка на активи”</w:t>
      </w:r>
      <w:r w:rsidRPr="005220FE">
        <w:rPr>
          <w:color w:val="000000"/>
        </w:rPr>
        <w:t xml:space="preserve">. Принципите на обезценка са посочени в раздела за </w:t>
      </w:r>
      <w:r w:rsidRPr="0029488F">
        <w:rPr>
          <w:i/>
          <w:color w:val="000000"/>
        </w:rPr>
        <w:t>Обезценка на активи</w:t>
      </w:r>
      <w:r w:rsidRPr="005220FE">
        <w:rPr>
          <w:color w:val="000000"/>
        </w:rPr>
        <w:t>.</w:t>
      </w:r>
    </w:p>
    <w:p w:rsidR="003605DC" w:rsidRPr="005220FE" w:rsidRDefault="003605DC" w:rsidP="008A573B">
      <w:pPr>
        <w:pStyle w:val="Heading5"/>
      </w:pPr>
      <w:r w:rsidRPr="005220FE">
        <w:t>Когато дружеството е лизингодател</w:t>
      </w:r>
    </w:p>
    <w:p w:rsidR="003605DC" w:rsidRPr="005220FE" w:rsidRDefault="003605DC" w:rsidP="003605DC">
      <w:pPr>
        <w:pStyle w:val="BodyText"/>
        <w:rPr>
          <w:color w:val="000000"/>
        </w:rPr>
      </w:pPr>
      <w:r w:rsidRPr="005220FE">
        <w:rPr>
          <w:color w:val="000000"/>
        </w:rPr>
        <w:t>Финансовият лизинг се представя в отчета за финансовото състояние като вземане със стойност, равна на нетната инвестиция в лизинговия договор. Нетната инвестиция е равна на брутната инвестиция в лизинговия договор, намалена с незаработения финансов приход.</w:t>
      </w:r>
    </w:p>
    <w:p w:rsidR="003605DC" w:rsidRPr="005220FE" w:rsidRDefault="003605DC" w:rsidP="003605DC">
      <w:pPr>
        <w:pStyle w:val="BodyText"/>
        <w:rPr>
          <w:color w:val="000000"/>
        </w:rPr>
      </w:pPr>
      <w:r w:rsidRPr="005220FE">
        <w:rPr>
          <w:color w:val="000000"/>
        </w:rPr>
        <w:t>Получаваните суми по лизинговите плащания се разпределят като погасяване на вземането и като финансов приход. Финансовият приход се разпределя равномерно през целия лизингов срок.</w:t>
      </w:r>
    </w:p>
    <w:p w:rsidR="003605DC" w:rsidRPr="005220FE" w:rsidRDefault="00960AAC" w:rsidP="00647D62">
      <w:pPr>
        <w:pStyle w:val="Heading2"/>
      </w:pPr>
      <w:bookmarkStart w:id="245" w:name="_Toc294186616"/>
      <w:bookmarkStart w:id="246" w:name="_Toc294187793"/>
      <w:bookmarkStart w:id="247" w:name="_Toc320467482"/>
      <w:r>
        <w:t xml:space="preserve">11.3 </w:t>
      </w:r>
      <w:r w:rsidR="003605DC" w:rsidRPr="005220FE">
        <w:t>Отчитане на оперативен лизинг</w:t>
      </w:r>
      <w:bookmarkEnd w:id="245"/>
      <w:bookmarkEnd w:id="246"/>
      <w:bookmarkEnd w:id="247"/>
      <w:r w:rsidR="003605DC" w:rsidRPr="005220FE">
        <w:t xml:space="preserve"> </w:t>
      </w:r>
    </w:p>
    <w:p w:rsidR="003605DC" w:rsidRPr="005220FE" w:rsidRDefault="003605DC" w:rsidP="008A573B">
      <w:pPr>
        <w:pStyle w:val="Heading5"/>
      </w:pPr>
      <w:r w:rsidRPr="005220FE">
        <w:t xml:space="preserve">Когато дружеството е лизингополучател: </w:t>
      </w:r>
    </w:p>
    <w:p w:rsidR="003605DC" w:rsidRPr="005220FE" w:rsidRDefault="003605DC" w:rsidP="003605DC">
      <w:pPr>
        <w:pStyle w:val="BodyText"/>
        <w:rPr>
          <w:color w:val="000000"/>
        </w:rPr>
      </w:pPr>
      <w:r w:rsidRPr="005220FE">
        <w:rPr>
          <w:color w:val="000000"/>
        </w:rPr>
        <w:t>Лизинговите плащания по оперативен лизинг трябва да се признават като разход в отчета за всеобхватния доход по линейния метод за целия срок на лизинговия договор, освен ако друга системна база не е представителна за времето, през което потребителят използва изгодите на наетия актив.</w:t>
      </w:r>
    </w:p>
    <w:p w:rsidR="003605DC" w:rsidRPr="005220FE" w:rsidRDefault="003605DC" w:rsidP="003605DC">
      <w:pPr>
        <w:pStyle w:val="BodyText"/>
        <w:rPr>
          <w:color w:val="000000"/>
        </w:rPr>
      </w:pPr>
      <w:r w:rsidRPr="005220FE">
        <w:rPr>
          <w:color w:val="000000"/>
        </w:rPr>
        <w:t>При договаряне или подновяване на договор за оперативен лизинг, лизингодателят понякога предоставя стимули под формата на възстановяване или поемане от лизингодателя на определени разходи (по преместване, подобрения на наетото имущество), при предварително плащане в брой или договорено неплащане от страна на лизингополучателя на няколко наемни вноски, или намален размер на първите няколко наемни вноски.</w:t>
      </w:r>
    </w:p>
    <w:p w:rsidR="003605DC" w:rsidRPr="005220FE" w:rsidRDefault="003605DC" w:rsidP="003605DC">
      <w:pPr>
        <w:pStyle w:val="BodyText"/>
        <w:rPr>
          <w:color w:val="000000"/>
        </w:rPr>
      </w:pPr>
      <w:r w:rsidRPr="005220FE">
        <w:rPr>
          <w:color w:val="000000"/>
        </w:rPr>
        <w:t>Лизингополучателят трябва да признае общата полза от стимулите по лизинговия договор, предоставени от лизингодателя като намаление на разходите за наем през срока на лизинга на линейна база, освен ако друга системна база не представя разпределението във времето на ползите за лизингополучателя от използването на лизинговия актив.</w:t>
      </w:r>
    </w:p>
    <w:p w:rsidR="003605DC" w:rsidRPr="005220FE" w:rsidRDefault="003605DC" w:rsidP="003605DC">
      <w:pPr>
        <w:pStyle w:val="BodyText"/>
        <w:rPr>
          <w:color w:val="000000"/>
        </w:rPr>
      </w:pPr>
      <w:r w:rsidRPr="005220FE">
        <w:rPr>
          <w:color w:val="000000"/>
        </w:rPr>
        <w:t>Разходите, понесени от лизингополучателя, включително разходите, свързани със съществувал по-рано лизинг (например разходите по прекратяването, подобренията или преместването на наетото имущество), трябва да се отчетат от лизингополучателя в съответствие със стандартите, приложими към тези разходи, включително разходите, които ефективно са възстановени чрез споразумението за стимула.</w:t>
      </w:r>
    </w:p>
    <w:p w:rsidR="003605DC" w:rsidRPr="005220FE" w:rsidRDefault="003605DC" w:rsidP="008A573B">
      <w:pPr>
        <w:pStyle w:val="Heading5"/>
      </w:pPr>
      <w:r w:rsidRPr="005220FE">
        <w:t xml:space="preserve">Когато дружеството е лизингодател: </w:t>
      </w:r>
    </w:p>
    <w:p w:rsidR="003605DC" w:rsidRPr="005220FE" w:rsidRDefault="003605DC" w:rsidP="003605DC">
      <w:pPr>
        <w:pStyle w:val="BodyText"/>
        <w:rPr>
          <w:color w:val="000000"/>
        </w:rPr>
      </w:pPr>
      <w:r w:rsidRPr="005220FE">
        <w:rPr>
          <w:color w:val="000000"/>
        </w:rPr>
        <w:t>Лизингодателите представят в своите отчети за финансовото състояние активите, които са обект на оперативен лизинг, в съответствие с тяхното естество.</w:t>
      </w:r>
    </w:p>
    <w:p w:rsidR="003605DC" w:rsidRPr="005220FE" w:rsidRDefault="003605DC" w:rsidP="003605DC">
      <w:pPr>
        <w:pStyle w:val="BodyText"/>
        <w:rPr>
          <w:color w:val="000000"/>
        </w:rPr>
      </w:pPr>
      <w:r w:rsidRPr="005220FE">
        <w:rPr>
          <w:color w:val="000000"/>
        </w:rPr>
        <w:t>Наемният доход от договори за оперативен лизинг се признава като доход по линейния метод за срока на лизинговия договор, освен ако друга системна база отразява по-точно времевия модел, при чието използване е намалена извлечената полза от наетия актив. Началните преки разходи, извършени от лизингодателя във връзка с договарянето и уреждането на оперативен лизинг, се прибавят към балансовата стойност на наетия актив и се признават като разход през целия срок на лизинговия договор на същата база както дохода от лизинг.</w:t>
      </w:r>
    </w:p>
    <w:p w:rsidR="003605DC" w:rsidRPr="005220FE" w:rsidRDefault="003605DC" w:rsidP="003605DC">
      <w:pPr>
        <w:pStyle w:val="BodyText"/>
        <w:rPr>
          <w:color w:val="000000"/>
        </w:rPr>
      </w:pPr>
      <w:r w:rsidRPr="005220FE">
        <w:rPr>
          <w:color w:val="000000"/>
        </w:rPr>
        <w:t>Лизингодателят трябва да признае общата сума на разходите за стимули по лизинговия договор, предоставени от лизингодателя като намаление на дохода от наем през срока на лизинга на линейна база, освен ако друга системна база не е представителна за разпределението във времето, през което ползата от лизинговия актив намалява.</w:t>
      </w:r>
    </w:p>
    <w:p w:rsidR="003605DC" w:rsidRPr="005220FE" w:rsidRDefault="00960AAC" w:rsidP="006223DF">
      <w:pPr>
        <w:pStyle w:val="Heading2"/>
      </w:pPr>
      <w:bookmarkStart w:id="248" w:name="_Toc294186617"/>
      <w:bookmarkStart w:id="249" w:name="_Toc294187794"/>
      <w:bookmarkStart w:id="250" w:name="_Toc320467483"/>
      <w:r>
        <w:t xml:space="preserve">11. 4 </w:t>
      </w:r>
      <w:r w:rsidR="003605DC" w:rsidRPr="005220FE">
        <w:t>Информация за оповестяване</w:t>
      </w:r>
      <w:bookmarkEnd w:id="248"/>
      <w:bookmarkEnd w:id="249"/>
      <w:bookmarkEnd w:id="250"/>
      <w:r w:rsidR="003605DC" w:rsidRPr="005220FE">
        <w:t xml:space="preserve"> </w:t>
      </w:r>
    </w:p>
    <w:p w:rsidR="00606EF9" w:rsidRDefault="003605DC" w:rsidP="006223DF">
      <w:pPr>
        <w:pStyle w:val="BodyText"/>
        <w:keepNext/>
        <w:rPr>
          <w:color w:val="000000"/>
        </w:rPr>
      </w:pPr>
      <w:r w:rsidRPr="005220FE">
        <w:rPr>
          <w:color w:val="000000"/>
        </w:rPr>
        <w:t>В пояснителните приложения къ</w:t>
      </w:r>
      <w:r w:rsidR="0061346A">
        <w:rPr>
          <w:color w:val="000000"/>
        </w:rPr>
        <w:t>м финансовите отчети Дружеството</w:t>
      </w:r>
      <w:r w:rsidRPr="005220FE">
        <w:rPr>
          <w:color w:val="000000"/>
        </w:rPr>
        <w:t xml:space="preserve"> </w:t>
      </w:r>
      <w:r w:rsidR="0061346A">
        <w:rPr>
          <w:color w:val="000000"/>
        </w:rPr>
        <w:t>оповестява</w:t>
      </w:r>
      <w:r w:rsidRPr="005220FE">
        <w:rPr>
          <w:color w:val="000000"/>
        </w:rPr>
        <w:t xml:space="preserve"> следната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9"/>
        <w:gridCol w:w="3330"/>
        <w:gridCol w:w="3060"/>
      </w:tblGrid>
      <w:tr w:rsidR="00606EF9" w:rsidRPr="005966DE" w:rsidTr="00A80961">
        <w:trPr>
          <w:tblHeader/>
        </w:trPr>
        <w:tc>
          <w:tcPr>
            <w:tcW w:w="2088" w:type="dxa"/>
            <w:shd w:val="clear" w:color="auto" w:fill="DAEEF3"/>
          </w:tcPr>
          <w:p w:rsidR="00606EF9" w:rsidRPr="005966DE" w:rsidRDefault="00606EF9" w:rsidP="006223DF">
            <w:pPr>
              <w:pStyle w:val="BodyText"/>
              <w:keepNext/>
              <w:rPr>
                <w:b/>
                <w:color w:val="000000"/>
              </w:rPr>
            </w:pPr>
            <w:r w:rsidRPr="005966DE">
              <w:rPr>
                <w:b/>
              </w:rPr>
              <w:t>Когато дружеството е:</w:t>
            </w:r>
          </w:p>
        </w:tc>
        <w:tc>
          <w:tcPr>
            <w:tcW w:w="3330" w:type="dxa"/>
            <w:shd w:val="clear" w:color="auto" w:fill="DAEEF3"/>
          </w:tcPr>
          <w:p w:rsidR="00606EF9" w:rsidRPr="005966DE" w:rsidRDefault="00606EF9" w:rsidP="006223DF">
            <w:pPr>
              <w:pStyle w:val="BodyText"/>
              <w:keepNext/>
              <w:rPr>
                <w:b/>
                <w:color w:val="000000"/>
              </w:rPr>
            </w:pPr>
            <w:r w:rsidRPr="005966DE">
              <w:rPr>
                <w:b/>
              </w:rPr>
              <w:t>При финансов лизинг</w:t>
            </w:r>
          </w:p>
        </w:tc>
        <w:tc>
          <w:tcPr>
            <w:tcW w:w="3060" w:type="dxa"/>
            <w:shd w:val="clear" w:color="auto" w:fill="DAEEF3"/>
          </w:tcPr>
          <w:p w:rsidR="00606EF9" w:rsidRPr="005966DE" w:rsidRDefault="00606EF9" w:rsidP="006223DF">
            <w:pPr>
              <w:pStyle w:val="BodyText"/>
              <w:keepNext/>
              <w:rPr>
                <w:b/>
                <w:color w:val="000000"/>
              </w:rPr>
            </w:pPr>
            <w:r w:rsidRPr="005966DE">
              <w:rPr>
                <w:b/>
              </w:rPr>
              <w:t>При оперативен лизинг</w:t>
            </w:r>
          </w:p>
        </w:tc>
      </w:tr>
      <w:tr w:rsidR="00606EF9" w:rsidRPr="005966DE" w:rsidTr="006223DF">
        <w:trPr>
          <w:cantSplit/>
        </w:trPr>
        <w:tc>
          <w:tcPr>
            <w:tcW w:w="2088" w:type="dxa"/>
          </w:tcPr>
          <w:p w:rsidR="00606EF9" w:rsidRPr="005966DE" w:rsidRDefault="00AC73A0" w:rsidP="003605DC">
            <w:pPr>
              <w:pStyle w:val="BodyText"/>
              <w:rPr>
                <w:color w:val="000000"/>
              </w:rPr>
            </w:pPr>
            <w:r>
              <w:rPr>
                <w:b/>
                <w:i/>
              </w:rPr>
              <w:t>Л</w:t>
            </w:r>
            <w:r w:rsidR="00606EF9" w:rsidRPr="005966DE">
              <w:rPr>
                <w:b/>
                <w:i/>
              </w:rPr>
              <w:t>изингополучател</w:t>
            </w:r>
          </w:p>
        </w:tc>
        <w:tc>
          <w:tcPr>
            <w:tcW w:w="3330" w:type="dxa"/>
          </w:tcPr>
          <w:p w:rsidR="00FE5373" w:rsidRPr="005966DE" w:rsidRDefault="00606EF9" w:rsidP="00DF01DA">
            <w:pPr>
              <w:pStyle w:val="ListBullet"/>
              <w:jc w:val="left"/>
              <w:rPr>
                <w:color w:val="000000"/>
              </w:rPr>
            </w:pPr>
            <w:r>
              <w:t>Н</w:t>
            </w:r>
            <w:r w:rsidRPr="005220FE">
              <w:t>етна балансова стойност на всеки клас активи</w:t>
            </w:r>
          </w:p>
          <w:p w:rsidR="00FE5373" w:rsidRPr="005966DE" w:rsidRDefault="00FE5373" w:rsidP="00DF01DA">
            <w:pPr>
              <w:pStyle w:val="ListBullet"/>
              <w:jc w:val="left"/>
              <w:rPr>
                <w:color w:val="000000"/>
              </w:rPr>
            </w:pPr>
            <w:r>
              <w:t>О</w:t>
            </w:r>
            <w:r w:rsidR="00606EF9" w:rsidRPr="005220FE">
              <w:t>бщата сума на минималните лизингови плащания към датата на баланса и тяхната настояща стойност (за периодите: до 1 година, от</w:t>
            </w:r>
            <w:r>
              <w:t xml:space="preserve"> 1 до 5 години и над 5 години)</w:t>
            </w:r>
          </w:p>
          <w:p w:rsidR="00FE5373" w:rsidRPr="005966DE" w:rsidRDefault="00FE5373" w:rsidP="00DF01DA">
            <w:pPr>
              <w:pStyle w:val="ListBullet"/>
              <w:jc w:val="left"/>
              <w:rPr>
                <w:color w:val="000000"/>
              </w:rPr>
            </w:pPr>
            <w:r>
              <w:t>О</w:t>
            </w:r>
            <w:r w:rsidR="00606EF9" w:rsidRPr="005220FE">
              <w:t>писание на по-същественит</w:t>
            </w:r>
            <w:r>
              <w:t>е ангажименти по всеки договор</w:t>
            </w:r>
          </w:p>
          <w:p w:rsidR="00FE5373" w:rsidRPr="005966DE" w:rsidRDefault="00FE5373" w:rsidP="00DF01DA">
            <w:pPr>
              <w:pStyle w:val="ListBullet"/>
              <w:jc w:val="left"/>
              <w:rPr>
                <w:color w:val="000000"/>
              </w:rPr>
            </w:pPr>
            <w:r>
              <w:t>С</w:t>
            </w:r>
            <w:r w:rsidR="00606EF9" w:rsidRPr="005220FE">
              <w:t>умата на задължението по договора към кр</w:t>
            </w:r>
            <w:r>
              <w:t>ая на периода</w:t>
            </w:r>
          </w:p>
          <w:p w:rsidR="00606EF9" w:rsidRPr="005966DE" w:rsidRDefault="00FE5373" w:rsidP="00DF01DA">
            <w:pPr>
              <w:pStyle w:val="ListBullet"/>
              <w:jc w:val="left"/>
              <w:rPr>
                <w:color w:val="000000"/>
              </w:rPr>
            </w:pPr>
            <w:r>
              <w:t>С</w:t>
            </w:r>
            <w:r w:rsidR="00606EF9" w:rsidRPr="005220FE">
              <w:t>ума на отчетения текущ финансов разход</w:t>
            </w:r>
          </w:p>
        </w:tc>
        <w:tc>
          <w:tcPr>
            <w:tcW w:w="3060" w:type="dxa"/>
          </w:tcPr>
          <w:p w:rsidR="00FE5373" w:rsidRDefault="00606EF9" w:rsidP="00DF01DA">
            <w:pPr>
              <w:pStyle w:val="ListBullet"/>
              <w:jc w:val="left"/>
            </w:pPr>
            <w:r>
              <w:t>С</w:t>
            </w:r>
            <w:r w:rsidRPr="005220FE">
              <w:t>ума на бъдещите минимални плащания (по периоди до 1 година, от</w:t>
            </w:r>
            <w:r w:rsidR="00FE5373">
              <w:t xml:space="preserve"> 1 до 5 години и над 5 години)</w:t>
            </w:r>
          </w:p>
          <w:p w:rsidR="00B640D4" w:rsidRDefault="00FE5373" w:rsidP="00DF01DA">
            <w:pPr>
              <w:pStyle w:val="ListBullet"/>
              <w:jc w:val="left"/>
            </w:pPr>
            <w:r>
              <w:t>С</w:t>
            </w:r>
            <w:r w:rsidR="00606EF9" w:rsidRPr="005220FE">
              <w:t xml:space="preserve">ума на отчетения текущ разход по лизинговите плащания с отделни суми за минимални лизингови плащания, условни </w:t>
            </w:r>
            <w:r w:rsidR="00B640D4">
              <w:t xml:space="preserve">наеми и подлизингови плащания </w:t>
            </w:r>
          </w:p>
          <w:p w:rsidR="00606EF9" w:rsidRPr="00606EF9" w:rsidRDefault="00B640D4" w:rsidP="00DF01DA">
            <w:pPr>
              <w:pStyle w:val="ListBullet"/>
              <w:jc w:val="left"/>
            </w:pPr>
            <w:r>
              <w:t>О</w:t>
            </w:r>
            <w:r w:rsidR="00606EF9" w:rsidRPr="005220FE">
              <w:t>бщо описание на значителните лизингови ангажименти.</w:t>
            </w:r>
          </w:p>
        </w:tc>
      </w:tr>
      <w:tr w:rsidR="00606EF9" w:rsidRPr="005966DE" w:rsidTr="005966DE">
        <w:trPr>
          <w:cantSplit/>
        </w:trPr>
        <w:tc>
          <w:tcPr>
            <w:tcW w:w="2088" w:type="dxa"/>
          </w:tcPr>
          <w:p w:rsidR="00606EF9" w:rsidRPr="005966DE" w:rsidRDefault="00AC73A0" w:rsidP="003605DC">
            <w:pPr>
              <w:pStyle w:val="BodyText"/>
              <w:rPr>
                <w:color w:val="000000"/>
              </w:rPr>
            </w:pPr>
            <w:r>
              <w:rPr>
                <w:b/>
                <w:i/>
              </w:rPr>
              <w:t>Л</w:t>
            </w:r>
            <w:r w:rsidR="00606EF9" w:rsidRPr="005966DE">
              <w:rPr>
                <w:b/>
                <w:i/>
              </w:rPr>
              <w:t>изингодател</w:t>
            </w:r>
          </w:p>
        </w:tc>
        <w:tc>
          <w:tcPr>
            <w:tcW w:w="3330" w:type="dxa"/>
          </w:tcPr>
          <w:p w:rsidR="00606EF9" w:rsidRDefault="00606EF9" w:rsidP="00DF01DA">
            <w:pPr>
              <w:pStyle w:val="ListBullet"/>
              <w:jc w:val="left"/>
            </w:pPr>
            <w:r>
              <w:t>С</w:t>
            </w:r>
            <w:r w:rsidRPr="005220FE">
              <w:t>ума на вземането по договора в края на периода (по периоди до 1 година, от</w:t>
            </w:r>
            <w:r w:rsidR="00347D54">
              <w:t xml:space="preserve"> 1 до 5 години и над 5 години)</w:t>
            </w:r>
          </w:p>
          <w:p w:rsidR="00606EF9" w:rsidRDefault="00606EF9" w:rsidP="00DF01DA">
            <w:pPr>
              <w:pStyle w:val="ListBullet"/>
              <w:jc w:val="left"/>
            </w:pPr>
            <w:r>
              <w:t>О</w:t>
            </w:r>
            <w:r w:rsidRPr="005220FE">
              <w:t>писание на по-съществените ангажименти по в</w:t>
            </w:r>
            <w:r w:rsidR="00347D54">
              <w:t>секи договор</w:t>
            </w:r>
          </w:p>
          <w:p w:rsidR="00606EF9" w:rsidRPr="00606EF9" w:rsidRDefault="00606EF9" w:rsidP="00DF01DA">
            <w:pPr>
              <w:pStyle w:val="ListBullet"/>
              <w:jc w:val="left"/>
            </w:pPr>
            <w:r>
              <w:t>С</w:t>
            </w:r>
            <w:r w:rsidRPr="005220FE">
              <w:t>ума на отчетения финансов приход.</w:t>
            </w:r>
          </w:p>
        </w:tc>
        <w:tc>
          <w:tcPr>
            <w:tcW w:w="3060" w:type="dxa"/>
          </w:tcPr>
          <w:p w:rsidR="00606EF9" w:rsidRDefault="00606EF9" w:rsidP="00DF01DA">
            <w:pPr>
              <w:pStyle w:val="ListBullet"/>
              <w:jc w:val="left"/>
            </w:pPr>
            <w:r>
              <w:t>С</w:t>
            </w:r>
            <w:r w:rsidRPr="005220FE">
              <w:t>ума на бъдещите минимални лизингови плащания за получаване (по периоди до 1 година, от</w:t>
            </w:r>
            <w:r w:rsidR="00347D54">
              <w:t xml:space="preserve"> 1 до 5 години и над 5 години)</w:t>
            </w:r>
          </w:p>
          <w:p w:rsidR="00606EF9" w:rsidRDefault="00606EF9" w:rsidP="00DF01DA">
            <w:pPr>
              <w:pStyle w:val="ListBullet"/>
              <w:jc w:val="left"/>
            </w:pPr>
            <w:r>
              <w:t>С</w:t>
            </w:r>
            <w:r w:rsidRPr="005220FE">
              <w:t>ума на отчетения текущ п</w:t>
            </w:r>
            <w:r>
              <w:t>риход по лизинговите плащания</w:t>
            </w:r>
          </w:p>
          <w:p w:rsidR="00606EF9" w:rsidRPr="00606EF9" w:rsidRDefault="00606EF9" w:rsidP="00DF01DA">
            <w:pPr>
              <w:pStyle w:val="ListBullet"/>
              <w:jc w:val="left"/>
            </w:pPr>
            <w:r>
              <w:t>О</w:t>
            </w:r>
            <w:r w:rsidRPr="005220FE">
              <w:t>бщо описание на знач</w:t>
            </w:r>
            <w:r>
              <w:t>ителните лизингови ангажименти.</w:t>
            </w:r>
          </w:p>
        </w:tc>
      </w:tr>
    </w:tbl>
    <w:p w:rsidR="0089001D" w:rsidRDefault="00960AAC" w:rsidP="00647D62">
      <w:pPr>
        <w:pStyle w:val="Heading1"/>
        <w:rPr>
          <w:bCs/>
        </w:rPr>
      </w:pPr>
      <w:bookmarkStart w:id="251" w:name="_Toc294186619"/>
      <w:bookmarkStart w:id="252" w:name="_Toc294187796"/>
      <w:bookmarkStart w:id="253" w:name="_Toc320467484"/>
      <w:r>
        <w:rPr>
          <w:bCs/>
        </w:rPr>
        <w:t xml:space="preserve">12 </w:t>
      </w:r>
      <w:r w:rsidR="0089001D" w:rsidRPr="005220FE">
        <w:rPr>
          <w:bCs/>
        </w:rPr>
        <w:t>Доходи на наети лица</w:t>
      </w:r>
      <w:bookmarkEnd w:id="251"/>
      <w:bookmarkEnd w:id="252"/>
      <w:bookmarkEnd w:id="253"/>
    </w:p>
    <w:p w:rsidR="00347D54" w:rsidRPr="008909EE" w:rsidRDefault="00347D54" w:rsidP="00347D54">
      <w:pPr>
        <w:pStyle w:val="BodyText"/>
      </w:pPr>
      <w:r w:rsidRPr="00347D54">
        <w:rPr>
          <w:i/>
          <w:iCs/>
        </w:rPr>
        <w:t>Изисквания на МСФО:</w:t>
      </w:r>
      <w:r w:rsidRPr="008909EE">
        <w:t xml:space="preserve"> </w:t>
      </w:r>
    </w:p>
    <w:p w:rsidR="00347D54" w:rsidRPr="00347D54" w:rsidRDefault="00347D54" w:rsidP="00347D54">
      <w:pPr>
        <w:pStyle w:val="ListBullet"/>
        <w:rPr>
          <w:i/>
        </w:rPr>
      </w:pPr>
      <w:r w:rsidRPr="00347D54">
        <w:rPr>
          <w:i/>
        </w:rPr>
        <w:t>МСС 19 Доходи на наети лица</w:t>
      </w:r>
      <w:r w:rsidRPr="00347D54">
        <w:rPr>
          <w:i/>
          <w:lang w:val="en-US"/>
        </w:rPr>
        <w:t xml:space="preserve"> </w:t>
      </w:r>
    </w:p>
    <w:p w:rsidR="0089001D" w:rsidRPr="005220FE" w:rsidRDefault="00960AAC" w:rsidP="00647D62">
      <w:pPr>
        <w:pStyle w:val="Heading2"/>
      </w:pPr>
      <w:bookmarkStart w:id="254" w:name="_Toc294186620"/>
      <w:bookmarkStart w:id="255" w:name="_Toc294187797"/>
      <w:bookmarkStart w:id="256" w:name="_Toc320467485"/>
      <w:r>
        <w:t xml:space="preserve">12.1 </w:t>
      </w:r>
      <w:r w:rsidR="000B2250" w:rsidRPr="005220FE">
        <w:t>Определение и класификация</w:t>
      </w:r>
      <w:bookmarkEnd w:id="254"/>
      <w:bookmarkEnd w:id="255"/>
      <w:bookmarkEnd w:id="256"/>
    </w:p>
    <w:p w:rsidR="0089001D" w:rsidRPr="00347D54" w:rsidRDefault="0089001D" w:rsidP="008A573B">
      <w:pPr>
        <w:pStyle w:val="Heading5"/>
      </w:pPr>
      <w:r w:rsidRPr="00347D54">
        <w:t>Определение</w:t>
      </w:r>
    </w:p>
    <w:p w:rsidR="0089001D" w:rsidRPr="005220FE" w:rsidRDefault="0089001D" w:rsidP="0089001D">
      <w:pPr>
        <w:pStyle w:val="BodyText"/>
        <w:rPr>
          <w:color w:val="000000"/>
        </w:rPr>
      </w:pPr>
      <w:r w:rsidRPr="005220FE">
        <w:rPr>
          <w:color w:val="000000"/>
        </w:rPr>
        <w:t>Доходите на наети лица включват всички форми на възнаграждения, които са им предоставени в замяна на вложения от тях труд (предоставени от тях услуги).</w:t>
      </w:r>
    </w:p>
    <w:p w:rsidR="0089001D" w:rsidRPr="00347D54" w:rsidRDefault="0089001D" w:rsidP="008A573B">
      <w:pPr>
        <w:pStyle w:val="Heading5"/>
      </w:pPr>
      <w:r w:rsidRPr="00347D54">
        <w:t>Класификация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680"/>
        <w:gridCol w:w="5240"/>
      </w:tblGrid>
      <w:tr w:rsidR="00347D54" w:rsidRPr="005966DE" w:rsidTr="00A80961">
        <w:tc>
          <w:tcPr>
            <w:tcW w:w="630" w:type="dxa"/>
            <w:shd w:val="clear" w:color="auto" w:fill="DAEEF3"/>
          </w:tcPr>
          <w:p w:rsidR="00347D54" w:rsidRPr="005966DE" w:rsidRDefault="00347D54" w:rsidP="00477521">
            <w:pPr>
              <w:pStyle w:val="BodyText"/>
              <w:jc w:val="left"/>
              <w:rPr>
                <w:b/>
                <w:lang w:val="en-US"/>
              </w:rPr>
            </w:pPr>
            <w:r w:rsidRPr="005966DE">
              <w:rPr>
                <w:b/>
                <w:lang w:val="en-US"/>
              </w:rPr>
              <w:t>No</w:t>
            </w:r>
          </w:p>
        </w:tc>
        <w:tc>
          <w:tcPr>
            <w:tcW w:w="2680" w:type="dxa"/>
            <w:shd w:val="clear" w:color="auto" w:fill="DAEEF3"/>
          </w:tcPr>
          <w:p w:rsidR="00347D54" w:rsidRPr="005966DE" w:rsidRDefault="00347D54" w:rsidP="00477521">
            <w:pPr>
              <w:pStyle w:val="BodyText"/>
              <w:jc w:val="left"/>
              <w:rPr>
                <w:b/>
                <w:color w:val="000000"/>
                <w:lang w:val="en-US"/>
              </w:rPr>
            </w:pPr>
            <w:r w:rsidRPr="005966DE">
              <w:rPr>
                <w:b/>
                <w:color w:val="000000"/>
              </w:rPr>
              <w:t>Доходи на персонала</w:t>
            </w:r>
          </w:p>
        </w:tc>
        <w:tc>
          <w:tcPr>
            <w:tcW w:w="5240" w:type="dxa"/>
            <w:shd w:val="clear" w:color="auto" w:fill="DAEEF3"/>
          </w:tcPr>
          <w:p w:rsidR="00347D54" w:rsidRPr="005966DE" w:rsidRDefault="00347D54" w:rsidP="00477521">
            <w:pPr>
              <w:pStyle w:val="BodyText"/>
              <w:jc w:val="left"/>
              <w:rPr>
                <w:b/>
              </w:rPr>
            </w:pPr>
            <w:r w:rsidRPr="005966DE">
              <w:rPr>
                <w:b/>
              </w:rPr>
              <w:t>Описание</w:t>
            </w:r>
          </w:p>
        </w:tc>
      </w:tr>
      <w:tr w:rsidR="00347D54" w:rsidTr="005966DE">
        <w:tc>
          <w:tcPr>
            <w:tcW w:w="630" w:type="dxa"/>
          </w:tcPr>
          <w:p w:rsidR="00347D54" w:rsidRPr="005966DE" w:rsidRDefault="00347D54" w:rsidP="00347D54">
            <w:pPr>
              <w:pStyle w:val="BodyText"/>
              <w:rPr>
                <w:lang w:val="en-US"/>
              </w:rPr>
            </w:pPr>
            <w:r w:rsidRPr="005966DE">
              <w:rPr>
                <w:lang w:val="en-US"/>
              </w:rPr>
              <w:t>1</w:t>
            </w:r>
          </w:p>
        </w:tc>
        <w:tc>
          <w:tcPr>
            <w:tcW w:w="2680" w:type="dxa"/>
          </w:tcPr>
          <w:p w:rsidR="00347D54" w:rsidRPr="005220FE" w:rsidRDefault="00347D54" w:rsidP="00DF01DA">
            <w:pPr>
              <w:pStyle w:val="BodyText"/>
              <w:jc w:val="left"/>
            </w:pPr>
            <w:r>
              <w:t>Планове с дефинирани вноски</w:t>
            </w:r>
          </w:p>
        </w:tc>
        <w:tc>
          <w:tcPr>
            <w:tcW w:w="5240" w:type="dxa"/>
          </w:tcPr>
          <w:p w:rsidR="00347D54" w:rsidRPr="00E30CAB" w:rsidRDefault="00347D54" w:rsidP="00DF01DA">
            <w:pPr>
              <w:pStyle w:val="BodyText"/>
              <w:jc w:val="left"/>
            </w:pPr>
            <w:r>
              <w:t>П</w:t>
            </w:r>
            <w:r w:rsidRPr="005220FE">
              <w:t xml:space="preserve">енсионни доходи, определяни на база на извършените дефинирани вноски; изплащат </w:t>
            </w:r>
            <w:r>
              <w:t xml:space="preserve">се от Националния осигурителен </w:t>
            </w:r>
            <w:r w:rsidRPr="005220FE">
              <w:t>институт и Универсалните пенсионни фондове</w:t>
            </w:r>
          </w:p>
        </w:tc>
      </w:tr>
      <w:tr w:rsidR="00347D54" w:rsidTr="005966DE">
        <w:tc>
          <w:tcPr>
            <w:tcW w:w="630" w:type="dxa"/>
          </w:tcPr>
          <w:p w:rsidR="00347D54" w:rsidRPr="005966DE" w:rsidRDefault="00347D54" w:rsidP="00347D54">
            <w:pPr>
              <w:pStyle w:val="BodyText"/>
              <w:rPr>
                <w:lang w:val="en-US"/>
              </w:rPr>
            </w:pPr>
            <w:r w:rsidRPr="005966DE">
              <w:rPr>
                <w:lang w:val="en-US"/>
              </w:rPr>
              <w:t>2</w:t>
            </w:r>
          </w:p>
        </w:tc>
        <w:tc>
          <w:tcPr>
            <w:tcW w:w="2680" w:type="dxa"/>
          </w:tcPr>
          <w:p w:rsidR="00347D54" w:rsidRPr="005220FE" w:rsidRDefault="00347D54" w:rsidP="00DF01DA">
            <w:pPr>
              <w:pStyle w:val="BodyText"/>
              <w:jc w:val="left"/>
            </w:pPr>
            <w:r>
              <w:t>Планове с дефинирани доходи</w:t>
            </w:r>
          </w:p>
        </w:tc>
        <w:tc>
          <w:tcPr>
            <w:tcW w:w="5240" w:type="dxa"/>
          </w:tcPr>
          <w:p w:rsidR="00347D54" w:rsidRDefault="00347D54" w:rsidP="00DF01DA">
            <w:pPr>
              <w:pStyle w:val="BodyText"/>
              <w:jc w:val="left"/>
            </w:pPr>
            <w:r>
              <w:t>О</w:t>
            </w:r>
            <w:r w:rsidRPr="005220FE">
              <w:t>безщетения по Кодекс на труда и Колективен трудов договор</w:t>
            </w:r>
          </w:p>
        </w:tc>
      </w:tr>
      <w:tr w:rsidR="00347D54" w:rsidTr="005966DE">
        <w:tc>
          <w:tcPr>
            <w:tcW w:w="630" w:type="dxa"/>
          </w:tcPr>
          <w:p w:rsidR="00347D54" w:rsidRPr="005966DE" w:rsidRDefault="00347D54" w:rsidP="005966DE">
            <w:pPr>
              <w:pStyle w:val="ListBullet2"/>
              <w:numPr>
                <w:ilvl w:val="0"/>
                <w:numId w:val="0"/>
              </w:numPr>
              <w:rPr>
                <w:lang w:val="en-US"/>
              </w:rPr>
            </w:pPr>
            <w:r w:rsidRPr="005966DE">
              <w:rPr>
                <w:lang w:val="en-US"/>
              </w:rPr>
              <w:t>3</w:t>
            </w:r>
          </w:p>
        </w:tc>
        <w:tc>
          <w:tcPr>
            <w:tcW w:w="2680" w:type="dxa"/>
          </w:tcPr>
          <w:p w:rsidR="00347D54" w:rsidRDefault="00347D54" w:rsidP="00DF01DA">
            <w:pPr>
              <w:pStyle w:val="BodyText"/>
              <w:jc w:val="left"/>
            </w:pPr>
            <w:r w:rsidRPr="005220FE">
              <w:t xml:space="preserve">Доходи при прекратяване </w:t>
            </w:r>
          </w:p>
        </w:tc>
        <w:tc>
          <w:tcPr>
            <w:tcW w:w="5240" w:type="dxa"/>
          </w:tcPr>
          <w:p w:rsidR="00347D54" w:rsidRDefault="00347D54" w:rsidP="00DF01DA">
            <w:pPr>
              <w:pStyle w:val="BodyText"/>
              <w:jc w:val="left"/>
            </w:pPr>
            <w:r>
              <w:t>О</w:t>
            </w:r>
            <w:r w:rsidRPr="005220FE">
              <w:t>безщетения по Кодекс на труда и Колективен трудов договор</w:t>
            </w:r>
          </w:p>
        </w:tc>
      </w:tr>
      <w:tr w:rsidR="00347D54" w:rsidTr="005966DE">
        <w:tc>
          <w:tcPr>
            <w:tcW w:w="630" w:type="dxa"/>
          </w:tcPr>
          <w:p w:rsidR="00347D54" w:rsidRPr="005966DE" w:rsidRDefault="00347D54" w:rsidP="005966DE">
            <w:pPr>
              <w:pStyle w:val="ListBullet2"/>
              <w:numPr>
                <w:ilvl w:val="0"/>
                <w:numId w:val="0"/>
              </w:numPr>
              <w:rPr>
                <w:lang w:val="en-US"/>
              </w:rPr>
            </w:pPr>
            <w:r w:rsidRPr="005966DE">
              <w:rPr>
                <w:lang w:val="en-US"/>
              </w:rPr>
              <w:t>4</w:t>
            </w:r>
          </w:p>
        </w:tc>
        <w:tc>
          <w:tcPr>
            <w:tcW w:w="2680" w:type="dxa"/>
          </w:tcPr>
          <w:p w:rsidR="00347D54" w:rsidRDefault="00347D54" w:rsidP="00DF01DA">
            <w:pPr>
              <w:pStyle w:val="BodyText"/>
              <w:jc w:val="left"/>
            </w:pPr>
            <w:r w:rsidRPr="005220FE">
              <w:t>Кра</w:t>
            </w:r>
            <w:r>
              <w:t>ткосрочни доходи на наети лица</w:t>
            </w:r>
          </w:p>
        </w:tc>
        <w:tc>
          <w:tcPr>
            <w:tcW w:w="5240" w:type="dxa"/>
          </w:tcPr>
          <w:p w:rsidR="008A573B" w:rsidRPr="0025263B" w:rsidRDefault="008A573B" w:rsidP="00DF01DA">
            <w:pPr>
              <w:pStyle w:val="ListBullet"/>
              <w:jc w:val="left"/>
            </w:pPr>
            <w:r w:rsidRPr="005220FE">
              <w:t xml:space="preserve">парични </w:t>
            </w:r>
          </w:p>
          <w:p w:rsidR="008A573B" w:rsidRPr="005220FE" w:rsidRDefault="008A573B" w:rsidP="00DF01DA">
            <w:pPr>
              <w:pStyle w:val="ListBullet2"/>
              <w:jc w:val="left"/>
            </w:pPr>
            <w:r w:rsidRPr="005220FE">
              <w:t>заплати, социални осигуровки, компенсируеми отсъствия (платен отпуск), социални надбавки от Колективен трудов договор, премии;</w:t>
            </w:r>
          </w:p>
          <w:p w:rsidR="008A573B" w:rsidRPr="005220FE" w:rsidRDefault="008A573B" w:rsidP="00DF01DA">
            <w:pPr>
              <w:pStyle w:val="ListBullet2"/>
              <w:jc w:val="left"/>
            </w:pPr>
            <w:r w:rsidRPr="005220FE">
              <w:t>предвидените в Колективен трудов договор и Кодекс на труда допълнителен отпуск за дългогодишен трудов стаж и юбилейни възнаграждения за дългогодишен трудов стаж, обезщетения за дългосрочна нетрудоспособност и др</w:t>
            </w:r>
            <w:r>
              <w:t>.</w:t>
            </w:r>
            <w:r w:rsidRPr="005220FE">
              <w:t>;</w:t>
            </w:r>
          </w:p>
          <w:p w:rsidR="00347D54" w:rsidRDefault="008A573B" w:rsidP="00DF01DA">
            <w:pPr>
              <w:pStyle w:val="ListBullet"/>
              <w:jc w:val="left"/>
            </w:pPr>
            <w:r w:rsidRPr="005220FE">
              <w:t>непарични – медицинско обслужване, жилищно настаняване, безплатни или субсидирани стоки и услуги.</w:t>
            </w:r>
          </w:p>
        </w:tc>
      </w:tr>
    </w:tbl>
    <w:p w:rsidR="00347D54" w:rsidRPr="005220FE" w:rsidRDefault="00347D54" w:rsidP="00347D54">
      <w:pPr>
        <w:pStyle w:val="ListBullet2"/>
        <w:numPr>
          <w:ilvl w:val="0"/>
          <w:numId w:val="0"/>
        </w:numPr>
        <w:ind w:left="680" w:hanging="340"/>
      </w:pPr>
    </w:p>
    <w:p w:rsidR="000B2250" w:rsidRPr="005220FE" w:rsidRDefault="00960AAC" w:rsidP="00647D62">
      <w:pPr>
        <w:pStyle w:val="Heading2"/>
      </w:pPr>
      <w:bookmarkStart w:id="257" w:name="_Toc294186621"/>
      <w:bookmarkStart w:id="258" w:name="_Toc294187798"/>
      <w:bookmarkStart w:id="259" w:name="_Toc320467486"/>
      <w:r>
        <w:t xml:space="preserve">12.2 </w:t>
      </w:r>
      <w:r w:rsidR="000B2250" w:rsidRPr="005220FE">
        <w:t>Дефиниция и признаване</w:t>
      </w:r>
      <w:bookmarkEnd w:id="257"/>
      <w:bookmarkEnd w:id="258"/>
      <w:bookmarkEnd w:id="259"/>
      <w:r w:rsidR="000B2250" w:rsidRPr="005220FE">
        <w:t xml:space="preserve"> </w:t>
      </w:r>
    </w:p>
    <w:p w:rsidR="000B2250" w:rsidRPr="005220FE" w:rsidRDefault="000B2250" w:rsidP="00FD1F63">
      <w:pPr>
        <w:pStyle w:val="Heading5"/>
      </w:pPr>
      <w:bookmarkStart w:id="260" w:name="_Toc294187799"/>
      <w:r w:rsidRPr="005220FE">
        <w:t>Планове с дефинирани вноски</w:t>
      </w:r>
      <w:bookmarkEnd w:id="260"/>
    </w:p>
    <w:p w:rsidR="000B2250" w:rsidRPr="005220FE" w:rsidRDefault="000B2250" w:rsidP="000B2250">
      <w:pPr>
        <w:pStyle w:val="BodyText"/>
        <w:rPr>
          <w:color w:val="000000"/>
        </w:rPr>
      </w:pPr>
      <w:r w:rsidRPr="005220FE">
        <w:rPr>
          <w:color w:val="000000"/>
        </w:rPr>
        <w:t>План с дефинирани вноски е план за доходи след напускане, според който дружество плаща вноски на друго лице и няма никакви правни или конструктивни задължения да плаща допълнителни суми след това. Правителството на България носи отговорността за осигуряването на пенсии по планове за дефинирани вноски. Разходите по ангажимента на Дружеството да превежда вноски по плановете за дефинирани вноски, се признават в печалби и загуби текущо.</w:t>
      </w:r>
    </w:p>
    <w:p w:rsidR="000B2250" w:rsidRPr="005220FE" w:rsidRDefault="000B2250" w:rsidP="00FD1F63">
      <w:pPr>
        <w:pStyle w:val="Heading5"/>
      </w:pPr>
      <w:bookmarkStart w:id="261" w:name="_Toc294187800"/>
      <w:r w:rsidRPr="005220FE">
        <w:t>Планове с дефинирани доходи</w:t>
      </w:r>
      <w:bookmarkEnd w:id="261"/>
    </w:p>
    <w:p w:rsidR="000B2250" w:rsidRPr="005220FE" w:rsidRDefault="000B2250" w:rsidP="000B2250">
      <w:pPr>
        <w:pStyle w:val="BodyText"/>
        <w:rPr>
          <w:color w:val="000000"/>
        </w:rPr>
      </w:pPr>
      <w:r w:rsidRPr="005220FE">
        <w:rPr>
          <w:color w:val="000000"/>
        </w:rPr>
        <w:t xml:space="preserve">План с дефинирани доходи е план за доходи след напускане, различен от план с дефинирани вноски. Нетното задължение на Дружеството за планове с дефинирани доходи се изчислява като се прогнозира сумата на бъдещите доходи, които служителите са придобили в замяна на своите услуги в текущия и предходни периоди; и този доход се дисконтира, за да се определи неговата настояща стойност. </w:t>
      </w:r>
    </w:p>
    <w:p w:rsidR="000B2250" w:rsidRPr="00362082" w:rsidRDefault="000B2250" w:rsidP="000B2250">
      <w:pPr>
        <w:pStyle w:val="BodyText"/>
        <w:rPr>
          <w:color w:val="00B050"/>
        </w:rPr>
      </w:pPr>
      <w:r w:rsidRPr="00E15810">
        <w:t>Дружеството има задължение за изплащане на доход при напускане на тези свои служители, които се пенсионират</w:t>
      </w:r>
      <w:r w:rsidR="00362082">
        <w:t>,</w:t>
      </w:r>
      <w:r w:rsidRPr="00E15810">
        <w:t xml:space="preserve"> в съответствие с изискванията на чл. 222, § 3 от Кодекса на труда (КТ) в България и </w:t>
      </w:r>
      <w:r w:rsidR="00E15810" w:rsidRPr="00C77A67">
        <w:rPr>
          <w:color w:val="000000" w:themeColor="text1"/>
        </w:rPr>
        <w:t>Заповед</w:t>
      </w:r>
      <w:r w:rsidRPr="00C77A67">
        <w:rPr>
          <w:color w:val="000000" w:themeColor="text1"/>
        </w:rPr>
        <w:t xml:space="preserve"> </w:t>
      </w:r>
      <w:r w:rsidR="009C08CD" w:rsidRPr="00C77A67">
        <w:rPr>
          <w:color w:val="000000" w:themeColor="text1"/>
        </w:rPr>
        <w:t>на Изпълнителния директор.</w:t>
      </w:r>
    </w:p>
    <w:p w:rsidR="000B2250" w:rsidRPr="005220FE" w:rsidRDefault="000B2250" w:rsidP="000B2250">
      <w:pPr>
        <w:pStyle w:val="BodyText"/>
        <w:rPr>
          <w:color w:val="000000"/>
        </w:rPr>
      </w:pPr>
      <w:r w:rsidRPr="005220FE">
        <w:rPr>
          <w:color w:val="000000"/>
        </w:rPr>
        <w:t>Към датата на баланса ръководството оценява приблизителния размер на потенциалните разходи за всички служители на база на доклад, изготвен от актюер чрез използването на метода на прогнозните кредитни единици. В отделна бележка към финансовия отчет се оповестява сумата на начисленото задължение, както и основните допускания, на базата на които е извършена оценката му.</w:t>
      </w:r>
    </w:p>
    <w:p w:rsidR="000B2250" w:rsidRPr="005220FE" w:rsidRDefault="000B2250" w:rsidP="000B2250">
      <w:pPr>
        <w:pStyle w:val="BodyText"/>
        <w:rPr>
          <w:color w:val="000000"/>
        </w:rPr>
      </w:pPr>
      <w:r w:rsidRPr="005220FE">
        <w:rPr>
          <w:color w:val="000000"/>
        </w:rPr>
        <w:t>Дружеството признава всички актюерски печалби и загуби възникващи от плана за дефинирани доходи в разходи за персонала в печалби и загуби.</w:t>
      </w:r>
    </w:p>
    <w:p w:rsidR="000B2250" w:rsidRPr="005220FE" w:rsidRDefault="000B2250" w:rsidP="00FD1F63">
      <w:pPr>
        <w:pStyle w:val="Heading5"/>
      </w:pPr>
      <w:bookmarkStart w:id="262" w:name="_Toc294187801"/>
      <w:r w:rsidRPr="00E15810">
        <w:t>Доходи при прекратяване</w:t>
      </w:r>
      <w:bookmarkEnd w:id="262"/>
    </w:p>
    <w:p w:rsidR="000B2250" w:rsidRPr="005220FE" w:rsidRDefault="000B2250" w:rsidP="000B2250">
      <w:pPr>
        <w:pStyle w:val="BodyText"/>
        <w:rPr>
          <w:color w:val="000000"/>
        </w:rPr>
      </w:pPr>
      <w:r w:rsidRPr="005220FE">
        <w:rPr>
          <w:color w:val="000000"/>
        </w:rPr>
        <w:t>Доходи при прекратяване се признават като разход, когато Дружеството се е ангажирало ясно, без реална възможност за отказ, с официален подробен план, с който или да прекрати работни отношения преди нормалната дата на пенсиониране, или да предостави обезщетения при прекратяване, в резултат на предложение, направено за насърчаване на доброволното напускане. Доходи при прекратяване за доброволно напускане са признати като разход, ако Дружеството е отправило официално предложение за доброволно прекратяване, и е вероятно, че офертата ще бъде приета, а броят на приелите може да се оцени надеждно. Ако обезщетения се дължат за повече от 12 месеца след края на отчетния период, те се дисконтират до тяхната настояща стойност.</w:t>
      </w:r>
    </w:p>
    <w:p w:rsidR="000B2250" w:rsidRPr="005220FE" w:rsidRDefault="000B2250" w:rsidP="00FD1F63">
      <w:pPr>
        <w:pStyle w:val="Heading5"/>
      </w:pPr>
      <w:bookmarkStart w:id="263" w:name="_Toc294187802"/>
      <w:r w:rsidRPr="005220FE">
        <w:t>Краткосрочни доходи на наети лица</w:t>
      </w:r>
      <w:bookmarkEnd w:id="263"/>
    </w:p>
    <w:p w:rsidR="000B2250" w:rsidRPr="005220FE" w:rsidRDefault="000B2250" w:rsidP="000B2250">
      <w:pPr>
        <w:pStyle w:val="BodyText"/>
        <w:rPr>
          <w:color w:val="000000"/>
        </w:rPr>
      </w:pPr>
      <w:r w:rsidRPr="005220FE">
        <w:rPr>
          <w:color w:val="000000"/>
        </w:rPr>
        <w:t>Задължения за краткосрочните доходи на наети лица се оценяват на недисконтирана база и се отчитат като разход, когато се предоставят свързаните с тях услуги. Пасив се признава за сумата</w:t>
      </w:r>
      <w:r w:rsidR="00FD1F63">
        <w:rPr>
          <w:color w:val="000000"/>
        </w:rPr>
        <w:t>,</w:t>
      </w:r>
      <w:r w:rsidRPr="005220FE">
        <w:rPr>
          <w:color w:val="000000"/>
        </w:rPr>
        <w:t xml:space="preserve"> която се очаква да бъде изплатена по краткосрочен бонус в пари или планове за разпределение на печалбата, ако Дружеството има правно или конструктивно задължение да заплати тази сума като резултат от минали услуги, предоставени от служител, и задължението може да се оцени надеждно. Дружеството признава като задължение недисконтираната сума на оценените разходи по платен годишен отпуск, очаквани да бъдат заплатени на служителите в замяна на труда им за изминалия отчетен период.</w:t>
      </w:r>
    </w:p>
    <w:p w:rsidR="000B2250" w:rsidRDefault="00960AAC" w:rsidP="00647D62">
      <w:pPr>
        <w:pStyle w:val="Heading2"/>
      </w:pPr>
      <w:bookmarkStart w:id="264" w:name="_Toc294186622"/>
      <w:bookmarkStart w:id="265" w:name="_Toc294187803"/>
      <w:bookmarkStart w:id="266" w:name="_Toc320467487"/>
      <w:r>
        <w:t xml:space="preserve">12.3 </w:t>
      </w:r>
      <w:r w:rsidR="000B2250" w:rsidRPr="005220FE">
        <w:t>Информация за оповестяване</w:t>
      </w:r>
      <w:bookmarkEnd w:id="264"/>
      <w:bookmarkEnd w:id="265"/>
      <w:bookmarkEnd w:id="266"/>
    </w:p>
    <w:p w:rsidR="002D5DA5" w:rsidRPr="002D5DA5" w:rsidRDefault="002D5DA5" w:rsidP="002D5DA5">
      <w:pPr>
        <w:pStyle w:val="StyleBodyTextText1"/>
      </w:pPr>
      <w:r w:rsidRPr="00E1550D">
        <w:t xml:space="preserve">Дружеството оповестява следната информация, която ще позволи на потребителите на финансовите му отчети да оценят  характера на неговите планове с дефинирани доходи и финансовите ефекти от промени в тези планове през периода. </w:t>
      </w:r>
    </w:p>
    <w:p w:rsidR="00FD1F63" w:rsidRPr="005220FE" w:rsidRDefault="00FD1F63" w:rsidP="00FD1F63">
      <w:pPr>
        <w:pStyle w:val="Heading5"/>
      </w:pPr>
      <w:bookmarkStart w:id="267" w:name="_Toc294186624"/>
      <w:bookmarkStart w:id="268" w:name="_Toc294187805"/>
      <w:r w:rsidRPr="005220FE">
        <w:t>Планове с дефинирани вноски</w:t>
      </w:r>
    </w:p>
    <w:p w:rsidR="00FD1F63" w:rsidRPr="005220FE" w:rsidRDefault="00FD1F63" w:rsidP="00FD1F63">
      <w:pPr>
        <w:pStyle w:val="BodyText"/>
        <w:rPr>
          <w:color w:val="000000"/>
        </w:rPr>
      </w:pPr>
      <w:r w:rsidRPr="005220FE">
        <w:rPr>
          <w:color w:val="000000"/>
        </w:rPr>
        <w:t>Активите и пасивите относно планове с дефинирани вноски обичайно са текущи и се представят като такива.</w:t>
      </w:r>
    </w:p>
    <w:p w:rsidR="00FD1F63" w:rsidRPr="00E30CAB" w:rsidRDefault="00FD1F63" w:rsidP="00FD1F63">
      <w:pPr>
        <w:pStyle w:val="BodyText"/>
        <w:rPr>
          <w:color w:val="000000"/>
        </w:rPr>
      </w:pPr>
      <w:r w:rsidRPr="005220FE">
        <w:rPr>
          <w:color w:val="000000"/>
        </w:rPr>
        <w:t>Относно планове с дефинирани вноски се оповестява сумата</w:t>
      </w:r>
      <w:r w:rsidRPr="00E30CAB">
        <w:rPr>
          <w:color w:val="000000"/>
        </w:rPr>
        <w:t>,</w:t>
      </w:r>
      <w:r w:rsidRPr="005220FE">
        <w:rPr>
          <w:color w:val="000000"/>
        </w:rPr>
        <w:t xml:space="preserve"> призната като разход за периода</w:t>
      </w:r>
      <w:r w:rsidRPr="00E30CAB">
        <w:rPr>
          <w:color w:val="000000"/>
        </w:rPr>
        <w:t>,</w:t>
      </w:r>
      <w:r w:rsidRPr="005220FE">
        <w:rPr>
          <w:color w:val="000000"/>
        </w:rPr>
        <w:t xml:space="preserve"> и задълженията към осигурителни организации и пенсионни фондове към края на отчетния период.</w:t>
      </w:r>
    </w:p>
    <w:p w:rsidR="00FD1F63" w:rsidRPr="005220FE" w:rsidRDefault="00FD1F63" w:rsidP="00FD1F63">
      <w:pPr>
        <w:pStyle w:val="Heading5"/>
      </w:pPr>
      <w:r w:rsidRPr="005220FE">
        <w:t>Планове с дефинирани доходи</w:t>
      </w:r>
    </w:p>
    <w:p w:rsidR="00FD1F63" w:rsidRPr="005220FE" w:rsidRDefault="00FD1F63" w:rsidP="00FD1F63">
      <w:pPr>
        <w:pStyle w:val="BodyText"/>
        <w:rPr>
          <w:color w:val="000000"/>
        </w:rPr>
      </w:pPr>
      <w:r>
        <w:rPr>
          <w:color w:val="000000"/>
        </w:rPr>
        <w:t>Дружеството оповестява</w:t>
      </w:r>
      <w:r w:rsidRPr="005220FE">
        <w:rPr>
          <w:color w:val="000000"/>
        </w:rPr>
        <w:t xml:space="preserve"> следната информация, която ще позволи на потребителите на финансовите му отчети да оценят  характера на неговите планове с дефинирани доходи и финансовите ефекти от промени в тези планове през периода. </w:t>
      </w:r>
    </w:p>
    <w:p w:rsidR="00FD1F63" w:rsidRPr="005220FE" w:rsidRDefault="00FD1F63" w:rsidP="00FD1F63">
      <w:pPr>
        <w:pStyle w:val="ListBullet"/>
      </w:pPr>
      <w:r w:rsidRPr="005220FE">
        <w:t>Счетоводната политика на дружеството за признаване на актюерски печалби и загуби;</w:t>
      </w:r>
    </w:p>
    <w:p w:rsidR="00FD1F63" w:rsidRPr="005220FE" w:rsidRDefault="00FD1F63" w:rsidP="00FD1F63">
      <w:pPr>
        <w:pStyle w:val="ListBullet"/>
      </w:pPr>
      <w:r w:rsidRPr="005220FE">
        <w:t>Описание на вида на плана за дефинирани доходи;</w:t>
      </w:r>
    </w:p>
    <w:p w:rsidR="00FD1F63" w:rsidRPr="005220FE" w:rsidRDefault="00FD1F63" w:rsidP="00FD1F63">
      <w:pPr>
        <w:pStyle w:val="ListBullet"/>
      </w:pPr>
      <w:r w:rsidRPr="005220FE">
        <w:t>Анализ на движенията между началните и крайните салда на настоящата стойност на задълженията за обезщетения при пенсиониране показващи отделно, ако е приложимо, ефектите за периода, които се дължат на:</w:t>
      </w:r>
    </w:p>
    <w:p w:rsidR="00FD1F63" w:rsidRPr="005220FE" w:rsidRDefault="00FD1F63" w:rsidP="00FD1F63">
      <w:pPr>
        <w:pStyle w:val="ListBullet2"/>
      </w:pPr>
      <w:r w:rsidRPr="005220FE">
        <w:t>платени суми за обезщетения;</w:t>
      </w:r>
    </w:p>
    <w:p w:rsidR="00FD1F63" w:rsidRPr="005220FE" w:rsidRDefault="00FD1F63" w:rsidP="00FD1F63">
      <w:pPr>
        <w:pStyle w:val="ListBullet2"/>
      </w:pPr>
      <w:r w:rsidRPr="005220FE">
        <w:t>стойност на придобитите права през годината;</w:t>
      </w:r>
    </w:p>
    <w:p w:rsidR="00FD1F63" w:rsidRPr="005220FE" w:rsidRDefault="00FD1F63" w:rsidP="00FD1F63">
      <w:pPr>
        <w:pStyle w:val="ListBullet2"/>
      </w:pPr>
      <w:r w:rsidRPr="005220FE">
        <w:t>стойност на придобитите права за минали години;</w:t>
      </w:r>
    </w:p>
    <w:p w:rsidR="00FD1F63" w:rsidRPr="005220FE" w:rsidRDefault="00FD1F63" w:rsidP="00FD1F63">
      <w:pPr>
        <w:pStyle w:val="ListBullet2"/>
      </w:pPr>
      <w:r w:rsidRPr="005220FE">
        <w:t>лихви върху задължението;</w:t>
      </w:r>
    </w:p>
    <w:p w:rsidR="00FD1F63" w:rsidRPr="005220FE" w:rsidRDefault="00FD1F63" w:rsidP="00FD1F63">
      <w:pPr>
        <w:pStyle w:val="ListBullet2"/>
      </w:pPr>
      <w:r w:rsidRPr="005220FE">
        <w:t>актюерски печалби и загуби признати в печалби и загуби;</w:t>
      </w:r>
    </w:p>
    <w:p w:rsidR="00FD1F63" w:rsidRPr="005220FE" w:rsidRDefault="00FD1F63" w:rsidP="00FD1F63">
      <w:pPr>
        <w:pStyle w:val="ListBullet2"/>
      </w:pPr>
      <w:r w:rsidRPr="005220FE">
        <w:t>актюерски печалби и загуби признати в друг всеобхватен доход.</w:t>
      </w:r>
    </w:p>
    <w:p w:rsidR="00FD1F63" w:rsidRPr="005220FE" w:rsidRDefault="00FD1F63" w:rsidP="00FD1F63">
      <w:pPr>
        <w:pStyle w:val="ListBullet"/>
      </w:pPr>
      <w:r w:rsidRPr="005220FE">
        <w:t>Общо разходи</w:t>
      </w:r>
      <w:r w:rsidRPr="00E30CAB">
        <w:t>,</w:t>
      </w:r>
      <w:r w:rsidRPr="005220FE">
        <w:t xml:space="preserve"> признати в печалби и загуби</w:t>
      </w:r>
      <w:r w:rsidRPr="00E30CAB">
        <w:t>,</w:t>
      </w:r>
      <w:r w:rsidRPr="005220FE">
        <w:t xml:space="preserve"> и позициите от отчета за всеобхватните доходи, в които са включени следните разходи:</w:t>
      </w:r>
    </w:p>
    <w:p w:rsidR="00FD1F63" w:rsidRPr="005220FE" w:rsidRDefault="00FD1F63" w:rsidP="00FD1F63">
      <w:pPr>
        <w:pStyle w:val="ListBullet2"/>
      </w:pPr>
      <w:r w:rsidRPr="005220FE">
        <w:t>стойност на придобитите права през годината;</w:t>
      </w:r>
    </w:p>
    <w:p w:rsidR="00FD1F63" w:rsidRPr="005220FE" w:rsidRDefault="00FD1F63" w:rsidP="00FD1F63">
      <w:pPr>
        <w:pStyle w:val="ListBullet2"/>
      </w:pPr>
      <w:r w:rsidRPr="005220FE">
        <w:t>лихви върху задължението;</w:t>
      </w:r>
    </w:p>
    <w:p w:rsidR="00FD1F63" w:rsidRPr="005220FE" w:rsidRDefault="00FD1F63" w:rsidP="00FD1F63">
      <w:pPr>
        <w:pStyle w:val="ListBullet2"/>
      </w:pPr>
      <w:r w:rsidRPr="005220FE">
        <w:t>актюерски печалби и загуби признати в печалби и загуби.</w:t>
      </w:r>
    </w:p>
    <w:p w:rsidR="00FD1F63" w:rsidRPr="005220FE" w:rsidRDefault="00FD1F63" w:rsidP="00FD1F63">
      <w:pPr>
        <w:pStyle w:val="ListBullet"/>
      </w:pPr>
      <w:r w:rsidRPr="005220FE">
        <w:t>Актюерски печалби и загуби признати в друг всеобхватен доход.</w:t>
      </w:r>
    </w:p>
    <w:p w:rsidR="00FD1F63" w:rsidRPr="005220FE" w:rsidRDefault="00FD1F63" w:rsidP="00FD1F63">
      <w:pPr>
        <w:pStyle w:val="ListBullet"/>
      </w:pPr>
      <w:r w:rsidRPr="005220FE">
        <w:t>Основните актюерски предположения използвани към края на отчетния период, включващи, когато е приложимо:</w:t>
      </w:r>
    </w:p>
    <w:p w:rsidR="00FD1F63" w:rsidRPr="005220FE" w:rsidRDefault="00FD1F63" w:rsidP="00FD1F63">
      <w:pPr>
        <w:pStyle w:val="ListBullet2"/>
      </w:pPr>
      <w:r w:rsidRPr="005220FE">
        <w:t>норма на дисконтиране;</w:t>
      </w:r>
    </w:p>
    <w:p w:rsidR="00FD1F63" w:rsidRPr="005220FE" w:rsidRDefault="00FD1F63" w:rsidP="00FD1F63">
      <w:pPr>
        <w:pStyle w:val="ListBullet2"/>
      </w:pPr>
      <w:r w:rsidRPr="005220FE">
        <w:t>очаквано увеличение на заплатите;</w:t>
      </w:r>
    </w:p>
    <w:p w:rsidR="00FD1F63" w:rsidRPr="005220FE" w:rsidRDefault="00A074AB" w:rsidP="00FD1F63">
      <w:pPr>
        <w:pStyle w:val="ListBullet2"/>
      </w:pPr>
      <w:r>
        <w:t>дата на пенсиониране</w:t>
      </w:r>
      <w:r w:rsidR="00FD1F63" w:rsidRPr="005220FE">
        <w:t xml:space="preserve"> съгласно разпоредбите за прослужено време и възраст;</w:t>
      </w:r>
    </w:p>
    <w:p w:rsidR="00FD1F63" w:rsidRPr="005220FE" w:rsidRDefault="00FD1F63" w:rsidP="00FD1F63">
      <w:pPr>
        <w:pStyle w:val="ListBullet2"/>
      </w:pPr>
      <w:r w:rsidRPr="005220FE">
        <w:t>други използвани съществени актюерски предположения.</w:t>
      </w:r>
    </w:p>
    <w:p w:rsidR="00FD1F63" w:rsidRPr="005220FE" w:rsidRDefault="00FD1F63" w:rsidP="00FD1F63">
      <w:pPr>
        <w:pStyle w:val="BodyText"/>
        <w:rPr>
          <w:color w:val="000000"/>
        </w:rPr>
      </w:pPr>
      <w:r w:rsidRPr="005220FE">
        <w:rPr>
          <w:color w:val="000000"/>
        </w:rPr>
        <w:t>МСС 19.118 не изисква разграничение между текущи и не-текущи задължения по планове с дефинирани доходи. В практиката, такива задължения обичайно</w:t>
      </w:r>
      <w:r>
        <w:rPr>
          <w:color w:val="000000"/>
        </w:rPr>
        <w:t xml:space="preserve"> се представят като </w:t>
      </w:r>
      <w:r w:rsidRPr="005220FE">
        <w:rPr>
          <w:color w:val="000000"/>
        </w:rPr>
        <w:t>не-текущи, но ако разграничението между текущата и не-текущата част е ясно, тогава е позволен</w:t>
      </w:r>
      <w:r>
        <w:rPr>
          <w:color w:val="000000"/>
        </w:rPr>
        <w:t>а презентацията поотделно.</w:t>
      </w:r>
    </w:p>
    <w:p w:rsidR="00FD1F63" w:rsidRPr="00A074AB" w:rsidRDefault="00FD1F63" w:rsidP="00FD1F63">
      <w:pPr>
        <w:pStyle w:val="Heading5"/>
      </w:pPr>
      <w:r w:rsidRPr="00A074AB">
        <w:t>Доходи при прекратяване</w:t>
      </w:r>
    </w:p>
    <w:p w:rsidR="00FD1F63" w:rsidRPr="00A074AB" w:rsidRDefault="00FD1F63" w:rsidP="00FD1F63">
      <w:pPr>
        <w:pStyle w:val="BodyText"/>
      </w:pPr>
      <w:r w:rsidRPr="00A074AB">
        <w:t>Доходите при прекратяване могат да доведат до разход, който може да е съществен и следователно се оповестява.</w:t>
      </w:r>
    </w:p>
    <w:p w:rsidR="00FD1F63" w:rsidRDefault="00FD1F63" w:rsidP="00FD1F63">
      <w:pPr>
        <w:pStyle w:val="BodyText"/>
      </w:pPr>
      <w:r w:rsidRPr="00A074AB">
        <w:t>Предприятието оповестява доходите след прекратяване на трудовото правоотношение на ключовия ръководен персонал според изискванията на МСС 24.</w:t>
      </w:r>
    </w:p>
    <w:p w:rsidR="00FD1F63" w:rsidRPr="005220FE" w:rsidRDefault="00FD1F63" w:rsidP="00FD1F63">
      <w:pPr>
        <w:pStyle w:val="Heading5"/>
      </w:pPr>
      <w:r w:rsidRPr="005220FE">
        <w:t>Краткосрочни доходи на наети лица</w:t>
      </w:r>
    </w:p>
    <w:p w:rsidR="00FD1F63" w:rsidRPr="00E30CAB" w:rsidRDefault="00FD1F63" w:rsidP="00FD1F63">
      <w:pPr>
        <w:pStyle w:val="BodyText"/>
        <w:rPr>
          <w:color w:val="000000"/>
        </w:rPr>
      </w:pPr>
      <w:r w:rsidRPr="005220FE">
        <w:rPr>
          <w:color w:val="000000"/>
        </w:rPr>
        <w:t xml:space="preserve">Относно краткосрочни </w:t>
      </w:r>
      <w:r>
        <w:rPr>
          <w:color w:val="000000"/>
        </w:rPr>
        <w:t>доходи на наети лица Дружеството оповестява</w:t>
      </w:r>
      <w:r w:rsidRPr="00E30CAB">
        <w:rPr>
          <w:color w:val="000000"/>
        </w:rPr>
        <w:t>:</w:t>
      </w:r>
    </w:p>
    <w:p w:rsidR="00FD1F63" w:rsidRPr="00B201B0" w:rsidRDefault="00FD1F63" w:rsidP="00FD1F63">
      <w:pPr>
        <w:pStyle w:val="ListBullet"/>
      </w:pPr>
      <w:r w:rsidRPr="005220FE">
        <w:t>разходи за заплати</w:t>
      </w:r>
      <w:r>
        <w:rPr>
          <w:lang w:val="en-US"/>
        </w:rPr>
        <w:t>;</w:t>
      </w:r>
    </w:p>
    <w:p w:rsidR="00FD1F63" w:rsidRPr="00B201B0" w:rsidRDefault="00FD1F63" w:rsidP="00FD1F63">
      <w:pPr>
        <w:pStyle w:val="ListBullet"/>
      </w:pPr>
      <w:r w:rsidRPr="005220FE">
        <w:t>разходи за осигуровки</w:t>
      </w:r>
      <w:r>
        <w:rPr>
          <w:lang w:val="en-US"/>
        </w:rPr>
        <w:t>;</w:t>
      </w:r>
      <w:r w:rsidRPr="005220FE">
        <w:t xml:space="preserve"> </w:t>
      </w:r>
    </w:p>
    <w:p w:rsidR="00FD1F63" w:rsidRPr="00B201B0" w:rsidRDefault="00FD1F63" w:rsidP="00FD1F63">
      <w:pPr>
        <w:pStyle w:val="ListBullet"/>
      </w:pPr>
      <w:r w:rsidRPr="005220FE">
        <w:t>разходи за компенсируеми отпуски</w:t>
      </w:r>
      <w:r>
        <w:rPr>
          <w:lang w:val="en-US"/>
        </w:rPr>
        <w:t>;</w:t>
      </w:r>
    </w:p>
    <w:p w:rsidR="00FD1F63" w:rsidRPr="00B201B0" w:rsidRDefault="00FD1F63" w:rsidP="00FD1F63">
      <w:pPr>
        <w:pStyle w:val="ListBullet"/>
      </w:pPr>
      <w:r w:rsidRPr="005220FE">
        <w:t xml:space="preserve">социални разходи </w:t>
      </w:r>
    </w:p>
    <w:p w:rsidR="00FD1F63" w:rsidRDefault="00FD1F63" w:rsidP="00FD1F63">
      <w:pPr>
        <w:pStyle w:val="ListBullet"/>
      </w:pPr>
      <w:r w:rsidRPr="005220FE">
        <w:t>текущи задължения към персонала и осигурителни организации в края на отчетния период.</w:t>
      </w:r>
    </w:p>
    <w:p w:rsidR="00354CC2" w:rsidRDefault="00960AAC" w:rsidP="00354CC2">
      <w:pPr>
        <w:pStyle w:val="Heading1"/>
        <w:rPr>
          <w:bCs/>
        </w:rPr>
      </w:pPr>
      <w:bookmarkStart w:id="269" w:name="_Toc320467488"/>
      <w:r>
        <w:rPr>
          <w:bCs/>
        </w:rPr>
        <w:t xml:space="preserve">13 </w:t>
      </w:r>
      <w:r w:rsidR="00354CC2" w:rsidRPr="005220FE">
        <w:rPr>
          <w:bCs/>
        </w:rPr>
        <w:t>Провизии</w:t>
      </w:r>
      <w:bookmarkEnd w:id="267"/>
      <w:bookmarkEnd w:id="268"/>
      <w:bookmarkEnd w:id="269"/>
    </w:p>
    <w:p w:rsidR="009E1876" w:rsidRPr="009E1876" w:rsidRDefault="009E1876" w:rsidP="009E1876">
      <w:pPr>
        <w:pStyle w:val="BodyText"/>
        <w:rPr>
          <w:lang w:val="en-US"/>
        </w:rPr>
      </w:pPr>
      <w:r w:rsidRPr="009E1876">
        <w:rPr>
          <w:i/>
          <w:iCs/>
        </w:rPr>
        <w:t>Изисквания на МСФО:</w:t>
      </w:r>
      <w:r w:rsidRPr="009E1876">
        <w:rPr>
          <w:lang w:val="en-US"/>
        </w:rPr>
        <w:t xml:space="preserve"> </w:t>
      </w:r>
    </w:p>
    <w:p w:rsidR="009E1876" w:rsidRPr="00026B32" w:rsidRDefault="009E1876" w:rsidP="009E1876">
      <w:pPr>
        <w:pStyle w:val="ListBullet"/>
        <w:rPr>
          <w:i/>
        </w:rPr>
      </w:pPr>
      <w:r w:rsidRPr="009E1876">
        <w:rPr>
          <w:i/>
        </w:rPr>
        <w:t xml:space="preserve">МСС 37 </w:t>
      </w:r>
      <w:r w:rsidRPr="00026B32">
        <w:rPr>
          <w:i/>
        </w:rPr>
        <w:t xml:space="preserve">Провизии, условни пасиви и условни активи </w:t>
      </w:r>
    </w:p>
    <w:p w:rsidR="009E1876" w:rsidRPr="006E57EE" w:rsidRDefault="009E1876" w:rsidP="00C84716">
      <w:pPr>
        <w:pStyle w:val="BodyText"/>
        <w:numPr>
          <w:ilvl w:val="0"/>
          <w:numId w:val="4"/>
        </w:numPr>
        <w:rPr>
          <w:i/>
        </w:rPr>
      </w:pPr>
      <w:r w:rsidRPr="006E57EE">
        <w:rPr>
          <w:i/>
        </w:rPr>
        <w:t xml:space="preserve">КРМСФО 1 Промени в съществуващите задължения за извеждане от експлоатация, възстановяване и сходните с тях задължения </w:t>
      </w:r>
    </w:p>
    <w:p w:rsidR="009E1876" w:rsidRPr="006E57EE" w:rsidRDefault="009E1876" w:rsidP="00C84716">
      <w:pPr>
        <w:pStyle w:val="BodyText"/>
        <w:numPr>
          <w:ilvl w:val="0"/>
          <w:numId w:val="4"/>
        </w:numPr>
        <w:rPr>
          <w:i/>
        </w:rPr>
      </w:pPr>
      <w:r w:rsidRPr="006E57EE">
        <w:rPr>
          <w:i/>
        </w:rPr>
        <w:t>КРМСФО 5 Права за участие във фондове за извеждане от експлоатация и възстановяване на околната среда</w:t>
      </w:r>
    </w:p>
    <w:p w:rsidR="00354CC2" w:rsidRPr="00026B32" w:rsidRDefault="00960AAC" w:rsidP="00647D62">
      <w:pPr>
        <w:pStyle w:val="Heading2"/>
      </w:pPr>
      <w:bookmarkStart w:id="270" w:name="_Toc294186625"/>
      <w:bookmarkStart w:id="271" w:name="_Toc294187806"/>
      <w:bookmarkStart w:id="272" w:name="_Toc320467489"/>
      <w:r>
        <w:t xml:space="preserve">13.1 </w:t>
      </w:r>
      <w:r w:rsidR="007777D3" w:rsidRPr="00026B32">
        <w:t>Общи положения за провизии</w:t>
      </w:r>
      <w:bookmarkEnd w:id="270"/>
      <w:bookmarkEnd w:id="271"/>
      <w:bookmarkEnd w:id="272"/>
    </w:p>
    <w:p w:rsidR="00354CC2" w:rsidRPr="005220FE" w:rsidRDefault="00354CC2" w:rsidP="00705A5D">
      <w:pPr>
        <w:pStyle w:val="Heading5"/>
      </w:pPr>
      <w:bookmarkStart w:id="273" w:name="_Toc294187807"/>
      <w:r w:rsidRPr="005220FE">
        <w:t>Определение</w:t>
      </w:r>
      <w:bookmarkEnd w:id="273"/>
    </w:p>
    <w:p w:rsidR="00354CC2" w:rsidRPr="005220FE" w:rsidRDefault="00354CC2" w:rsidP="00354CC2">
      <w:pPr>
        <w:pStyle w:val="BodyText"/>
        <w:rPr>
          <w:color w:val="000000"/>
        </w:rPr>
      </w:pPr>
      <w:r w:rsidRPr="005220FE">
        <w:rPr>
          <w:color w:val="000000"/>
        </w:rPr>
        <w:t>Провизия е настоящо задължение (правно или конструктивно) с неопределена срочност или стойност, възникнало в резултат от минали събити</w:t>
      </w:r>
      <w:r w:rsidR="000A0165" w:rsidRPr="005220FE">
        <w:rPr>
          <w:color w:val="000000"/>
        </w:rPr>
        <w:t xml:space="preserve">я има правно или конструктивно </w:t>
      </w:r>
      <w:r w:rsidRPr="005220FE">
        <w:rPr>
          <w:color w:val="000000"/>
        </w:rPr>
        <w:t xml:space="preserve">задължение, което е надеждно измеримо, и е вероятно погасяването му да се осъществи за сметка на изходящ поток от икономически ползи. </w:t>
      </w:r>
    </w:p>
    <w:p w:rsidR="00354CC2" w:rsidRPr="005220FE" w:rsidRDefault="00354CC2" w:rsidP="00026B32">
      <w:pPr>
        <w:pStyle w:val="ListBullet"/>
      </w:pPr>
      <w:r w:rsidRPr="00026B32">
        <w:rPr>
          <w:i/>
        </w:rPr>
        <w:t>Правно задължение</w:t>
      </w:r>
      <w:r w:rsidRPr="005220FE">
        <w:t xml:space="preserve"> е задължение, което произлиза от договор (според неговите изрични клаузи и по подразбиране), законодателство или друго действие на закона. </w:t>
      </w:r>
    </w:p>
    <w:p w:rsidR="00354CC2" w:rsidRPr="005220FE" w:rsidRDefault="00354CC2" w:rsidP="00026B32">
      <w:pPr>
        <w:pStyle w:val="ListBullet"/>
      </w:pPr>
      <w:r w:rsidRPr="00026B32">
        <w:rPr>
          <w:i/>
        </w:rPr>
        <w:t>Конструктивно задължение</w:t>
      </w:r>
      <w:r w:rsidRPr="005220FE">
        <w:t xml:space="preserve"> е задължение, което произлиза от действията на </w:t>
      </w:r>
      <w:r w:rsidR="00221386">
        <w:t>Дружеството</w:t>
      </w:r>
      <w:r w:rsidRPr="005220FE">
        <w:t>, когато:</w:t>
      </w:r>
    </w:p>
    <w:p w:rsidR="00354CC2" w:rsidRPr="005220FE" w:rsidRDefault="00354CC2" w:rsidP="00026B32">
      <w:pPr>
        <w:pStyle w:val="ListBullet2"/>
      </w:pPr>
      <w:r w:rsidRPr="005220FE">
        <w:t xml:space="preserve">на базата на установена тенденция на предходна практика, публикувани политики или достатъчно специфично текущо твърдение </w:t>
      </w:r>
      <w:r w:rsidR="00221386">
        <w:t>Дружеството</w:t>
      </w:r>
      <w:r w:rsidRPr="005220FE">
        <w:t xml:space="preserve"> е показало на други страни, че е готово да приеме определени отговорности; и</w:t>
      </w:r>
    </w:p>
    <w:p w:rsidR="000B2250" w:rsidRPr="005220FE" w:rsidRDefault="00354CC2" w:rsidP="00026B32">
      <w:pPr>
        <w:pStyle w:val="ListBullet2"/>
      </w:pPr>
      <w:r w:rsidRPr="005220FE">
        <w:t xml:space="preserve">като резултат </w:t>
      </w:r>
      <w:r w:rsidR="00221386">
        <w:t>Дружеството</w:t>
      </w:r>
      <w:r w:rsidRPr="005220FE">
        <w:t xml:space="preserve"> създава у другите страни определено очакване, че ще изпълни тези отговорности.</w:t>
      </w:r>
    </w:p>
    <w:p w:rsidR="000A0165" w:rsidRPr="005220FE" w:rsidRDefault="000A0165" w:rsidP="00705A5D">
      <w:pPr>
        <w:pStyle w:val="Heading5"/>
      </w:pPr>
      <w:bookmarkStart w:id="274" w:name="_Toc294187808"/>
      <w:r w:rsidRPr="005220FE">
        <w:t>Класификация</w:t>
      </w:r>
      <w:bookmarkEnd w:id="274"/>
    </w:p>
    <w:p w:rsidR="00633B1F" w:rsidRDefault="00633B1F" w:rsidP="00633B1F">
      <w:pPr>
        <w:pStyle w:val="BodyText"/>
      </w:pPr>
      <w:r w:rsidRPr="00DE5A13">
        <w:t xml:space="preserve">Дружеството оповестява </w:t>
      </w:r>
      <w:r>
        <w:t xml:space="preserve">провизиите </w:t>
      </w:r>
      <w:r w:rsidRPr="00DE5A13">
        <w:t xml:space="preserve">отделно </w:t>
      </w:r>
      <w:r>
        <w:t xml:space="preserve">по </w:t>
      </w:r>
      <w:r w:rsidRPr="00DE5A13">
        <w:t xml:space="preserve"> класове</w:t>
      </w:r>
      <w:r>
        <w:t xml:space="preserve">. </w:t>
      </w:r>
    </w:p>
    <w:p w:rsidR="00633B1F" w:rsidRPr="005220FE" w:rsidRDefault="00633B1F" w:rsidP="00633B1F">
      <w:pPr>
        <w:pStyle w:val="BodyText"/>
      </w:pPr>
      <w:r>
        <w:t>Примери за класове провизии са:</w:t>
      </w:r>
    </w:p>
    <w:p w:rsidR="001C48D9" w:rsidRPr="005220FE" w:rsidRDefault="001C48D9" w:rsidP="001F240B">
      <w:pPr>
        <w:pStyle w:val="ListBullet"/>
      </w:pPr>
      <w:r w:rsidRPr="005220FE">
        <w:t>провизии за преструктуриране (преструктуриране е програма, която е планирана и контролирана от ръководството на Дружеството и която ще промени съществено обхвата на дейността на Дружеството или начина на осъществяване на дейността на Дружеството);</w:t>
      </w:r>
    </w:p>
    <w:p w:rsidR="001C48D9" w:rsidRPr="005220FE" w:rsidRDefault="001C48D9" w:rsidP="001F240B">
      <w:pPr>
        <w:pStyle w:val="ListBullet"/>
      </w:pPr>
      <w:r w:rsidRPr="005220FE">
        <w:t>провизии за очакваните разходи за демонтаж, преместване на ИМС и възстановяване на площадки и терени до степента, до която има поето задължение за подобно възстановяване;</w:t>
      </w:r>
    </w:p>
    <w:p w:rsidR="001C48D9" w:rsidRPr="005220FE" w:rsidRDefault="001C48D9" w:rsidP="001F240B">
      <w:pPr>
        <w:pStyle w:val="ListBullet"/>
      </w:pPr>
      <w:r w:rsidRPr="005220FE">
        <w:t>про</w:t>
      </w:r>
      <w:r w:rsidR="00633B1F">
        <w:t>визии по обременяващи договори;</w:t>
      </w:r>
    </w:p>
    <w:p w:rsidR="001C48D9" w:rsidRPr="005220FE" w:rsidRDefault="001C48D9" w:rsidP="001F240B">
      <w:pPr>
        <w:pStyle w:val="ListBullet"/>
      </w:pPr>
      <w:r w:rsidRPr="005220FE">
        <w:t>други провизии (по съдебни спорове, поети гаранции).</w:t>
      </w:r>
    </w:p>
    <w:p w:rsidR="000A0165" w:rsidRPr="005220FE" w:rsidRDefault="000A0165" w:rsidP="00705A5D">
      <w:pPr>
        <w:pStyle w:val="Heading5"/>
      </w:pPr>
      <w:bookmarkStart w:id="275" w:name="_Toc294187809"/>
      <w:r w:rsidRPr="005220FE">
        <w:t>Признаване</w:t>
      </w:r>
      <w:bookmarkEnd w:id="275"/>
    </w:p>
    <w:p w:rsidR="000A0165" w:rsidRPr="005220FE" w:rsidRDefault="000A0165" w:rsidP="000A0165">
      <w:pPr>
        <w:pStyle w:val="BodyText"/>
        <w:rPr>
          <w:color w:val="000000"/>
        </w:rPr>
      </w:pPr>
      <w:r w:rsidRPr="005220FE">
        <w:rPr>
          <w:color w:val="000000"/>
        </w:rPr>
        <w:t>Провизия се признава тогава, когато:</w:t>
      </w:r>
    </w:p>
    <w:p w:rsidR="000A0165" w:rsidRPr="005220FE" w:rsidRDefault="00221386" w:rsidP="001F240B">
      <w:pPr>
        <w:pStyle w:val="ListBullet"/>
      </w:pPr>
      <w:r>
        <w:t>Дружеството</w:t>
      </w:r>
      <w:r w:rsidR="000A0165" w:rsidRPr="005220FE">
        <w:t xml:space="preserve"> има настоящо задължение (правно или конструктивно) като резултат от минали събития;</w:t>
      </w:r>
    </w:p>
    <w:p w:rsidR="000A0165" w:rsidRPr="005220FE" w:rsidRDefault="000A0165" w:rsidP="001F240B">
      <w:pPr>
        <w:pStyle w:val="ListBullet"/>
      </w:pPr>
      <w:r w:rsidRPr="005220FE">
        <w:t xml:space="preserve">има вероятност за погасяване на задължението да бъде необходим поток ресурси, съдържащ икономически ползи; </w:t>
      </w:r>
    </w:p>
    <w:p w:rsidR="000A0165" w:rsidRPr="005220FE" w:rsidRDefault="000A0165" w:rsidP="001F240B">
      <w:pPr>
        <w:pStyle w:val="ListBullet"/>
      </w:pPr>
      <w:r w:rsidRPr="005220FE">
        <w:t>може да бъде направена надеждна оценка на стойността на задължението.</w:t>
      </w:r>
    </w:p>
    <w:p w:rsidR="000A0165" w:rsidRDefault="000A0165" w:rsidP="000A0165">
      <w:pPr>
        <w:pStyle w:val="BodyText"/>
        <w:rPr>
          <w:color w:val="000000"/>
        </w:rPr>
      </w:pPr>
      <w:r w:rsidRPr="005220FE">
        <w:rPr>
          <w:color w:val="000000"/>
        </w:rPr>
        <w:t>Ако тези условия не са изпълнени, провизия не се признава.</w:t>
      </w:r>
    </w:p>
    <w:p w:rsidR="0054734D" w:rsidRPr="005220FE" w:rsidRDefault="00071BC7" w:rsidP="0054734D">
      <w:pPr>
        <w:pStyle w:val="BodyText"/>
        <w:rPr>
          <w:color w:val="000000"/>
        </w:rPr>
      </w:pPr>
      <w:r w:rsidRPr="00071BC7">
        <w:rPr>
          <w:color w:val="000000"/>
        </w:rPr>
        <w:t>Дружеството не признава провизии за:</w:t>
      </w:r>
    </w:p>
    <w:p w:rsidR="0054734D" w:rsidRPr="005220FE" w:rsidRDefault="0054734D" w:rsidP="0054734D">
      <w:pPr>
        <w:pStyle w:val="ListBullet"/>
      </w:pPr>
      <w:r w:rsidRPr="005220FE">
        <w:t>очаквани бъдещи оперативни разходи или оперативни загуби, освен ако такива разходи са свързани с обременяващ договор;</w:t>
      </w:r>
    </w:p>
    <w:p w:rsidR="0054734D" w:rsidRPr="005220FE" w:rsidRDefault="0054734D" w:rsidP="0054734D">
      <w:pPr>
        <w:pStyle w:val="ListBullet"/>
      </w:pPr>
      <w:r w:rsidRPr="005220FE">
        <w:t>печалби или загуби от очаквани отписвания или обезценки на активи;</w:t>
      </w:r>
    </w:p>
    <w:p w:rsidR="0054734D" w:rsidRPr="00C0668D" w:rsidRDefault="0054734D" w:rsidP="0054734D">
      <w:pPr>
        <w:pStyle w:val="ListBullet"/>
      </w:pPr>
      <w:r w:rsidRPr="00C0668D">
        <w:t>инвестиции в нови системи;</w:t>
      </w:r>
    </w:p>
    <w:p w:rsidR="0054734D" w:rsidRPr="005220FE" w:rsidRDefault="0054734D" w:rsidP="0054734D">
      <w:pPr>
        <w:pStyle w:val="ListBullet"/>
      </w:pPr>
      <w:r w:rsidRPr="005220FE">
        <w:t>по-</w:t>
      </w:r>
      <w:r w:rsidR="00A76FE1" w:rsidRPr="005220FE">
        <w:t>ниск</w:t>
      </w:r>
      <w:r w:rsidR="00A76FE1">
        <w:t>о</w:t>
      </w:r>
      <w:r w:rsidR="00A76FE1" w:rsidRPr="005220FE">
        <w:t xml:space="preserve"> </w:t>
      </w:r>
      <w:r w:rsidRPr="005220FE">
        <w:t>от очакваното натоварване на съоръжения;</w:t>
      </w:r>
    </w:p>
    <w:p w:rsidR="0054734D" w:rsidRPr="00C0668D" w:rsidRDefault="0054734D" w:rsidP="0054734D">
      <w:pPr>
        <w:pStyle w:val="ListBullet"/>
      </w:pPr>
      <w:r w:rsidRPr="00C0668D">
        <w:t>разходи за обучение или преместване на служители;</w:t>
      </w:r>
    </w:p>
    <w:p w:rsidR="0054734D" w:rsidRPr="005220FE" w:rsidRDefault="0054734D" w:rsidP="0054734D">
      <w:pPr>
        <w:pStyle w:val="ListBullet"/>
      </w:pPr>
      <w:r w:rsidRPr="005220FE">
        <w:t>разходи за персонал, който продължава да е нает в текущата дейност;</w:t>
      </w:r>
    </w:p>
    <w:p w:rsidR="0054734D" w:rsidRPr="005220FE" w:rsidRDefault="0054734D" w:rsidP="0054734D">
      <w:pPr>
        <w:pStyle w:val="ListBullet"/>
      </w:pPr>
      <w:r w:rsidRPr="005220FE">
        <w:t>бонуси за лоялност или платени суми към персонала като стимул за оставане на работа;</w:t>
      </w:r>
    </w:p>
    <w:p w:rsidR="0054734D" w:rsidRPr="005220FE" w:rsidRDefault="0054734D" w:rsidP="0054734D">
      <w:pPr>
        <w:pStyle w:val="ListBullet"/>
      </w:pPr>
      <w:r w:rsidRPr="005220FE">
        <w:t>разходи за преместване на активи или дейности;</w:t>
      </w:r>
    </w:p>
    <w:p w:rsidR="0054734D" w:rsidRPr="005220FE" w:rsidRDefault="0054734D" w:rsidP="0054734D">
      <w:pPr>
        <w:pStyle w:val="ListBullet"/>
      </w:pPr>
      <w:r w:rsidRPr="005220FE">
        <w:t>административни или маркетингови разходи;</w:t>
      </w:r>
    </w:p>
    <w:p w:rsidR="0054734D" w:rsidRPr="005220FE" w:rsidRDefault="0054734D" w:rsidP="0054734D">
      <w:pPr>
        <w:pStyle w:val="ListBullet"/>
      </w:pPr>
      <w:r w:rsidRPr="005220FE">
        <w:t xml:space="preserve">разпределение на корпоративни режийни разходи; или </w:t>
      </w:r>
    </w:p>
    <w:p w:rsidR="0054734D" w:rsidRPr="00185722" w:rsidRDefault="0054734D" w:rsidP="000A0165">
      <w:pPr>
        <w:pStyle w:val="ListBullet"/>
      </w:pPr>
      <w:r w:rsidRPr="005220FE">
        <w:t>разходи за</w:t>
      </w:r>
      <w:r w:rsidR="00185722">
        <w:t xml:space="preserve"> промяна на името на дружество.</w:t>
      </w:r>
    </w:p>
    <w:p w:rsidR="000A0165" w:rsidRPr="005220FE" w:rsidRDefault="000A0165" w:rsidP="00705A5D">
      <w:pPr>
        <w:pStyle w:val="Heading5"/>
      </w:pPr>
      <w:bookmarkStart w:id="276" w:name="_Toc294187810"/>
      <w:r w:rsidRPr="005220FE">
        <w:t>Първоначално оценяване</w:t>
      </w:r>
      <w:bookmarkEnd w:id="276"/>
    </w:p>
    <w:p w:rsidR="000A0165" w:rsidRPr="005220FE" w:rsidRDefault="000A0165" w:rsidP="000A0165">
      <w:pPr>
        <w:pStyle w:val="BodyText"/>
        <w:rPr>
          <w:color w:val="000000"/>
        </w:rPr>
      </w:pPr>
      <w:r w:rsidRPr="005220FE">
        <w:rPr>
          <w:color w:val="000000"/>
        </w:rPr>
        <w:t>Сумата на признатата провизия е най-добрата приблизителна оценка на разходите, необходими за покриване на настоящото задължение към датата на отчета.</w:t>
      </w:r>
    </w:p>
    <w:p w:rsidR="000A0165" w:rsidRPr="005220FE" w:rsidRDefault="000A0165" w:rsidP="000A0165">
      <w:pPr>
        <w:pStyle w:val="BodyText"/>
        <w:rPr>
          <w:color w:val="000000"/>
        </w:rPr>
      </w:pPr>
      <w:r w:rsidRPr="005220FE">
        <w:rPr>
          <w:color w:val="000000"/>
        </w:rPr>
        <w:t xml:space="preserve">Когато оценяваната провизия включва голям брой отделни позиции, както при поети гаранции при продажба на продукти, провизията се оценява по нейната очаквана стойност. </w:t>
      </w:r>
    </w:p>
    <w:p w:rsidR="000A0165" w:rsidRPr="005220FE" w:rsidRDefault="000A0165" w:rsidP="000A0165">
      <w:pPr>
        <w:pStyle w:val="BodyText"/>
        <w:rPr>
          <w:color w:val="000000"/>
        </w:rPr>
      </w:pPr>
      <w:r w:rsidRPr="005220FE">
        <w:rPr>
          <w:color w:val="000000"/>
        </w:rPr>
        <w:t>Очакваната стойност взима в</w:t>
      </w:r>
      <w:r w:rsidR="009E1876">
        <w:rPr>
          <w:color w:val="000000"/>
        </w:rPr>
        <w:t xml:space="preserve"> </w:t>
      </w:r>
      <w:r w:rsidRPr="005220FE">
        <w:rPr>
          <w:color w:val="000000"/>
        </w:rPr>
        <w:t>предвид всички възможни резултати</w:t>
      </w:r>
      <w:r w:rsidR="00DC1C11">
        <w:rPr>
          <w:color w:val="000000"/>
        </w:rPr>
        <w:t>,</w:t>
      </w:r>
      <w:r w:rsidRPr="005220FE">
        <w:rPr>
          <w:color w:val="000000"/>
        </w:rPr>
        <w:t xml:space="preserve"> претеглени на база на техните вероятности.</w:t>
      </w:r>
    </w:p>
    <w:p w:rsidR="000A0165" w:rsidRPr="005220FE" w:rsidRDefault="000A0165" w:rsidP="000A0165">
      <w:pPr>
        <w:pStyle w:val="BodyText"/>
        <w:rPr>
          <w:color w:val="000000"/>
        </w:rPr>
      </w:pPr>
      <w:r w:rsidRPr="005220FE">
        <w:rPr>
          <w:color w:val="000000"/>
        </w:rPr>
        <w:t>Когато</w:t>
      </w:r>
      <w:r w:rsidR="00DC1C11">
        <w:rPr>
          <w:color w:val="000000"/>
        </w:rPr>
        <w:t xml:space="preserve"> се оценява единично задължение</w:t>
      </w:r>
      <w:r w:rsidRPr="005220FE">
        <w:rPr>
          <w:color w:val="000000"/>
        </w:rPr>
        <w:t xml:space="preserve"> индивидуалният най-вероятен резултат обичайно е най-добрата оценка на задължението.</w:t>
      </w:r>
    </w:p>
    <w:p w:rsidR="000A0165" w:rsidRPr="005220FE" w:rsidRDefault="000A0165" w:rsidP="00705A5D">
      <w:pPr>
        <w:pStyle w:val="Heading5"/>
      </w:pPr>
      <w:bookmarkStart w:id="277" w:name="_Toc294187811"/>
      <w:r w:rsidRPr="005220FE">
        <w:t>Риск и дисконтиране</w:t>
      </w:r>
      <w:bookmarkEnd w:id="277"/>
    </w:p>
    <w:p w:rsidR="000A0165" w:rsidRPr="005220FE" w:rsidRDefault="000A0165" w:rsidP="000A0165">
      <w:pPr>
        <w:pStyle w:val="BodyText"/>
        <w:rPr>
          <w:color w:val="000000"/>
        </w:rPr>
      </w:pPr>
      <w:r w:rsidRPr="005220FE">
        <w:rPr>
          <w:color w:val="000000"/>
        </w:rPr>
        <w:t>Рисковете и несигурностите, които неотменимо съпътстват много събития и обстоятелства, се вземат предвид при постигането на най-добрата приблизителна оценка на провизията.</w:t>
      </w:r>
    </w:p>
    <w:p w:rsidR="000A0165" w:rsidRPr="005220FE" w:rsidRDefault="000A0165" w:rsidP="000A0165">
      <w:pPr>
        <w:pStyle w:val="BodyText"/>
        <w:rPr>
          <w:color w:val="000000"/>
        </w:rPr>
      </w:pPr>
      <w:r w:rsidRPr="005220FE">
        <w:rPr>
          <w:color w:val="000000"/>
        </w:rPr>
        <w:t>Когато ефектът е съществен (според Общите положения на МСФО), тогава оценката на очакваните разходи се дисконтира на база лихвен процент преди данъци, който отразява текущата пазарна стойност на парите във времето и рисковете, специфични за задължението, освен когато бъдещи парични потоци са вече коригирани за тези рискове.</w:t>
      </w:r>
    </w:p>
    <w:p w:rsidR="000A0165" w:rsidRPr="005220FE" w:rsidRDefault="000A0165" w:rsidP="000A0165">
      <w:pPr>
        <w:pStyle w:val="BodyText"/>
        <w:rPr>
          <w:color w:val="000000"/>
        </w:rPr>
      </w:pPr>
      <w:r w:rsidRPr="005220FE">
        <w:rPr>
          <w:color w:val="000000"/>
        </w:rPr>
        <w:t>Рисковете се отчитат с корекция на паричните потоци или на лихвения процент. Дружеств</w:t>
      </w:r>
      <w:r w:rsidR="00026B32">
        <w:rPr>
          <w:color w:val="000000"/>
        </w:rPr>
        <w:t>ото</w:t>
      </w:r>
      <w:r w:rsidRPr="005220FE">
        <w:rPr>
          <w:color w:val="000000"/>
        </w:rPr>
        <w:t xml:space="preserve"> мо</w:t>
      </w:r>
      <w:r w:rsidR="00026B32">
        <w:rPr>
          <w:color w:val="000000"/>
        </w:rPr>
        <w:t>же да коригира</w:t>
      </w:r>
      <w:r w:rsidRPr="005220FE">
        <w:rPr>
          <w:color w:val="000000"/>
        </w:rPr>
        <w:t xml:space="preserve"> рисковете за паричните потоци и тези очаквани парични потоци да се дисконтират на база на безрисков лихвен процент.  Безрисковият лихвен процент може да бъде определен на база на лихвения процент на държавни облигации в същата валута и със същата срочност както задължението.</w:t>
      </w:r>
    </w:p>
    <w:p w:rsidR="000A0165" w:rsidRPr="005220FE" w:rsidRDefault="000A0165" w:rsidP="00705A5D">
      <w:pPr>
        <w:pStyle w:val="Heading5"/>
      </w:pPr>
      <w:bookmarkStart w:id="278" w:name="_Toc294187812"/>
      <w:r w:rsidRPr="005220FE">
        <w:t>Последващо оценяване</w:t>
      </w:r>
      <w:bookmarkEnd w:id="278"/>
    </w:p>
    <w:p w:rsidR="000A0165" w:rsidRPr="005220FE" w:rsidRDefault="000A0165" w:rsidP="000A0165">
      <w:pPr>
        <w:pStyle w:val="BodyText"/>
        <w:rPr>
          <w:color w:val="000000"/>
        </w:rPr>
      </w:pPr>
      <w:r w:rsidRPr="005220FE">
        <w:rPr>
          <w:color w:val="000000"/>
        </w:rPr>
        <w:t>Провизиите се преизчисляват на всяка дата на отчета на база най-добрата текуща оценка за погасяване на задължението. Промените в оценката може да са в резултат на промени в стойността или разпределението във времето на изходящите парични потоци или на промени в лихвените проценти (дисконтови фактори).</w:t>
      </w:r>
    </w:p>
    <w:p w:rsidR="000A0165" w:rsidRPr="005220FE" w:rsidRDefault="000A0165" w:rsidP="000A0165">
      <w:pPr>
        <w:pStyle w:val="BodyText"/>
        <w:rPr>
          <w:color w:val="000000"/>
        </w:rPr>
      </w:pPr>
      <w:r w:rsidRPr="005220FE">
        <w:rPr>
          <w:color w:val="000000"/>
        </w:rPr>
        <w:t>За провизии, включени в стойността на свързан нетекущ актив, ефектът от промени в съществуващото задължение, включително от промени в използвания лихвен процент, обикновено се прибавят или изваждат от стойността на свързания актив и се амортизират проспективно за полезния живот на актива.</w:t>
      </w:r>
    </w:p>
    <w:p w:rsidR="000A0165" w:rsidRPr="005220FE" w:rsidRDefault="000A0165" w:rsidP="000A0165">
      <w:pPr>
        <w:pStyle w:val="BodyText"/>
        <w:rPr>
          <w:color w:val="000000"/>
        </w:rPr>
      </w:pPr>
      <w:r w:rsidRPr="005220FE">
        <w:rPr>
          <w:color w:val="000000"/>
        </w:rPr>
        <w:t>Ако активът се оценява, като се използва моделът на преоценка промените в задължението променят преоценъчния резерв, които преди това е бил признат за този актив, така че намалението на задължението се отнася директно в преоценъчния резерв в друг всеобхватен доход, освен ако не се признава в печалбата или загубата доколкото възстановява обратно преоценъчен резерв на актива, който преди това е бил признат в печалбата.</w:t>
      </w:r>
    </w:p>
    <w:p w:rsidR="000A0165" w:rsidRPr="005220FE" w:rsidRDefault="000A0165" w:rsidP="000A0165">
      <w:pPr>
        <w:pStyle w:val="BodyText"/>
        <w:rPr>
          <w:color w:val="000000"/>
        </w:rPr>
      </w:pPr>
      <w:r w:rsidRPr="005220FE">
        <w:rPr>
          <w:color w:val="000000"/>
        </w:rPr>
        <w:t xml:space="preserve">Ако повече не съществува необходимост от изходящи потоци, съдържащи икономически ползи, за погасяването на задължения, провизията се възстановява. </w:t>
      </w:r>
    </w:p>
    <w:p w:rsidR="000A0165" w:rsidRPr="005220FE" w:rsidRDefault="000A0165" w:rsidP="00705A5D">
      <w:pPr>
        <w:pStyle w:val="Heading5"/>
      </w:pPr>
      <w:bookmarkStart w:id="279" w:name="_Toc294187813"/>
      <w:r w:rsidRPr="005220FE">
        <w:t>Бъдещи събития</w:t>
      </w:r>
      <w:bookmarkEnd w:id="279"/>
    </w:p>
    <w:p w:rsidR="000A0165" w:rsidRPr="005220FE" w:rsidRDefault="000A0165" w:rsidP="000A0165">
      <w:pPr>
        <w:pStyle w:val="BodyText"/>
        <w:rPr>
          <w:color w:val="000000"/>
        </w:rPr>
      </w:pPr>
      <w:r w:rsidRPr="005220FE">
        <w:rPr>
          <w:color w:val="000000"/>
        </w:rPr>
        <w:t>Бъдещи събития, които могат да повлияят на сумата, необходима за погасяване на задължението, се отразяват в сумата на провизията тогава, когато има достатъчно обективни доказателства, че тези събития ще настъпят.</w:t>
      </w:r>
    </w:p>
    <w:p w:rsidR="000A0165" w:rsidRPr="005220FE" w:rsidRDefault="000A0165" w:rsidP="00705A5D">
      <w:pPr>
        <w:pStyle w:val="Heading5"/>
      </w:pPr>
      <w:bookmarkStart w:id="280" w:name="_Toc294187814"/>
      <w:r w:rsidRPr="005220FE">
        <w:t>Печалби</w:t>
      </w:r>
      <w:bookmarkEnd w:id="280"/>
    </w:p>
    <w:p w:rsidR="000A0165" w:rsidRPr="005220FE" w:rsidRDefault="000A0165" w:rsidP="000A0165">
      <w:pPr>
        <w:pStyle w:val="BodyText"/>
        <w:rPr>
          <w:color w:val="000000"/>
        </w:rPr>
      </w:pPr>
      <w:r w:rsidRPr="005220FE">
        <w:rPr>
          <w:color w:val="000000"/>
        </w:rPr>
        <w:t>Печалбите от очаквано освобождаване от активи не се вземат предвид при оценката на провизиите. Следователно, ако е призната провизия за преструктуриране, тогава печалбите от свързаната продажба на евентуални активи не се взимат предвид при оценката на провизията. В резултат разходите свързани с преструктурирането е вероятно да се признаят по-рано, отколкото печалбата от свързаната продажба на активи.</w:t>
      </w:r>
    </w:p>
    <w:p w:rsidR="000A0165" w:rsidRPr="005220FE" w:rsidRDefault="000A0165" w:rsidP="00705A5D">
      <w:pPr>
        <w:pStyle w:val="Heading5"/>
      </w:pPr>
      <w:bookmarkStart w:id="281" w:name="_Toc294187815"/>
      <w:r w:rsidRPr="005220FE">
        <w:t>Свързани разходи</w:t>
      </w:r>
      <w:bookmarkEnd w:id="281"/>
    </w:p>
    <w:p w:rsidR="000A0165" w:rsidRPr="005220FE" w:rsidRDefault="000A0165" w:rsidP="000A0165">
      <w:pPr>
        <w:pStyle w:val="BodyText"/>
        <w:rPr>
          <w:color w:val="000000"/>
        </w:rPr>
      </w:pPr>
      <w:r w:rsidRPr="005220FE">
        <w:rPr>
          <w:color w:val="000000"/>
        </w:rPr>
        <w:t xml:space="preserve">Провизиите се оценяват на база на това, което </w:t>
      </w:r>
      <w:r w:rsidR="00026B32">
        <w:rPr>
          <w:color w:val="000000"/>
        </w:rPr>
        <w:t>Д</w:t>
      </w:r>
      <w:r w:rsidRPr="005220FE">
        <w:rPr>
          <w:color w:val="000000"/>
        </w:rPr>
        <w:t xml:space="preserve">ружеството би платило, в рамките на разумното, за да уреди или прехвърли задължението. </w:t>
      </w:r>
    </w:p>
    <w:p w:rsidR="00026B32" w:rsidRDefault="000A0165" w:rsidP="00705A5D">
      <w:pPr>
        <w:pStyle w:val="Heading5"/>
      </w:pPr>
      <w:bookmarkStart w:id="282" w:name="_Toc294187816"/>
      <w:r w:rsidRPr="005220FE">
        <w:t xml:space="preserve">Провизии за бъдещи загуби </w:t>
      </w:r>
    </w:p>
    <w:p w:rsidR="000A0165" w:rsidRPr="005220FE" w:rsidRDefault="00026B32" w:rsidP="00026B32">
      <w:pPr>
        <w:pStyle w:val="BodyText"/>
      </w:pPr>
      <w:r w:rsidRPr="005220FE">
        <w:t xml:space="preserve">Провизии за бъдещи загуби </w:t>
      </w:r>
      <w:r w:rsidR="000A0165" w:rsidRPr="005220FE">
        <w:t>от дейността не се начисляват</w:t>
      </w:r>
      <w:bookmarkEnd w:id="282"/>
      <w:r>
        <w:t>.</w:t>
      </w:r>
    </w:p>
    <w:p w:rsidR="000A0165" w:rsidRPr="005220FE" w:rsidRDefault="000A0165" w:rsidP="000A0165">
      <w:pPr>
        <w:pStyle w:val="BodyText"/>
        <w:rPr>
          <w:color w:val="000000"/>
        </w:rPr>
      </w:pPr>
      <w:r w:rsidRPr="005220FE">
        <w:rPr>
          <w:color w:val="000000"/>
        </w:rPr>
        <w:t xml:space="preserve">Провизия се признава, само ако има възникнали минали събития. Следователно една провизия трябва да отразява само причинените вреди/щети възникнали към отчетната дата. Очаквани бъдещи загуби са индикация, че определени активи е възможно да са обезценени. В този случай се прилагат правилата за обезценка на активи, така както те са представени в </w:t>
      </w:r>
      <w:r w:rsidRPr="00DC1C11">
        <w:rPr>
          <w:i/>
          <w:color w:val="000000"/>
        </w:rPr>
        <w:t xml:space="preserve">раздел </w:t>
      </w:r>
      <w:r w:rsidR="00DC1C11" w:rsidRPr="00DC1C11">
        <w:rPr>
          <w:i/>
          <w:color w:val="000000"/>
        </w:rPr>
        <w:t>„</w:t>
      </w:r>
      <w:r w:rsidRPr="00DC1C11">
        <w:rPr>
          <w:i/>
          <w:color w:val="000000"/>
        </w:rPr>
        <w:t>Обезценка на активи</w:t>
      </w:r>
      <w:r w:rsidR="00DC1C11" w:rsidRPr="00DC1C11">
        <w:rPr>
          <w:i/>
          <w:color w:val="000000"/>
        </w:rPr>
        <w:t>”</w:t>
      </w:r>
      <w:r w:rsidRPr="00DC1C11">
        <w:rPr>
          <w:i/>
          <w:color w:val="000000"/>
        </w:rPr>
        <w:t>.</w:t>
      </w:r>
    </w:p>
    <w:p w:rsidR="000A0165" w:rsidRPr="005220FE" w:rsidRDefault="000A0165" w:rsidP="00705A5D">
      <w:pPr>
        <w:pStyle w:val="Heading5"/>
      </w:pPr>
      <w:bookmarkStart w:id="283" w:name="_Toc294187817"/>
      <w:r w:rsidRPr="005220FE">
        <w:t>Възстановявания</w:t>
      </w:r>
      <w:bookmarkEnd w:id="283"/>
    </w:p>
    <w:p w:rsidR="000A0165" w:rsidRPr="005220FE" w:rsidRDefault="000A0165" w:rsidP="000A0165">
      <w:pPr>
        <w:pStyle w:val="BodyText"/>
        <w:rPr>
          <w:color w:val="000000"/>
        </w:rPr>
      </w:pPr>
      <w:r w:rsidRPr="005220FE">
        <w:rPr>
          <w:color w:val="000000"/>
        </w:rPr>
        <w:t>Възстановявания от трети лица (като застрахователни обезщетения, компенсации или гаранции) се признават като отделен актив, когато възстановяването на тези разходи е фактически сигурно. Признатата стойност като актив е ограничена до стойността на свързаната провизия.</w:t>
      </w:r>
    </w:p>
    <w:p w:rsidR="000A0165" w:rsidRPr="005220FE" w:rsidRDefault="000A0165" w:rsidP="000A0165">
      <w:pPr>
        <w:pStyle w:val="BodyText"/>
        <w:rPr>
          <w:color w:val="000000"/>
        </w:rPr>
      </w:pPr>
      <w:r w:rsidRPr="005220FE">
        <w:rPr>
          <w:color w:val="000000"/>
        </w:rPr>
        <w:t>В отчета за всеобхватния доход разходите, отнасящи се за провизии, могат да бъдат представени, намалени със сумата на възстановените разходи, но в отчета за финансово състояние провизията и свързания актив относно правото за възстановявания се отчитат отделно.</w:t>
      </w:r>
    </w:p>
    <w:p w:rsidR="000A0165" w:rsidRPr="005220FE" w:rsidRDefault="000A0165" w:rsidP="00152137">
      <w:pPr>
        <w:pStyle w:val="Heading5"/>
      </w:pPr>
      <w:bookmarkStart w:id="284" w:name="_Toc294187818"/>
      <w:r w:rsidRPr="005220FE">
        <w:t>Използване на провизиите</w:t>
      </w:r>
      <w:bookmarkEnd w:id="284"/>
    </w:p>
    <w:p w:rsidR="000A0165" w:rsidRPr="005220FE" w:rsidRDefault="000A0165" w:rsidP="000A0165">
      <w:pPr>
        <w:pStyle w:val="BodyText"/>
        <w:rPr>
          <w:color w:val="000000"/>
        </w:rPr>
      </w:pPr>
      <w:r w:rsidRPr="005220FE">
        <w:rPr>
          <w:color w:val="000000"/>
        </w:rPr>
        <w:t>Провизията се използва само за покриване на разходите, за които е създадена първоначално.</w:t>
      </w:r>
    </w:p>
    <w:p w:rsidR="000A0165" w:rsidRPr="005220FE" w:rsidRDefault="00960AAC" w:rsidP="00647D62">
      <w:pPr>
        <w:pStyle w:val="Heading2"/>
      </w:pPr>
      <w:bookmarkStart w:id="285" w:name="_Toc294186626"/>
      <w:bookmarkStart w:id="286" w:name="_Toc294187819"/>
      <w:bookmarkStart w:id="287" w:name="_Toc320467490"/>
      <w:r>
        <w:t xml:space="preserve">13.2 </w:t>
      </w:r>
      <w:r w:rsidR="000A0165" w:rsidRPr="005220FE">
        <w:t>Провизии за преструктуриране</w:t>
      </w:r>
      <w:bookmarkEnd w:id="285"/>
      <w:bookmarkEnd w:id="286"/>
      <w:bookmarkEnd w:id="287"/>
    </w:p>
    <w:p w:rsidR="000A0165" w:rsidRPr="005220FE" w:rsidRDefault="000A0165" w:rsidP="000A0165">
      <w:pPr>
        <w:pStyle w:val="BodyText"/>
        <w:rPr>
          <w:color w:val="000000"/>
        </w:rPr>
      </w:pPr>
      <w:r w:rsidRPr="005220FE">
        <w:rPr>
          <w:color w:val="000000"/>
        </w:rPr>
        <w:t>Провизия за разходи по преструктуриране се признава, когато Дружеството има одобрен подробен формален план за преструктуриране и преструктурирането е започнало, или е обявено публично. Бъдещи оперативни разходи не се провизират.</w:t>
      </w:r>
    </w:p>
    <w:p w:rsidR="000A0165" w:rsidRPr="005220FE" w:rsidRDefault="000A0165" w:rsidP="000A0165">
      <w:pPr>
        <w:pStyle w:val="BodyText"/>
        <w:rPr>
          <w:color w:val="000000"/>
        </w:rPr>
      </w:pPr>
      <w:r w:rsidRPr="005220FE">
        <w:rPr>
          <w:color w:val="000000"/>
        </w:rPr>
        <w:t>Преструктуриране се дефинира като програма, която е планирана и контролирана от ръководството на Дружеството и която ще промени съществено обхвата на дейността на Дружеството или начина на осъществяване на дейността на Дружеството.</w:t>
      </w:r>
    </w:p>
    <w:p w:rsidR="000A0165" w:rsidRPr="005220FE" w:rsidRDefault="000A0165" w:rsidP="000A0165">
      <w:pPr>
        <w:pStyle w:val="BodyText"/>
        <w:rPr>
          <w:color w:val="000000"/>
        </w:rPr>
      </w:pPr>
      <w:r w:rsidRPr="005220FE">
        <w:rPr>
          <w:color w:val="000000"/>
        </w:rPr>
        <w:t>Провизията за преструктуриране на разходи се признава само когато са изпълнени общите критерии за признаване на провизии (</w:t>
      </w:r>
      <w:r w:rsidR="00152137" w:rsidRPr="005220FE">
        <w:rPr>
          <w:color w:val="000000"/>
        </w:rPr>
        <w:t xml:space="preserve">посочени </w:t>
      </w:r>
      <w:r w:rsidR="00152137" w:rsidRPr="00152137">
        <w:rPr>
          <w:color w:val="000000"/>
        </w:rPr>
        <w:t>в МСС 37.14</w:t>
      </w:r>
      <w:r w:rsidRPr="005220FE">
        <w:rPr>
          <w:color w:val="000000"/>
        </w:rPr>
        <w:t>).</w:t>
      </w:r>
    </w:p>
    <w:p w:rsidR="000A0165" w:rsidRPr="005220FE" w:rsidRDefault="000A0165" w:rsidP="000A0165">
      <w:pPr>
        <w:pStyle w:val="BodyText"/>
        <w:rPr>
          <w:color w:val="000000"/>
        </w:rPr>
      </w:pPr>
      <w:r w:rsidRPr="005220FE">
        <w:rPr>
          <w:color w:val="000000"/>
        </w:rPr>
        <w:t>Конструктивно задължение за преструктуриране възниква само когато Дружеството:</w:t>
      </w:r>
    </w:p>
    <w:p w:rsidR="000A0165" w:rsidRPr="005220FE" w:rsidRDefault="000A0165" w:rsidP="001F240B">
      <w:pPr>
        <w:pStyle w:val="ListBullet"/>
      </w:pPr>
      <w:r w:rsidRPr="005220FE">
        <w:t>има подробен формален план за преструктуриране, в който се посочват най-малко:</w:t>
      </w:r>
    </w:p>
    <w:p w:rsidR="000A0165" w:rsidRPr="005220FE" w:rsidRDefault="000A0165" w:rsidP="001F240B">
      <w:pPr>
        <w:pStyle w:val="ListBullet2"/>
      </w:pPr>
      <w:r w:rsidRPr="005220FE">
        <w:t>дейността или частта от нея, която ще бъде засегната;</w:t>
      </w:r>
    </w:p>
    <w:p w:rsidR="000A0165" w:rsidRPr="005220FE" w:rsidRDefault="000A0165" w:rsidP="001F240B">
      <w:pPr>
        <w:pStyle w:val="ListBullet2"/>
      </w:pPr>
      <w:r w:rsidRPr="005220FE">
        <w:t>засегнатите основни териториални поделения;</w:t>
      </w:r>
    </w:p>
    <w:p w:rsidR="000A0165" w:rsidRPr="005220FE" w:rsidRDefault="000A0165" w:rsidP="001F240B">
      <w:pPr>
        <w:pStyle w:val="ListBullet2"/>
      </w:pPr>
      <w:r w:rsidRPr="005220FE">
        <w:t>териториалното поделение, дейността и приблизителният брой служители, които ще бъдат компенсирани за прекратяването на тяхната работа;</w:t>
      </w:r>
    </w:p>
    <w:p w:rsidR="000A0165" w:rsidRPr="005220FE" w:rsidRDefault="000A0165" w:rsidP="001F240B">
      <w:pPr>
        <w:pStyle w:val="ListBullet2"/>
      </w:pPr>
      <w:r w:rsidRPr="005220FE">
        <w:t>разходите, които ще трябва да бъдат посрещнати;</w:t>
      </w:r>
    </w:p>
    <w:p w:rsidR="000A0165" w:rsidRPr="005220FE" w:rsidRDefault="000A0165" w:rsidP="001F240B">
      <w:pPr>
        <w:pStyle w:val="ListBullet2"/>
      </w:pPr>
      <w:r w:rsidRPr="005220FE">
        <w:t>кога ще бъде внедрен планът.</w:t>
      </w:r>
    </w:p>
    <w:p w:rsidR="000A0165" w:rsidRPr="005220FE" w:rsidRDefault="000A0165" w:rsidP="001F240B">
      <w:pPr>
        <w:pStyle w:val="ListBullet"/>
      </w:pPr>
      <w:r w:rsidRPr="005220FE">
        <w:t>се е погрижило засегнатите да получат валидно очакване, че преструктурирането ще бъде извършено, като се започне осъществяването на този план, или е обявило основните моменти на плана за преструктурирането пред засегнатите от него.</w:t>
      </w:r>
    </w:p>
    <w:p w:rsidR="000A0165" w:rsidRPr="005220FE" w:rsidRDefault="000A0165" w:rsidP="000A0165">
      <w:pPr>
        <w:pStyle w:val="BodyText"/>
        <w:rPr>
          <w:color w:val="000000"/>
        </w:rPr>
      </w:pPr>
      <w:r w:rsidRPr="005220FE">
        <w:rPr>
          <w:color w:val="000000"/>
        </w:rPr>
        <w:t>Провизията за преструктуриране включва само непосредствените разходи, възникващи от преструктурирането, които отговарят на следните две условия:</w:t>
      </w:r>
    </w:p>
    <w:p w:rsidR="000A0165" w:rsidRPr="005220FE" w:rsidRDefault="000A0165" w:rsidP="001F240B">
      <w:pPr>
        <w:pStyle w:val="ListBullet"/>
      </w:pPr>
      <w:r w:rsidRPr="005220FE">
        <w:t>да са породени по необходимост от преструктурирането; и</w:t>
      </w:r>
    </w:p>
    <w:p w:rsidR="000A0165" w:rsidRPr="005220FE" w:rsidRDefault="000A0165" w:rsidP="001F240B">
      <w:pPr>
        <w:pStyle w:val="ListBullet"/>
      </w:pPr>
      <w:r w:rsidRPr="005220FE">
        <w:t xml:space="preserve">да не са свързани с продължаващата дейност на </w:t>
      </w:r>
      <w:r w:rsidR="00221386">
        <w:t>Дружеството</w:t>
      </w:r>
      <w:r w:rsidRPr="005220FE">
        <w:t>.</w:t>
      </w:r>
    </w:p>
    <w:p w:rsidR="000A0165" w:rsidRPr="005220FE" w:rsidRDefault="000A0165" w:rsidP="000A0165">
      <w:pPr>
        <w:pStyle w:val="BodyText"/>
        <w:rPr>
          <w:color w:val="000000"/>
        </w:rPr>
      </w:pPr>
      <w:r w:rsidRPr="005220FE">
        <w:rPr>
          <w:color w:val="000000"/>
        </w:rPr>
        <w:t>МСФО забраняват признаването на провизии за разходи свързани с текуща дейност. Следователно не се признават провизии за:</w:t>
      </w:r>
    </w:p>
    <w:p w:rsidR="000A0165" w:rsidRPr="005220FE" w:rsidRDefault="000A0165" w:rsidP="001F240B">
      <w:pPr>
        <w:pStyle w:val="ListBullet"/>
      </w:pPr>
      <w:r w:rsidRPr="005220FE">
        <w:t>очаквани бъдещи оперативни разходи или оперативни загуби, освен ако такива разходи са свързани с обременяващ договор;</w:t>
      </w:r>
    </w:p>
    <w:p w:rsidR="000A0165" w:rsidRPr="005220FE" w:rsidRDefault="000A0165" w:rsidP="001F240B">
      <w:pPr>
        <w:pStyle w:val="ListBullet"/>
      </w:pPr>
      <w:r w:rsidRPr="005220FE">
        <w:t>печалби или загуби от очаквани отписвания или обезценки на активи;</w:t>
      </w:r>
    </w:p>
    <w:p w:rsidR="000A0165" w:rsidRPr="005220FE" w:rsidRDefault="000A0165" w:rsidP="001F240B">
      <w:pPr>
        <w:pStyle w:val="ListBullet"/>
      </w:pPr>
      <w:r w:rsidRPr="005220FE">
        <w:t>инвестиции в нови системи;</w:t>
      </w:r>
    </w:p>
    <w:p w:rsidR="000A0165" w:rsidRPr="005220FE" w:rsidRDefault="000A0165" w:rsidP="001F240B">
      <w:pPr>
        <w:pStyle w:val="ListBullet"/>
      </w:pPr>
      <w:r w:rsidRPr="005220FE">
        <w:t>по-ниска от очакваното натоварване на съоръжения;</w:t>
      </w:r>
    </w:p>
    <w:p w:rsidR="000A0165" w:rsidRPr="005220FE" w:rsidRDefault="000A0165" w:rsidP="001F240B">
      <w:pPr>
        <w:pStyle w:val="ListBullet"/>
      </w:pPr>
      <w:r w:rsidRPr="005220FE">
        <w:t xml:space="preserve">разходи за обучение или </w:t>
      </w:r>
      <w:r w:rsidR="00152137">
        <w:t>преместване</w:t>
      </w:r>
      <w:r w:rsidRPr="005220FE">
        <w:t xml:space="preserve"> на служители;</w:t>
      </w:r>
    </w:p>
    <w:p w:rsidR="000A0165" w:rsidRPr="005220FE" w:rsidRDefault="000A0165" w:rsidP="001F240B">
      <w:pPr>
        <w:pStyle w:val="ListBullet"/>
      </w:pPr>
      <w:r w:rsidRPr="005220FE">
        <w:t>разходи за персонал, който продължава да е нает в текущата дейност;</w:t>
      </w:r>
    </w:p>
    <w:p w:rsidR="000A0165" w:rsidRPr="005220FE" w:rsidRDefault="000A0165" w:rsidP="001F240B">
      <w:pPr>
        <w:pStyle w:val="ListBullet"/>
      </w:pPr>
      <w:r w:rsidRPr="005220FE">
        <w:t>бонуси за лоялност или платени суми към персонала като стимул за оставане на работа;</w:t>
      </w:r>
    </w:p>
    <w:p w:rsidR="000A0165" w:rsidRPr="005220FE" w:rsidRDefault="000A0165" w:rsidP="001F240B">
      <w:pPr>
        <w:pStyle w:val="ListBullet"/>
      </w:pPr>
      <w:r w:rsidRPr="005220FE">
        <w:t>разходи за преместване на активи или дейности;</w:t>
      </w:r>
    </w:p>
    <w:p w:rsidR="000A0165" w:rsidRPr="005220FE" w:rsidRDefault="000A0165" w:rsidP="001F240B">
      <w:pPr>
        <w:pStyle w:val="ListBullet"/>
      </w:pPr>
      <w:r w:rsidRPr="005220FE">
        <w:t>административни или маркетингови разходи;</w:t>
      </w:r>
    </w:p>
    <w:p w:rsidR="000A0165" w:rsidRPr="005220FE" w:rsidRDefault="000A0165" w:rsidP="001F240B">
      <w:pPr>
        <w:pStyle w:val="ListBullet"/>
      </w:pPr>
      <w:r w:rsidRPr="005220FE">
        <w:t xml:space="preserve">разпределение на корпоративни режийни разходи; или </w:t>
      </w:r>
    </w:p>
    <w:p w:rsidR="000A0165" w:rsidRPr="005220FE" w:rsidRDefault="000A0165" w:rsidP="001F240B">
      <w:pPr>
        <w:pStyle w:val="ListBullet"/>
      </w:pPr>
      <w:r w:rsidRPr="005220FE">
        <w:t>разходи за промяна на името на дружество.</w:t>
      </w:r>
    </w:p>
    <w:p w:rsidR="00A94817" w:rsidRPr="005220FE" w:rsidRDefault="00F32187" w:rsidP="00152137">
      <w:pPr>
        <w:pStyle w:val="Heading2"/>
      </w:pPr>
      <w:bookmarkStart w:id="288" w:name="_Toc294187821"/>
      <w:bookmarkStart w:id="289" w:name="_Toc320467491"/>
      <w:r>
        <w:t xml:space="preserve">13.3 </w:t>
      </w:r>
      <w:r w:rsidR="00A94817" w:rsidRPr="005220FE">
        <w:t>Провизии за очаквани разходи за възстановяване на площадки и терени</w:t>
      </w:r>
      <w:bookmarkEnd w:id="288"/>
      <w:bookmarkEnd w:id="289"/>
    </w:p>
    <w:p w:rsidR="00A94817" w:rsidRPr="005220FE" w:rsidRDefault="00A94817" w:rsidP="00A94817">
      <w:pPr>
        <w:pStyle w:val="BodyText"/>
        <w:rPr>
          <w:color w:val="000000"/>
        </w:rPr>
      </w:pPr>
      <w:r w:rsidRPr="005220FE">
        <w:rPr>
          <w:color w:val="000000"/>
        </w:rPr>
        <w:t xml:space="preserve">Задължението на </w:t>
      </w:r>
      <w:r w:rsidR="00152137">
        <w:rPr>
          <w:color w:val="000000"/>
        </w:rPr>
        <w:t>Д</w:t>
      </w:r>
      <w:r w:rsidRPr="005220FE">
        <w:rPr>
          <w:color w:val="000000"/>
        </w:rPr>
        <w:t xml:space="preserve">ружество да възстанови или поправи вреди нанесени на природата или други такива </w:t>
      </w:r>
      <w:r w:rsidR="001F240B" w:rsidRPr="005220FE">
        <w:rPr>
          <w:color w:val="000000"/>
        </w:rPr>
        <w:t>възникнало</w:t>
      </w:r>
      <w:r w:rsidRPr="005220FE">
        <w:rPr>
          <w:color w:val="000000"/>
        </w:rPr>
        <w:t xml:space="preserve"> при инсталиране на актив се осчетоводява като провизия веднага от момента, в който възниква вредата от минало събитие - инсталирането на актива.</w:t>
      </w:r>
    </w:p>
    <w:p w:rsidR="00A94817" w:rsidRPr="005220FE" w:rsidRDefault="00A94817" w:rsidP="00A94817">
      <w:pPr>
        <w:pStyle w:val="BodyText"/>
        <w:rPr>
          <w:color w:val="000000"/>
        </w:rPr>
      </w:pPr>
      <w:r w:rsidRPr="005220FE">
        <w:rPr>
          <w:color w:val="000000"/>
        </w:rPr>
        <w:t>Дружеството следва да признава провизии за околната среда и съответните законови изисквания, провизии за възстановяването на терена по отношение на замърсена околна среда, и свързаните с това разходи се признават, когато замърсяването е възникнало.</w:t>
      </w:r>
    </w:p>
    <w:p w:rsidR="00A94817" w:rsidRPr="005220FE" w:rsidRDefault="00A94817" w:rsidP="00A94817">
      <w:pPr>
        <w:pStyle w:val="BodyText"/>
        <w:rPr>
          <w:color w:val="000000"/>
        </w:rPr>
      </w:pPr>
      <w:r w:rsidRPr="005220FE">
        <w:rPr>
          <w:color w:val="000000"/>
        </w:rPr>
        <w:t xml:space="preserve">Признаването и оценката на провизия за задължения за опазване на околната среда следва общите изисквания на МСС 37. Следователно такава провизия се признава, когато има правно или конструктивно задължение да се възстанови терен по отношение на замърсена земя; вредата на околната среда е вече нанесена; вероятно е, че ще се направят разходи за възстановяването; и разходите могат да бъдат </w:t>
      </w:r>
      <w:r w:rsidR="00405FBC">
        <w:rPr>
          <w:color w:val="000000"/>
        </w:rPr>
        <w:t>н</w:t>
      </w:r>
      <w:r w:rsidR="009447D6" w:rsidRPr="005220FE">
        <w:rPr>
          <w:color w:val="000000"/>
        </w:rPr>
        <w:t>адеж</w:t>
      </w:r>
      <w:r w:rsidR="00405FBC">
        <w:rPr>
          <w:color w:val="000000"/>
        </w:rPr>
        <w:t>д</w:t>
      </w:r>
      <w:r w:rsidR="009447D6" w:rsidRPr="005220FE">
        <w:rPr>
          <w:color w:val="000000"/>
        </w:rPr>
        <w:t>но</w:t>
      </w:r>
      <w:r w:rsidR="00405FBC">
        <w:rPr>
          <w:color w:val="000000"/>
        </w:rPr>
        <w:t xml:space="preserve"> оценени (</w:t>
      </w:r>
      <w:r w:rsidRPr="005220FE">
        <w:rPr>
          <w:color w:val="000000"/>
        </w:rPr>
        <w:t>МСС 37.14).</w:t>
      </w:r>
    </w:p>
    <w:p w:rsidR="00A94817" w:rsidRDefault="00A94817" w:rsidP="00A94817">
      <w:pPr>
        <w:pStyle w:val="BodyText"/>
        <w:rPr>
          <w:color w:val="000000"/>
        </w:rPr>
      </w:pPr>
      <w:r w:rsidRPr="005220FE">
        <w:rPr>
          <w:color w:val="000000"/>
        </w:rPr>
        <w:t>Конструктивно задължение може да възникне от публикувани политики, минали практики за почистване на околната среда или дадени изявления в пресата или на публични форуми относно политики за почистване на окол</w:t>
      </w:r>
      <w:r w:rsidR="00405FBC">
        <w:rPr>
          <w:color w:val="000000"/>
        </w:rPr>
        <w:t>ната среда (</w:t>
      </w:r>
      <w:r w:rsidRPr="005220FE">
        <w:rPr>
          <w:color w:val="000000"/>
        </w:rPr>
        <w:t>МСС 37.10). Вътрешни стандарти и политики се третират като конструктивно задължение, само ако те са комуникирани на трети лица.  Бъдещи промени в законодателството</w:t>
      </w:r>
      <w:r w:rsidR="00973C5E">
        <w:rPr>
          <w:color w:val="000000"/>
        </w:rPr>
        <w:t>,</w:t>
      </w:r>
      <w:r w:rsidRPr="005220FE">
        <w:rPr>
          <w:color w:val="000000"/>
        </w:rPr>
        <w:t xml:space="preserve"> свързани с опазване на околната среда</w:t>
      </w:r>
      <w:r w:rsidR="00973C5E">
        <w:rPr>
          <w:color w:val="000000"/>
        </w:rPr>
        <w:t>,</w:t>
      </w:r>
      <w:r w:rsidRPr="005220FE">
        <w:rPr>
          <w:color w:val="000000"/>
        </w:rPr>
        <w:t xml:space="preserve"> не би трябвало да се взимат в предвид, освен ако не е практически сигурно, че са влезли в сила. </w:t>
      </w:r>
    </w:p>
    <w:p w:rsidR="0027328A" w:rsidRPr="005220FE" w:rsidRDefault="0027328A" w:rsidP="00647D62">
      <w:pPr>
        <w:pStyle w:val="Heading5"/>
      </w:pPr>
      <w:r w:rsidRPr="005220FE">
        <w:t>Оценка на провизията</w:t>
      </w:r>
    </w:p>
    <w:p w:rsidR="00A94817" w:rsidRPr="005220FE" w:rsidRDefault="00A94817" w:rsidP="00A94817">
      <w:pPr>
        <w:pStyle w:val="BodyText"/>
        <w:rPr>
          <w:color w:val="000000"/>
        </w:rPr>
      </w:pPr>
      <w:r w:rsidRPr="005220FE">
        <w:rPr>
          <w:color w:val="000000"/>
        </w:rPr>
        <w:t>Провизията се оценява на база най-добрата оценка на бъдещите разходи за почистване. Оценката би трябвало да отразява сумата, която дружеството би било необходимо да плати, за да уреди задължението на отчетната дата (МСС 37.36)</w:t>
      </w:r>
    </w:p>
    <w:p w:rsidR="00A94817" w:rsidRPr="005220FE" w:rsidRDefault="00A94817" w:rsidP="00A94817">
      <w:pPr>
        <w:pStyle w:val="BodyText"/>
        <w:rPr>
          <w:color w:val="000000"/>
        </w:rPr>
      </w:pPr>
      <w:r w:rsidRPr="005220FE">
        <w:rPr>
          <w:color w:val="000000"/>
        </w:rPr>
        <w:t>Оценката се прави обикновено с помощта на експерти в тази област.</w:t>
      </w:r>
    </w:p>
    <w:p w:rsidR="00A94817" w:rsidRPr="005220FE" w:rsidRDefault="00A94817" w:rsidP="00A94817">
      <w:pPr>
        <w:pStyle w:val="BodyText"/>
        <w:rPr>
          <w:color w:val="000000"/>
        </w:rPr>
      </w:pPr>
      <w:r w:rsidRPr="005220FE">
        <w:rPr>
          <w:color w:val="000000"/>
        </w:rPr>
        <w:t>Очаквани спестени разходи в резултат на бъдещо развитие на технологиите се взимат в предвид при оценката на провизията само ако съществуването на тези технологии е практически сигурно (МСС 37.49).</w:t>
      </w:r>
    </w:p>
    <w:p w:rsidR="00A94817" w:rsidRPr="005220FE" w:rsidRDefault="00A94817" w:rsidP="00A94817">
      <w:pPr>
        <w:pStyle w:val="BodyText"/>
        <w:rPr>
          <w:color w:val="000000"/>
        </w:rPr>
      </w:pPr>
      <w:r w:rsidRPr="005220FE">
        <w:rPr>
          <w:color w:val="000000"/>
        </w:rPr>
        <w:t xml:space="preserve">Провизията трябва да включва очакваните допълнителни директни разходи като суми платени на консултанти, разходи за оборудване предназначено за почистването, и разходи за служители извършващи самото почистване. Разходи за следните дейности се включват в оценката на провизията: проучвателна дейност, оценка на риска, анализи за осъществимостта на проектите, изготвяне на възстановителен план за действие, работи по възстановяването, разходи за контрол от страна на правителството, и последващ мониторинг за установяване, че извършената работа по възстановяването е била успешна. </w:t>
      </w:r>
    </w:p>
    <w:p w:rsidR="00A94817" w:rsidRPr="005220FE" w:rsidRDefault="00A94817" w:rsidP="00A94817">
      <w:pPr>
        <w:pStyle w:val="BodyText"/>
        <w:rPr>
          <w:color w:val="000000"/>
        </w:rPr>
      </w:pPr>
      <w:r w:rsidRPr="005220FE">
        <w:rPr>
          <w:color w:val="000000"/>
        </w:rPr>
        <w:t>Изходящите парични потоци по отношение на провизии за опазване на околната среда могат да възникнат далеч напред в бъдеще.  Следователно има голяма вероятност ефектите от дисконтиране да са съществени, и ако това е така, провизиите се оценяват по сегашната стойност на очакваните парични потоци и се оценяват отново, когато промени в лихвените проценти оказват въздействие  върху текущата оценка на дисконтовия фактор (МСС 37.45).</w:t>
      </w:r>
    </w:p>
    <w:p w:rsidR="00A94817" w:rsidRPr="005220FE" w:rsidRDefault="00A94817" w:rsidP="00647D62">
      <w:pPr>
        <w:pStyle w:val="Heading5"/>
      </w:pPr>
      <w:r w:rsidRPr="005220FE">
        <w:t>Признаване</w:t>
      </w:r>
    </w:p>
    <w:p w:rsidR="00A94817" w:rsidRPr="005220FE" w:rsidRDefault="00A94817" w:rsidP="00A94817">
      <w:pPr>
        <w:pStyle w:val="BodyText"/>
        <w:rPr>
          <w:color w:val="000000"/>
        </w:rPr>
      </w:pPr>
      <w:r w:rsidRPr="005220FE">
        <w:rPr>
          <w:color w:val="000000"/>
        </w:rPr>
        <w:t>В случаите, когато за Дружеството възниква задължение да се възстановяват площадки и терени или да се демонтира актив при първоначалното признаване на актива, кореспондиращият дебит се третира като част от стойността на свързания актив и не се признава веднага в печалби и загуби. Отчетната стойност на актив част от имоти, машини, съоръжения и оборудване включва не само "първоначалната оценка" на разходите свързани с демонтиране, отстраняване или възстановяване на актива в момента на инсталиране на актива, но също и разходи признати през периода на употреба, за цели различни от производството на материални запаси, например като някои допълнително възникнали задължения за разходи за възстановяване.</w:t>
      </w:r>
    </w:p>
    <w:p w:rsidR="00A94817" w:rsidRPr="005220FE" w:rsidRDefault="00A94817" w:rsidP="00A94817">
      <w:pPr>
        <w:pStyle w:val="BodyText"/>
        <w:rPr>
          <w:color w:val="000000"/>
        </w:rPr>
      </w:pPr>
      <w:r w:rsidRPr="005220FE">
        <w:rPr>
          <w:color w:val="000000"/>
        </w:rPr>
        <w:t>В случай че задължение за демонтиране или извеждане от употреба на актив или възстановяване на площадки и терени възникне след първоначалното признаване на актива, поради промени в законодателството или намеренията, то тогава се признава провизия в същия момент, когато възниква задължението. Очакваните разходи трябва да се признаят като корекция на балансовата стойност на актива и да се амортизират проспективно за оставащия полезен живот на актива (като се приема, че задължението не е възникнало от използването на актива, например за производството на материални запаси). По този начин, една нова стойност на актива е аналогична на преразглеждане на оценката на предишното съществуващо задължение. Също така, трябва да се има в предвид, че увеличаването на балансовата стойност на актива може да доведе до необходимост от признаване на загуби от обезценка, като тези допълнителни разходи не са възстановими.</w:t>
      </w:r>
    </w:p>
    <w:p w:rsidR="00A94817" w:rsidRPr="005220FE" w:rsidRDefault="00A94817" w:rsidP="00A94817">
      <w:pPr>
        <w:pStyle w:val="BodyText"/>
        <w:rPr>
          <w:color w:val="000000"/>
        </w:rPr>
      </w:pPr>
      <w:r w:rsidRPr="005220FE">
        <w:rPr>
          <w:color w:val="000000"/>
        </w:rPr>
        <w:t>Същият подход следва да се прилага, дори ако задължението възниква само в края на полезния живот на актива (като коригираната стойност на актива ще трябва да се тества за обезценка).</w:t>
      </w:r>
    </w:p>
    <w:p w:rsidR="00A94817" w:rsidRPr="005220FE" w:rsidRDefault="00F32187" w:rsidP="00152137">
      <w:pPr>
        <w:pStyle w:val="Heading2"/>
      </w:pPr>
      <w:bookmarkStart w:id="290" w:name="_Toc294187822"/>
      <w:bookmarkStart w:id="291" w:name="_Toc320467492"/>
      <w:r>
        <w:t xml:space="preserve">13.4 </w:t>
      </w:r>
      <w:r w:rsidR="00A94817" w:rsidRPr="005220FE">
        <w:t>Провизии за очаквани разходи за демонтаж и преместване на ИМС</w:t>
      </w:r>
      <w:bookmarkEnd w:id="290"/>
      <w:bookmarkEnd w:id="291"/>
    </w:p>
    <w:p w:rsidR="00A94817" w:rsidRPr="005220FE" w:rsidRDefault="00A94817" w:rsidP="00A94817">
      <w:pPr>
        <w:pStyle w:val="BodyText"/>
        <w:rPr>
          <w:color w:val="000000"/>
        </w:rPr>
      </w:pPr>
      <w:r w:rsidRPr="005220FE">
        <w:t xml:space="preserve">Извеждането на актив от употреба, също като възстановяването на вреди нанесени на </w:t>
      </w:r>
      <w:r w:rsidRPr="005220FE">
        <w:rPr>
          <w:color w:val="000000"/>
        </w:rPr>
        <w:t xml:space="preserve">околната среда, обикновено се случва в бъдещето. Следователно ефектите от дисконтиране на задължения за извеждането на активи от употреба обичайно са съществени. Ако съществува несигурност за полезния живот на актива, и следователно за периода, през който очакваните изходящи парични потоци свързани с извеждането от употреба трябва да се дисконтират, то тогава тази несигурност трябва да се предвиди в оценката на провизията, отколкото това да бъде използвано като аргумент за непризнаване на задължение за извеждане от употреба. Т.е. несигурност относно полезния живот на активите не би трябвало да води до невъзможност да се оцени </w:t>
      </w:r>
      <w:r w:rsidR="009447D6" w:rsidRPr="005220FE">
        <w:rPr>
          <w:color w:val="000000"/>
        </w:rPr>
        <w:t>надеждно</w:t>
      </w:r>
      <w:r w:rsidRPr="005220FE">
        <w:rPr>
          <w:color w:val="000000"/>
        </w:rPr>
        <w:t xml:space="preserve"> провизията. Също </w:t>
      </w:r>
      <w:r w:rsidR="001F240B" w:rsidRPr="005220FE">
        <w:rPr>
          <w:color w:val="000000"/>
        </w:rPr>
        <w:t>трябва</w:t>
      </w:r>
      <w:r w:rsidRPr="005220FE">
        <w:rPr>
          <w:color w:val="000000"/>
        </w:rPr>
        <w:t xml:space="preserve"> да се има в предвид, че ако полезният живот на активите е много дълъг, то тогава сегашната стойност на съответната провизия може да не бъде материална в по-ранните години.</w:t>
      </w:r>
    </w:p>
    <w:p w:rsidR="00A94817" w:rsidRPr="005220FE" w:rsidRDefault="00A94817" w:rsidP="00A94817">
      <w:pPr>
        <w:pStyle w:val="BodyText"/>
        <w:rPr>
          <w:color w:val="000000"/>
        </w:rPr>
      </w:pPr>
      <w:r w:rsidRPr="005220FE">
        <w:rPr>
          <w:color w:val="000000"/>
        </w:rPr>
        <w:t xml:space="preserve">При определяне на очакваното разположение във времето на изходящите парични потоци, трябва да се вземе в предвид очаквания полезен живот на съответния актив. Предположения за бъдещи събития трябва да бъдат подкрепени с обективни доказателства поради несигурността от предсказване на събития далеч в бъдещето. Използваните предположения също трябва да бъдат в съответствие с другите предположения относно </w:t>
      </w:r>
      <w:r w:rsidR="001F240B" w:rsidRPr="005220FE">
        <w:rPr>
          <w:color w:val="000000"/>
        </w:rPr>
        <w:t>използването</w:t>
      </w:r>
      <w:r w:rsidRPr="005220FE">
        <w:rPr>
          <w:color w:val="000000"/>
        </w:rPr>
        <w:t xml:space="preserve"> на актива.</w:t>
      </w:r>
    </w:p>
    <w:p w:rsidR="00A94817" w:rsidRPr="005220FE" w:rsidRDefault="00A94817" w:rsidP="00A94817">
      <w:pPr>
        <w:pStyle w:val="BodyText"/>
        <w:rPr>
          <w:color w:val="000000"/>
        </w:rPr>
      </w:pPr>
      <w:r w:rsidRPr="005220FE">
        <w:rPr>
          <w:color w:val="000000"/>
        </w:rPr>
        <w:t>Ефектът от промени в съществуващо задължение за разходи за демонтаж обикновено се прибавя към или изважда от стойността на съответния актив и се амортизира проспективно за оставащия полезен живот на актива (т.е. това се третира като промяна в оценка).</w:t>
      </w:r>
    </w:p>
    <w:p w:rsidR="00A94817" w:rsidRPr="005220FE" w:rsidRDefault="00F32187" w:rsidP="00647D62">
      <w:pPr>
        <w:pStyle w:val="Heading2"/>
      </w:pPr>
      <w:bookmarkStart w:id="292" w:name="_Toc300171453"/>
      <w:bookmarkStart w:id="293" w:name="_Toc300171632"/>
      <w:bookmarkStart w:id="294" w:name="_Toc300289449"/>
      <w:bookmarkStart w:id="295" w:name="_Toc294186628"/>
      <w:bookmarkStart w:id="296" w:name="_Toc294187824"/>
      <w:bookmarkStart w:id="297" w:name="_Toc320467493"/>
      <w:bookmarkEnd w:id="292"/>
      <w:bookmarkEnd w:id="293"/>
      <w:bookmarkEnd w:id="294"/>
      <w:r>
        <w:t xml:space="preserve">13.5 </w:t>
      </w:r>
      <w:r w:rsidR="00A94817" w:rsidRPr="005220FE">
        <w:t>Провизии за обременяващи договори</w:t>
      </w:r>
      <w:bookmarkEnd w:id="295"/>
      <w:bookmarkEnd w:id="296"/>
      <w:bookmarkEnd w:id="297"/>
    </w:p>
    <w:p w:rsidR="00A94817" w:rsidRPr="005220FE" w:rsidRDefault="00A94817" w:rsidP="00152137">
      <w:pPr>
        <w:pStyle w:val="Heading5"/>
      </w:pPr>
      <w:bookmarkStart w:id="298" w:name="_Toc294187825"/>
      <w:r w:rsidRPr="005220FE">
        <w:t>Обобщение на счетоводната политика</w:t>
      </w:r>
      <w:bookmarkEnd w:id="298"/>
    </w:p>
    <w:p w:rsidR="00A94817" w:rsidRPr="005220FE" w:rsidRDefault="00A94817" w:rsidP="00A94817">
      <w:pPr>
        <w:pStyle w:val="BodyText"/>
        <w:rPr>
          <w:color w:val="000000"/>
        </w:rPr>
      </w:pPr>
      <w:r w:rsidRPr="005220FE">
        <w:rPr>
          <w:color w:val="000000"/>
        </w:rPr>
        <w:t>Обременяваш договор е такъв, при който неизбежните разходи за изпълняване на задълженията по договора превишават очакваните икономически облаги очаквани да бъдат получени по договора (МСС 37.10). Неизбежните разходи по такъв договор представляват най-малкия нетен разход от оттегляне от договора, който представлява по-ниската стойност от разхода за изпълнение на договора и всякакви компенсации или неустойки възникващи от неизпълнение на договора (МСС 37.68)</w:t>
      </w:r>
    </w:p>
    <w:p w:rsidR="00A94817" w:rsidRPr="005220FE" w:rsidRDefault="00A94817" w:rsidP="00A94817">
      <w:pPr>
        <w:pStyle w:val="BodyText"/>
        <w:rPr>
          <w:color w:val="000000"/>
        </w:rPr>
      </w:pPr>
      <w:r w:rsidRPr="005220FE">
        <w:rPr>
          <w:color w:val="000000"/>
        </w:rPr>
        <w:t>При оценката дали един договор е обременяващ е необходимо да се вземат в предвид:</w:t>
      </w:r>
    </w:p>
    <w:p w:rsidR="00A94817" w:rsidRPr="005220FE" w:rsidRDefault="00A94817" w:rsidP="001F240B">
      <w:pPr>
        <w:pStyle w:val="ListBullet"/>
      </w:pPr>
      <w:r w:rsidRPr="005220FE">
        <w:t>неизбежните разходи свързани с изпълнение на договорните задължения, които представляват по-ниската стойност от нетните разходи за изпълнение на договора и цената за прекратяване на договора; и</w:t>
      </w:r>
    </w:p>
    <w:p w:rsidR="00A94817" w:rsidRPr="005220FE" w:rsidRDefault="00A94817" w:rsidP="001F240B">
      <w:pPr>
        <w:pStyle w:val="ListBullet"/>
      </w:pPr>
      <w:r w:rsidRPr="005220FE">
        <w:t>икономическите ползи, които се очаква да бъдат получени (нетната сегашна стойност на бъдещите постъпления свързани с договора).</w:t>
      </w:r>
    </w:p>
    <w:p w:rsidR="00A94817" w:rsidRPr="005220FE" w:rsidRDefault="00A94817" w:rsidP="00A94817">
      <w:pPr>
        <w:pStyle w:val="BodyText"/>
        <w:rPr>
          <w:color w:val="000000"/>
        </w:rPr>
      </w:pPr>
      <w:r w:rsidRPr="005220FE">
        <w:rPr>
          <w:color w:val="000000"/>
        </w:rPr>
        <w:t>Ако един договор може да бъде прекратен без възникване на задължение за неустойка, то такъв договор не е обременяващ.</w:t>
      </w:r>
    </w:p>
    <w:p w:rsidR="00A94817" w:rsidRPr="005220FE" w:rsidRDefault="00A94817" w:rsidP="00A94817">
      <w:pPr>
        <w:pStyle w:val="BodyText"/>
        <w:rPr>
          <w:color w:val="000000"/>
        </w:rPr>
      </w:pPr>
      <w:r w:rsidRPr="005220FE">
        <w:rPr>
          <w:color w:val="000000"/>
        </w:rPr>
        <w:t>Провизия за обременяващи договори се признава, когато очакваните ползи за Дружеството от договора са по-ниски от неизбежните разходи за изпълнение на задълженията по договора. Тази провизия се оценява по настоящата стойност на по-ниското от очакваните разходи за прекратяване на договора и очакваните нетни разходи за продължаване на договора. Преди установяване на провизията, Дружеството признава загуба от обезценка на активи, свързани с този договор.</w:t>
      </w:r>
    </w:p>
    <w:p w:rsidR="00A94817" w:rsidRPr="005220FE" w:rsidRDefault="00A94817" w:rsidP="00A94817">
      <w:pPr>
        <w:pStyle w:val="BodyText"/>
        <w:rPr>
          <w:color w:val="000000"/>
        </w:rPr>
      </w:pPr>
      <w:r w:rsidRPr="005220FE">
        <w:rPr>
          <w:color w:val="000000"/>
        </w:rPr>
        <w:t xml:space="preserve">Ако </w:t>
      </w:r>
      <w:r w:rsidR="00221386">
        <w:t>Дружеството</w:t>
      </w:r>
      <w:r w:rsidRPr="005220FE">
        <w:rPr>
          <w:color w:val="000000"/>
        </w:rPr>
        <w:t xml:space="preserve"> е сключило обременяващ договор, настоящите задължения според договора се признават и оценяват като провизия.</w:t>
      </w:r>
    </w:p>
    <w:p w:rsidR="00A94817" w:rsidRPr="005220FE" w:rsidRDefault="00A94817" w:rsidP="00647D62">
      <w:pPr>
        <w:pStyle w:val="Heading5"/>
      </w:pPr>
      <w:bookmarkStart w:id="299" w:name="_Toc294187826"/>
      <w:r w:rsidRPr="005220FE">
        <w:t>Оценка на провизията</w:t>
      </w:r>
      <w:bookmarkEnd w:id="299"/>
    </w:p>
    <w:p w:rsidR="00A94817" w:rsidRPr="005220FE" w:rsidRDefault="00A94817" w:rsidP="00A94817">
      <w:pPr>
        <w:pStyle w:val="BodyText"/>
        <w:rPr>
          <w:color w:val="000000"/>
        </w:rPr>
      </w:pPr>
      <w:r w:rsidRPr="005220FE">
        <w:rPr>
          <w:color w:val="000000"/>
        </w:rPr>
        <w:t>Сегашната стойност на задължението по обременяващ договор трябва да се признае като провизия. Това би трябвало да бъде по-ниската стойност от цената за прекратяване на договора и нетния разход при продължаване на изпълнението на договора (МСС 37.66).</w:t>
      </w:r>
    </w:p>
    <w:p w:rsidR="00A94817" w:rsidRPr="005220FE" w:rsidRDefault="00F32187" w:rsidP="00647D62">
      <w:pPr>
        <w:pStyle w:val="Heading2"/>
      </w:pPr>
      <w:bookmarkStart w:id="300" w:name="_Toc294186630"/>
      <w:bookmarkStart w:id="301" w:name="_Toc294187834"/>
      <w:bookmarkStart w:id="302" w:name="_Toc320467494"/>
      <w:r>
        <w:t xml:space="preserve">13. 6 </w:t>
      </w:r>
      <w:r w:rsidR="00A94817" w:rsidRPr="005220FE">
        <w:t>Други провизии</w:t>
      </w:r>
      <w:bookmarkEnd w:id="300"/>
      <w:bookmarkEnd w:id="301"/>
      <w:bookmarkEnd w:id="302"/>
    </w:p>
    <w:p w:rsidR="00A94817" w:rsidRPr="005220FE" w:rsidRDefault="00F32187" w:rsidP="00A94817">
      <w:pPr>
        <w:pStyle w:val="Heading3"/>
      </w:pPr>
      <w:bookmarkStart w:id="303" w:name="_Toc294187835"/>
      <w:r>
        <w:t xml:space="preserve">13.6.1 </w:t>
      </w:r>
      <w:r w:rsidR="00A94817" w:rsidRPr="005220FE">
        <w:t>Провизии за поети гаранции</w:t>
      </w:r>
      <w:bookmarkEnd w:id="303"/>
    </w:p>
    <w:p w:rsidR="00A94817" w:rsidRPr="005220FE" w:rsidRDefault="00A94817" w:rsidP="00A94817">
      <w:pPr>
        <w:pStyle w:val="BodyText"/>
        <w:rPr>
          <w:color w:val="000000"/>
        </w:rPr>
      </w:pPr>
      <w:r w:rsidRPr="005220FE">
        <w:rPr>
          <w:color w:val="000000"/>
        </w:rPr>
        <w:t>Провизиите за гаранции се признават, когато свързаните с тях продукти или услуги са продадени. Провизиите се базират на исторически данни за гаранциите и на претегляне на всички възможни случаи с вероятностите те да се случат.</w:t>
      </w:r>
    </w:p>
    <w:p w:rsidR="00A94817" w:rsidRPr="005220FE" w:rsidRDefault="00F32187" w:rsidP="00A94817">
      <w:pPr>
        <w:pStyle w:val="Heading3"/>
      </w:pPr>
      <w:bookmarkStart w:id="304" w:name="_Toc294187836"/>
      <w:r>
        <w:t xml:space="preserve">13.6.2 </w:t>
      </w:r>
      <w:r w:rsidR="00A94817" w:rsidRPr="005220FE">
        <w:t>Провизии по съдебни дела</w:t>
      </w:r>
      <w:bookmarkEnd w:id="304"/>
    </w:p>
    <w:p w:rsidR="00A94817" w:rsidRDefault="002606C6" w:rsidP="00A94817">
      <w:pPr>
        <w:pStyle w:val="BodyText"/>
        <w:rPr>
          <w:color w:val="000000"/>
        </w:rPr>
      </w:pPr>
      <w:r>
        <w:rPr>
          <w:color w:val="000000"/>
        </w:rPr>
        <w:t>З</w:t>
      </w:r>
      <w:r w:rsidR="00A94817" w:rsidRPr="005220FE">
        <w:rPr>
          <w:color w:val="000000"/>
        </w:rPr>
        <w:t>а признаване на провизии по съдебни дела се изисква становище на специалисти от отдел “Правен”.</w:t>
      </w:r>
    </w:p>
    <w:p w:rsidR="00A94817" w:rsidRPr="005220FE" w:rsidRDefault="00F32187" w:rsidP="00647D62">
      <w:pPr>
        <w:pStyle w:val="Heading2"/>
      </w:pPr>
      <w:bookmarkStart w:id="305" w:name="_Toc294186631"/>
      <w:bookmarkStart w:id="306" w:name="_Toc294187837"/>
      <w:bookmarkStart w:id="307" w:name="_Toc320467495"/>
      <w:r>
        <w:t xml:space="preserve">13.7 </w:t>
      </w:r>
      <w:r w:rsidR="00A94817" w:rsidRPr="005220FE">
        <w:t>Информация за оповестяване</w:t>
      </w:r>
      <w:bookmarkEnd w:id="305"/>
      <w:bookmarkEnd w:id="306"/>
      <w:bookmarkEnd w:id="307"/>
    </w:p>
    <w:p w:rsidR="008669ED" w:rsidRPr="005220FE" w:rsidRDefault="008669ED" w:rsidP="008669ED">
      <w:pPr>
        <w:pStyle w:val="BodyText"/>
        <w:rPr>
          <w:color w:val="000000"/>
        </w:rPr>
      </w:pPr>
      <w:r w:rsidRPr="005220FE">
        <w:rPr>
          <w:color w:val="000000"/>
        </w:rPr>
        <w:t>Провизиите се представят на отделен ред в отчета за финансовото състояние. Провизиите, които ще бъдат използвани в  рамките на една календарна година се класифицират като текущи задължения.</w:t>
      </w:r>
    </w:p>
    <w:p w:rsidR="008669ED" w:rsidRPr="005220FE" w:rsidRDefault="008669ED" w:rsidP="008669ED">
      <w:pPr>
        <w:pStyle w:val="BodyText"/>
        <w:rPr>
          <w:color w:val="000000"/>
        </w:rPr>
      </w:pPr>
      <w:r w:rsidRPr="005220FE">
        <w:rPr>
          <w:color w:val="000000"/>
        </w:rPr>
        <w:t>В пояснителните приложения към ф</w:t>
      </w:r>
      <w:r w:rsidR="00094D6C">
        <w:rPr>
          <w:color w:val="000000"/>
        </w:rPr>
        <w:t>инансовите си отчети Дружеството</w:t>
      </w:r>
      <w:r w:rsidRPr="005220FE">
        <w:rPr>
          <w:color w:val="000000"/>
        </w:rPr>
        <w:t xml:space="preserve"> </w:t>
      </w:r>
      <w:r w:rsidR="00094D6C">
        <w:rPr>
          <w:color w:val="000000"/>
        </w:rPr>
        <w:t>оповестява</w:t>
      </w:r>
      <w:r w:rsidRPr="005220FE">
        <w:rPr>
          <w:color w:val="000000"/>
        </w:rPr>
        <w:t xml:space="preserve"> следната информация за всеки клас провизии (</w:t>
      </w:r>
      <w:r w:rsidR="0032031B">
        <w:rPr>
          <w:color w:val="000000"/>
        </w:rPr>
        <w:t xml:space="preserve">като </w:t>
      </w:r>
      <w:r w:rsidRPr="005220FE">
        <w:rPr>
          <w:color w:val="000000"/>
        </w:rPr>
        <w:t>не се изисква сравнителна информация):</w:t>
      </w:r>
    </w:p>
    <w:p w:rsidR="008669ED" w:rsidRPr="005220FE" w:rsidRDefault="008669ED" w:rsidP="001F240B">
      <w:pPr>
        <w:pStyle w:val="ListBullet"/>
      </w:pPr>
      <w:r w:rsidRPr="005220FE">
        <w:t>балансовата стойност в началото и в края на отчетния период;</w:t>
      </w:r>
    </w:p>
    <w:p w:rsidR="008669ED" w:rsidRPr="005220FE" w:rsidRDefault="008669ED" w:rsidP="001F240B">
      <w:pPr>
        <w:pStyle w:val="ListBullet"/>
      </w:pPr>
      <w:r w:rsidRPr="005220FE">
        <w:t>допълнителни провизии, направени през периода, включително увеличенията в съществуващите провизии;</w:t>
      </w:r>
    </w:p>
    <w:p w:rsidR="008669ED" w:rsidRPr="005220FE" w:rsidRDefault="008669ED" w:rsidP="001F240B">
      <w:pPr>
        <w:pStyle w:val="ListBullet"/>
      </w:pPr>
      <w:r w:rsidRPr="005220FE">
        <w:t>използваните суми през периода (т.е. възникналите и отписаните разходи срещу провизии);</w:t>
      </w:r>
    </w:p>
    <w:p w:rsidR="008669ED" w:rsidRPr="005220FE" w:rsidRDefault="008669ED" w:rsidP="001F240B">
      <w:pPr>
        <w:pStyle w:val="ListBullet"/>
      </w:pPr>
      <w:r w:rsidRPr="005220FE">
        <w:t>неизползвани суми, които са отменени/сторнирани през периода; и</w:t>
      </w:r>
    </w:p>
    <w:p w:rsidR="008669ED" w:rsidRPr="005220FE" w:rsidRDefault="008669ED" w:rsidP="001F240B">
      <w:pPr>
        <w:pStyle w:val="ListBullet"/>
      </w:pPr>
      <w:r w:rsidRPr="005220FE">
        <w:t>увеличението през периода на дисконтираните суми, произлизащо от изминалото време, и ефекта от настъпили промени в дисконтовия процент.</w:t>
      </w:r>
    </w:p>
    <w:p w:rsidR="008669ED" w:rsidRPr="005220FE" w:rsidRDefault="008669ED" w:rsidP="001F240B">
      <w:pPr>
        <w:pStyle w:val="ListBullet"/>
      </w:pPr>
      <w:r w:rsidRPr="005220FE">
        <w:t>кратко описание на характера на задължението и очакваното разположение във времето на изходящите потоци икономически ползи;</w:t>
      </w:r>
    </w:p>
    <w:p w:rsidR="008669ED" w:rsidRPr="005220FE" w:rsidRDefault="008669ED" w:rsidP="001F240B">
      <w:pPr>
        <w:pStyle w:val="ListBullet"/>
      </w:pPr>
      <w:r w:rsidRPr="005220FE">
        <w:t xml:space="preserve">посочване на елементите на несигурност относно разположението във времето и сумата на тези потоци; когато е необходимо да се предостави съответната информация, </w:t>
      </w:r>
      <w:r w:rsidR="00221386">
        <w:t>Дружеството</w:t>
      </w:r>
      <w:r w:rsidRPr="005220FE">
        <w:t xml:space="preserve"> оповестява основните предположения, направени по отношение на бъдещи събития, във връзка с необходимите оповестявания описани в точки а) до д) по-горе (МСС 37.84); и</w:t>
      </w:r>
    </w:p>
    <w:p w:rsidR="00A94817" w:rsidRDefault="008669ED" w:rsidP="001F240B">
      <w:pPr>
        <w:pStyle w:val="ListBullet"/>
      </w:pPr>
      <w:r w:rsidRPr="005220FE">
        <w:t>сумата на очакваните възстановени суми с отразяване на сумата на актива, който е бил признат за тези очаквани възстановени суми (от трети лица).</w:t>
      </w:r>
    </w:p>
    <w:p w:rsidR="00845A29" w:rsidRPr="005220FE" w:rsidRDefault="00845A29" w:rsidP="00845A29">
      <w:pPr>
        <w:pStyle w:val="ListBullet"/>
        <w:numPr>
          <w:ilvl w:val="0"/>
          <w:numId w:val="0"/>
        </w:numPr>
        <w:ind w:left="340"/>
      </w:pPr>
    </w:p>
    <w:p w:rsidR="008F2D9F" w:rsidRDefault="00F32187" w:rsidP="008F2D9F">
      <w:pPr>
        <w:pStyle w:val="Heading1"/>
        <w:rPr>
          <w:bCs/>
        </w:rPr>
      </w:pPr>
      <w:bookmarkStart w:id="308" w:name="_Toc294186633"/>
      <w:bookmarkStart w:id="309" w:name="_Toc294187839"/>
      <w:bookmarkStart w:id="310" w:name="_Toc320467496"/>
      <w:r>
        <w:rPr>
          <w:bCs/>
        </w:rPr>
        <w:t xml:space="preserve">14 </w:t>
      </w:r>
      <w:r w:rsidR="008F2D9F" w:rsidRPr="005220FE">
        <w:rPr>
          <w:bCs/>
        </w:rPr>
        <w:t>Безвъзмездни средства, предоставени от държавата</w:t>
      </w:r>
      <w:bookmarkEnd w:id="308"/>
      <w:bookmarkEnd w:id="309"/>
      <w:bookmarkEnd w:id="310"/>
    </w:p>
    <w:p w:rsidR="00AB44EC" w:rsidRPr="008909EE" w:rsidRDefault="00AB44EC" w:rsidP="00AB44EC">
      <w:pPr>
        <w:pStyle w:val="BodyText"/>
      </w:pPr>
      <w:r w:rsidRPr="00AB44EC">
        <w:rPr>
          <w:i/>
          <w:iCs/>
        </w:rPr>
        <w:t>Изисквания на МСФО:</w:t>
      </w:r>
      <w:r w:rsidRPr="008909EE">
        <w:t xml:space="preserve"> </w:t>
      </w:r>
    </w:p>
    <w:p w:rsidR="00AB44EC" w:rsidRPr="008909EE" w:rsidRDefault="00AB44EC" w:rsidP="00695853">
      <w:pPr>
        <w:pStyle w:val="ListBullet"/>
        <w:rPr>
          <w:i/>
        </w:rPr>
      </w:pPr>
      <w:r w:rsidRPr="00AB44EC">
        <w:rPr>
          <w:i/>
        </w:rPr>
        <w:t>МСС 20 Счетоводно отчитане на безвъзмездни средства, предоставени от държавата, и оповестяване на държавна помощ</w:t>
      </w:r>
      <w:r w:rsidRPr="008909EE">
        <w:rPr>
          <w:i/>
        </w:rPr>
        <w:t xml:space="preserve"> </w:t>
      </w:r>
    </w:p>
    <w:p w:rsidR="008F2D9F" w:rsidRPr="005220FE" w:rsidRDefault="00F32187" w:rsidP="00647D62">
      <w:pPr>
        <w:pStyle w:val="Heading2"/>
      </w:pPr>
      <w:bookmarkStart w:id="311" w:name="_Toc294186634"/>
      <w:bookmarkStart w:id="312" w:name="_Toc294187840"/>
      <w:bookmarkStart w:id="313" w:name="_Toc320467497"/>
      <w:r>
        <w:t xml:space="preserve">14.1 </w:t>
      </w:r>
      <w:r w:rsidR="008F2D9F" w:rsidRPr="005220FE">
        <w:t>Определение и класификация</w:t>
      </w:r>
      <w:bookmarkEnd w:id="311"/>
      <w:bookmarkEnd w:id="312"/>
      <w:bookmarkEnd w:id="313"/>
    </w:p>
    <w:p w:rsidR="008F2D9F" w:rsidRPr="00695853" w:rsidRDefault="008F2D9F" w:rsidP="00695853">
      <w:pPr>
        <w:pStyle w:val="BodyText"/>
        <w:rPr>
          <w:i/>
        </w:rPr>
      </w:pPr>
      <w:r w:rsidRPr="00695853">
        <w:rPr>
          <w:i/>
        </w:rPr>
        <w:t>Определение</w:t>
      </w:r>
    </w:p>
    <w:p w:rsidR="008F2D9F" w:rsidRPr="005220FE" w:rsidRDefault="008F2D9F" w:rsidP="008F2D9F">
      <w:pPr>
        <w:pStyle w:val="BodyText"/>
        <w:rPr>
          <w:color w:val="000000"/>
        </w:rPr>
      </w:pPr>
      <w:r w:rsidRPr="005220FE">
        <w:rPr>
          <w:color w:val="000000"/>
        </w:rPr>
        <w:t>Безвъзмездни средства, предоставени от държавата</w:t>
      </w:r>
      <w:r w:rsidR="00026B32">
        <w:rPr>
          <w:color w:val="000000"/>
        </w:rPr>
        <w:t>,</w:t>
      </w:r>
      <w:r w:rsidRPr="005220FE">
        <w:rPr>
          <w:color w:val="000000"/>
        </w:rPr>
        <w:t xml:space="preserve"> са помощ, която държавата (правителството, държавните агенции и подобни органи, които могат да бъдат местни, национални или международни) предоставя под формата на прехвърляне на ресурси в замяна на минало или бъдещо съответствие с определени условия по отношение на оперативната дейност на </w:t>
      </w:r>
      <w:r w:rsidR="00221386">
        <w:t>Дружеството</w:t>
      </w:r>
      <w:r w:rsidRPr="005220FE">
        <w:rPr>
          <w:color w:val="000000"/>
        </w:rPr>
        <w:t xml:space="preserve">. Държавна помощ е действие на правителството, предназначено за предоставяне на икономическа полза конкретно за </w:t>
      </w:r>
      <w:r w:rsidR="00221386">
        <w:t>Дружеството</w:t>
      </w:r>
      <w:r w:rsidRPr="005220FE">
        <w:rPr>
          <w:color w:val="000000"/>
        </w:rPr>
        <w:t>, в случай че то отговаря на определени критерии.</w:t>
      </w:r>
      <w:r w:rsidRPr="005220FE">
        <w:rPr>
          <w:color w:val="000000"/>
        </w:rPr>
        <w:tab/>
      </w:r>
    </w:p>
    <w:p w:rsidR="008F2D9F" w:rsidRPr="00695853" w:rsidRDefault="008F2D9F" w:rsidP="00695853">
      <w:pPr>
        <w:pStyle w:val="BodyText"/>
        <w:rPr>
          <w:i/>
        </w:rPr>
      </w:pPr>
      <w:r w:rsidRPr="00695853">
        <w:rPr>
          <w:i/>
        </w:rPr>
        <w:t>Класификация</w:t>
      </w:r>
    </w:p>
    <w:p w:rsidR="008F2D9F" w:rsidRPr="005220FE" w:rsidRDefault="008F2D9F" w:rsidP="008F2D9F">
      <w:pPr>
        <w:pStyle w:val="BodyText"/>
        <w:rPr>
          <w:color w:val="000000"/>
        </w:rPr>
      </w:pPr>
      <w:r w:rsidRPr="005220FE">
        <w:rPr>
          <w:color w:val="000000"/>
        </w:rPr>
        <w:t>Безвъзмездни средства, предост</w:t>
      </w:r>
      <w:r w:rsidR="00026B32">
        <w:rPr>
          <w:color w:val="000000"/>
        </w:rPr>
        <w:t>авени от държавата в Дружеството</w:t>
      </w:r>
      <w:r w:rsidRPr="005220FE">
        <w:rPr>
          <w:color w:val="000000"/>
        </w:rPr>
        <w:t>, са свързани с:</w:t>
      </w:r>
    </w:p>
    <w:p w:rsidR="008F2D9F" w:rsidRPr="005220FE" w:rsidRDefault="000A5414" w:rsidP="001F240B">
      <w:pPr>
        <w:pStyle w:val="ListBullet"/>
      </w:pPr>
      <w:r w:rsidRPr="000E3B04">
        <w:t xml:space="preserve">финансирания за придобиване на </w:t>
      </w:r>
      <w:r w:rsidR="008F2D9F" w:rsidRPr="005220FE">
        <w:t>активи - безвъзмездни средства, предоставени от държавата, чието основно условие е, че дружеството следва да закупи, да създаде или да придобие по друг начин ИМС;</w:t>
      </w:r>
    </w:p>
    <w:p w:rsidR="008F2D9F" w:rsidRPr="005220FE" w:rsidRDefault="00C06C0A" w:rsidP="001F240B">
      <w:pPr>
        <w:pStyle w:val="ListBullet"/>
      </w:pPr>
      <w:r>
        <w:t>финансирания</w:t>
      </w:r>
      <w:r w:rsidR="008F2D9F" w:rsidRPr="005220FE">
        <w:t xml:space="preserve"> за текущата дейност.</w:t>
      </w:r>
    </w:p>
    <w:p w:rsidR="008F2D9F" w:rsidRPr="005220FE" w:rsidRDefault="00F32187" w:rsidP="00647D62">
      <w:pPr>
        <w:pStyle w:val="Heading2"/>
      </w:pPr>
      <w:bookmarkStart w:id="314" w:name="_Toc294186635"/>
      <w:bookmarkStart w:id="315" w:name="_Toc294187841"/>
      <w:bookmarkStart w:id="316" w:name="_Toc320467498"/>
      <w:r>
        <w:t xml:space="preserve">14.2 </w:t>
      </w:r>
      <w:r w:rsidR="008F2D9F" w:rsidRPr="005220FE">
        <w:t>Признаване и първоначална оценка</w:t>
      </w:r>
      <w:bookmarkEnd w:id="314"/>
      <w:bookmarkEnd w:id="315"/>
      <w:bookmarkEnd w:id="316"/>
    </w:p>
    <w:p w:rsidR="008F2D9F" w:rsidRPr="005220FE" w:rsidRDefault="00F32187" w:rsidP="00695853">
      <w:pPr>
        <w:pStyle w:val="Heading3"/>
      </w:pPr>
      <w:bookmarkStart w:id="317" w:name="_Toc294187842"/>
      <w:r>
        <w:t xml:space="preserve">14.2.1 </w:t>
      </w:r>
      <w:r w:rsidR="008F2D9F" w:rsidRPr="005220FE">
        <w:t>Признаване</w:t>
      </w:r>
      <w:bookmarkEnd w:id="317"/>
    </w:p>
    <w:p w:rsidR="008F2D9F" w:rsidRPr="005220FE" w:rsidRDefault="008F2D9F" w:rsidP="008F2D9F">
      <w:pPr>
        <w:pStyle w:val="BodyText"/>
        <w:rPr>
          <w:color w:val="000000"/>
        </w:rPr>
      </w:pPr>
      <w:r w:rsidRPr="005220FE">
        <w:rPr>
          <w:color w:val="000000"/>
        </w:rPr>
        <w:t>Безвъзмездни средства, предоставени от държавата, включително непарични дарения</w:t>
      </w:r>
      <w:r w:rsidR="00026B32">
        <w:rPr>
          <w:color w:val="000000"/>
        </w:rPr>
        <w:t>,</w:t>
      </w:r>
      <w:r w:rsidRPr="005220FE">
        <w:rPr>
          <w:color w:val="000000"/>
        </w:rPr>
        <w:t xml:space="preserve"> се признават в отчета за финансовото състояние на </w:t>
      </w:r>
      <w:r w:rsidR="00026B32">
        <w:rPr>
          <w:color w:val="000000"/>
        </w:rPr>
        <w:t>Д</w:t>
      </w:r>
      <w:r w:rsidRPr="005220FE">
        <w:rPr>
          <w:color w:val="000000"/>
        </w:rPr>
        <w:t xml:space="preserve">ружеството, когато има достатъчна сигурност, че </w:t>
      </w:r>
      <w:r w:rsidR="00026B32">
        <w:rPr>
          <w:color w:val="000000"/>
        </w:rPr>
        <w:t>Д</w:t>
      </w:r>
      <w:r w:rsidRPr="005220FE">
        <w:rPr>
          <w:color w:val="000000"/>
        </w:rPr>
        <w:t>ружеството ще изпълни условията, свързани с тях и дарението е получено.</w:t>
      </w:r>
    </w:p>
    <w:p w:rsidR="008F2D9F" w:rsidRPr="005220FE" w:rsidRDefault="008F2D9F" w:rsidP="008F2D9F">
      <w:pPr>
        <w:pStyle w:val="BodyText"/>
        <w:rPr>
          <w:color w:val="000000"/>
        </w:rPr>
      </w:pPr>
      <w:r w:rsidRPr="005220FE">
        <w:rPr>
          <w:color w:val="000000"/>
        </w:rPr>
        <w:t>Ако дарението е получено, но не е сигурно, че ще се изпълнят условията по него, то се признава като пасив (задължение).</w:t>
      </w:r>
    </w:p>
    <w:p w:rsidR="008F2D9F" w:rsidRPr="005220FE" w:rsidRDefault="00F32187" w:rsidP="00695853">
      <w:pPr>
        <w:pStyle w:val="Heading3"/>
      </w:pPr>
      <w:bookmarkStart w:id="318" w:name="_Toc294187843"/>
      <w:r>
        <w:t xml:space="preserve">14.2.2 </w:t>
      </w:r>
      <w:r w:rsidR="008F2D9F" w:rsidRPr="005220FE">
        <w:t>Първоначална оценка</w:t>
      </w:r>
      <w:bookmarkEnd w:id="318"/>
    </w:p>
    <w:p w:rsidR="008F2D9F" w:rsidRPr="008909EE" w:rsidRDefault="008F2D9F" w:rsidP="008F2D9F">
      <w:pPr>
        <w:pStyle w:val="BodyText"/>
        <w:rPr>
          <w:color w:val="000000"/>
        </w:rPr>
      </w:pPr>
      <w:r w:rsidRPr="005220FE">
        <w:rPr>
          <w:color w:val="000000"/>
        </w:rPr>
        <w:t>Оценката зависи от вида на дарението:</w:t>
      </w:r>
    </w:p>
    <w:p w:rsidR="005409D3" w:rsidRDefault="005409D3" w:rsidP="008F2D9F">
      <w:pPr>
        <w:pStyle w:val="BodyText"/>
        <w:rPr>
          <w:color w:val="000000"/>
        </w:rPr>
      </w:pPr>
    </w:p>
    <w:p w:rsidR="00C77A67" w:rsidRDefault="00C77A67" w:rsidP="008F2D9F">
      <w:pPr>
        <w:pStyle w:val="BodyText"/>
        <w:rPr>
          <w:color w:val="000000"/>
        </w:rPr>
      </w:pPr>
    </w:p>
    <w:p w:rsidR="00C77A67" w:rsidRDefault="00C77A67" w:rsidP="008F2D9F">
      <w:pPr>
        <w:pStyle w:val="BodyText"/>
        <w:rPr>
          <w:color w:val="000000"/>
        </w:rPr>
      </w:pPr>
    </w:p>
    <w:p w:rsidR="00C77A67" w:rsidRPr="008909EE" w:rsidRDefault="00C77A67" w:rsidP="008F2D9F">
      <w:pPr>
        <w:pStyle w:val="BodyText"/>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108"/>
        <w:gridCol w:w="4774"/>
      </w:tblGrid>
      <w:tr w:rsidR="00C87065" w:rsidRPr="005220FE" w:rsidTr="005409D3">
        <w:trPr>
          <w:cantSplit/>
          <w:tblHeader/>
        </w:trPr>
        <w:tc>
          <w:tcPr>
            <w:tcW w:w="578" w:type="dxa"/>
            <w:shd w:val="clear" w:color="auto" w:fill="DAEEF3"/>
          </w:tcPr>
          <w:p w:rsidR="00C87065" w:rsidRPr="005220FE" w:rsidRDefault="00C87065" w:rsidP="00C87065">
            <w:pPr>
              <w:pStyle w:val="BodyText"/>
              <w:rPr>
                <w:b/>
              </w:rPr>
            </w:pPr>
            <w:r w:rsidRPr="005220FE">
              <w:rPr>
                <w:b/>
              </w:rPr>
              <w:t>No</w:t>
            </w:r>
          </w:p>
        </w:tc>
        <w:tc>
          <w:tcPr>
            <w:tcW w:w="3108" w:type="dxa"/>
            <w:shd w:val="clear" w:color="auto" w:fill="DAEEF3"/>
          </w:tcPr>
          <w:p w:rsidR="00C87065" w:rsidRPr="005220FE" w:rsidRDefault="00C87065" w:rsidP="00C87065">
            <w:pPr>
              <w:pStyle w:val="BodyText"/>
              <w:rPr>
                <w:b/>
              </w:rPr>
            </w:pPr>
            <w:r>
              <w:rPr>
                <w:b/>
              </w:rPr>
              <w:t>Вид на дарението</w:t>
            </w:r>
          </w:p>
        </w:tc>
        <w:tc>
          <w:tcPr>
            <w:tcW w:w="4774" w:type="dxa"/>
            <w:shd w:val="clear" w:color="auto" w:fill="DAEEF3"/>
          </w:tcPr>
          <w:p w:rsidR="00C87065" w:rsidRPr="005220FE" w:rsidRDefault="00C87065" w:rsidP="00C87065">
            <w:pPr>
              <w:pStyle w:val="BodyText"/>
              <w:rPr>
                <w:b/>
              </w:rPr>
            </w:pPr>
            <w:r w:rsidRPr="005220FE">
              <w:rPr>
                <w:b/>
              </w:rPr>
              <w:t>Първоначална оценка по:</w:t>
            </w:r>
          </w:p>
        </w:tc>
      </w:tr>
      <w:tr w:rsidR="00C87065" w:rsidRPr="005220FE" w:rsidTr="005409D3">
        <w:trPr>
          <w:cantSplit/>
        </w:trPr>
        <w:tc>
          <w:tcPr>
            <w:tcW w:w="578" w:type="dxa"/>
          </w:tcPr>
          <w:p w:rsidR="00C87065" w:rsidRPr="005220FE" w:rsidRDefault="00C87065" w:rsidP="00C87065">
            <w:pPr>
              <w:pStyle w:val="BodyText"/>
            </w:pPr>
            <w:r w:rsidRPr="005220FE">
              <w:t>1</w:t>
            </w:r>
          </w:p>
        </w:tc>
        <w:tc>
          <w:tcPr>
            <w:tcW w:w="3108" w:type="dxa"/>
          </w:tcPr>
          <w:p w:rsidR="00C87065" w:rsidRPr="005220FE" w:rsidRDefault="00C87065" w:rsidP="00C87065">
            <w:pPr>
              <w:pStyle w:val="BodyText"/>
              <w:jc w:val="left"/>
            </w:pPr>
            <w:r>
              <w:t>Пари</w:t>
            </w:r>
            <w:r w:rsidRPr="005220FE">
              <w:t xml:space="preserve"> </w:t>
            </w:r>
          </w:p>
        </w:tc>
        <w:tc>
          <w:tcPr>
            <w:tcW w:w="4774" w:type="dxa"/>
          </w:tcPr>
          <w:p w:rsidR="00C87065" w:rsidRPr="005220FE" w:rsidRDefault="00C87065" w:rsidP="00C87065">
            <w:pPr>
              <w:pStyle w:val="BodyText"/>
              <w:jc w:val="left"/>
            </w:pPr>
            <w:r>
              <w:t>Н</w:t>
            </w:r>
            <w:r w:rsidRPr="009B3BF8">
              <w:t>оминална стойност на получените или подлежащите на получаване пари</w:t>
            </w:r>
          </w:p>
        </w:tc>
      </w:tr>
      <w:tr w:rsidR="00C87065" w:rsidRPr="005220FE" w:rsidTr="005409D3">
        <w:trPr>
          <w:cantSplit/>
        </w:trPr>
        <w:tc>
          <w:tcPr>
            <w:tcW w:w="578" w:type="dxa"/>
          </w:tcPr>
          <w:p w:rsidR="00C87065" w:rsidRPr="005220FE" w:rsidRDefault="00C87065" w:rsidP="00C87065">
            <w:pPr>
              <w:pStyle w:val="BodyText"/>
            </w:pPr>
            <w:r w:rsidRPr="005220FE">
              <w:t>2</w:t>
            </w:r>
          </w:p>
        </w:tc>
        <w:tc>
          <w:tcPr>
            <w:tcW w:w="3108" w:type="dxa"/>
          </w:tcPr>
          <w:p w:rsidR="00C87065" w:rsidRPr="005220FE" w:rsidRDefault="00C87065" w:rsidP="00C87065">
            <w:pPr>
              <w:pStyle w:val="BodyText"/>
              <w:jc w:val="left"/>
            </w:pPr>
            <w:r>
              <w:t>П</w:t>
            </w:r>
            <w:r w:rsidRPr="009B3BF8">
              <w:t>рехвърляне на непарични активи</w:t>
            </w:r>
          </w:p>
        </w:tc>
        <w:tc>
          <w:tcPr>
            <w:tcW w:w="4774" w:type="dxa"/>
          </w:tcPr>
          <w:p w:rsidR="00C87065" w:rsidRPr="005220FE" w:rsidRDefault="00C87065" w:rsidP="00C87065">
            <w:pPr>
              <w:pStyle w:val="BodyText"/>
              <w:jc w:val="left"/>
            </w:pPr>
            <w:r>
              <w:t>С</w:t>
            </w:r>
            <w:r w:rsidRPr="009B3BF8">
              <w:t>праведлива стойност на непаричния актив, оценена от лицензиран оценител към датата на прехвърлянето</w:t>
            </w:r>
          </w:p>
        </w:tc>
      </w:tr>
      <w:tr w:rsidR="00C87065" w:rsidTr="005409D3">
        <w:trPr>
          <w:cantSplit/>
        </w:trPr>
        <w:tc>
          <w:tcPr>
            <w:tcW w:w="578" w:type="dxa"/>
          </w:tcPr>
          <w:p w:rsidR="00C87065" w:rsidRPr="005220FE" w:rsidRDefault="00C87065" w:rsidP="00C87065">
            <w:pPr>
              <w:pStyle w:val="BodyText"/>
            </w:pPr>
            <w:r>
              <w:t>3</w:t>
            </w:r>
          </w:p>
        </w:tc>
        <w:tc>
          <w:tcPr>
            <w:tcW w:w="3108" w:type="dxa"/>
          </w:tcPr>
          <w:p w:rsidR="00C87065" w:rsidRDefault="00C87065" w:rsidP="00C87065">
            <w:pPr>
              <w:pStyle w:val="BodyText"/>
              <w:jc w:val="left"/>
            </w:pPr>
            <w:r>
              <w:t>О</w:t>
            </w:r>
            <w:r w:rsidRPr="009B3BF8">
              <w:t>прощаване на заем</w:t>
            </w:r>
          </w:p>
        </w:tc>
        <w:tc>
          <w:tcPr>
            <w:tcW w:w="4774" w:type="dxa"/>
          </w:tcPr>
          <w:p w:rsidR="00C87065" w:rsidRDefault="00C87065" w:rsidP="00C87065">
            <w:pPr>
              <w:pStyle w:val="BodyText"/>
              <w:jc w:val="left"/>
            </w:pPr>
            <w:r>
              <w:t>Н</w:t>
            </w:r>
            <w:r w:rsidRPr="009B3BF8">
              <w:t>оминал на опростената сума</w:t>
            </w:r>
          </w:p>
        </w:tc>
      </w:tr>
    </w:tbl>
    <w:p w:rsidR="008F2D9F" w:rsidRPr="005220FE" w:rsidRDefault="008F2D9F" w:rsidP="00695853">
      <w:pPr>
        <w:pStyle w:val="Heading3"/>
      </w:pPr>
      <w:bookmarkStart w:id="319" w:name="_Toc294187844"/>
      <w:r w:rsidRPr="005220FE">
        <w:t>Признаване на безвъзмездни средства като приход</w:t>
      </w:r>
      <w:bookmarkEnd w:id="319"/>
    </w:p>
    <w:p w:rsidR="008F2D9F" w:rsidRPr="005220FE" w:rsidRDefault="008F2D9F" w:rsidP="008F2D9F">
      <w:pPr>
        <w:pStyle w:val="BodyText"/>
        <w:rPr>
          <w:color w:val="000000"/>
        </w:rPr>
      </w:pPr>
      <w:r w:rsidRPr="005220FE">
        <w:rPr>
          <w:color w:val="000000"/>
        </w:rPr>
        <w:t>Безвъзмездни средства се признават като приход както следва: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108"/>
        <w:gridCol w:w="4774"/>
      </w:tblGrid>
      <w:tr w:rsidR="00C87065" w:rsidRPr="009B3BF8" w:rsidTr="005409D3">
        <w:trPr>
          <w:tblHeader/>
        </w:trPr>
        <w:tc>
          <w:tcPr>
            <w:tcW w:w="578" w:type="dxa"/>
            <w:shd w:val="clear" w:color="auto" w:fill="DAEEF3"/>
          </w:tcPr>
          <w:p w:rsidR="00C87065" w:rsidRPr="009B3BF8" w:rsidRDefault="00C87065" w:rsidP="00C87065">
            <w:pPr>
              <w:pStyle w:val="BodyText"/>
              <w:rPr>
                <w:b/>
              </w:rPr>
            </w:pPr>
            <w:r w:rsidRPr="009B3BF8">
              <w:rPr>
                <w:b/>
              </w:rPr>
              <w:t>No</w:t>
            </w:r>
          </w:p>
        </w:tc>
        <w:tc>
          <w:tcPr>
            <w:tcW w:w="3108" w:type="dxa"/>
            <w:shd w:val="clear" w:color="auto" w:fill="DAEEF3"/>
          </w:tcPr>
          <w:p w:rsidR="00C87065" w:rsidRPr="009B3BF8" w:rsidRDefault="00E24D2A" w:rsidP="00D03C99">
            <w:pPr>
              <w:pStyle w:val="BodyText"/>
              <w:jc w:val="left"/>
              <w:rPr>
                <w:b/>
              </w:rPr>
            </w:pPr>
            <w:r>
              <w:rPr>
                <w:b/>
              </w:rPr>
              <w:t>Б</w:t>
            </w:r>
            <w:r w:rsidR="00C87065">
              <w:rPr>
                <w:b/>
              </w:rPr>
              <w:t>езвъзмездни средства</w:t>
            </w:r>
            <w:r>
              <w:rPr>
                <w:b/>
              </w:rPr>
              <w:t xml:space="preserve"> за:</w:t>
            </w:r>
          </w:p>
        </w:tc>
        <w:tc>
          <w:tcPr>
            <w:tcW w:w="4774" w:type="dxa"/>
            <w:shd w:val="clear" w:color="auto" w:fill="DAEEF3"/>
          </w:tcPr>
          <w:p w:rsidR="00C87065" w:rsidRPr="009B3BF8" w:rsidRDefault="00C87065" w:rsidP="00D03C99">
            <w:pPr>
              <w:pStyle w:val="BodyText"/>
              <w:jc w:val="left"/>
              <w:rPr>
                <w:b/>
              </w:rPr>
            </w:pPr>
            <w:r>
              <w:rPr>
                <w:b/>
              </w:rPr>
              <w:t>Принцип за признаване на приход</w:t>
            </w:r>
          </w:p>
        </w:tc>
      </w:tr>
      <w:tr w:rsidR="00C87065" w:rsidRPr="005220FE" w:rsidTr="005409D3">
        <w:tc>
          <w:tcPr>
            <w:tcW w:w="578" w:type="dxa"/>
          </w:tcPr>
          <w:p w:rsidR="00C87065" w:rsidRPr="005220FE" w:rsidRDefault="00C87065" w:rsidP="00C87065">
            <w:pPr>
              <w:pStyle w:val="BodyText"/>
            </w:pPr>
            <w:r w:rsidRPr="005220FE">
              <w:t>1</w:t>
            </w:r>
          </w:p>
        </w:tc>
        <w:tc>
          <w:tcPr>
            <w:tcW w:w="3108" w:type="dxa"/>
          </w:tcPr>
          <w:p w:rsidR="00C87065" w:rsidRPr="005220FE" w:rsidRDefault="00E24D2A" w:rsidP="00C87065">
            <w:pPr>
              <w:pStyle w:val="BodyText"/>
              <w:jc w:val="left"/>
            </w:pPr>
            <w:r>
              <w:t>П</w:t>
            </w:r>
            <w:r w:rsidR="00C87065" w:rsidRPr="00BC50CD">
              <w:t>ридоби</w:t>
            </w:r>
            <w:r w:rsidR="00C87065">
              <w:t>ване на</w:t>
            </w:r>
            <w:r w:rsidR="00C87065" w:rsidRPr="00BC50CD">
              <w:t xml:space="preserve"> актив</w:t>
            </w:r>
          </w:p>
        </w:tc>
        <w:tc>
          <w:tcPr>
            <w:tcW w:w="4774" w:type="dxa"/>
          </w:tcPr>
          <w:p w:rsidR="00C87065" w:rsidRPr="005220FE" w:rsidRDefault="00C87065" w:rsidP="00C87065">
            <w:pPr>
              <w:pStyle w:val="BodyText"/>
              <w:jc w:val="left"/>
            </w:pPr>
            <w:r>
              <w:t>Н</w:t>
            </w:r>
            <w:r w:rsidRPr="00BC50CD">
              <w:t>а систематична база за полезния живот на актива</w:t>
            </w:r>
          </w:p>
        </w:tc>
      </w:tr>
      <w:tr w:rsidR="00C87065" w:rsidRPr="005220FE" w:rsidTr="005409D3">
        <w:tc>
          <w:tcPr>
            <w:tcW w:w="578" w:type="dxa"/>
          </w:tcPr>
          <w:p w:rsidR="00C87065" w:rsidRPr="005220FE" w:rsidRDefault="00C87065" w:rsidP="00C87065">
            <w:pPr>
              <w:pStyle w:val="BodyText"/>
            </w:pPr>
            <w:r>
              <w:t>2</w:t>
            </w:r>
          </w:p>
        </w:tc>
        <w:tc>
          <w:tcPr>
            <w:tcW w:w="3108" w:type="dxa"/>
          </w:tcPr>
          <w:p w:rsidR="00C87065" w:rsidRPr="005220FE" w:rsidRDefault="00E24D2A" w:rsidP="00C87065">
            <w:pPr>
              <w:pStyle w:val="BodyText"/>
              <w:jc w:val="left"/>
            </w:pPr>
            <w:r>
              <w:t>Н</w:t>
            </w:r>
            <w:r w:rsidR="00C87065">
              <w:t>аправени вече разходи</w:t>
            </w:r>
          </w:p>
        </w:tc>
        <w:tc>
          <w:tcPr>
            <w:tcW w:w="4774" w:type="dxa"/>
          </w:tcPr>
          <w:p w:rsidR="00C87065" w:rsidRPr="005220FE" w:rsidRDefault="00C87065" w:rsidP="00C87065">
            <w:pPr>
              <w:pStyle w:val="BodyText"/>
              <w:jc w:val="left"/>
            </w:pPr>
            <w:r>
              <w:t>Е</w:t>
            </w:r>
            <w:r w:rsidRPr="00BC50CD">
              <w:t>днократно</w:t>
            </w:r>
            <w:r>
              <w:t xml:space="preserve"> цялата сума се признава като приход.</w:t>
            </w:r>
          </w:p>
        </w:tc>
      </w:tr>
      <w:tr w:rsidR="00C87065" w:rsidRPr="005220FE" w:rsidTr="005409D3">
        <w:tc>
          <w:tcPr>
            <w:tcW w:w="578" w:type="dxa"/>
          </w:tcPr>
          <w:p w:rsidR="00C87065" w:rsidRDefault="00C87065" w:rsidP="00C87065">
            <w:pPr>
              <w:pStyle w:val="BodyText"/>
            </w:pPr>
            <w:r>
              <w:t>3</w:t>
            </w:r>
          </w:p>
        </w:tc>
        <w:tc>
          <w:tcPr>
            <w:tcW w:w="3108" w:type="dxa"/>
          </w:tcPr>
          <w:p w:rsidR="00C87065" w:rsidRPr="005220FE" w:rsidRDefault="00E24D2A" w:rsidP="00C87065">
            <w:pPr>
              <w:pStyle w:val="BodyText"/>
              <w:jc w:val="left"/>
            </w:pPr>
            <w:r>
              <w:t>П</w:t>
            </w:r>
            <w:r w:rsidR="00C87065">
              <w:t>ланирани/текущи разходи</w:t>
            </w:r>
          </w:p>
        </w:tc>
        <w:tc>
          <w:tcPr>
            <w:tcW w:w="4774" w:type="dxa"/>
          </w:tcPr>
          <w:p w:rsidR="00C87065" w:rsidRPr="005220FE" w:rsidRDefault="00C87065" w:rsidP="00C87065">
            <w:pPr>
              <w:pStyle w:val="BodyText"/>
              <w:jc w:val="left"/>
            </w:pPr>
            <w:r>
              <w:t>Н</w:t>
            </w:r>
            <w:r w:rsidRPr="00BC50CD">
              <w:t>а систематична база в периодите, в които се признават разходите</w:t>
            </w:r>
            <w:r>
              <w:t>.</w:t>
            </w:r>
          </w:p>
        </w:tc>
      </w:tr>
      <w:tr w:rsidR="00C87065" w:rsidRPr="005220FE" w:rsidTr="005409D3">
        <w:tc>
          <w:tcPr>
            <w:tcW w:w="578" w:type="dxa"/>
          </w:tcPr>
          <w:p w:rsidR="00C87065" w:rsidRDefault="00C87065" w:rsidP="00C87065">
            <w:pPr>
              <w:pStyle w:val="BodyText"/>
            </w:pPr>
            <w:r>
              <w:t>4</w:t>
            </w:r>
          </w:p>
        </w:tc>
        <w:tc>
          <w:tcPr>
            <w:tcW w:w="3108" w:type="dxa"/>
          </w:tcPr>
          <w:p w:rsidR="00C87065" w:rsidRPr="005220FE" w:rsidRDefault="00C87065" w:rsidP="00C87065">
            <w:pPr>
              <w:pStyle w:val="BodyText"/>
              <w:jc w:val="left"/>
            </w:pPr>
            <w:r>
              <w:t>Други видове средства, предоставени под условие</w:t>
            </w:r>
          </w:p>
        </w:tc>
        <w:tc>
          <w:tcPr>
            <w:tcW w:w="4774" w:type="dxa"/>
          </w:tcPr>
          <w:p w:rsidR="00C87065" w:rsidRPr="005220FE" w:rsidRDefault="00C87065" w:rsidP="00C87065">
            <w:pPr>
              <w:pStyle w:val="BodyText"/>
              <w:jc w:val="left"/>
            </w:pPr>
            <w:r>
              <w:t>П</w:t>
            </w:r>
            <w:r w:rsidRPr="00BC50CD">
              <w:t>ървоначално като отсрочени приходи по справедлива стойнос</w:t>
            </w:r>
            <w:r>
              <w:t>т (когато има достатъчна сигурност</w:t>
            </w:r>
            <w:r w:rsidR="004F1A52">
              <w:t>,</w:t>
            </w:r>
            <w:r>
              <w:t xml:space="preserve"> </w:t>
            </w:r>
            <w:r w:rsidRPr="00BC50CD">
              <w:t>че Дружеството ще изпълни условията</w:t>
            </w:r>
            <w:r w:rsidR="004F1A52">
              <w:t>,</w:t>
            </w:r>
            <w:r w:rsidRPr="00BC50CD">
              <w:t xml:space="preserve"> свързани със средствата</w:t>
            </w:r>
            <w:r>
              <w:t>)</w:t>
            </w:r>
          </w:p>
        </w:tc>
      </w:tr>
      <w:tr w:rsidR="00C87065" w:rsidTr="005409D3">
        <w:tc>
          <w:tcPr>
            <w:tcW w:w="578" w:type="dxa"/>
          </w:tcPr>
          <w:p w:rsidR="00C87065" w:rsidRDefault="00C87065" w:rsidP="00C87065">
            <w:pPr>
              <w:pStyle w:val="BodyText"/>
            </w:pPr>
            <w:r>
              <w:t>5</w:t>
            </w:r>
          </w:p>
        </w:tc>
        <w:tc>
          <w:tcPr>
            <w:tcW w:w="3108" w:type="dxa"/>
          </w:tcPr>
          <w:p w:rsidR="00C87065" w:rsidRDefault="00C87065" w:rsidP="00C87065">
            <w:pPr>
              <w:pStyle w:val="BodyText"/>
              <w:jc w:val="left"/>
            </w:pPr>
            <w:r>
              <w:t>Други видове средства, предоставени без условия (напр. за материални запаси)</w:t>
            </w:r>
          </w:p>
        </w:tc>
        <w:tc>
          <w:tcPr>
            <w:tcW w:w="4774" w:type="dxa"/>
          </w:tcPr>
          <w:p w:rsidR="00C87065" w:rsidRDefault="00C87065" w:rsidP="00C87065">
            <w:pPr>
              <w:pStyle w:val="BodyText"/>
              <w:jc w:val="left"/>
            </w:pPr>
            <w:r>
              <w:t>К</w:t>
            </w:r>
            <w:r w:rsidRPr="00BC50CD">
              <w:t xml:space="preserve">ато други приходи </w:t>
            </w:r>
            <w:r>
              <w:t xml:space="preserve">в печалби и загуби, </w:t>
            </w:r>
            <w:r w:rsidRPr="00BC50CD">
              <w:t>когато сумата подлежи на получаване</w:t>
            </w:r>
          </w:p>
        </w:tc>
      </w:tr>
    </w:tbl>
    <w:p w:rsidR="008F2D9F" w:rsidRPr="005220FE" w:rsidRDefault="00F32187" w:rsidP="00647D62">
      <w:pPr>
        <w:pStyle w:val="Heading2"/>
      </w:pPr>
      <w:bookmarkStart w:id="320" w:name="_Toc294186636"/>
      <w:bookmarkStart w:id="321" w:name="_Toc294187845"/>
      <w:bookmarkStart w:id="322" w:name="_Toc320467499"/>
      <w:r>
        <w:t xml:space="preserve">14.2.3 </w:t>
      </w:r>
      <w:r w:rsidR="008F2D9F" w:rsidRPr="005220FE">
        <w:t>Възстановяване</w:t>
      </w:r>
      <w:bookmarkEnd w:id="320"/>
      <w:bookmarkEnd w:id="321"/>
      <w:bookmarkEnd w:id="322"/>
    </w:p>
    <w:p w:rsidR="008F2D9F" w:rsidRPr="005220FE" w:rsidRDefault="008F2D9F" w:rsidP="008F2D9F">
      <w:pPr>
        <w:pStyle w:val="BodyText"/>
        <w:rPr>
          <w:color w:val="000000"/>
        </w:rPr>
      </w:pPr>
      <w:r w:rsidRPr="005220FE">
        <w:rPr>
          <w:color w:val="000000"/>
        </w:rPr>
        <w:t xml:space="preserve">Безвъзмездните средства, предоставени от държавата, които подлежат на възстановяване, се отчитат счетоводно като корекция на счетоводната приблизителна оценка в съответствие с </w:t>
      </w:r>
      <w:r w:rsidRPr="00026B32">
        <w:rPr>
          <w:i/>
          <w:color w:val="000000"/>
        </w:rPr>
        <w:t>МСС 8</w:t>
      </w:r>
      <w:r w:rsidRPr="005220FE">
        <w:rPr>
          <w:color w:val="000000"/>
        </w:rPr>
        <w:t xml:space="preserve"> </w:t>
      </w:r>
      <w:r w:rsidR="00026B32">
        <w:rPr>
          <w:color w:val="000000"/>
        </w:rPr>
        <w:t>„</w:t>
      </w:r>
      <w:r w:rsidRPr="00026B32">
        <w:rPr>
          <w:i/>
          <w:color w:val="000000"/>
        </w:rPr>
        <w:t>Счетоводна политика, промени в счетоводните</w:t>
      </w:r>
      <w:r w:rsidR="00695853" w:rsidRPr="00026B32">
        <w:rPr>
          <w:i/>
          <w:color w:val="000000"/>
        </w:rPr>
        <w:t xml:space="preserve"> </w:t>
      </w:r>
      <w:r w:rsidR="00026B32">
        <w:rPr>
          <w:i/>
          <w:color w:val="000000"/>
        </w:rPr>
        <w:t>приблизителни оценки и грешки”</w:t>
      </w:r>
      <w:r w:rsidRPr="005220FE">
        <w:rPr>
          <w:color w:val="000000"/>
        </w:rPr>
        <w:t>.</w:t>
      </w:r>
    </w:p>
    <w:p w:rsidR="008F2D9F" w:rsidRPr="005220FE" w:rsidRDefault="008F2D9F" w:rsidP="008F2D9F">
      <w:pPr>
        <w:pStyle w:val="BodyText"/>
        <w:rPr>
          <w:color w:val="000000"/>
        </w:rPr>
      </w:pPr>
      <w:r w:rsidRPr="005220FE">
        <w:rPr>
          <w:color w:val="000000"/>
        </w:rPr>
        <w:t>В случаите в които заемът е приспаднат от цената на придобиване на актива, възстановяването му се отчита чрез увеличение на балансовата стойност на актива. Допълнителната амортизация с натрупване, която би била призната към съответната дата като разход в отсъствието на безвъзмездните средства (а не на база на нетна балансова стойност), следва да се признае незабавно като разход.</w:t>
      </w:r>
    </w:p>
    <w:p w:rsidR="008F2D9F" w:rsidRPr="005220FE" w:rsidRDefault="008F2D9F" w:rsidP="008F2D9F">
      <w:pPr>
        <w:pStyle w:val="BodyText"/>
        <w:rPr>
          <w:color w:val="000000"/>
        </w:rPr>
      </w:pPr>
      <w:r w:rsidRPr="005220FE">
        <w:rPr>
          <w:color w:val="000000"/>
        </w:rPr>
        <w:t xml:space="preserve">В случаите, в които заемът е отчетен като приход за бъдещ период, възстановяването му се представя като намаление на салдото на прихода за бъдещи периоди с дължимата за погасяване сума. </w:t>
      </w:r>
    </w:p>
    <w:p w:rsidR="008F2D9F" w:rsidRPr="005220FE" w:rsidRDefault="008F2D9F" w:rsidP="008F2D9F">
      <w:pPr>
        <w:pStyle w:val="BodyText"/>
        <w:rPr>
          <w:color w:val="000000"/>
        </w:rPr>
      </w:pPr>
      <w:r w:rsidRPr="005220FE">
        <w:rPr>
          <w:color w:val="000000"/>
        </w:rPr>
        <w:t>Възстановяването на безвъзмездни средства, предоставени от държавата, свързани с приходи се прилага първо спрямо всички неамортизирани приходи за бъдещи периоди, създадени по отношение на безвъзмездните средства. До степента, до която възстановяването надвишава всички такива приходи за бъдещи периоди или когато не съществува приход за бъдещи периоди, възстановяването се признава като разход незабавно.</w:t>
      </w:r>
    </w:p>
    <w:p w:rsidR="008F2D9F" w:rsidRPr="005220FE" w:rsidRDefault="00F32187" w:rsidP="00647D62">
      <w:pPr>
        <w:pStyle w:val="Heading2"/>
      </w:pPr>
      <w:bookmarkStart w:id="323" w:name="_Toc294186637"/>
      <w:bookmarkStart w:id="324" w:name="_Toc294187846"/>
      <w:bookmarkStart w:id="325" w:name="_Toc320467500"/>
      <w:r>
        <w:t>14.3</w:t>
      </w:r>
      <w:r w:rsidR="008F2D9F" w:rsidRPr="005220FE">
        <w:t>Информация за оповестяване</w:t>
      </w:r>
      <w:bookmarkEnd w:id="323"/>
      <w:bookmarkEnd w:id="324"/>
      <w:bookmarkEnd w:id="325"/>
    </w:p>
    <w:p w:rsidR="008F2D9F" w:rsidRPr="005220FE" w:rsidRDefault="008F2D9F" w:rsidP="008F2D9F">
      <w:pPr>
        <w:pStyle w:val="BodyText"/>
        <w:rPr>
          <w:color w:val="000000"/>
        </w:rPr>
      </w:pPr>
      <w:r w:rsidRPr="005220FE">
        <w:rPr>
          <w:color w:val="000000"/>
        </w:rPr>
        <w:t>В пояснителните приложения към финансовите си отчети Дружеств</w:t>
      </w:r>
      <w:r w:rsidR="00026B32">
        <w:rPr>
          <w:color w:val="000000"/>
        </w:rPr>
        <w:t xml:space="preserve">ото оповестява </w:t>
      </w:r>
      <w:r w:rsidRPr="005220FE">
        <w:rPr>
          <w:color w:val="000000"/>
        </w:rPr>
        <w:t>следната информация:</w:t>
      </w:r>
    </w:p>
    <w:p w:rsidR="008F2D9F" w:rsidRPr="005220FE" w:rsidRDefault="008F2D9F" w:rsidP="001F240B">
      <w:pPr>
        <w:pStyle w:val="ListBullet"/>
      </w:pPr>
      <w:r w:rsidRPr="005220FE">
        <w:t>Счетоводната политика, възприета за безвъзмездните средства, предоставени от държавата, включително методите на представяне, прилагани във финансовите отчети;</w:t>
      </w:r>
    </w:p>
    <w:p w:rsidR="008F2D9F" w:rsidRPr="005220FE" w:rsidRDefault="008F2D9F" w:rsidP="001F240B">
      <w:pPr>
        <w:pStyle w:val="ListBullet"/>
      </w:pPr>
      <w:r w:rsidRPr="005220FE">
        <w:t xml:space="preserve">Естеството и степента на безвъзмездните средства, предоставени от държавата, признати във финансовите отчети, и посочване на други форми на държавна помощ, от които </w:t>
      </w:r>
      <w:r w:rsidR="00221386">
        <w:t>Дружеството</w:t>
      </w:r>
      <w:r w:rsidRPr="005220FE">
        <w:t xml:space="preserve"> директно се е ползвало</w:t>
      </w:r>
      <w:r w:rsidR="00C87065">
        <w:t xml:space="preserve"> като например:</w:t>
      </w:r>
      <w:r w:rsidRPr="005220FE">
        <w:t xml:space="preserve"> </w:t>
      </w:r>
    </w:p>
    <w:p w:rsidR="008F2D9F" w:rsidRPr="005220FE" w:rsidRDefault="008F2D9F" w:rsidP="00C87065">
      <w:pPr>
        <w:pStyle w:val="ListBullet2"/>
      </w:pPr>
      <w:r w:rsidRPr="005220FE">
        <w:t>Технически и маркетингови услуги;</w:t>
      </w:r>
    </w:p>
    <w:p w:rsidR="008F2D9F" w:rsidRPr="005220FE" w:rsidRDefault="008F2D9F" w:rsidP="00C87065">
      <w:pPr>
        <w:pStyle w:val="ListBullet2"/>
      </w:pPr>
      <w:r w:rsidRPr="005220FE">
        <w:t>Гаранции;</w:t>
      </w:r>
    </w:p>
    <w:p w:rsidR="008F2D9F" w:rsidRPr="005220FE" w:rsidRDefault="008F2D9F" w:rsidP="00C87065">
      <w:pPr>
        <w:pStyle w:val="ListBullet2"/>
      </w:pPr>
      <w:r w:rsidRPr="005220FE">
        <w:t>Държавни поръчки;</w:t>
      </w:r>
    </w:p>
    <w:p w:rsidR="008F2D9F" w:rsidRPr="005220FE" w:rsidRDefault="008F2D9F" w:rsidP="00C87065">
      <w:pPr>
        <w:pStyle w:val="ListBullet2"/>
      </w:pPr>
      <w:r w:rsidRPr="005220FE">
        <w:t>Безлихвени и нисколихвени заеми;</w:t>
      </w:r>
    </w:p>
    <w:p w:rsidR="008F2D9F" w:rsidRPr="005220FE" w:rsidRDefault="008F2D9F" w:rsidP="00C87065">
      <w:pPr>
        <w:pStyle w:val="ListBullet2"/>
      </w:pPr>
      <w:r w:rsidRPr="005220FE">
        <w:t>Други форми на помощ, включително инфраструктура, от която се ползва по-скоро дружеството, отколкото обществото като цяло;</w:t>
      </w:r>
    </w:p>
    <w:p w:rsidR="008F2D9F" w:rsidRDefault="008F2D9F" w:rsidP="001F240B">
      <w:pPr>
        <w:pStyle w:val="ListBullet"/>
      </w:pPr>
      <w:r w:rsidRPr="005220FE">
        <w:t>Неизпълнени условия и други условности, свързани с държавна помощ, която е била призната.</w:t>
      </w:r>
    </w:p>
    <w:p w:rsidR="00845A29" w:rsidRPr="005220FE" w:rsidRDefault="00845A29" w:rsidP="00845A29">
      <w:pPr>
        <w:pStyle w:val="ListBullet"/>
        <w:numPr>
          <w:ilvl w:val="0"/>
          <w:numId w:val="0"/>
        </w:numPr>
        <w:ind w:left="340"/>
      </w:pPr>
    </w:p>
    <w:p w:rsidR="001C48D9" w:rsidRDefault="00F32187" w:rsidP="001C48D9">
      <w:pPr>
        <w:pStyle w:val="Heading1"/>
        <w:rPr>
          <w:bCs/>
        </w:rPr>
      </w:pPr>
      <w:bookmarkStart w:id="326" w:name="_Toc294186639"/>
      <w:bookmarkStart w:id="327" w:name="_Toc294187848"/>
      <w:bookmarkStart w:id="328" w:name="_Toc320467501"/>
      <w:r>
        <w:rPr>
          <w:bCs/>
        </w:rPr>
        <w:t xml:space="preserve">15. </w:t>
      </w:r>
      <w:r w:rsidR="001C48D9" w:rsidRPr="005220FE">
        <w:rPr>
          <w:bCs/>
        </w:rPr>
        <w:t>Други дарения</w:t>
      </w:r>
      <w:bookmarkEnd w:id="326"/>
      <w:bookmarkEnd w:id="327"/>
      <w:bookmarkEnd w:id="328"/>
    </w:p>
    <w:p w:rsidR="00026B32" w:rsidRDefault="001C48D9" w:rsidP="001C48D9">
      <w:pPr>
        <w:pStyle w:val="BodyText"/>
        <w:rPr>
          <w:color w:val="000000"/>
        </w:rPr>
      </w:pPr>
      <w:r w:rsidRPr="005220FE">
        <w:rPr>
          <w:color w:val="000000"/>
        </w:rPr>
        <w:t xml:space="preserve">В случай, че Дружеството получи дарение, различно от безвъзмездни средства, получени от държавата, то го отчита в зависимост от вида и предназначението му. </w:t>
      </w:r>
    </w:p>
    <w:p w:rsidR="001C48D9" w:rsidRPr="005220FE" w:rsidRDefault="001C48D9" w:rsidP="001C48D9">
      <w:pPr>
        <w:pStyle w:val="BodyText"/>
        <w:rPr>
          <w:color w:val="000000"/>
        </w:rPr>
      </w:pPr>
      <w:r w:rsidRPr="005220FE">
        <w:rPr>
          <w:color w:val="000000"/>
        </w:rPr>
        <w:t xml:space="preserve">В пояснителните бележки към финансовия си отчет дружеството прави оповестявания за естеството, размера, начина на признаване и </w:t>
      </w:r>
      <w:r w:rsidR="00695853">
        <w:rPr>
          <w:color w:val="000000"/>
        </w:rPr>
        <w:t>представяне на другите дарения.</w:t>
      </w:r>
    </w:p>
    <w:p w:rsidR="001C48D9" w:rsidRPr="005220FE" w:rsidRDefault="00F32187" w:rsidP="001C48D9">
      <w:pPr>
        <w:pStyle w:val="Heading1"/>
        <w:rPr>
          <w:bCs/>
        </w:rPr>
      </w:pPr>
      <w:bookmarkStart w:id="329" w:name="_Toc300289462"/>
      <w:bookmarkStart w:id="330" w:name="_Toc300289466"/>
      <w:bookmarkStart w:id="331" w:name="_Toc300289468"/>
      <w:bookmarkStart w:id="332" w:name="_Toc300289469"/>
      <w:bookmarkStart w:id="333" w:name="_Toc300289470"/>
      <w:bookmarkStart w:id="334" w:name="_Toc300289482"/>
      <w:bookmarkStart w:id="335" w:name="_Toc300289483"/>
      <w:bookmarkStart w:id="336" w:name="_Toc300289488"/>
      <w:bookmarkStart w:id="337" w:name="_Toc300289497"/>
      <w:bookmarkStart w:id="338" w:name="_Toc294186643"/>
      <w:bookmarkStart w:id="339" w:name="_Toc294187852"/>
      <w:bookmarkStart w:id="340" w:name="_Toc320467502"/>
      <w:bookmarkEnd w:id="329"/>
      <w:bookmarkEnd w:id="330"/>
      <w:bookmarkEnd w:id="331"/>
      <w:bookmarkEnd w:id="332"/>
      <w:bookmarkEnd w:id="333"/>
      <w:bookmarkEnd w:id="334"/>
      <w:bookmarkEnd w:id="335"/>
      <w:bookmarkEnd w:id="336"/>
      <w:bookmarkEnd w:id="337"/>
      <w:r>
        <w:rPr>
          <w:bCs/>
        </w:rPr>
        <w:t xml:space="preserve">16 </w:t>
      </w:r>
      <w:r w:rsidR="001C48D9" w:rsidRPr="005220FE">
        <w:rPr>
          <w:bCs/>
        </w:rPr>
        <w:t>Собствен капитал</w:t>
      </w:r>
      <w:bookmarkEnd w:id="338"/>
      <w:bookmarkEnd w:id="339"/>
      <w:bookmarkEnd w:id="340"/>
    </w:p>
    <w:p w:rsidR="001C48D9" w:rsidRPr="005220FE" w:rsidRDefault="00F32187" w:rsidP="00647D62">
      <w:pPr>
        <w:pStyle w:val="Heading2"/>
      </w:pPr>
      <w:bookmarkStart w:id="341" w:name="_Toc294186644"/>
      <w:bookmarkStart w:id="342" w:name="_Toc294187853"/>
      <w:bookmarkStart w:id="343" w:name="_Toc320467503"/>
      <w:r>
        <w:t xml:space="preserve">16.1 </w:t>
      </w:r>
      <w:r w:rsidR="001C48D9" w:rsidRPr="005220FE">
        <w:t>Определение и класификация</w:t>
      </w:r>
      <w:bookmarkEnd w:id="341"/>
      <w:bookmarkEnd w:id="342"/>
      <w:bookmarkEnd w:id="343"/>
    </w:p>
    <w:p w:rsidR="001C48D9" w:rsidRPr="00695853" w:rsidRDefault="001C48D9" w:rsidP="00647D62">
      <w:pPr>
        <w:pStyle w:val="Heading5"/>
      </w:pPr>
      <w:r w:rsidRPr="00695853">
        <w:t>Определение</w:t>
      </w:r>
    </w:p>
    <w:p w:rsidR="001C48D9" w:rsidRPr="005220FE" w:rsidRDefault="001C48D9" w:rsidP="001C48D9">
      <w:pPr>
        <w:pStyle w:val="BodyText"/>
        <w:rPr>
          <w:color w:val="000000"/>
        </w:rPr>
      </w:pPr>
      <w:r w:rsidRPr="005220FE">
        <w:rPr>
          <w:color w:val="000000"/>
        </w:rPr>
        <w:t>Собственият капитал (нетните активи) представлява остатъчната стойност на активите след приспадане на всички пасиви.</w:t>
      </w:r>
    </w:p>
    <w:p w:rsidR="001C48D9" w:rsidRPr="005220FE" w:rsidRDefault="001C48D9" w:rsidP="001C48D9">
      <w:pPr>
        <w:pStyle w:val="BodyText"/>
        <w:rPr>
          <w:color w:val="000000"/>
        </w:rPr>
      </w:pPr>
      <w:r w:rsidRPr="005220FE">
        <w:rPr>
          <w:color w:val="000000"/>
        </w:rPr>
        <w:t>Обикновените акции се класифицират като собствен капитал. Разходите пряко свързани с издаването на обикновените акции и опции върху акц</w:t>
      </w:r>
      <w:r w:rsidR="00AC4764" w:rsidRPr="005220FE">
        <w:rPr>
          <w:color w:val="000000"/>
        </w:rPr>
        <w:t xml:space="preserve">ии се признават като намаление </w:t>
      </w:r>
      <w:r w:rsidRPr="005220FE">
        <w:rPr>
          <w:color w:val="000000"/>
        </w:rPr>
        <w:t xml:space="preserve">на собствения капитал, нетно от всички данъчни ефекти. </w:t>
      </w:r>
    </w:p>
    <w:p w:rsidR="001C48D9" w:rsidRPr="00695853" w:rsidRDefault="001C48D9" w:rsidP="00647D62">
      <w:pPr>
        <w:pStyle w:val="Heading5"/>
      </w:pPr>
      <w:r w:rsidRPr="00695853">
        <w:t>Класификация</w:t>
      </w:r>
    </w:p>
    <w:p w:rsidR="001C48D9" w:rsidRPr="005220FE" w:rsidRDefault="001C48D9" w:rsidP="001C48D9">
      <w:pPr>
        <w:pStyle w:val="BodyText"/>
        <w:rPr>
          <w:color w:val="000000"/>
        </w:rPr>
      </w:pPr>
      <w:r w:rsidRPr="005220FE">
        <w:rPr>
          <w:color w:val="000000"/>
        </w:rPr>
        <w:t>Собственият капитал на дружеството се състои от:</w:t>
      </w:r>
    </w:p>
    <w:p w:rsidR="001C48D9" w:rsidRPr="005220FE" w:rsidRDefault="001C48D9" w:rsidP="001F240B">
      <w:pPr>
        <w:pStyle w:val="ListBullet"/>
      </w:pPr>
      <w:r w:rsidRPr="005220FE">
        <w:t>Основен капитал;</w:t>
      </w:r>
    </w:p>
    <w:p w:rsidR="001C48D9" w:rsidRPr="005220FE" w:rsidRDefault="001C48D9" w:rsidP="001F240B">
      <w:pPr>
        <w:pStyle w:val="ListBullet"/>
      </w:pPr>
      <w:r w:rsidRPr="005220FE">
        <w:t>Резерви;</w:t>
      </w:r>
    </w:p>
    <w:p w:rsidR="001C48D9" w:rsidRPr="005220FE" w:rsidRDefault="001C48D9" w:rsidP="001F240B">
      <w:pPr>
        <w:pStyle w:val="ListBullet"/>
      </w:pPr>
      <w:r w:rsidRPr="005220FE">
        <w:t>Финансов резултат.</w:t>
      </w:r>
    </w:p>
    <w:p w:rsidR="00AC4764" w:rsidRPr="005220FE" w:rsidRDefault="00F32187" w:rsidP="00647D62">
      <w:pPr>
        <w:pStyle w:val="Heading2"/>
      </w:pPr>
      <w:bookmarkStart w:id="344" w:name="_Toc294186645"/>
      <w:bookmarkStart w:id="345" w:name="_Toc294187854"/>
      <w:bookmarkStart w:id="346" w:name="_Toc320467504"/>
      <w:r>
        <w:t xml:space="preserve">16.2 </w:t>
      </w:r>
      <w:r w:rsidR="00AC4764" w:rsidRPr="005220FE">
        <w:t>Основен капитал</w:t>
      </w:r>
      <w:bookmarkEnd w:id="344"/>
      <w:bookmarkEnd w:id="345"/>
      <w:bookmarkEnd w:id="346"/>
    </w:p>
    <w:p w:rsidR="00AC4764" w:rsidRDefault="00AC4764" w:rsidP="00AC4764">
      <w:pPr>
        <w:pStyle w:val="BodyText"/>
        <w:rPr>
          <w:color w:val="000000"/>
        </w:rPr>
      </w:pPr>
      <w:r w:rsidRPr="005220FE">
        <w:rPr>
          <w:color w:val="000000"/>
        </w:rPr>
        <w:t xml:space="preserve">Основният капитал е представен по неговата номинална стойност, съгласно съдебното решение за регистрацията му. </w:t>
      </w:r>
    </w:p>
    <w:p w:rsidR="00152137" w:rsidRPr="005220FE" w:rsidRDefault="00152137" w:rsidP="00AC4764">
      <w:pPr>
        <w:pStyle w:val="BodyText"/>
        <w:rPr>
          <w:color w:val="000000"/>
        </w:rPr>
      </w:pPr>
      <w:r w:rsidRPr="00152137">
        <w:rPr>
          <w:color w:val="000000"/>
        </w:rPr>
        <w:t xml:space="preserve">Основният капитал на </w:t>
      </w:r>
      <w:r w:rsidR="00706031">
        <w:rPr>
          <w:color w:val="000000"/>
        </w:rPr>
        <w:t>Дружеството</w:t>
      </w:r>
      <w:r w:rsidR="00706031" w:rsidRPr="00152137">
        <w:rPr>
          <w:color w:val="000000"/>
        </w:rPr>
        <w:t xml:space="preserve"> </w:t>
      </w:r>
      <w:r w:rsidRPr="00152137">
        <w:rPr>
          <w:color w:val="000000"/>
        </w:rPr>
        <w:t>е разпределен в акции с номинална стойност 1 лев всяка. Той се регистрира в съда. Правата на собственост върху акциите на дружеството се упражняват от едноличния собственик – „Български Енергиен Холдинг” ЕАД.</w:t>
      </w:r>
      <w:r>
        <w:rPr>
          <w:color w:val="000000"/>
        </w:rPr>
        <w:t xml:space="preserve"> </w:t>
      </w:r>
    </w:p>
    <w:p w:rsidR="00AC4764" w:rsidRPr="005220FE" w:rsidRDefault="00AC4764" w:rsidP="00AC4764">
      <w:pPr>
        <w:pStyle w:val="BodyText"/>
        <w:rPr>
          <w:color w:val="000000"/>
        </w:rPr>
      </w:pPr>
      <w:r w:rsidRPr="005220FE">
        <w:rPr>
          <w:color w:val="000000"/>
        </w:rPr>
        <w:t>Увеличаването на основния капитал се извършва чрез:</w:t>
      </w:r>
    </w:p>
    <w:p w:rsidR="00AC4764" w:rsidRPr="005220FE" w:rsidRDefault="00AC4764" w:rsidP="001F240B">
      <w:pPr>
        <w:pStyle w:val="ListBullet"/>
      </w:pPr>
      <w:r w:rsidRPr="005220FE">
        <w:t>емитиране на акции;</w:t>
      </w:r>
    </w:p>
    <w:p w:rsidR="00AC4764" w:rsidRPr="005220FE" w:rsidRDefault="00AC4764" w:rsidP="001F240B">
      <w:pPr>
        <w:pStyle w:val="ListBullet"/>
      </w:pPr>
      <w:r w:rsidRPr="005220FE">
        <w:t>увеличаване на номиналната стойност на вече емитирани акции;</w:t>
      </w:r>
    </w:p>
    <w:p w:rsidR="00AC4764" w:rsidRPr="005220FE" w:rsidRDefault="00AC4764" w:rsidP="001F240B">
      <w:pPr>
        <w:pStyle w:val="ListBullet"/>
      </w:pPr>
      <w:r w:rsidRPr="005220FE">
        <w:t>превръщане на облигации в акции.</w:t>
      </w:r>
    </w:p>
    <w:p w:rsidR="00AC4764" w:rsidRPr="005220FE" w:rsidRDefault="00AC4764" w:rsidP="00AC4764">
      <w:pPr>
        <w:pStyle w:val="BodyText"/>
        <w:rPr>
          <w:color w:val="000000"/>
        </w:rPr>
      </w:pPr>
      <w:r w:rsidRPr="005220FE">
        <w:rPr>
          <w:color w:val="000000"/>
        </w:rPr>
        <w:t>Намаляването на основния капитал се извършва чрез обезсилване на акции.</w:t>
      </w:r>
    </w:p>
    <w:p w:rsidR="00AC4764" w:rsidRPr="005220FE" w:rsidRDefault="00AC4764" w:rsidP="00AC4764">
      <w:pPr>
        <w:pStyle w:val="BodyText"/>
        <w:rPr>
          <w:color w:val="000000"/>
        </w:rPr>
      </w:pPr>
      <w:r w:rsidRPr="005220FE">
        <w:rPr>
          <w:color w:val="000000"/>
        </w:rPr>
        <w:t>Решения за промени в основния капитал на дружеството се взимат от едноличния собственик на капитала.</w:t>
      </w:r>
    </w:p>
    <w:p w:rsidR="00AC4764" w:rsidRPr="005220FE" w:rsidRDefault="002067C9" w:rsidP="00647D62">
      <w:pPr>
        <w:pStyle w:val="Heading2"/>
      </w:pPr>
      <w:bookmarkStart w:id="347" w:name="_Toc294186646"/>
      <w:bookmarkStart w:id="348" w:name="_Toc294187855"/>
      <w:bookmarkStart w:id="349" w:name="_Toc320467505"/>
      <w:r>
        <w:t xml:space="preserve">16.3 </w:t>
      </w:r>
      <w:r w:rsidR="00AC4764" w:rsidRPr="005220FE">
        <w:t>Резерви</w:t>
      </w:r>
      <w:bookmarkEnd w:id="347"/>
      <w:bookmarkEnd w:id="348"/>
      <w:bookmarkEnd w:id="349"/>
    </w:p>
    <w:p w:rsidR="00AC4764" w:rsidRPr="005220FE" w:rsidRDefault="00AC4764" w:rsidP="00AC4764">
      <w:pPr>
        <w:pStyle w:val="BodyText"/>
        <w:rPr>
          <w:color w:val="000000"/>
        </w:rPr>
      </w:pPr>
      <w:r w:rsidRPr="005220FE">
        <w:rPr>
          <w:color w:val="000000"/>
        </w:rPr>
        <w:t>Резервите на дружеството се формират след облагане на печалбата на дружеството при спазване на установени законови изисквания и при извършване на преоценки на активи.</w:t>
      </w:r>
    </w:p>
    <w:p w:rsidR="00AC4764" w:rsidRPr="005220FE" w:rsidRDefault="007A7E88" w:rsidP="0079204A">
      <w:pPr>
        <w:pStyle w:val="Heading5"/>
      </w:pPr>
      <w:bookmarkStart w:id="350" w:name="_Toc294187856"/>
      <w:r>
        <w:t xml:space="preserve">Законови </w:t>
      </w:r>
      <w:r w:rsidR="00AC4764" w:rsidRPr="005220FE">
        <w:t>резерви</w:t>
      </w:r>
      <w:bookmarkEnd w:id="350"/>
    </w:p>
    <w:p w:rsidR="00C87065" w:rsidRPr="005220FE" w:rsidRDefault="00C87065" w:rsidP="00C87065">
      <w:pPr>
        <w:pStyle w:val="BodyText"/>
        <w:rPr>
          <w:color w:val="000000"/>
        </w:rPr>
      </w:pPr>
      <w:r w:rsidRPr="005220FE">
        <w:rPr>
          <w:color w:val="000000"/>
        </w:rPr>
        <w:t>Законови резерви се формират на основание разпоредби на Търговския закон и са в</w:t>
      </w:r>
      <w:r>
        <w:rPr>
          <w:color w:val="000000"/>
        </w:rPr>
        <w:t xml:space="preserve"> размер на 10% от печалбата на Д</w:t>
      </w:r>
      <w:r w:rsidRPr="005220FE">
        <w:rPr>
          <w:color w:val="000000"/>
        </w:rPr>
        <w:t>ружеството след данъчно облагане</w:t>
      </w:r>
      <w:r w:rsidR="007A7E88">
        <w:rPr>
          <w:color w:val="000000"/>
        </w:rPr>
        <w:t xml:space="preserve">. </w:t>
      </w:r>
      <w:r w:rsidRPr="005220FE">
        <w:rPr>
          <w:color w:val="000000"/>
        </w:rPr>
        <w:t>Законовите резерви могат да се използват за покриване на загуби.</w:t>
      </w:r>
    </w:p>
    <w:p w:rsidR="0079204A" w:rsidRPr="0079204A" w:rsidRDefault="0079204A" w:rsidP="0079204A">
      <w:pPr>
        <w:pStyle w:val="Heading5"/>
      </w:pPr>
      <w:r w:rsidRPr="0079204A">
        <w:t>Други резерви</w:t>
      </w:r>
    </w:p>
    <w:p w:rsidR="00AC4764" w:rsidRPr="005220FE" w:rsidRDefault="00AC4764" w:rsidP="00AC4764">
      <w:pPr>
        <w:pStyle w:val="BodyText"/>
        <w:rPr>
          <w:color w:val="000000"/>
        </w:rPr>
      </w:pPr>
      <w:r w:rsidRPr="005220FE">
        <w:rPr>
          <w:color w:val="000000"/>
        </w:rPr>
        <w:t>Други резерви са резервите, които дружеството създава по решение на акционерите, освен резервите, предвидени в нормативни актове. Тези резерви се използват за покриване на загуби, за увеличаване на основния капитал или за други цели.</w:t>
      </w:r>
    </w:p>
    <w:p w:rsidR="00AC4764" w:rsidRPr="005220FE" w:rsidRDefault="00AC4764" w:rsidP="0079204A">
      <w:pPr>
        <w:pStyle w:val="Heading5"/>
      </w:pPr>
      <w:bookmarkStart w:id="351" w:name="_Toc294187857"/>
      <w:r w:rsidRPr="005220FE">
        <w:t>Друг всеобхватен доход</w:t>
      </w:r>
      <w:bookmarkEnd w:id="351"/>
    </w:p>
    <w:p w:rsidR="00AC4764" w:rsidRPr="005220FE" w:rsidRDefault="00AC4764" w:rsidP="00AC4764">
      <w:pPr>
        <w:pStyle w:val="BodyText"/>
        <w:rPr>
          <w:color w:val="000000"/>
        </w:rPr>
      </w:pPr>
      <w:r w:rsidRPr="005220FE">
        <w:rPr>
          <w:color w:val="000000"/>
        </w:rPr>
        <w:t>Резерви от оценки на активи се формират в резултат на извършваните към края на отчетния период преоценки на имоти, машини и съоръжения</w:t>
      </w:r>
      <w:r w:rsidR="00E3175A">
        <w:rPr>
          <w:color w:val="000000"/>
        </w:rPr>
        <w:t xml:space="preserve"> и финансови инструменти</w:t>
      </w:r>
      <w:r w:rsidRPr="005220FE">
        <w:rPr>
          <w:color w:val="000000"/>
        </w:rPr>
        <w:t>. Тези резерви, нетно от отсрочени данъци, се трансформират съответно в неразпределена печалба и текущи финансови приходи или разходи за периода на отписване на съответния актив от патримониума на дружеството.</w:t>
      </w:r>
    </w:p>
    <w:p w:rsidR="00AC4764" w:rsidRPr="005220FE" w:rsidRDefault="00AC4764" w:rsidP="00AC4764">
      <w:pPr>
        <w:pStyle w:val="BodyText"/>
        <w:rPr>
          <w:color w:val="000000"/>
        </w:rPr>
      </w:pPr>
      <w:r w:rsidRPr="005220FE">
        <w:rPr>
          <w:color w:val="000000"/>
        </w:rPr>
        <w:t>Промени в справедливите стойности на финансови активи на разположение за продажба, рекласифицирани в печалби и загуби, ефекти от хеджиране на парични потоци и други, нетно от отсрочени данъци,</w:t>
      </w:r>
      <w:r w:rsidR="007A7E88">
        <w:rPr>
          <w:color w:val="000000"/>
        </w:rPr>
        <w:t xml:space="preserve"> </w:t>
      </w:r>
      <w:r w:rsidRPr="005220FE">
        <w:rPr>
          <w:color w:val="000000"/>
        </w:rPr>
        <w:t>се представят като друг всеобхватен доход в собствения капитал.</w:t>
      </w:r>
    </w:p>
    <w:p w:rsidR="00AC4764" w:rsidRPr="005220FE" w:rsidRDefault="002067C9" w:rsidP="00647D62">
      <w:pPr>
        <w:pStyle w:val="Heading2"/>
      </w:pPr>
      <w:bookmarkStart w:id="352" w:name="_Toc294187858"/>
      <w:bookmarkStart w:id="353" w:name="_Toc320467506"/>
      <w:r>
        <w:t xml:space="preserve">16.4 </w:t>
      </w:r>
      <w:r w:rsidR="00AC4764" w:rsidRPr="005220FE">
        <w:t>Финансов резултат</w:t>
      </w:r>
      <w:bookmarkEnd w:id="352"/>
      <w:bookmarkEnd w:id="353"/>
    </w:p>
    <w:p w:rsidR="00AC4764" w:rsidRPr="005220FE" w:rsidRDefault="00AC4764" w:rsidP="00AC4764">
      <w:pPr>
        <w:pStyle w:val="BodyText"/>
        <w:rPr>
          <w:color w:val="000000"/>
        </w:rPr>
      </w:pPr>
      <w:r w:rsidRPr="005220FE">
        <w:rPr>
          <w:color w:val="000000"/>
        </w:rPr>
        <w:t>Финансовият резултат се състои от:</w:t>
      </w:r>
    </w:p>
    <w:p w:rsidR="00AC4764" w:rsidRPr="005220FE" w:rsidRDefault="00AC4764" w:rsidP="001F240B">
      <w:pPr>
        <w:pStyle w:val="ListBullet"/>
      </w:pPr>
      <w:r w:rsidRPr="005220FE">
        <w:t>печалби/загуби от предходни години;</w:t>
      </w:r>
    </w:p>
    <w:p w:rsidR="00AC4764" w:rsidRPr="005220FE" w:rsidRDefault="00AC4764" w:rsidP="001F240B">
      <w:pPr>
        <w:pStyle w:val="ListBullet"/>
      </w:pPr>
      <w:r w:rsidRPr="005220FE">
        <w:t>нетна печалба/загуба от текущата година.</w:t>
      </w:r>
    </w:p>
    <w:p w:rsidR="00AC4764" w:rsidRPr="005220FE" w:rsidRDefault="00AC4764" w:rsidP="00AC4764">
      <w:pPr>
        <w:pStyle w:val="BodyText"/>
        <w:rPr>
          <w:color w:val="000000"/>
        </w:rPr>
      </w:pPr>
      <w:r w:rsidRPr="005220FE">
        <w:rPr>
          <w:color w:val="000000"/>
        </w:rPr>
        <w:t xml:space="preserve">Нетна печалбата/загубата от текущата година се получава като от приходите на дружеството се приспаднат разходите му, включително и разхода за данък. </w:t>
      </w:r>
    </w:p>
    <w:p w:rsidR="00AC4764" w:rsidRPr="005220FE" w:rsidRDefault="00AC4764" w:rsidP="00AC4764">
      <w:pPr>
        <w:pStyle w:val="BodyText"/>
        <w:rPr>
          <w:color w:val="000000"/>
        </w:rPr>
      </w:pPr>
      <w:r w:rsidRPr="005220FE">
        <w:rPr>
          <w:color w:val="000000"/>
        </w:rPr>
        <w:t>Този резултат съгласно решение на едноличния собственик на дружеството се използва за:</w:t>
      </w:r>
    </w:p>
    <w:p w:rsidR="00AC4764" w:rsidRPr="005220FE" w:rsidRDefault="00AC4764" w:rsidP="001F240B">
      <w:pPr>
        <w:pStyle w:val="ListBullet"/>
      </w:pPr>
      <w:r w:rsidRPr="005220FE">
        <w:t>увеличаване на законови резерви;</w:t>
      </w:r>
    </w:p>
    <w:p w:rsidR="00AC4764" w:rsidRPr="005220FE" w:rsidRDefault="00AC4764" w:rsidP="001F240B">
      <w:pPr>
        <w:pStyle w:val="ListBullet"/>
      </w:pPr>
      <w:r w:rsidRPr="005220FE">
        <w:t>изплащане на дивиденти;</w:t>
      </w:r>
    </w:p>
    <w:p w:rsidR="00AC4764" w:rsidRPr="005220FE" w:rsidRDefault="00AC4764" w:rsidP="001F240B">
      <w:pPr>
        <w:pStyle w:val="ListBullet"/>
      </w:pPr>
      <w:r w:rsidRPr="005220FE">
        <w:t>покриване на загуба от минали години;</w:t>
      </w:r>
    </w:p>
    <w:p w:rsidR="00AC4764" w:rsidRPr="005220FE" w:rsidRDefault="00AC4764" w:rsidP="001F240B">
      <w:pPr>
        <w:pStyle w:val="ListBullet"/>
      </w:pPr>
      <w:r w:rsidRPr="005220FE">
        <w:t>увеличаване на основен капитал;</w:t>
      </w:r>
    </w:p>
    <w:p w:rsidR="00AC4764" w:rsidRPr="005220FE" w:rsidRDefault="00AC4764" w:rsidP="001F240B">
      <w:pPr>
        <w:pStyle w:val="ListBullet"/>
      </w:pPr>
      <w:r w:rsidRPr="005220FE">
        <w:t>увеличаване на други резерви;</w:t>
      </w:r>
    </w:p>
    <w:p w:rsidR="00AC4764" w:rsidRPr="005220FE" w:rsidRDefault="00AC4764" w:rsidP="001F240B">
      <w:pPr>
        <w:pStyle w:val="ListBullet"/>
      </w:pPr>
      <w:r w:rsidRPr="005220FE">
        <w:t>други цели.</w:t>
      </w:r>
    </w:p>
    <w:p w:rsidR="00DC3419" w:rsidRPr="005220FE" w:rsidRDefault="002067C9" w:rsidP="00647D62">
      <w:pPr>
        <w:pStyle w:val="Heading2"/>
      </w:pPr>
      <w:bookmarkStart w:id="354" w:name="_Toc294186647"/>
      <w:bookmarkStart w:id="355" w:name="_Toc294187859"/>
      <w:bookmarkStart w:id="356" w:name="_Toc320467507"/>
      <w:r>
        <w:t xml:space="preserve">16.5 </w:t>
      </w:r>
      <w:r w:rsidR="00DC3419" w:rsidRPr="005220FE">
        <w:t>Информация за оповестяване</w:t>
      </w:r>
      <w:bookmarkEnd w:id="354"/>
      <w:bookmarkEnd w:id="355"/>
      <w:bookmarkEnd w:id="356"/>
    </w:p>
    <w:p w:rsidR="00DC3419" w:rsidRPr="005220FE" w:rsidRDefault="00DC3419" w:rsidP="00DC3419">
      <w:pPr>
        <w:pStyle w:val="BodyText"/>
        <w:rPr>
          <w:color w:val="000000"/>
        </w:rPr>
      </w:pPr>
      <w:r w:rsidRPr="005220FE">
        <w:rPr>
          <w:color w:val="000000"/>
        </w:rPr>
        <w:t>В годишните си финансови отчети и пояснителните приложения към тях Дружест</w:t>
      </w:r>
      <w:r w:rsidR="00026B32">
        <w:rPr>
          <w:color w:val="000000"/>
        </w:rPr>
        <w:t>вото представя</w:t>
      </w:r>
      <w:r w:rsidRPr="005220FE">
        <w:rPr>
          <w:color w:val="000000"/>
        </w:rPr>
        <w:t xml:space="preserve"> следната информация:</w:t>
      </w:r>
    </w:p>
    <w:p w:rsidR="00DC3419" w:rsidRPr="005220FE" w:rsidRDefault="00DC3419" w:rsidP="001F240B">
      <w:pPr>
        <w:pStyle w:val="ListBullet"/>
      </w:pPr>
      <w:r w:rsidRPr="005220FE">
        <w:t>брой издадени акции и номинална стойност на една акция;</w:t>
      </w:r>
    </w:p>
    <w:p w:rsidR="00DC3419" w:rsidRPr="005220FE" w:rsidRDefault="00DC3419" w:rsidP="001F240B">
      <w:pPr>
        <w:pStyle w:val="ListBullet"/>
      </w:pPr>
      <w:r w:rsidRPr="005220FE">
        <w:t>изменения в собствения капитал за текущия и предходния отчетен период;</w:t>
      </w:r>
    </w:p>
    <w:p w:rsidR="00DC3419" w:rsidRPr="005220FE" w:rsidRDefault="007A7E88" w:rsidP="001F240B">
      <w:pPr>
        <w:pStyle w:val="ListBullet"/>
      </w:pPr>
      <w:r>
        <w:t>начислени дивиденти</w:t>
      </w:r>
      <w:r w:rsidR="00DC3419" w:rsidRPr="005220FE">
        <w:t>;</w:t>
      </w:r>
    </w:p>
    <w:p w:rsidR="00DC3419" w:rsidRPr="005220FE" w:rsidRDefault="00DC3419" w:rsidP="001F240B">
      <w:pPr>
        <w:pStyle w:val="ListBullet"/>
      </w:pPr>
      <w:r w:rsidRPr="005220FE">
        <w:t>разпределение на печалбата;</w:t>
      </w:r>
    </w:p>
    <w:p w:rsidR="00DC3419" w:rsidRPr="005220FE" w:rsidRDefault="00DC3419" w:rsidP="001F240B">
      <w:pPr>
        <w:pStyle w:val="ListBullet"/>
      </w:pPr>
      <w:r w:rsidRPr="005220FE">
        <w:t>формиране на резерви от преоценки.</w:t>
      </w:r>
    </w:p>
    <w:p w:rsidR="00DC3419" w:rsidRPr="005220FE" w:rsidRDefault="00094D6C" w:rsidP="00DC3419">
      <w:pPr>
        <w:pStyle w:val="BodyText"/>
        <w:rPr>
          <w:color w:val="000000"/>
        </w:rPr>
      </w:pPr>
      <w:r>
        <w:rPr>
          <w:color w:val="000000"/>
        </w:rPr>
        <w:t>Дружеството</w:t>
      </w:r>
      <w:r w:rsidR="00DC3419" w:rsidRPr="005220FE">
        <w:rPr>
          <w:color w:val="000000"/>
        </w:rPr>
        <w:t xml:space="preserve"> трябва да оповест</w:t>
      </w:r>
      <w:r>
        <w:rPr>
          <w:color w:val="000000"/>
        </w:rPr>
        <w:t>и</w:t>
      </w:r>
      <w:r w:rsidR="00DC3419" w:rsidRPr="005220FE">
        <w:rPr>
          <w:color w:val="000000"/>
        </w:rPr>
        <w:t xml:space="preserve"> информация, която да подпомага потребителите на неговите финансови отчети </w:t>
      </w:r>
      <w:r w:rsidR="000F22C0">
        <w:rPr>
          <w:color w:val="000000"/>
        </w:rPr>
        <w:t>д</w:t>
      </w:r>
      <w:r w:rsidR="00DC3419" w:rsidRPr="005220FE">
        <w:rPr>
          <w:color w:val="000000"/>
        </w:rPr>
        <w:t>а направ</w:t>
      </w:r>
      <w:r w:rsidR="0079204A">
        <w:rPr>
          <w:color w:val="000000"/>
        </w:rPr>
        <w:t>ят</w:t>
      </w:r>
      <w:r w:rsidR="00DC3419" w:rsidRPr="005220FE">
        <w:rPr>
          <w:color w:val="000000"/>
        </w:rPr>
        <w:t xml:space="preserve"> оценка на целите на </w:t>
      </w:r>
      <w:r w:rsidR="00221386">
        <w:t>Дружеството</w:t>
      </w:r>
      <w:r w:rsidR="00DC3419" w:rsidRPr="005220FE">
        <w:rPr>
          <w:color w:val="000000"/>
        </w:rPr>
        <w:t>, политиките и процесите по управление на капитала, като оповестяват следното:</w:t>
      </w:r>
    </w:p>
    <w:p w:rsidR="00DC3419" w:rsidRPr="005220FE" w:rsidRDefault="00DC3419" w:rsidP="001F240B">
      <w:pPr>
        <w:pStyle w:val="ListBullet"/>
      </w:pPr>
      <w:r w:rsidRPr="005220FE">
        <w:t>качествена информация относно целите, политиките и процесите по управление на капитала, включително, но не само:</w:t>
      </w:r>
    </w:p>
    <w:p w:rsidR="00DC3419" w:rsidRPr="005220FE" w:rsidRDefault="00DC3419" w:rsidP="001F240B">
      <w:pPr>
        <w:pStyle w:val="ListBullet2"/>
      </w:pPr>
      <w:r w:rsidRPr="005220FE">
        <w:t>описание какво се управлява като капитал;</w:t>
      </w:r>
    </w:p>
    <w:p w:rsidR="00DC3419" w:rsidRPr="005220FE" w:rsidRDefault="00DC3419" w:rsidP="001F240B">
      <w:pPr>
        <w:pStyle w:val="ListBullet2"/>
      </w:pPr>
      <w:r w:rsidRPr="005220FE">
        <w:t xml:space="preserve">кога </w:t>
      </w:r>
      <w:r w:rsidR="00221386">
        <w:t>Дружеството</w:t>
      </w:r>
      <w:r w:rsidRPr="005220FE">
        <w:t xml:space="preserve"> е субект на външно поставени изисквания за капитал, естеството на тези изисквания и как тези изисквания се въплъщават в управлението на капитала, и</w:t>
      </w:r>
    </w:p>
    <w:p w:rsidR="00DC3419" w:rsidRPr="005220FE" w:rsidRDefault="00DC3419" w:rsidP="001F240B">
      <w:pPr>
        <w:pStyle w:val="ListBullet2"/>
      </w:pPr>
      <w:r w:rsidRPr="005220FE">
        <w:t>как това се съгласува с целите на управлението на капитала.</w:t>
      </w:r>
    </w:p>
    <w:p w:rsidR="00DC3419" w:rsidRPr="005220FE" w:rsidRDefault="00DC3419" w:rsidP="001F240B">
      <w:pPr>
        <w:pStyle w:val="ListBullet"/>
      </w:pPr>
      <w:r w:rsidRPr="005220FE">
        <w:t>кратки количествени данни за това какво управлява като капитал;</w:t>
      </w:r>
    </w:p>
    <w:p w:rsidR="00DC3419" w:rsidRPr="005220FE" w:rsidRDefault="00DC3419" w:rsidP="001F240B">
      <w:pPr>
        <w:pStyle w:val="ListBullet"/>
      </w:pPr>
      <w:r w:rsidRPr="005220FE">
        <w:t>всякакви промени в предходните точки от предходния период;</w:t>
      </w:r>
    </w:p>
    <w:p w:rsidR="00DC3419" w:rsidRPr="005220FE" w:rsidRDefault="00DC3419" w:rsidP="001F240B">
      <w:pPr>
        <w:pStyle w:val="ListBullet"/>
      </w:pPr>
      <w:r w:rsidRPr="005220FE">
        <w:t>кога Дружеството не е било в съответствие с такива външно поставени изисквания за капитала и последствията от такова несъответствие.</w:t>
      </w:r>
    </w:p>
    <w:p w:rsidR="00DC3419" w:rsidRPr="005220FE" w:rsidRDefault="00DC3419" w:rsidP="00DC3419">
      <w:pPr>
        <w:pStyle w:val="BodyText"/>
        <w:rPr>
          <w:color w:val="000000"/>
        </w:rPr>
      </w:pPr>
      <w:r w:rsidRPr="005220FE">
        <w:rPr>
          <w:color w:val="000000"/>
        </w:rPr>
        <w:t>Тези оповестявания трябва да се базират на вътрешно подадена информация на ключовия управленски персонал.</w:t>
      </w:r>
    </w:p>
    <w:p w:rsidR="00845A29" w:rsidRPr="005220FE" w:rsidRDefault="00DC3419" w:rsidP="00DC3419">
      <w:pPr>
        <w:pStyle w:val="BodyText"/>
        <w:rPr>
          <w:color w:val="000000"/>
        </w:rPr>
      </w:pPr>
      <w:r w:rsidRPr="005220FE">
        <w:rPr>
          <w:color w:val="000000"/>
        </w:rPr>
        <w:t xml:space="preserve">Когато обобщеното оповестяване на изискванията за капитала и как се управлява капитала не биха предоставили полезна информация или изопачава разбирането на потребителите на финансовите отчети за капиталовите ресурси на </w:t>
      </w:r>
      <w:r w:rsidR="00221386">
        <w:t>Дружеството</w:t>
      </w:r>
      <w:r w:rsidRPr="005220FE">
        <w:rPr>
          <w:color w:val="000000"/>
        </w:rPr>
        <w:t xml:space="preserve">, </w:t>
      </w:r>
      <w:r w:rsidR="00221386">
        <w:t>Дружеството</w:t>
      </w:r>
      <w:r w:rsidRPr="005220FE">
        <w:rPr>
          <w:color w:val="000000"/>
        </w:rPr>
        <w:t xml:space="preserve"> трябва да оповести отделна информация за всяко изискване за капитала, на което </w:t>
      </w:r>
      <w:r w:rsidR="00221386">
        <w:t>Дружеството</w:t>
      </w:r>
      <w:r w:rsidRPr="005220FE">
        <w:rPr>
          <w:color w:val="000000"/>
        </w:rPr>
        <w:t xml:space="preserve"> е субект.</w:t>
      </w:r>
    </w:p>
    <w:p w:rsidR="009F5761" w:rsidRDefault="003D2EE3" w:rsidP="00647D62">
      <w:pPr>
        <w:pStyle w:val="Heading1"/>
        <w:rPr>
          <w:bCs/>
        </w:rPr>
      </w:pPr>
      <w:bookmarkStart w:id="357" w:name="_Toc294186649"/>
      <w:bookmarkStart w:id="358" w:name="_Toc294187861"/>
      <w:bookmarkStart w:id="359" w:name="_Toc320467508"/>
      <w:r>
        <w:rPr>
          <w:bCs/>
        </w:rPr>
        <w:t xml:space="preserve">17 . </w:t>
      </w:r>
      <w:r w:rsidR="009F5761" w:rsidRPr="005220FE">
        <w:rPr>
          <w:bCs/>
        </w:rPr>
        <w:t>Приходи</w:t>
      </w:r>
      <w:bookmarkEnd w:id="357"/>
      <w:bookmarkEnd w:id="358"/>
      <w:bookmarkEnd w:id="359"/>
    </w:p>
    <w:p w:rsidR="00695853" w:rsidRPr="00695853" w:rsidRDefault="00695853" w:rsidP="00695853">
      <w:pPr>
        <w:pStyle w:val="BodyText"/>
        <w:rPr>
          <w:lang w:val="en-US"/>
        </w:rPr>
      </w:pPr>
      <w:r w:rsidRPr="00695853">
        <w:rPr>
          <w:i/>
          <w:iCs/>
        </w:rPr>
        <w:t>Изисквания на МСФО:</w:t>
      </w:r>
      <w:r w:rsidRPr="00695853">
        <w:rPr>
          <w:lang w:val="en-US"/>
        </w:rPr>
        <w:t xml:space="preserve"> </w:t>
      </w:r>
    </w:p>
    <w:p w:rsidR="00695853" w:rsidRPr="00695853" w:rsidRDefault="00695853" w:rsidP="00695853">
      <w:pPr>
        <w:pStyle w:val="ListBullet"/>
        <w:rPr>
          <w:i/>
        </w:rPr>
      </w:pPr>
      <w:r w:rsidRPr="00695853">
        <w:rPr>
          <w:i/>
        </w:rPr>
        <w:t>МСС 18 Приходи</w:t>
      </w:r>
      <w:r w:rsidRPr="00695853">
        <w:rPr>
          <w:i/>
          <w:lang w:val="en-US"/>
        </w:rPr>
        <w:t xml:space="preserve"> </w:t>
      </w:r>
    </w:p>
    <w:p w:rsidR="009F5761" w:rsidRPr="005220FE" w:rsidRDefault="003D2EE3" w:rsidP="00647D62">
      <w:pPr>
        <w:pStyle w:val="Heading2"/>
      </w:pPr>
      <w:bookmarkStart w:id="360" w:name="_Toc294186650"/>
      <w:bookmarkStart w:id="361" w:name="_Toc294187862"/>
      <w:bookmarkStart w:id="362" w:name="_Toc320467509"/>
      <w:r>
        <w:t xml:space="preserve">17 . 1 </w:t>
      </w:r>
      <w:r w:rsidR="009F5761" w:rsidRPr="005220FE">
        <w:t>Определение</w:t>
      </w:r>
      <w:r w:rsidR="00D97435">
        <w:t>, компоненти на транзакциите</w:t>
      </w:r>
      <w:r w:rsidR="009F5761" w:rsidRPr="005220FE">
        <w:t xml:space="preserve"> и класификация</w:t>
      </w:r>
      <w:bookmarkEnd w:id="360"/>
      <w:bookmarkEnd w:id="361"/>
      <w:bookmarkEnd w:id="362"/>
    </w:p>
    <w:p w:rsidR="006E57EE" w:rsidRDefault="009F5761" w:rsidP="00425A91">
      <w:pPr>
        <w:pStyle w:val="BodyText"/>
        <w:rPr>
          <w:highlight w:val="yellow"/>
        </w:rPr>
      </w:pPr>
      <w:r w:rsidRPr="005220FE">
        <w:rPr>
          <w:color w:val="000000"/>
        </w:rPr>
        <w:t>Специфики на приходите на Дружеств</w:t>
      </w:r>
      <w:r w:rsidR="003C75B3">
        <w:rPr>
          <w:color w:val="000000"/>
        </w:rPr>
        <w:t>ото</w:t>
      </w:r>
      <w:r w:rsidRPr="005220FE">
        <w:rPr>
          <w:color w:val="000000"/>
        </w:rPr>
        <w:t xml:space="preserve"> са:</w:t>
      </w:r>
    </w:p>
    <w:p w:rsidR="009F5761" w:rsidRPr="00425A91" w:rsidRDefault="006E57EE" w:rsidP="00425A91">
      <w:pPr>
        <w:pStyle w:val="ListBullet"/>
      </w:pPr>
      <w:r w:rsidRPr="00425A91">
        <w:t>Съгласно българското законодателство, Дружеството не</w:t>
      </w:r>
      <w:r w:rsidR="00153332">
        <w:t xml:space="preserve"> </w:t>
      </w:r>
      <w:r w:rsidRPr="00425A91">
        <w:t>може да прилага собствено ценообразуване по отношение на природния газ</w:t>
      </w:r>
      <w:r w:rsidR="00277F56" w:rsidRPr="00425A91">
        <w:t>, който продава.</w:t>
      </w:r>
      <w:r w:rsidR="00C330F0" w:rsidRPr="00425A91">
        <w:t xml:space="preserve"> </w:t>
      </w:r>
      <w:r w:rsidR="00277F56" w:rsidRPr="00425A91">
        <w:t xml:space="preserve">Продажните цени за природния газ за всички потребители, присъединени към преносната и разпределителната мрежа са единни за цялата територия на страната и се определят от </w:t>
      </w:r>
      <w:r w:rsidR="009E3F67">
        <w:t>К</w:t>
      </w:r>
      <w:r w:rsidR="00277F56" w:rsidRPr="00425A91">
        <w:t>омисия за енергийно и водно регулиране</w:t>
      </w:r>
      <w:r w:rsidR="00C330F0" w:rsidRPr="00425A91">
        <w:t xml:space="preserve"> (КЕВР)</w:t>
      </w:r>
      <w:r w:rsidR="009E3F67">
        <w:t xml:space="preserve"> -</w:t>
      </w:r>
      <w:r w:rsidR="00277F56" w:rsidRPr="00425A91">
        <w:t xml:space="preserve"> държавен орган към Министерски съвет. </w:t>
      </w:r>
    </w:p>
    <w:p w:rsidR="009F5761" w:rsidRPr="00695853" w:rsidRDefault="009F5761" w:rsidP="00647D62">
      <w:pPr>
        <w:pStyle w:val="Heading5"/>
      </w:pPr>
      <w:r w:rsidRPr="00695853">
        <w:t xml:space="preserve">Определение </w:t>
      </w:r>
    </w:p>
    <w:p w:rsidR="009F5761" w:rsidRPr="005220FE" w:rsidRDefault="009F5761" w:rsidP="009F5761">
      <w:pPr>
        <w:pStyle w:val="BodyText"/>
        <w:rPr>
          <w:color w:val="000000"/>
        </w:rPr>
      </w:pPr>
      <w:r w:rsidRPr="005220FE">
        <w:rPr>
          <w:color w:val="000000"/>
        </w:rPr>
        <w:t>Приходите представляват брутните потоци от икономически ползи през периода, създадени в хода на о</w:t>
      </w:r>
      <w:r w:rsidR="003C75B3">
        <w:rPr>
          <w:color w:val="000000"/>
        </w:rPr>
        <w:t>бичайната дейност на Дружеството</w:t>
      </w:r>
      <w:r w:rsidRPr="005220FE">
        <w:rPr>
          <w:color w:val="000000"/>
        </w:rPr>
        <w:t>, когато този приток води до увеличаване в собствения капитал, различни от увеличенията, свързани с вноските на акционерите.</w:t>
      </w:r>
    </w:p>
    <w:p w:rsidR="009F5761" w:rsidRDefault="009F5761" w:rsidP="009F5761">
      <w:pPr>
        <w:pStyle w:val="BodyText"/>
        <w:rPr>
          <w:color w:val="000000"/>
        </w:rPr>
      </w:pPr>
      <w:r w:rsidRPr="005220FE">
        <w:rPr>
          <w:color w:val="000000"/>
        </w:rPr>
        <w:t>Сумите, събрани от името на трети страни, като данъци върху добавената стойност и суми, събирани от името на друго дружество, се изключват от приходите.</w:t>
      </w:r>
    </w:p>
    <w:p w:rsidR="00D97435" w:rsidRDefault="00D97435" w:rsidP="00D97435">
      <w:pPr>
        <w:pStyle w:val="Heading5"/>
      </w:pPr>
      <w:r w:rsidRPr="00D97435">
        <w:t>Компоненти на транзакциите</w:t>
      </w:r>
    </w:p>
    <w:p w:rsidR="00D97435" w:rsidRPr="00D97435" w:rsidRDefault="00D97435" w:rsidP="00D97435">
      <w:pPr>
        <w:pStyle w:val="BodyText"/>
        <w:rPr>
          <w:color w:val="000000"/>
        </w:rPr>
      </w:pPr>
      <w:r w:rsidRPr="00D97435">
        <w:rPr>
          <w:color w:val="000000"/>
        </w:rPr>
        <w:t>Когато дадена сделка включва делими компоненти, критериите за оценка и признаване на прихода се прилагат отделно за всеки компонент за да се отрази същността на сделката.</w:t>
      </w:r>
    </w:p>
    <w:p w:rsidR="00D97435" w:rsidRPr="00D97435" w:rsidRDefault="00D97435" w:rsidP="00D97435">
      <w:pPr>
        <w:pStyle w:val="BodyText"/>
        <w:rPr>
          <w:color w:val="000000"/>
        </w:rPr>
      </w:pPr>
      <w:r w:rsidRPr="00D97435">
        <w:rPr>
          <w:color w:val="000000"/>
        </w:rPr>
        <w:t xml:space="preserve">Когато две или повече сделки са свързани така, че търговският ефект от тях не може да се установи без да се отчете цялата поредица от сделки, при прилагане критериите за оценка и признаване на прихода сделките се разглеждат заедно. </w:t>
      </w:r>
    </w:p>
    <w:p w:rsidR="009F5761" w:rsidRPr="00695853" w:rsidRDefault="009F5761" w:rsidP="00647D62">
      <w:pPr>
        <w:pStyle w:val="Heading5"/>
      </w:pPr>
      <w:r w:rsidRPr="00695853">
        <w:t>Класификация</w:t>
      </w:r>
    </w:p>
    <w:p w:rsidR="009F5761" w:rsidRPr="00C77A67" w:rsidRDefault="009F5761" w:rsidP="009F5761">
      <w:pPr>
        <w:pStyle w:val="BodyText"/>
        <w:rPr>
          <w:color w:val="000000" w:themeColor="text1"/>
        </w:rPr>
      </w:pPr>
      <w:r w:rsidRPr="005220FE">
        <w:rPr>
          <w:color w:val="000000"/>
        </w:rPr>
        <w:t>При</w:t>
      </w:r>
      <w:r w:rsidR="003C75B3">
        <w:rPr>
          <w:color w:val="000000"/>
        </w:rPr>
        <w:t xml:space="preserve">ходите на </w:t>
      </w:r>
      <w:r w:rsidR="003C75B3" w:rsidRPr="00C77A67">
        <w:rPr>
          <w:color w:val="000000" w:themeColor="text1"/>
        </w:rPr>
        <w:t>Дружеството</w:t>
      </w:r>
      <w:r w:rsidRPr="00C77A67">
        <w:rPr>
          <w:color w:val="000000" w:themeColor="text1"/>
        </w:rPr>
        <w:t xml:space="preserve"> включват:</w:t>
      </w:r>
    </w:p>
    <w:p w:rsidR="005D210A" w:rsidRPr="00C77A67" w:rsidRDefault="009F5761" w:rsidP="003D42D8">
      <w:pPr>
        <w:pStyle w:val="ListBullet2"/>
        <w:rPr>
          <w:color w:val="000000" w:themeColor="text1"/>
        </w:rPr>
      </w:pPr>
      <w:r w:rsidRPr="00C77A67">
        <w:rPr>
          <w:color w:val="000000" w:themeColor="text1"/>
        </w:rPr>
        <w:t>приходи от продажби</w:t>
      </w:r>
      <w:r w:rsidR="002C3623" w:rsidRPr="00C77A67">
        <w:rPr>
          <w:color w:val="000000" w:themeColor="text1"/>
        </w:rPr>
        <w:t xml:space="preserve"> на природен газ</w:t>
      </w:r>
      <w:r w:rsidR="003D42D8" w:rsidRPr="00C77A67">
        <w:rPr>
          <w:color w:val="000000" w:themeColor="text1"/>
        </w:rPr>
        <w:t xml:space="preserve">, в това число </w:t>
      </w:r>
      <w:r w:rsidR="005D210A" w:rsidRPr="00C77A67">
        <w:rPr>
          <w:color w:val="000000" w:themeColor="text1"/>
        </w:rPr>
        <w:t xml:space="preserve">от продажби на природен газ, </w:t>
      </w:r>
      <w:r w:rsidR="003D42D8" w:rsidRPr="00C77A67">
        <w:rPr>
          <w:color w:val="000000" w:themeColor="text1"/>
        </w:rPr>
        <w:t xml:space="preserve">с </w:t>
      </w:r>
      <w:r w:rsidR="005D210A" w:rsidRPr="00C77A67">
        <w:rPr>
          <w:color w:val="000000" w:themeColor="text1"/>
        </w:rPr>
        <w:t xml:space="preserve"> включ</w:t>
      </w:r>
      <w:r w:rsidR="003D42D8" w:rsidRPr="00C77A67">
        <w:rPr>
          <w:color w:val="000000" w:themeColor="text1"/>
        </w:rPr>
        <w:t>ена</w:t>
      </w:r>
      <w:r w:rsidR="005D210A" w:rsidRPr="00C77A67">
        <w:rPr>
          <w:color w:val="000000" w:themeColor="text1"/>
        </w:rPr>
        <w:t xml:space="preserve">  такса пренос за пренос и разпределение на природен газ, фактурирана </w:t>
      </w:r>
      <w:r w:rsidR="003D42D8" w:rsidRPr="00C77A67">
        <w:rPr>
          <w:color w:val="000000" w:themeColor="text1"/>
        </w:rPr>
        <w:t xml:space="preserve">от Булгартрансгаз ЕАД </w:t>
      </w:r>
      <w:r w:rsidR="005D210A" w:rsidRPr="00C77A67">
        <w:rPr>
          <w:color w:val="000000" w:themeColor="text1"/>
        </w:rPr>
        <w:t xml:space="preserve">на дружеството и префактурирана на клиентите </w:t>
      </w:r>
      <w:r w:rsidR="003D42D8" w:rsidRPr="00C77A67">
        <w:rPr>
          <w:color w:val="000000" w:themeColor="text1"/>
        </w:rPr>
        <w:t>.</w:t>
      </w:r>
      <w:r w:rsidR="005D210A" w:rsidRPr="00C77A67">
        <w:rPr>
          <w:color w:val="000000" w:themeColor="text1"/>
        </w:rPr>
        <w:t xml:space="preserve"> </w:t>
      </w:r>
    </w:p>
    <w:p w:rsidR="005D210A" w:rsidRPr="009E3F67" w:rsidRDefault="005D210A" w:rsidP="005D210A">
      <w:pPr>
        <w:pStyle w:val="ListBullet"/>
        <w:numPr>
          <w:ilvl w:val="0"/>
          <w:numId w:val="0"/>
        </w:numPr>
        <w:ind w:left="340" w:hanging="340"/>
        <w:outlineLvl w:val="0"/>
        <w:rPr>
          <w:highlight w:val="yellow"/>
        </w:rPr>
      </w:pPr>
    </w:p>
    <w:p w:rsidR="009F5761" w:rsidRPr="00C330F0" w:rsidRDefault="003D42D8" w:rsidP="001F240B">
      <w:pPr>
        <w:pStyle w:val="ListBullet"/>
      </w:pPr>
      <w:r>
        <w:t xml:space="preserve">  </w:t>
      </w:r>
      <w:r w:rsidR="000964FB" w:rsidRPr="00C330F0">
        <w:t>приходи от други продажби -</w:t>
      </w:r>
      <w:r w:rsidR="009F5761" w:rsidRPr="00C330F0">
        <w:t xml:space="preserve"> услуги, ИМС, материали;</w:t>
      </w:r>
    </w:p>
    <w:p w:rsidR="009F5761" w:rsidRDefault="009F5761" w:rsidP="001F240B">
      <w:pPr>
        <w:pStyle w:val="ListBullet"/>
      </w:pPr>
      <w:r w:rsidRPr="005220FE">
        <w:t xml:space="preserve">други приходи от дейността </w:t>
      </w:r>
      <w:r w:rsidR="00277F56" w:rsidRPr="005220FE">
        <w:t>–</w:t>
      </w:r>
      <w:r w:rsidR="00277F56">
        <w:t xml:space="preserve"> приходи от неустойки, </w:t>
      </w:r>
      <w:r w:rsidRPr="005220FE">
        <w:t>излишъци на активи, глоби, неустойки, отписване на задължения, санкции на длъжностни лица, отстъпки за ниска щетимост по застрахователни договори, наеми и др.;</w:t>
      </w:r>
    </w:p>
    <w:p w:rsidR="008B5C41" w:rsidRPr="005220FE" w:rsidRDefault="008B5C41" w:rsidP="001F240B">
      <w:pPr>
        <w:pStyle w:val="ListBullet"/>
      </w:pPr>
      <w:r>
        <w:t>приходи от услуги – отдаден капацитет;</w:t>
      </w:r>
    </w:p>
    <w:p w:rsidR="009F5761" w:rsidRPr="005220FE" w:rsidRDefault="009F5761" w:rsidP="001F240B">
      <w:pPr>
        <w:pStyle w:val="ListBullet"/>
      </w:pPr>
      <w:r w:rsidRPr="005220FE">
        <w:t xml:space="preserve">приходи от </w:t>
      </w:r>
      <w:r w:rsidRPr="008B63AF">
        <w:t>лихви от суми, дължими</w:t>
      </w:r>
      <w:r w:rsidRPr="005220FE">
        <w:t xml:space="preserve"> на </w:t>
      </w:r>
      <w:r w:rsidR="00221386">
        <w:t>Дружеството</w:t>
      </w:r>
      <w:r w:rsidRPr="005220FE">
        <w:t>, възнаграждения за права и дивиденти от участия в конкретен клас капитал.</w:t>
      </w:r>
    </w:p>
    <w:p w:rsidR="009F5761" w:rsidRPr="005220FE" w:rsidRDefault="009F5761" w:rsidP="009F5761">
      <w:pPr>
        <w:pStyle w:val="BodyText"/>
        <w:rPr>
          <w:color w:val="000000"/>
        </w:rPr>
      </w:pPr>
      <w:r w:rsidRPr="005220FE">
        <w:rPr>
          <w:color w:val="000000"/>
        </w:rPr>
        <w:t>Други приходи, които не попадат в обхвата на МСС 18 Приходи, но са част от счетоводния ре</w:t>
      </w:r>
      <w:r w:rsidR="003C75B3">
        <w:rPr>
          <w:color w:val="000000"/>
        </w:rPr>
        <w:t>зултат на Дружеството</w:t>
      </w:r>
      <w:r w:rsidRPr="005220FE">
        <w:rPr>
          <w:color w:val="000000"/>
        </w:rPr>
        <w:t>, са:</w:t>
      </w:r>
    </w:p>
    <w:p w:rsidR="009F5761" w:rsidRPr="005220FE" w:rsidRDefault="009F5761" w:rsidP="001F240B">
      <w:pPr>
        <w:pStyle w:val="ListBullet"/>
      </w:pPr>
      <w:r w:rsidRPr="005220FE">
        <w:t xml:space="preserve">приходи </w:t>
      </w:r>
      <w:r w:rsidR="003C75B3">
        <w:t xml:space="preserve">от </w:t>
      </w:r>
      <w:r w:rsidRPr="005220FE">
        <w:t>операции по предоставени заеми и по договори за финансов лизинг, операции с финансови инструменти и с чуждестранна валута и от други финансови операции;</w:t>
      </w:r>
    </w:p>
    <w:p w:rsidR="009F5761" w:rsidRPr="005220FE" w:rsidRDefault="009F5761" w:rsidP="001F240B">
      <w:pPr>
        <w:pStyle w:val="ListBullet"/>
      </w:pPr>
      <w:r w:rsidRPr="005220FE">
        <w:t>приходи от преоценки - на ИМС, нематериални активи, материални запаси, финансови инструменти;</w:t>
      </w:r>
    </w:p>
    <w:p w:rsidR="009F5761" w:rsidRPr="005220FE" w:rsidRDefault="009F5761" w:rsidP="001F240B">
      <w:pPr>
        <w:pStyle w:val="ListBullet"/>
      </w:pPr>
      <w:r w:rsidRPr="005220FE">
        <w:t>приходи от финансирания, от бизнес комбинации и други случайни сделки.</w:t>
      </w:r>
    </w:p>
    <w:p w:rsidR="009F5761" w:rsidRPr="005220FE" w:rsidRDefault="003D2EE3" w:rsidP="00647D62">
      <w:pPr>
        <w:pStyle w:val="Heading2"/>
      </w:pPr>
      <w:bookmarkStart w:id="363" w:name="_Toc320467510"/>
      <w:bookmarkStart w:id="364" w:name="_Toc294186651"/>
      <w:bookmarkStart w:id="365" w:name="_Toc294187863"/>
      <w:r>
        <w:t xml:space="preserve">17.2. </w:t>
      </w:r>
      <w:r w:rsidR="009F5761" w:rsidRPr="005220FE">
        <w:t>Оценяване</w:t>
      </w:r>
      <w:bookmarkEnd w:id="363"/>
      <w:r w:rsidR="009F5761" w:rsidRPr="005220FE">
        <w:t xml:space="preserve"> </w:t>
      </w:r>
      <w:bookmarkEnd w:id="364"/>
      <w:bookmarkEnd w:id="365"/>
    </w:p>
    <w:p w:rsidR="009F5761" w:rsidRPr="005220FE" w:rsidRDefault="003C75B3" w:rsidP="009F5761">
      <w:pPr>
        <w:pStyle w:val="BodyText"/>
        <w:rPr>
          <w:color w:val="000000"/>
        </w:rPr>
      </w:pPr>
      <w:r>
        <w:rPr>
          <w:color w:val="000000"/>
        </w:rPr>
        <w:t>Приходите в Дружеството</w:t>
      </w:r>
      <w:r w:rsidR="009F5761" w:rsidRPr="005220FE">
        <w:rPr>
          <w:color w:val="000000"/>
        </w:rPr>
        <w:t xml:space="preserve"> се оценяват по справедливата стойност на полученото или подлежащо на получаване плащане или възмездяване, намалено с върнатите стоки, отстъпки или рабати. </w:t>
      </w:r>
    </w:p>
    <w:p w:rsidR="009F5761" w:rsidRPr="005220FE" w:rsidRDefault="003D2EE3" w:rsidP="00647D62">
      <w:pPr>
        <w:pStyle w:val="Heading2"/>
      </w:pPr>
      <w:bookmarkStart w:id="366" w:name="_Toc294187865"/>
      <w:bookmarkStart w:id="367" w:name="_Toc320467511"/>
      <w:r>
        <w:t xml:space="preserve">17.3. </w:t>
      </w:r>
      <w:r w:rsidR="009F5761" w:rsidRPr="005220FE">
        <w:t>Признаване</w:t>
      </w:r>
      <w:bookmarkEnd w:id="366"/>
      <w:bookmarkEnd w:id="367"/>
    </w:p>
    <w:p w:rsidR="009F5761" w:rsidRDefault="009F5761" w:rsidP="009F5761">
      <w:pPr>
        <w:pStyle w:val="BodyText"/>
        <w:rPr>
          <w:color w:val="000000"/>
        </w:rPr>
      </w:pPr>
      <w:r w:rsidRPr="005220FE">
        <w:rPr>
          <w:color w:val="000000"/>
        </w:rPr>
        <w:t>Приходите и разходите, свързани с една и съща сделка се признават през един и същи отчетен период.</w:t>
      </w:r>
    </w:p>
    <w:p w:rsidR="00277F56" w:rsidRDefault="00277F56" w:rsidP="009F5761">
      <w:pPr>
        <w:pStyle w:val="BodyText"/>
        <w:rPr>
          <w:color w:val="000000"/>
        </w:rPr>
      </w:pPr>
      <w:r>
        <w:rPr>
          <w:color w:val="000000"/>
        </w:rPr>
        <w:t>Приходите от продажба на природен газ се признават в края на всеки отчетен месец след отчитане на консумирания за месеца природен газ от клиентите на Дружеството.</w:t>
      </w:r>
      <w:r w:rsidR="001E215A">
        <w:rPr>
          <w:color w:val="000000"/>
        </w:rPr>
        <w:t xml:space="preserve"> Н</w:t>
      </w:r>
      <w:r>
        <w:rPr>
          <w:color w:val="000000"/>
        </w:rPr>
        <w:t>ачисляването на приходи се извършва на база на подписан двустранен протокол за доставка на газ за период от 1 месец.</w:t>
      </w:r>
      <w:r w:rsidR="001E215A">
        <w:rPr>
          <w:color w:val="000000"/>
        </w:rPr>
        <w:t xml:space="preserve"> </w:t>
      </w:r>
      <w:r>
        <w:rPr>
          <w:color w:val="000000"/>
        </w:rPr>
        <w:t>Валидността на протоколите се удостоверява с подписите на упълномощените лица от страна на Дружеството и клиента.</w:t>
      </w:r>
    </w:p>
    <w:p w:rsidR="00277F56" w:rsidRDefault="00277F56" w:rsidP="009F5761">
      <w:pPr>
        <w:pStyle w:val="BodyText"/>
        <w:rPr>
          <w:color w:val="000000"/>
        </w:rPr>
      </w:pPr>
      <w:r>
        <w:rPr>
          <w:color w:val="000000"/>
        </w:rPr>
        <w:t>Приходите от основна дейност в Дружеството възникват в резултат от реализация на природен газ на потребителите в страната.</w:t>
      </w:r>
      <w:r w:rsidR="001E215A">
        <w:rPr>
          <w:color w:val="000000"/>
        </w:rPr>
        <w:t xml:space="preserve"> </w:t>
      </w:r>
      <w:r>
        <w:rPr>
          <w:color w:val="000000"/>
        </w:rPr>
        <w:t>Дружеството фактурира продадените количества</w:t>
      </w:r>
      <w:r w:rsidR="00A82DEC">
        <w:rPr>
          <w:color w:val="000000"/>
        </w:rPr>
        <w:t xml:space="preserve"> по цени </w:t>
      </w:r>
      <w:r w:rsidR="006C0936">
        <w:rPr>
          <w:color w:val="000000"/>
        </w:rPr>
        <w:t xml:space="preserve">, </w:t>
      </w:r>
      <w:r w:rsidR="00A82DEC">
        <w:rPr>
          <w:color w:val="000000"/>
        </w:rPr>
        <w:t>определени от КЕВР.</w:t>
      </w:r>
    </w:p>
    <w:p w:rsidR="00A82DEC" w:rsidRDefault="00A82DEC" w:rsidP="009F5761">
      <w:pPr>
        <w:pStyle w:val="BodyText"/>
        <w:rPr>
          <w:color w:val="000000"/>
        </w:rPr>
      </w:pPr>
      <w:r>
        <w:rPr>
          <w:color w:val="000000"/>
        </w:rPr>
        <w:t>Продажбите на услуги, се признават, когато услугите са предоставени на контрагентите.</w:t>
      </w:r>
    </w:p>
    <w:p w:rsidR="006E57EE" w:rsidRDefault="001E215A" w:rsidP="009F5761">
      <w:pPr>
        <w:pStyle w:val="BodyText"/>
        <w:rPr>
          <w:color w:val="000000"/>
        </w:rPr>
      </w:pPr>
      <w:r>
        <w:rPr>
          <w:color w:val="000000"/>
        </w:rPr>
        <w:t xml:space="preserve">Дружеството признава като приход </w:t>
      </w:r>
      <w:r w:rsidRPr="001E215A">
        <w:rPr>
          <w:color w:val="000000"/>
        </w:rPr>
        <w:t>услуги</w:t>
      </w:r>
      <w:r w:rsidR="006C0936">
        <w:rPr>
          <w:color w:val="000000"/>
        </w:rPr>
        <w:t>,</w:t>
      </w:r>
      <w:r w:rsidRPr="001E215A">
        <w:rPr>
          <w:color w:val="000000"/>
        </w:rPr>
        <w:t xml:space="preserve"> оказ</w:t>
      </w:r>
      <w:r>
        <w:rPr>
          <w:color w:val="000000"/>
        </w:rPr>
        <w:t>в</w:t>
      </w:r>
      <w:r w:rsidRPr="001E215A">
        <w:rPr>
          <w:color w:val="000000"/>
        </w:rPr>
        <w:t xml:space="preserve">ани от Булгартрансгаз ЕАД </w:t>
      </w:r>
      <w:r>
        <w:rPr>
          <w:color w:val="000000"/>
        </w:rPr>
        <w:t>на крайните клиенти</w:t>
      </w:r>
      <w:r w:rsidR="006C0936">
        <w:rPr>
          <w:color w:val="000000"/>
        </w:rPr>
        <w:t>,</w:t>
      </w:r>
      <w:r>
        <w:rPr>
          <w:color w:val="000000"/>
        </w:rPr>
        <w:t xml:space="preserve"> </w:t>
      </w:r>
      <w:r w:rsidRPr="001E215A">
        <w:rPr>
          <w:color w:val="000000"/>
        </w:rPr>
        <w:t>за пренос и разпределение на природен газ</w:t>
      </w:r>
      <w:r>
        <w:rPr>
          <w:color w:val="000000"/>
        </w:rPr>
        <w:t xml:space="preserve"> </w:t>
      </w:r>
      <w:r w:rsidRPr="001E215A">
        <w:rPr>
          <w:color w:val="000000"/>
        </w:rPr>
        <w:t>(</w:t>
      </w:r>
      <w:r>
        <w:rPr>
          <w:color w:val="000000"/>
        </w:rPr>
        <w:t>такса пренос</w:t>
      </w:r>
      <w:r w:rsidRPr="001E215A">
        <w:rPr>
          <w:color w:val="000000"/>
        </w:rPr>
        <w:t>)</w:t>
      </w:r>
      <w:r>
        <w:rPr>
          <w:color w:val="000000"/>
        </w:rPr>
        <w:t xml:space="preserve">, за които Дружеството получава фактура от </w:t>
      </w:r>
      <w:r w:rsidRPr="001E215A">
        <w:rPr>
          <w:color w:val="000000"/>
        </w:rPr>
        <w:t xml:space="preserve">Булгартрансгаз ЕАД </w:t>
      </w:r>
      <w:r>
        <w:rPr>
          <w:color w:val="000000"/>
        </w:rPr>
        <w:t xml:space="preserve"> и които префактурира на крайните клиенти</w:t>
      </w:r>
      <w:r w:rsidR="00E8308C">
        <w:rPr>
          <w:color w:val="000000"/>
        </w:rPr>
        <w:t xml:space="preserve">, тъй като </w:t>
      </w:r>
      <w:r>
        <w:rPr>
          <w:color w:val="000000"/>
        </w:rPr>
        <w:t xml:space="preserve">Дружеството действа като принципал и единствена страна по договора за продажба на природен газ с клиентите, включително по отношение на такса пренос и носи риска от евентуален конфликт с клиента и риска от несъбираемостта на вземанията.  </w:t>
      </w:r>
    </w:p>
    <w:p w:rsidR="00727E76" w:rsidRPr="005220FE" w:rsidRDefault="003D2EE3" w:rsidP="00727E76">
      <w:pPr>
        <w:pStyle w:val="Heading3"/>
      </w:pPr>
      <w:r>
        <w:t>17.3.1.</w:t>
      </w:r>
      <w:r w:rsidR="00727E76">
        <w:t>Общи политики</w:t>
      </w:r>
    </w:p>
    <w:p w:rsidR="009F5761" w:rsidRPr="005220FE" w:rsidRDefault="009F5761" w:rsidP="00647D62">
      <w:pPr>
        <w:pStyle w:val="Heading5"/>
      </w:pPr>
      <w:bookmarkStart w:id="368" w:name="_Toc294187866"/>
      <w:r w:rsidRPr="005220FE">
        <w:t>Приходи от продажба на материали, продукция и стоки</w:t>
      </w:r>
      <w:bookmarkEnd w:id="368"/>
      <w:r w:rsidRPr="005220FE">
        <w:t xml:space="preserve"> </w:t>
      </w:r>
    </w:p>
    <w:p w:rsidR="009F5761" w:rsidRPr="005220FE" w:rsidRDefault="009F5761" w:rsidP="009F5761">
      <w:pPr>
        <w:pStyle w:val="BodyText"/>
        <w:rPr>
          <w:color w:val="000000"/>
        </w:rPr>
      </w:pPr>
      <w:r w:rsidRPr="005220FE">
        <w:rPr>
          <w:color w:val="000000"/>
        </w:rPr>
        <w:t>Приходът от продажба на материали, продукция и стоки се признава, когато са изпълнени всички следващи условия:</w:t>
      </w:r>
    </w:p>
    <w:p w:rsidR="009F5761" w:rsidRPr="005220FE" w:rsidRDefault="009F5761" w:rsidP="001F240B">
      <w:pPr>
        <w:pStyle w:val="ListBullet"/>
      </w:pPr>
      <w:r w:rsidRPr="005220FE">
        <w:t>е вероятно икономическите ползи, свързани със сделката да бъдат получени от Дружеството;</w:t>
      </w:r>
    </w:p>
    <w:p w:rsidR="009F5761" w:rsidRPr="005220FE" w:rsidRDefault="009F5761" w:rsidP="001F240B">
      <w:pPr>
        <w:pStyle w:val="ListBullet"/>
      </w:pPr>
      <w:r w:rsidRPr="005220FE">
        <w:t>Дружеството е прехвърлило на купувача значителните рискове и ползи от собствеността;</w:t>
      </w:r>
    </w:p>
    <w:p w:rsidR="009F5761" w:rsidRPr="005220FE" w:rsidRDefault="009F5761" w:rsidP="001F240B">
      <w:pPr>
        <w:pStyle w:val="ListBullet"/>
      </w:pPr>
      <w:r w:rsidRPr="005220FE">
        <w:t>Дружеството не запазва продължаващо участие в управлението на стоките, нито ефективен контрол над продаваните стоки;</w:t>
      </w:r>
    </w:p>
    <w:p w:rsidR="009F5761" w:rsidRPr="005220FE" w:rsidRDefault="009F5761" w:rsidP="001F240B">
      <w:pPr>
        <w:pStyle w:val="ListBullet"/>
      </w:pPr>
      <w:r w:rsidRPr="005220FE">
        <w:t>сумата на прихода може надеждно да бъде оценена; и</w:t>
      </w:r>
    </w:p>
    <w:p w:rsidR="009F5761" w:rsidRPr="005220FE" w:rsidRDefault="009F5761" w:rsidP="001F240B">
      <w:pPr>
        <w:pStyle w:val="ListBullet"/>
      </w:pPr>
      <w:r w:rsidRPr="005220FE">
        <w:t>направените разходи във връзка със сделката могат да бъдат надеждно оценени.</w:t>
      </w:r>
    </w:p>
    <w:p w:rsidR="009F5761" w:rsidRPr="005220FE" w:rsidRDefault="009F5761" w:rsidP="009F5761">
      <w:pPr>
        <w:pStyle w:val="BodyText"/>
        <w:rPr>
          <w:color w:val="000000"/>
        </w:rPr>
      </w:pPr>
      <w:r w:rsidRPr="005220FE">
        <w:rPr>
          <w:color w:val="000000"/>
        </w:rPr>
        <w:t>Приходите за всяка сделка се признават едновременно с извършените за нея разходи (принцип на съпоставимост между приходите и разходите).</w:t>
      </w:r>
    </w:p>
    <w:p w:rsidR="009F5761" w:rsidRPr="005220FE" w:rsidRDefault="009F5761" w:rsidP="00647D62">
      <w:pPr>
        <w:pStyle w:val="Heading5"/>
      </w:pPr>
      <w:bookmarkStart w:id="369" w:name="_Toc294187867"/>
      <w:r w:rsidRPr="005220FE">
        <w:t>Приходи от предоставени услуги</w:t>
      </w:r>
      <w:bookmarkEnd w:id="369"/>
    </w:p>
    <w:p w:rsidR="009F5761" w:rsidRPr="005220FE" w:rsidRDefault="009F5761" w:rsidP="009F5761">
      <w:pPr>
        <w:pStyle w:val="BodyText"/>
        <w:rPr>
          <w:color w:val="000000"/>
        </w:rPr>
      </w:pPr>
      <w:r w:rsidRPr="005220FE">
        <w:rPr>
          <w:color w:val="000000"/>
        </w:rPr>
        <w:t>Приходите от предоставени услуги се признават пропорционално на степента на завършеност на сделката към отчетната дата при следните условия:</w:t>
      </w:r>
    </w:p>
    <w:p w:rsidR="009F5761" w:rsidRPr="005220FE" w:rsidRDefault="009F5761" w:rsidP="001F240B">
      <w:pPr>
        <w:pStyle w:val="ListBullet"/>
      </w:pPr>
      <w:r w:rsidRPr="005220FE">
        <w:t>сумата на прихода може да бъде надеждно оценена;</w:t>
      </w:r>
    </w:p>
    <w:p w:rsidR="009F5761" w:rsidRPr="005220FE" w:rsidRDefault="009F5761" w:rsidP="001F240B">
      <w:pPr>
        <w:pStyle w:val="ListBullet"/>
      </w:pPr>
      <w:r w:rsidRPr="005220FE">
        <w:t xml:space="preserve">вероятно е </w:t>
      </w:r>
      <w:r w:rsidR="00221386">
        <w:t>Дружеството</w:t>
      </w:r>
      <w:r w:rsidRPr="005220FE">
        <w:t xml:space="preserve"> да има икономически ползи, свързани със сделката;</w:t>
      </w:r>
    </w:p>
    <w:p w:rsidR="009F5761" w:rsidRPr="005220FE" w:rsidRDefault="009F5761" w:rsidP="001F240B">
      <w:pPr>
        <w:pStyle w:val="ListBullet"/>
      </w:pPr>
      <w:r w:rsidRPr="005220FE">
        <w:t>етапът на завършеност на сделката към датата на отчета може бъде надеждно оценен; и</w:t>
      </w:r>
    </w:p>
    <w:p w:rsidR="009F5761" w:rsidRPr="005220FE" w:rsidRDefault="009F5761" w:rsidP="001F240B">
      <w:pPr>
        <w:pStyle w:val="ListBullet"/>
      </w:pPr>
      <w:r w:rsidRPr="005220FE">
        <w:t>разходите, направени по сделката, както и разходите за завършване на сделката могат да бъдат надеждно оценени.</w:t>
      </w:r>
    </w:p>
    <w:p w:rsidR="00A603EA" w:rsidRPr="005220FE" w:rsidRDefault="009F5761" w:rsidP="009F5761">
      <w:pPr>
        <w:pStyle w:val="BodyText"/>
        <w:rPr>
          <w:color w:val="000000"/>
        </w:rPr>
      </w:pPr>
      <w:r w:rsidRPr="005220FE">
        <w:rPr>
          <w:color w:val="000000"/>
        </w:rPr>
        <w:t>Степента на завършеност обикновено се определя посредством анализ и документиране на извършената работа.</w:t>
      </w:r>
    </w:p>
    <w:p w:rsidR="00A603EA" w:rsidRPr="005220FE" w:rsidRDefault="00A603EA" w:rsidP="00647D62">
      <w:pPr>
        <w:pStyle w:val="Heading5"/>
      </w:pPr>
      <w:bookmarkStart w:id="370" w:name="_Toc294187868"/>
      <w:r w:rsidRPr="005220FE">
        <w:t>Приходи от други продажби</w:t>
      </w:r>
      <w:bookmarkEnd w:id="370"/>
    </w:p>
    <w:p w:rsidR="00A603EA" w:rsidRPr="005220FE" w:rsidRDefault="00A603EA" w:rsidP="00A603EA">
      <w:pPr>
        <w:pStyle w:val="BodyText"/>
        <w:rPr>
          <w:color w:val="000000"/>
        </w:rPr>
      </w:pPr>
      <w:r w:rsidRPr="005220FE">
        <w:rPr>
          <w:color w:val="000000"/>
        </w:rPr>
        <w:t>Приходите от други продажби се признават тогава, когато значителните рискове и изгоди, свързани със собствеността върху активите, обект на продажба</w:t>
      </w:r>
      <w:r w:rsidR="001B302F">
        <w:rPr>
          <w:color w:val="000000"/>
        </w:rPr>
        <w:t>,</w:t>
      </w:r>
      <w:r w:rsidRPr="005220FE">
        <w:rPr>
          <w:color w:val="000000"/>
        </w:rPr>
        <w:t xml:space="preserve"> бъдат прехвърлени върху купувача, като се съблюдава изпълнението на следните условия:</w:t>
      </w:r>
    </w:p>
    <w:p w:rsidR="00A603EA" w:rsidRPr="005220FE" w:rsidRDefault="00A603EA" w:rsidP="001F240B">
      <w:pPr>
        <w:pStyle w:val="ListBullet"/>
      </w:pPr>
      <w:r w:rsidRPr="005220FE">
        <w:t>Дружеството е прехвърлило на купувача значителни рискове и изгоди, свързани със собствеността на активите;</w:t>
      </w:r>
    </w:p>
    <w:p w:rsidR="00A603EA" w:rsidRPr="005220FE" w:rsidRDefault="00A603EA" w:rsidP="001F240B">
      <w:pPr>
        <w:pStyle w:val="ListBullet"/>
      </w:pPr>
      <w:r w:rsidRPr="005220FE">
        <w:t>Дружеството не запазва участие в управлението или ефективен контрол върху продаваните активи;</w:t>
      </w:r>
    </w:p>
    <w:p w:rsidR="00A603EA" w:rsidRPr="005220FE" w:rsidRDefault="00A603EA" w:rsidP="001F240B">
      <w:pPr>
        <w:pStyle w:val="ListBullet"/>
      </w:pPr>
      <w:r w:rsidRPr="005220FE">
        <w:t>Дружеството има икономическа изгода, свързана със сделката по продажбата;</w:t>
      </w:r>
    </w:p>
    <w:p w:rsidR="00A603EA" w:rsidRPr="005220FE" w:rsidRDefault="00A603EA" w:rsidP="001F240B">
      <w:pPr>
        <w:pStyle w:val="ListBullet"/>
      </w:pPr>
      <w:r w:rsidRPr="005220FE">
        <w:t>направените разходи или тези, които ще бъдат направени във връзка със сделките, могат надеждно да бъдат оценени;</w:t>
      </w:r>
    </w:p>
    <w:p w:rsidR="00A603EA" w:rsidRPr="005220FE" w:rsidRDefault="00A603EA" w:rsidP="001F240B">
      <w:pPr>
        <w:pStyle w:val="ListBullet"/>
      </w:pPr>
      <w:r w:rsidRPr="005220FE">
        <w:t>сумата на прихода може да бъде надеждно оцененa.</w:t>
      </w:r>
    </w:p>
    <w:p w:rsidR="00A603EA" w:rsidRPr="005220FE" w:rsidRDefault="00A603EA" w:rsidP="00A603EA">
      <w:pPr>
        <w:pStyle w:val="BodyText"/>
        <w:rPr>
          <w:color w:val="000000"/>
        </w:rPr>
      </w:pPr>
      <w:r w:rsidRPr="005220FE">
        <w:rPr>
          <w:color w:val="000000"/>
        </w:rPr>
        <w:t>В случаите, в които условията за признаване на приходите не са изпълнени, приходът не се признава. Всяк</w:t>
      </w:r>
      <w:r w:rsidR="001B302F">
        <w:rPr>
          <w:color w:val="000000"/>
        </w:rPr>
        <w:t>о получено плащане се отчита</w:t>
      </w:r>
      <w:r w:rsidRPr="005220FE">
        <w:rPr>
          <w:color w:val="000000"/>
        </w:rPr>
        <w:t xml:space="preserve"> като вземане по получен аванс от клиент.</w:t>
      </w:r>
    </w:p>
    <w:p w:rsidR="00A603EA" w:rsidRPr="00C77A67" w:rsidRDefault="00A603EA" w:rsidP="00647D62">
      <w:pPr>
        <w:pStyle w:val="Heading5"/>
        <w:rPr>
          <w:color w:val="000000" w:themeColor="text1"/>
        </w:rPr>
      </w:pPr>
      <w:bookmarkStart w:id="371" w:name="_Toc294187869"/>
      <w:r w:rsidRPr="00C77A67">
        <w:rPr>
          <w:color w:val="000000" w:themeColor="text1"/>
        </w:rPr>
        <w:t>Приходи от неустойки</w:t>
      </w:r>
      <w:bookmarkEnd w:id="371"/>
      <w:r w:rsidR="005B0AD0" w:rsidRPr="00C77A67">
        <w:rPr>
          <w:color w:val="000000" w:themeColor="text1"/>
        </w:rPr>
        <w:t xml:space="preserve"> /лихви /</w:t>
      </w:r>
    </w:p>
    <w:p w:rsidR="00A603EA" w:rsidRPr="008B63AF" w:rsidRDefault="00A603EA" w:rsidP="0040016D">
      <w:pPr>
        <w:pStyle w:val="BodyText"/>
      </w:pPr>
      <w:r w:rsidRPr="008B63AF">
        <w:rPr>
          <w:color w:val="000000"/>
        </w:rPr>
        <w:t>Приходите от неустойки се определят по силата на договори с клиентите при наличие на забавени плащания . Приход от неустойки се признава, когато са изпълнени следните</w:t>
      </w:r>
      <w:r w:rsidR="001C105E" w:rsidRPr="008B63AF">
        <w:rPr>
          <w:color w:val="000000"/>
        </w:rPr>
        <w:t xml:space="preserve"> </w:t>
      </w:r>
      <w:r w:rsidRPr="008B63AF">
        <w:t>условия:</w:t>
      </w:r>
    </w:p>
    <w:p w:rsidR="00A603EA" w:rsidRPr="008B63AF" w:rsidRDefault="00A603EA" w:rsidP="001F240B">
      <w:pPr>
        <w:pStyle w:val="ListBullet"/>
      </w:pPr>
      <w:r w:rsidRPr="008B63AF">
        <w:t>неустойката възниква по силата на договор между Дружеството и клиента;</w:t>
      </w:r>
    </w:p>
    <w:p w:rsidR="00A603EA" w:rsidRPr="008B63AF" w:rsidRDefault="00A603EA" w:rsidP="001F240B">
      <w:pPr>
        <w:pStyle w:val="ListBullet"/>
      </w:pPr>
      <w:r w:rsidRPr="008B63AF">
        <w:t>налице е забава при погасяване на задължението от страна на клиента;</w:t>
      </w:r>
    </w:p>
    <w:p w:rsidR="00A603EA" w:rsidRPr="008B63AF" w:rsidRDefault="00A603EA" w:rsidP="001F240B">
      <w:pPr>
        <w:pStyle w:val="ListBullet"/>
      </w:pPr>
      <w:r w:rsidRPr="008B63AF">
        <w:t>не съществуват данни, които да поставят под съмнение платежоспособността на клиента и възстановимостта на вземането.</w:t>
      </w:r>
    </w:p>
    <w:p w:rsidR="00A603EA" w:rsidRPr="008B63AF" w:rsidRDefault="00A603EA" w:rsidP="00A603EA">
      <w:pPr>
        <w:pStyle w:val="BodyText"/>
        <w:rPr>
          <w:color w:val="000000"/>
        </w:rPr>
      </w:pPr>
      <w:r w:rsidRPr="008B63AF">
        <w:rPr>
          <w:color w:val="000000"/>
        </w:rPr>
        <w:t>Приходът се признава в края на всеки месец, след писмено уведомление на клиента за дължимите неустойки за периода.</w:t>
      </w:r>
    </w:p>
    <w:p w:rsidR="00771512" w:rsidRPr="008B63AF" w:rsidRDefault="00DB1121" w:rsidP="00A603EA">
      <w:pPr>
        <w:pStyle w:val="BodyText"/>
        <w:rPr>
          <w:color w:val="000000"/>
        </w:rPr>
      </w:pPr>
      <w:r w:rsidRPr="008B63AF">
        <w:rPr>
          <w:color w:val="000000"/>
        </w:rPr>
        <w:t xml:space="preserve">Приходите за неустойки се отчитат като други приходи в отчета за </w:t>
      </w:r>
      <w:r w:rsidR="0072488E" w:rsidRPr="008B63AF">
        <w:rPr>
          <w:color w:val="000000"/>
        </w:rPr>
        <w:t>всеобхватния</w:t>
      </w:r>
      <w:r w:rsidRPr="008B63AF">
        <w:rPr>
          <w:color w:val="000000"/>
        </w:rPr>
        <w:t xml:space="preserve"> доход.</w:t>
      </w:r>
    </w:p>
    <w:p w:rsidR="00272156" w:rsidRDefault="00A603EA" w:rsidP="00A603EA">
      <w:pPr>
        <w:pStyle w:val="BodyText"/>
        <w:rPr>
          <w:color w:val="000000"/>
        </w:rPr>
      </w:pPr>
      <w:r w:rsidRPr="008B63AF">
        <w:rPr>
          <w:color w:val="000000"/>
        </w:rPr>
        <w:t xml:space="preserve">В случаите, когато съществуват данни поставящи под съмнение платежоспособността на клиента, приходи от неустойки не се признават. </w:t>
      </w:r>
    </w:p>
    <w:p w:rsidR="00272156" w:rsidRPr="00C77A67" w:rsidRDefault="008B5C41" w:rsidP="00272156">
      <w:pPr>
        <w:pStyle w:val="BodyText"/>
        <w:rPr>
          <w:color w:val="000000" w:themeColor="text1"/>
        </w:rPr>
      </w:pPr>
      <w:r w:rsidRPr="00C77A67">
        <w:rPr>
          <w:color w:val="000000" w:themeColor="text1"/>
        </w:rPr>
        <w:t xml:space="preserve">Прилага </w:t>
      </w:r>
      <w:r w:rsidR="008B63AF" w:rsidRPr="00C77A67">
        <w:rPr>
          <w:color w:val="000000" w:themeColor="text1"/>
        </w:rPr>
        <w:t xml:space="preserve"> се принципът на предпазливостта, според който признаването на вземане по неустойки се преустановява при наличие на съществени рискове относно събираемостта на отчетените вземания</w:t>
      </w:r>
      <w:r w:rsidRPr="00C77A67">
        <w:rPr>
          <w:color w:val="000000" w:themeColor="text1"/>
        </w:rPr>
        <w:t>.</w:t>
      </w:r>
      <w:bookmarkStart w:id="372" w:name="_Toc294187870"/>
      <w:r w:rsidR="006C2022" w:rsidRPr="00C77A67">
        <w:rPr>
          <w:color w:val="000000" w:themeColor="text1"/>
        </w:rPr>
        <w:t xml:space="preserve"> </w:t>
      </w:r>
      <w:r w:rsidR="008B63AF" w:rsidRPr="00C77A67">
        <w:rPr>
          <w:color w:val="000000" w:themeColor="text1"/>
        </w:rPr>
        <w:t>В  случаите, когато съществуват данни,  поставящи под съмнение платежоспособността на клиента, приходи от неустойки не се признават. Преценката  се извършва, като се вземат предвид вътрешни и външни източници на информация за наличието на следните признаци:</w:t>
      </w:r>
    </w:p>
    <w:p w:rsidR="008B63AF" w:rsidRPr="00C77A67" w:rsidRDefault="008B63AF" w:rsidP="00272156">
      <w:pPr>
        <w:pStyle w:val="BodyText"/>
        <w:rPr>
          <w:color w:val="000000" w:themeColor="text1"/>
        </w:rPr>
      </w:pPr>
      <w:r w:rsidRPr="00C77A67">
        <w:rPr>
          <w:color w:val="000000" w:themeColor="text1"/>
        </w:rPr>
        <w:t>Значителни финансови трудности на клиента</w:t>
      </w:r>
      <w:r w:rsidR="006C2022" w:rsidRPr="00C77A67">
        <w:rPr>
          <w:color w:val="000000" w:themeColor="text1"/>
        </w:rPr>
        <w:t>.</w:t>
      </w:r>
    </w:p>
    <w:p w:rsidR="008B63AF" w:rsidRPr="00C77A67" w:rsidRDefault="0075336C" w:rsidP="00272156">
      <w:pPr>
        <w:pStyle w:val="BodyText"/>
        <w:rPr>
          <w:color w:val="000000" w:themeColor="text1"/>
        </w:rPr>
      </w:pPr>
      <w:r w:rsidRPr="00C77A67">
        <w:rPr>
          <w:color w:val="000000" w:themeColor="text1"/>
        </w:rPr>
        <w:t>Значителни неизпълнения на договорни задължения или просрочие в плащането на лихвата или на главницата</w:t>
      </w:r>
    </w:p>
    <w:p w:rsidR="0075336C" w:rsidRPr="00C77A67" w:rsidRDefault="0075336C" w:rsidP="00272156">
      <w:pPr>
        <w:pStyle w:val="BodyText"/>
        <w:rPr>
          <w:color w:val="000000" w:themeColor="text1"/>
        </w:rPr>
      </w:pPr>
      <w:r w:rsidRPr="00C77A67">
        <w:rPr>
          <w:color w:val="000000" w:themeColor="text1"/>
        </w:rPr>
        <w:t>Национални или местни икономически условия</w:t>
      </w:r>
    </w:p>
    <w:p w:rsidR="0075336C" w:rsidRPr="00C77A67" w:rsidRDefault="0075336C" w:rsidP="00272156">
      <w:pPr>
        <w:pStyle w:val="BodyText"/>
        <w:rPr>
          <w:color w:val="000000" w:themeColor="text1"/>
        </w:rPr>
      </w:pPr>
      <w:r w:rsidRPr="00C77A67">
        <w:rPr>
          <w:color w:val="000000" w:themeColor="text1"/>
        </w:rPr>
        <w:t>Технологични, пазарни или правни промени с неблагоприятен ефект</w:t>
      </w:r>
    </w:p>
    <w:p w:rsidR="0075336C" w:rsidRPr="00C77A67" w:rsidRDefault="0075336C" w:rsidP="00272156">
      <w:pPr>
        <w:pStyle w:val="BodyText"/>
        <w:rPr>
          <w:color w:val="000000" w:themeColor="text1"/>
        </w:rPr>
      </w:pPr>
      <w:r w:rsidRPr="00C77A67">
        <w:rPr>
          <w:color w:val="000000" w:themeColor="text1"/>
        </w:rPr>
        <w:t>Липси на споразумения за разсрочване</w:t>
      </w:r>
    </w:p>
    <w:p w:rsidR="0075336C" w:rsidRPr="00C77A67" w:rsidRDefault="0075336C" w:rsidP="00272156">
      <w:pPr>
        <w:pStyle w:val="BodyText"/>
        <w:rPr>
          <w:color w:val="000000" w:themeColor="text1"/>
        </w:rPr>
      </w:pPr>
      <w:r w:rsidRPr="00C77A67">
        <w:rPr>
          <w:color w:val="000000" w:themeColor="text1"/>
        </w:rPr>
        <w:t>Писмени становища от юристи</w:t>
      </w:r>
    </w:p>
    <w:p w:rsidR="0075336C" w:rsidRPr="00C77A67" w:rsidRDefault="0075336C" w:rsidP="00272156">
      <w:pPr>
        <w:pStyle w:val="BodyText"/>
        <w:rPr>
          <w:color w:val="000000" w:themeColor="text1"/>
        </w:rPr>
      </w:pPr>
      <w:r w:rsidRPr="00C77A67">
        <w:rPr>
          <w:color w:val="000000" w:themeColor="text1"/>
        </w:rPr>
        <w:t>Обявена процедура по ликвидация или несъстоятелност.</w:t>
      </w:r>
    </w:p>
    <w:p w:rsidR="00272156" w:rsidRPr="00C77A67" w:rsidRDefault="008B5C41" w:rsidP="00647D62">
      <w:pPr>
        <w:pStyle w:val="Heading5"/>
        <w:rPr>
          <w:color w:val="000000" w:themeColor="text1"/>
        </w:rPr>
      </w:pPr>
      <w:r w:rsidRPr="00C77A67">
        <w:rPr>
          <w:color w:val="000000" w:themeColor="text1"/>
        </w:rPr>
        <w:t>Други приходи от неустойки</w:t>
      </w:r>
      <w:r w:rsidR="00614251" w:rsidRPr="00C77A67">
        <w:rPr>
          <w:color w:val="000000" w:themeColor="text1"/>
        </w:rPr>
        <w:t xml:space="preserve"> /лихви /</w:t>
      </w:r>
    </w:p>
    <w:p w:rsidR="005C547F" w:rsidRPr="00C77A67" w:rsidRDefault="008B5C41" w:rsidP="00C32846">
      <w:pPr>
        <w:pStyle w:val="BodyText"/>
        <w:rPr>
          <w:color w:val="000000" w:themeColor="text1"/>
        </w:rPr>
      </w:pPr>
      <w:r w:rsidRPr="00C77A67">
        <w:rPr>
          <w:color w:val="000000" w:themeColor="text1"/>
        </w:rPr>
        <w:t>Приходи от неустойки</w:t>
      </w:r>
      <w:r w:rsidR="00614251" w:rsidRPr="00C77A67">
        <w:rPr>
          <w:color w:val="000000" w:themeColor="text1"/>
        </w:rPr>
        <w:t xml:space="preserve">, </w:t>
      </w:r>
      <w:r w:rsidR="00CE7B2B" w:rsidRPr="00C77A67">
        <w:rPr>
          <w:color w:val="000000" w:themeColor="text1"/>
        </w:rPr>
        <w:t>за</w:t>
      </w:r>
      <w:r w:rsidR="00AA2263" w:rsidRPr="00C77A67">
        <w:rPr>
          <w:color w:val="000000" w:themeColor="text1"/>
        </w:rPr>
        <w:t xml:space="preserve"> </w:t>
      </w:r>
      <w:r w:rsidR="00E1373D" w:rsidRPr="00C77A67">
        <w:rPr>
          <w:color w:val="000000" w:themeColor="text1"/>
        </w:rPr>
        <w:t xml:space="preserve">просрочено вземане </w:t>
      </w:r>
      <w:r w:rsidR="005C547F" w:rsidRPr="00C77A67">
        <w:rPr>
          <w:color w:val="000000" w:themeColor="text1"/>
        </w:rPr>
        <w:t xml:space="preserve"> с характер на други приходи</w:t>
      </w:r>
      <w:r w:rsidR="00CE7B2B" w:rsidRPr="00C77A67">
        <w:rPr>
          <w:color w:val="000000" w:themeColor="text1"/>
        </w:rPr>
        <w:t xml:space="preserve"> -</w:t>
      </w:r>
      <w:r w:rsidR="00AA2263" w:rsidRPr="00C77A67">
        <w:rPr>
          <w:color w:val="000000" w:themeColor="text1"/>
        </w:rPr>
        <w:t xml:space="preserve"> </w:t>
      </w:r>
      <w:r w:rsidR="00614251" w:rsidRPr="00C77A67">
        <w:rPr>
          <w:color w:val="000000" w:themeColor="text1"/>
        </w:rPr>
        <w:t>в случаи на неприети количества природен газ, съгласно договор с клиентите.</w:t>
      </w:r>
    </w:p>
    <w:p w:rsidR="00C32846" w:rsidRPr="00C77A67" w:rsidRDefault="00C32846" w:rsidP="00C32846">
      <w:pPr>
        <w:pStyle w:val="BodyText"/>
        <w:rPr>
          <w:color w:val="000000" w:themeColor="text1"/>
        </w:rPr>
      </w:pPr>
      <w:r w:rsidRPr="00C77A67">
        <w:rPr>
          <w:color w:val="000000" w:themeColor="text1"/>
        </w:rPr>
        <w:t>Приходът се  признава в периода, за който се отнася, на база принципа на текущо начисляване, въз основа на подписан двустранен акт, приложен към документите за продажба на природен газ.</w:t>
      </w:r>
    </w:p>
    <w:p w:rsidR="00C32846" w:rsidRDefault="00C32846" w:rsidP="00C32846">
      <w:pPr>
        <w:pStyle w:val="BodyText"/>
      </w:pPr>
    </w:p>
    <w:p w:rsidR="00A603EA" w:rsidRPr="00C32846" w:rsidRDefault="00A603EA" w:rsidP="00C32846">
      <w:pPr>
        <w:pStyle w:val="BodyText"/>
        <w:rPr>
          <w:i/>
        </w:rPr>
      </w:pPr>
      <w:r w:rsidRPr="00C32846">
        <w:rPr>
          <w:i/>
        </w:rPr>
        <w:t>Лихви, възнаграждения за права и дивиденти</w:t>
      </w:r>
      <w:bookmarkEnd w:id="372"/>
    </w:p>
    <w:p w:rsidR="00A603EA" w:rsidRPr="005220FE" w:rsidRDefault="00A603EA" w:rsidP="00A603EA">
      <w:pPr>
        <w:pStyle w:val="BodyText"/>
        <w:rPr>
          <w:color w:val="000000"/>
        </w:rPr>
      </w:pPr>
      <w:r w:rsidRPr="005220FE">
        <w:rPr>
          <w:color w:val="000000"/>
        </w:rPr>
        <w:t>Приходи се признават въз основа на следното:</w:t>
      </w:r>
    </w:p>
    <w:p w:rsidR="00A603EA" w:rsidRPr="005220FE" w:rsidRDefault="00A603EA" w:rsidP="001F240B">
      <w:pPr>
        <w:pStyle w:val="ListBullet"/>
      </w:pPr>
      <w:r w:rsidRPr="005220FE">
        <w:t>лихвата се признава по метода на ефективн</w:t>
      </w:r>
      <w:r w:rsidR="00DB1121">
        <w:t>ия лихвен процент, представляващ процентът, който дисконтира очакваните бъдещи парични плащания за очаквания срок на финансовия инструмент, или за по-кратък период,  до балансовата стойност на финансовия актив.</w:t>
      </w:r>
      <w:r w:rsidR="00C07C2C">
        <w:t xml:space="preserve"> </w:t>
      </w:r>
      <w:r w:rsidR="00DB1121">
        <w:t xml:space="preserve">Приходът от лихви се включва във финансовия приход в отчета за всеобхватния доход. </w:t>
      </w:r>
      <w:r w:rsidRPr="005220FE">
        <w:t>;</w:t>
      </w:r>
    </w:p>
    <w:p w:rsidR="00A603EA" w:rsidRPr="005220FE" w:rsidRDefault="00A603EA" w:rsidP="001F240B">
      <w:pPr>
        <w:pStyle w:val="ListBullet"/>
      </w:pPr>
      <w:r w:rsidRPr="005220FE">
        <w:t>възнагражденията за права се признават на базата на счетоводния принцип на начисляване;</w:t>
      </w:r>
    </w:p>
    <w:p w:rsidR="00A603EA" w:rsidRPr="005220FE" w:rsidRDefault="00A603EA" w:rsidP="001F240B">
      <w:pPr>
        <w:pStyle w:val="ListBullet"/>
      </w:pPr>
      <w:r w:rsidRPr="005220FE">
        <w:t>дивидентите се признават, когато се установи правото на акционера да получи плащането;</w:t>
      </w:r>
    </w:p>
    <w:p w:rsidR="00A603EA" w:rsidRDefault="00A603EA" w:rsidP="001F240B">
      <w:pPr>
        <w:pStyle w:val="ListBullet"/>
      </w:pPr>
      <w:r w:rsidRPr="005220FE">
        <w:t>лицензионните възнаграждения се признават за приход в съответствие с подписаните договорености.</w:t>
      </w:r>
    </w:p>
    <w:p w:rsidR="00727E76" w:rsidRDefault="000904B9" w:rsidP="00727E76">
      <w:pPr>
        <w:pStyle w:val="Heading3"/>
      </w:pPr>
      <w:r>
        <w:t xml:space="preserve">17.3.2 </w:t>
      </w:r>
      <w:r w:rsidR="00727E76">
        <w:t xml:space="preserve">Подход за признаване на основни видове приходи </w:t>
      </w:r>
      <w:r w:rsidR="006D5119">
        <w:t>в Дружеството</w:t>
      </w:r>
    </w:p>
    <w:p w:rsidR="00727E76" w:rsidRPr="00841BBE" w:rsidRDefault="00727E76" w:rsidP="00727E76">
      <w:pPr>
        <w:pStyle w:val="BodyText"/>
      </w:pPr>
      <w:r>
        <w:t>Приходите на</w:t>
      </w:r>
      <w:r w:rsidR="00A82DEC">
        <w:t xml:space="preserve"> Дружеството</w:t>
      </w:r>
      <w:r>
        <w:t xml:space="preserve"> се признават по следния начин: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3510"/>
        <w:gridCol w:w="4282"/>
      </w:tblGrid>
      <w:tr w:rsidR="00727E76" w:rsidRPr="00E33E95" w:rsidTr="00A12E8A">
        <w:trPr>
          <w:cantSplit/>
          <w:tblHeader/>
        </w:trPr>
        <w:tc>
          <w:tcPr>
            <w:tcW w:w="758" w:type="dxa"/>
            <w:shd w:val="clear" w:color="auto" w:fill="DAEEF3"/>
          </w:tcPr>
          <w:p w:rsidR="00727E76" w:rsidRPr="00727E76" w:rsidRDefault="00727E76" w:rsidP="00727E76">
            <w:pPr>
              <w:pStyle w:val="BodyText"/>
              <w:rPr>
                <w:b/>
                <w:lang w:val="en-US"/>
              </w:rPr>
            </w:pPr>
            <w:r w:rsidRPr="00727E76">
              <w:rPr>
                <w:b/>
                <w:lang w:val="en-US"/>
              </w:rPr>
              <w:t>No</w:t>
            </w:r>
          </w:p>
        </w:tc>
        <w:tc>
          <w:tcPr>
            <w:tcW w:w="3510" w:type="dxa"/>
            <w:shd w:val="clear" w:color="auto" w:fill="DAEEF3"/>
          </w:tcPr>
          <w:p w:rsidR="00727E76" w:rsidRPr="00425A91" w:rsidRDefault="00727E76" w:rsidP="00727E76">
            <w:pPr>
              <w:pStyle w:val="BodyText"/>
              <w:jc w:val="left"/>
              <w:rPr>
                <w:b/>
              </w:rPr>
            </w:pPr>
            <w:r w:rsidRPr="00425A91">
              <w:rPr>
                <w:b/>
              </w:rPr>
              <w:t>Приходи</w:t>
            </w:r>
          </w:p>
        </w:tc>
        <w:tc>
          <w:tcPr>
            <w:tcW w:w="4282" w:type="dxa"/>
            <w:shd w:val="clear" w:color="auto" w:fill="DAEEF3"/>
          </w:tcPr>
          <w:p w:rsidR="00727E76" w:rsidRPr="00425A91" w:rsidRDefault="00727E76" w:rsidP="00727E76">
            <w:pPr>
              <w:pStyle w:val="BodyText"/>
              <w:jc w:val="left"/>
              <w:rPr>
                <w:b/>
              </w:rPr>
            </w:pPr>
            <w:r w:rsidRPr="00425A91">
              <w:rPr>
                <w:b/>
              </w:rPr>
              <w:t xml:space="preserve">Подход </w:t>
            </w:r>
          </w:p>
        </w:tc>
      </w:tr>
      <w:tr w:rsidR="00727E76" w:rsidRPr="00841BBE" w:rsidTr="00A12E8A">
        <w:trPr>
          <w:cantSplit/>
        </w:trPr>
        <w:tc>
          <w:tcPr>
            <w:tcW w:w="758" w:type="dxa"/>
          </w:tcPr>
          <w:p w:rsidR="00727E76" w:rsidRPr="00841BBE" w:rsidRDefault="00727E76" w:rsidP="0005491A">
            <w:pPr>
              <w:pStyle w:val="BodyText"/>
              <w:numPr>
                <w:ilvl w:val="0"/>
                <w:numId w:val="9"/>
              </w:numPr>
            </w:pPr>
          </w:p>
        </w:tc>
        <w:tc>
          <w:tcPr>
            <w:tcW w:w="3510" w:type="dxa"/>
          </w:tcPr>
          <w:p w:rsidR="00A82DEC" w:rsidRPr="00425A91" w:rsidRDefault="00A82DEC" w:rsidP="00A82DEC">
            <w:pPr>
              <w:pStyle w:val="BodyText"/>
              <w:jc w:val="left"/>
            </w:pPr>
            <w:r w:rsidRPr="00425A91">
              <w:t xml:space="preserve">Приходи от продажба на </w:t>
            </w:r>
            <w:r w:rsidR="002B1101" w:rsidRPr="00425A91">
              <w:t>стоки (</w:t>
            </w:r>
            <w:r w:rsidRPr="00425A91">
              <w:t>природен газ</w:t>
            </w:r>
            <w:r w:rsidR="002B1101" w:rsidRPr="00425A91">
              <w:t>)</w:t>
            </w:r>
          </w:p>
        </w:tc>
        <w:tc>
          <w:tcPr>
            <w:tcW w:w="4282" w:type="dxa"/>
          </w:tcPr>
          <w:p w:rsidR="00727E76" w:rsidRPr="00425A91" w:rsidRDefault="00C330F0" w:rsidP="00727E76">
            <w:pPr>
              <w:pStyle w:val="BodyText"/>
              <w:jc w:val="left"/>
            </w:pPr>
            <w:r w:rsidRPr="00425A91">
              <w:t>Приходите се признават з</w:t>
            </w:r>
            <w:r w:rsidR="00A82DEC" w:rsidRPr="00425A91">
              <w:t>а месеца, за който се отнасят</w:t>
            </w:r>
          </w:p>
        </w:tc>
      </w:tr>
      <w:tr w:rsidR="002B1101" w:rsidRPr="00841BBE" w:rsidTr="00A12E8A">
        <w:trPr>
          <w:cantSplit/>
        </w:trPr>
        <w:tc>
          <w:tcPr>
            <w:tcW w:w="758" w:type="dxa"/>
          </w:tcPr>
          <w:p w:rsidR="002B1101" w:rsidRPr="00841BBE" w:rsidRDefault="002B1101" w:rsidP="0005491A">
            <w:pPr>
              <w:pStyle w:val="BodyText"/>
              <w:numPr>
                <w:ilvl w:val="0"/>
                <w:numId w:val="9"/>
              </w:numPr>
            </w:pPr>
          </w:p>
        </w:tc>
        <w:tc>
          <w:tcPr>
            <w:tcW w:w="3510" w:type="dxa"/>
          </w:tcPr>
          <w:p w:rsidR="002B1101" w:rsidRPr="00425A91" w:rsidRDefault="002B1101" w:rsidP="00A82DEC">
            <w:pPr>
              <w:pStyle w:val="BodyText"/>
              <w:jc w:val="left"/>
            </w:pPr>
            <w:r w:rsidRPr="00425A91">
              <w:t>Приходи от доставка</w:t>
            </w:r>
          </w:p>
        </w:tc>
        <w:tc>
          <w:tcPr>
            <w:tcW w:w="4282" w:type="dxa"/>
          </w:tcPr>
          <w:p w:rsidR="002B1101" w:rsidRPr="00425A91" w:rsidRDefault="00C330F0" w:rsidP="00727E76">
            <w:pPr>
              <w:pStyle w:val="BodyText"/>
              <w:jc w:val="left"/>
            </w:pPr>
            <w:r w:rsidRPr="00425A91">
              <w:t>Приходите се признават за месеца, за който се отнасят</w:t>
            </w:r>
          </w:p>
        </w:tc>
      </w:tr>
      <w:tr w:rsidR="002B1101" w:rsidRPr="00841BBE" w:rsidTr="00A12E8A">
        <w:trPr>
          <w:cantSplit/>
        </w:trPr>
        <w:tc>
          <w:tcPr>
            <w:tcW w:w="758" w:type="dxa"/>
          </w:tcPr>
          <w:p w:rsidR="002B1101" w:rsidRPr="00841BBE" w:rsidRDefault="002B1101" w:rsidP="0005491A">
            <w:pPr>
              <w:pStyle w:val="BodyText"/>
              <w:numPr>
                <w:ilvl w:val="0"/>
                <w:numId w:val="9"/>
              </w:numPr>
            </w:pPr>
          </w:p>
        </w:tc>
        <w:tc>
          <w:tcPr>
            <w:tcW w:w="3510" w:type="dxa"/>
          </w:tcPr>
          <w:p w:rsidR="002B1101" w:rsidRPr="00425A91" w:rsidRDefault="002B1101" w:rsidP="00A82DEC">
            <w:pPr>
              <w:pStyle w:val="BodyText"/>
              <w:jc w:val="left"/>
            </w:pPr>
            <w:r w:rsidRPr="00425A91">
              <w:t>Приходи от продажба на материали</w:t>
            </w:r>
          </w:p>
        </w:tc>
        <w:tc>
          <w:tcPr>
            <w:tcW w:w="4282" w:type="dxa"/>
          </w:tcPr>
          <w:p w:rsidR="002B1101" w:rsidRPr="00425A91" w:rsidRDefault="00621F92" w:rsidP="00727E76">
            <w:pPr>
              <w:pStyle w:val="BodyText"/>
              <w:jc w:val="left"/>
            </w:pPr>
            <w:r w:rsidRPr="00425A91">
              <w:t>При прехвърляне на собствеността</w:t>
            </w:r>
          </w:p>
        </w:tc>
      </w:tr>
      <w:tr w:rsidR="00A82DEC" w:rsidRPr="00841BBE" w:rsidTr="00A12E8A">
        <w:trPr>
          <w:cantSplit/>
        </w:trPr>
        <w:tc>
          <w:tcPr>
            <w:tcW w:w="758" w:type="dxa"/>
          </w:tcPr>
          <w:p w:rsidR="00A82DEC" w:rsidRPr="00841BBE" w:rsidRDefault="00A82DEC" w:rsidP="0005491A">
            <w:pPr>
              <w:pStyle w:val="BodyText"/>
              <w:numPr>
                <w:ilvl w:val="0"/>
                <w:numId w:val="9"/>
              </w:numPr>
            </w:pPr>
          </w:p>
        </w:tc>
        <w:tc>
          <w:tcPr>
            <w:tcW w:w="3510" w:type="dxa"/>
          </w:tcPr>
          <w:p w:rsidR="00A82DEC" w:rsidRPr="00425A91" w:rsidRDefault="00A82DEC" w:rsidP="00A82DEC">
            <w:pPr>
              <w:pStyle w:val="BodyText"/>
              <w:jc w:val="left"/>
            </w:pPr>
            <w:r w:rsidRPr="00425A91">
              <w:t xml:space="preserve">Приходи от неустойки от просрочени вземания </w:t>
            </w:r>
          </w:p>
        </w:tc>
        <w:tc>
          <w:tcPr>
            <w:tcW w:w="4282" w:type="dxa"/>
          </w:tcPr>
          <w:p w:rsidR="00C32846" w:rsidRDefault="00C07C2C" w:rsidP="00727E76">
            <w:pPr>
              <w:pStyle w:val="BodyText"/>
              <w:jc w:val="left"/>
            </w:pPr>
            <w:r w:rsidRPr="001543BF">
              <w:t>П</w:t>
            </w:r>
            <w:r w:rsidR="00A82DEC" w:rsidRPr="001543BF">
              <w:t>ри установяване правото на получаване – в края на месеца, след писмено уведомление на клиента за дължимите неустойки на вземането</w:t>
            </w:r>
            <w:r w:rsidR="00B202AF" w:rsidRPr="001543BF">
              <w:t>.</w:t>
            </w:r>
            <w:r w:rsidRPr="001543BF">
              <w:t xml:space="preserve"> В</w:t>
            </w:r>
            <w:r w:rsidR="00621F92" w:rsidRPr="001543BF">
              <w:t xml:space="preserve"> </w:t>
            </w:r>
            <w:r w:rsidR="00B202AF" w:rsidRPr="001543BF">
              <w:t xml:space="preserve">случай, </w:t>
            </w:r>
            <w:r w:rsidR="00C32846">
              <w:t xml:space="preserve">че </w:t>
            </w:r>
            <w:r w:rsidR="00B202AF" w:rsidRPr="001543BF">
              <w:t xml:space="preserve"> съществуват данни , поставящи под съмнение</w:t>
            </w:r>
            <w:r w:rsidR="00B202AF" w:rsidRPr="00425A91">
              <w:t xml:space="preserve"> платежоспособността на клиента,</w:t>
            </w:r>
            <w:r w:rsidR="00C32846">
              <w:t xml:space="preserve"> такива приходи не се признават. </w:t>
            </w:r>
          </w:p>
          <w:p w:rsidR="00A82DEC" w:rsidRPr="00C77A67" w:rsidRDefault="00C32846" w:rsidP="00727E76">
            <w:pPr>
              <w:pStyle w:val="BodyText"/>
              <w:jc w:val="left"/>
              <w:rPr>
                <w:color w:val="000000" w:themeColor="text1"/>
              </w:rPr>
            </w:pPr>
            <w:r w:rsidRPr="00C77A67">
              <w:rPr>
                <w:color w:val="000000" w:themeColor="text1"/>
              </w:rPr>
              <w:t>За повече насоки , виж т. 17.3.1. ”Приходи от неустойки”</w:t>
            </w:r>
          </w:p>
          <w:p w:rsidR="000904B9" w:rsidRPr="00425A91" w:rsidRDefault="000904B9" w:rsidP="0075336C">
            <w:pPr>
              <w:pStyle w:val="BodyText"/>
              <w:jc w:val="left"/>
            </w:pPr>
          </w:p>
        </w:tc>
      </w:tr>
      <w:tr w:rsidR="00A82DEC" w:rsidRPr="00841BBE" w:rsidTr="00A12E8A">
        <w:trPr>
          <w:cantSplit/>
        </w:trPr>
        <w:tc>
          <w:tcPr>
            <w:tcW w:w="758" w:type="dxa"/>
          </w:tcPr>
          <w:p w:rsidR="00A82DEC" w:rsidRPr="00841BBE" w:rsidRDefault="00A82DEC" w:rsidP="0005491A">
            <w:pPr>
              <w:pStyle w:val="BodyText"/>
              <w:numPr>
                <w:ilvl w:val="0"/>
                <w:numId w:val="9"/>
              </w:numPr>
            </w:pPr>
          </w:p>
        </w:tc>
        <w:tc>
          <w:tcPr>
            <w:tcW w:w="3510" w:type="dxa"/>
          </w:tcPr>
          <w:p w:rsidR="00A82DEC" w:rsidRPr="00425A91" w:rsidRDefault="00A82DEC" w:rsidP="00A82DEC">
            <w:pPr>
              <w:pStyle w:val="BodyText"/>
              <w:jc w:val="left"/>
            </w:pPr>
            <w:r w:rsidRPr="00425A91">
              <w:t>Приходи от продажба на активи</w:t>
            </w:r>
          </w:p>
        </w:tc>
        <w:tc>
          <w:tcPr>
            <w:tcW w:w="4282" w:type="dxa"/>
          </w:tcPr>
          <w:p w:rsidR="00A82DEC" w:rsidRPr="00425A91" w:rsidRDefault="00C07C2C" w:rsidP="00727E76">
            <w:pPr>
              <w:pStyle w:val="BodyText"/>
              <w:jc w:val="left"/>
            </w:pPr>
            <w:r w:rsidRPr="00425A91">
              <w:t>П</w:t>
            </w:r>
            <w:r w:rsidR="00A82DEC" w:rsidRPr="00425A91">
              <w:t>ри прехвърляне правото на собственост</w:t>
            </w:r>
          </w:p>
        </w:tc>
      </w:tr>
      <w:tr w:rsidR="002B1101" w:rsidRPr="00841BBE" w:rsidTr="00A12E8A">
        <w:trPr>
          <w:cantSplit/>
        </w:trPr>
        <w:tc>
          <w:tcPr>
            <w:tcW w:w="758" w:type="dxa"/>
          </w:tcPr>
          <w:p w:rsidR="002B1101" w:rsidRPr="00841BBE" w:rsidRDefault="002B1101" w:rsidP="0005491A">
            <w:pPr>
              <w:pStyle w:val="BodyText"/>
              <w:numPr>
                <w:ilvl w:val="0"/>
                <w:numId w:val="9"/>
              </w:numPr>
            </w:pPr>
          </w:p>
        </w:tc>
        <w:tc>
          <w:tcPr>
            <w:tcW w:w="3510" w:type="dxa"/>
          </w:tcPr>
          <w:p w:rsidR="002B1101" w:rsidRPr="00425A91" w:rsidRDefault="002B1101" w:rsidP="00A82DEC">
            <w:pPr>
              <w:pStyle w:val="BodyText"/>
              <w:jc w:val="left"/>
            </w:pPr>
            <w:r w:rsidRPr="00425A91">
              <w:t>Приходи от оказани</w:t>
            </w:r>
            <w:r w:rsidR="00621F92" w:rsidRPr="00425A91">
              <w:t xml:space="preserve"> </w:t>
            </w:r>
            <w:r w:rsidRPr="00425A91">
              <w:t>услуги</w:t>
            </w:r>
          </w:p>
        </w:tc>
        <w:tc>
          <w:tcPr>
            <w:tcW w:w="4282" w:type="dxa"/>
          </w:tcPr>
          <w:p w:rsidR="002B1101" w:rsidRPr="00425A91" w:rsidRDefault="002B1101" w:rsidP="00727E76">
            <w:pPr>
              <w:pStyle w:val="BodyText"/>
              <w:jc w:val="left"/>
            </w:pPr>
            <w:r w:rsidRPr="00425A91">
              <w:t>Признават се когато услугите са предо</w:t>
            </w:r>
            <w:r w:rsidR="00C07C2C" w:rsidRPr="00425A91">
              <w:t>с</w:t>
            </w:r>
            <w:r w:rsidRPr="00425A91">
              <w:t>т</w:t>
            </w:r>
            <w:r w:rsidR="00C07C2C" w:rsidRPr="00425A91">
              <w:t>а</w:t>
            </w:r>
            <w:r w:rsidRPr="00425A91">
              <w:t>вени на контрагента</w:t>
            </w:r>
          </w:p>
        </w:tc>
      </w:tr>
      <w:tr w:rsidR="00A82DEC" w:rsidRPr="00841BBE" w:rsidTr="00A12E8A">
        <w:trPr>
          <w:cantSplit/>
        </w:trPr>
        <w:tc>
          <w:tcPr>
            <w:tcW w:w="758" w:type="dxa"/>
          </w:tcPr>
          <w:p w:rsidR="00A82DEC" w:rsidRPr="00841BBE" w:rsidRDefault="00A82DEC" w:rsidP="0005491A">
            <w:pPr>
              <w:pStyle w:val="BodyText"/>
              <w:numPr>
                <w:ilvl w:val="0"/>
                <w:numId w:val="9"/>
              </w:numPr>
            </w:pPr>
          </w:p>
        </w:tc>
        <w:tc>
          <w:tcPr>
            <w:tcW w:w="3510" w:type="dxa"/>
          </w:tcPr>
          <w:p w:rsidR="00A82DEC" w:rsidRPr="00425A91" w:rsidRDefault="00A82DEC" w:rsidP="00A82DEC">
            <w:pPr>
              <w:pStyle w:val="BodyText"/>
              <w:jc w:val="left"/>
            </w:pPr>
            <w:r w:rsidRPr="00425A91">
              <w:t xml:space="preserve">Други приходи </w:t>
            </w:r>
          </w:p>
        </w:tc>
        <w:tc>
          <w:tcPr>
            <w:tcW w:w="4282" w:type="dxa"/>
          </w:tcPr>
          <w:p w:rsidR="00A82DEC" w:rsidRPr="00425A91" w:rsidRDefault="00C330F0" w:rsidP="00727E76">
            <w:pPr>
              <w:pStyle w:val="BodyText"/>
              <w:jc w:val="left"/>
            </w:pPr>
            <w:r w:rsidRPr="00425A91">
              <w:t>Приходите се признават за месеца, за който се отнасят</w:t>
            </w:r>
          </w:p>
        </w:tc>
      </w:tr>
    </w:tbl>
    <w:p w:rsidR="00D97435" w:rsidRPr="005220FE" w:rsidRDefault="005E00F4" w:rsidP="00D97435">
      <w:pPr>
        <w:pStyle w:val="Heading3"/>
        <w:tabs>
          <w:tab w:val="num" w:pos="0"/>
        </w:tabs>
      </w:pPr>
      <w:r>
        <w:t xml:space="preserve">17.3.3. </w:t>
      </w:r>
      <w:r w:rsidR="00D97435">
        <w:t>Определяне дали Дружеството действа като принципал или агент</w:t>
      </w:r>
    </w:p>
    <w:p w:rsidR="00D97435" w:rsidRDefault="00D97435" w:rsidP="00D97435">
      <w:pPr>
        <w:pStyle w:val="BodyText"/>
      </w:pPr>
      <w:r w:rsidRPr="00624915">
        <w:t xml:space="preserve">За всяка дейност, при която </w:t>
      </w:r>
      <w:r>
        <w:t>Д</w:t>
      </w:r>
      <w:r w:rsidRPr="00624915">
        <w:t xml:space="preserve">ружеството е в ролята на посредник, ръководството на </w:t>
      </w:r>
      <w:r>
        <w:t>Д</w:t>
      </w:r>
      <w:r w:rsidRPr="00624915">
        <w:t xml:space="preserve">ружеството преценява дали </w:t>
      </w:r>
      <w:r>
        <w:t>Д</w:t>
      </w:r>
      <w:r w:rsidRPr="00624915">
        <w:t>ружеството действа като принципал или агент</w:t>
      </w:r>
      <w:r>
        <w:t xml:space="preserve">. </w:t>
      </w:r>
    </w:p>
    <w:p w:rsidR="00D97435" w:rsidRDefault="00D97435" w:rsidP="00D97435">
      <w:pPr>
        <w:pStyle w:val="BodyText"/>
      </w:pPr>
      <w:r>
        <w:t xml:space="preserve">Дружеството е в ролята на принципал, когато то е поело значителни част от рисковете и ползите, свързани с продажбата на стоките или предоставянето на услугите. </w:t>
      </w:r>
    </w:p>
    <w:p w:rsidR="00D97435" w:rsidRDefault="00D97435" w:rsidP="00D97435">
      <w:pPr>
        <w:pStyle w:val="BodyText"/>
      </w:pPr>
      <w:r>
        <w:t>Следните характеристики на дадено взаимоотношение дават индикации, че Дружеството действа като принципал:</w:t>
      </w:r>
    </w:p>
    <w:p w:rsidR="00D97435" w:rsidRDefault="00D97435" w:rsidP="0005491A">
      <w:pPr>
        <w:pStyle w:val="BodyText"/>
        <w:numPr>
          <w:ilvl w:val="0"/>
          <w:numId w:val="16"/>
        </w:numPr>
        <w:spacing w:line="260" w:lineRule="atLeast"/>
        <w:jc w:val="left"/>
      </w:pPr>
      <w:r>
        <w:t>Дружеството е поело основната отговорност за предоставяне на стоките или изпълнение на услугите към клиента (като например отговаря за приемането на стоките или услугите от страна на клиента);</w:t>
      </w:r>
    </w:p>
    <w:p w:rsidR="00D97435" w:rsidRDefault="00D97435" w:rsidP="0005491A">
      <w:pPr>
        <w:pStyle w:val="BodyText"/>
        <w:numPr>
          <w:ilvl w:val="0"/>
          <w:numId w:val="16"/>
        </w:numPr>
        <w:spacing w:line="260" w:lineRule="atLeast"/>
        <w:jc w:val="left"/>
      </w:pPr>
      <w:r>
        <w:t>Дружеството носи риска за материалните запаси преди или след поръчката от страна на клиента, по време на транспорта или при тяхното връщане;</w:t>
      </w:r>
    </w:p>
    <w:p w:rsidR="00D97435" w:rsidRDefault="00D97435" w:rsidP="0005491A">
      <w:pPr>
        <w:pStyle w:val="BodyText"/>
        <w:numPr>
          <w:ilvl w:val="0"/>
          <w:numId w:val="16"/>
        </w:numPr>
        <w:spacing w:line="260" w:lineRule="atLeast"/>
        <w:jc w:val="left"/>
      </w:pPr>
      <w:r>
        <w:t xml:space="preserve">Дружеството има свободата </w:t>
      </w:r>
      <w:r w:rsidR="002F13F1">
        <w:t>д</w:t>
      </w:r>
      <w:r>
        <w:t>а определя цените, директно или индиректно  (например чрез предоставяне на допълнителни стоки или услуги);</w:t>
      </w:r>
    </w:p>
    <w:p w:rsidR="00D97435" w:rsidRDefault="00D97435" w:rsidP="0005491A">
      <w:pPr>
        <w:pStyle w:val="BodyText"/>
        <w:numPr>
          <w:ilvl w:val="0"/>
          <w:numId w:val="16"/>
        </w:numPr>
        <w:spacing w:line="260" w:lineRule="atLeast"/>
        <w:jc w:val="left"/>
      </w:pPr>
      <w:r>
        <w:t>Дружеството носи кредитния риск по отношение на вземанията от клиента.</w:t>
      </w:r>
    </w:p>
    <w:p w:rsidR="00D97435" w:rsidRPr="00471999" w:rsidRDefault="00D97435" w:rsidP="00D97435">
      <w:pPr>
        <w:pStyle w:val="BodyText"/>
      </w:pPr>
      <w:r w:rsidRPr="00471999">
        <w:t>Дружеството действа като агент, когато няма експозиция към съществените рискове и изгоди</w:t>
      </w:r>
      <w:r w:rsidR="00064AA8">
        <w:t xml:space="preserve">, </w:t>
      </w:r>
      <w:r w:rsidRPr="00471999">
        <w:t xml:space="preserve">свързани с продажбата на стоката или услугата.  Характеристика, която показва че </w:t>
      </w:r>
      <w:r w:rsidR="002F13F1">
        <w:t>Д</w:t>
      </w:r>
      <w:r w:rsidRPr="00471999">
        <w:t>ружеството действа като агент, е ако сумата на печалбата му е предварително определена и е фиксирана за транзакцията или е процент от фактурираното на клиента.</w:t>
      </w:r>
    </w:p>
    <w:p w:rsidR="00D97435" w:rsidRPr="00624915" w:rsidRDefault="00D97435" w:rsidP="00D97435">
      <w:pPr>
        <w:pStyle w:val="BodyText"/>
      </w:pPr>
      <w:r w:rsidRPr="00471999">
        <w:t>Когато Дружеството действа като агент, сумите, събрани от името</w:t>
      </w:r>
      <w:r w:rsidRPr="00624915">
        <w:t xml:space="preserve"> на възложителя, не се отчитат като приходи</w:t>
      </w:r>
      <w:r>
        <w:t>.</w:t>
      </w:r>
      <w:r w:rsidRPr="00624915">
        <w:t xml:space="preserve"> Като приход се отчита само размера на полученото комисионно възнаграждение.</w:t>
      </w:r>
    </w:p>
    <w:p w:rsidR="00A603EA" w:rsidRPr="005220FE" w:rsidRDefault="005E00F4" w:rsidP="00647D62">
      <w:pPr>
        <w:pStyle w:val="Heading2"/>
      </w:pPr>
      <w:bookmarkStart w:id="373" w:name="_Toc294186652"/>
      <w:bookmarkStart w:id="374" w:name="_Toc294187871"/>
      <w:bookmarkStart w:id="375" w:name="_Toc320467512"/>
      <w:r>
        <w:t xml:space="preserve">17. 4 </w:t>
      </w:r>
      <w:r w:rsidR="00A603EA" w:rsidRPr="005220FE">
        <w:t>Информация за оповестяване</w:t>
      </w:r>
      <w:bookmarkEnd w:id="373"/>
      <w:bookmarkEnd w:id="374"/>
      <w:bookmarkEnd w:id="375"/>
    </w:p>
    <w:p w:rsidR="00A603EA" w:rsidRPr="005220FE" w:rsidRDefault="00A603EA" w:rsidP="00A603EA">
      <w:pPr>
        <w:pStyle w:val="BodyText"/>
        <w:rPr>
          <w:color w:val="000000"/>
        </w:rPr>
      </w:pPr>
      <w:r w:rsidRPr="005220FE">
        <w:rPr>
          <w:color w:val="000000"/>
        </w:rPr>
        <w:t>В отчета за всеобхватния доход и пояснителните приложения към годишния фина</w:t>
      </w:r>
      <w:r w:rsidR="003C75B3">
        <w:rPr>
          <w:color w:val="000000"/>
        </w:rPr>
        <w:t>нсов отчет Дружеството оповестява</w:t>
      </w:r>
      <w:r w:rsidRPr="005220FE">
        <w:rPr>
          <w:color w:val="000000"/>
        </w:rPr>
        <w:t>:</w:t>
      </w:r>
    </w:p>
    <w:p w:rsidR="00A603EA" w:rsidRPr="005220FE" w:rsidRDefault="00A603EA" w:rsidP="001F240B">
      <w:pPr>
        <w:pStyle w:val="ListBullet"/>
      </w:pPr>
      <w:r w:rsidRPr="005220FE">
        <w:t>счетоводната политика, приета по отношение на признаването на всяка категория приходи;</w:t>
      </w:r>
    </w:p>
    <w:p w:rsidR="005E00F4" w:rsidRPr="005E00F4" w:rsidRDefault="00A603EA" w:rsidP="00A603EA">
      <w:pPr>
        <w:pStyle w:val="ListBullet"/>
        <w:rPr>
          <w:bCs/>
        </w:rPr>
      </w:pPr>
      <w:r w:rsidRPr="005220FE">
        <w:t xml:space="preserve">сумата на всяка важна категория приходи, признати през периода, включително приходите от продажби на продукция, стоки, услуги, </w:t>
      </w:r>
      <w:r w:rsidR="00250509">
        <w:t xml:space="preserve">приходите от </w:t>
      </w:r>
      <w:r w:rsidRPr="005220FE">
        <w:t>лихви</w:t>
      </w:r>
      <w:r w:rsidR="00250509">
        <w:t xml:space="preserve"> и</w:t>
      </w:r>
      <w:r w:rsidRPr="005220FE">
        <w:t xml:space="preserve"> дивиденти. </w:t>
      </w:r>
      <w:bookmarkStart w:id="376" w:name="_Toc294186654"/>
      <w:bookmarkStart w:id="377" w:name="_Toc294187873"/>
      <w:bookmarkStart w:id="378" w:name="_Toc320467513"/>
    </w:p>
    <w:p w:rsidR="005E00F4" w:rsidRPr="005E00F4" w:rsidRDefault="005E00F4" w:rsidP="005E00F4">
      <w:pPr>
        <w:pStyle w:val="ListBullet"/>
        <w:numPr>
          <w:ilvl w:val="0"/>
          <w:numId w:val="0"/>
        </w:numPr>
        <w:ind w:left="340"/>
        <w:rPr>
          <w:bCs/>
        </w:rPr>
      </w:pPr>
    </w:p>
    <w:p w:rsidR="00A603EA" w:rsidRPr="005E00F4" w:rsidRDefault="005E00F4" w:rsidP="005E00F4">
      <w:pPr>
        <w:pStyle w:val="ListBullet"/>
        <w:numPr>
          <w:ilvl w:val="0"/>
          <w:numId w:val="0"/>
        </w:numPr>
        <w:rPr>
          <w:b/>
          <w:bCs/>
          <w:sz w:val="32"/>
          <w:szCs w:val="32"/>
        </w:rPr>
      </w:pPr>
      <w:r w:rsidRPr="005E00F4">
        <w:rPr>
          <w:b/>
          <w:bCs/>
          <w:sz w:val="32"/>
          <w:szCs w:val="32"/>
        </w:rPr>
        <w:t xml:space="preserve">18. </w:t>
      </w:r>
      <w:r w:rsidR="00A603EA" w:rsidRPr="005E00F4">
        <w:rPr>
          <w:b/>
          <w:bCs/>
          <w:sz w:val="32"/>
          <w:szCs w:val="32"/>
        </w:rPr>
        <w:t>Приходи за бъдещи периоди</w:t>
      </w:r>
      <w:bookmarkEnd w:id="376"/>
      <w:bookmarkEnd w:id="377"/>
      <w:bookmarkEnd w:id="378"/>
    </w:p>
    <w:p w:rsidR="00695853" w:rsidRPr="008909EE" w:rsidRDefault="00695853" w:rsidP="00695853">
      <w:pPr>
        <w:pStyle w:val="BodyText"/>
      </w:pPr>
      <w:r w:rsidRPr="00695853">
        <w:rPr>
          <w:i/>
          <w:iCs/>
        </w:rPr>
        <w:t>Изисквания на МСФО:</w:t>
      </w:r>
      <w:r w:rsidRPr="008909EE">
        <w:t xml:space="preserve"> </w:t>
      </w:r>
    </w:p>
    <w:p w:rsidR="00727E76" w:rsidRPr="00695853" w:rsidRDefault="00727E76" w:rsidP="00727E76">
      <w:pPr>
        <w:pStyle w:val="ListBullet"/>
        <w:rPr>
          <w:i/>
          <w:lang w:val="en-US"/>
        </w:rPr>
      </w:pPr>
      <w:r w:rsidRPr="00695853">
        <w:rPr>
          <w:i/>
        </w:rPr>
        <w:t xml:space="preserve">МСС 18 </w:t>
      </w:r>
      <w:r>
        <w:rPr>
          <w:i/>
        </w:rPr>
        <w:t>„</w:t>
      </w:r>
      <w:r w:rsidRPr="00695853">
        <w:rPr>
          <w:i/>
        </w:rPr>
        <w:t>Приходи</w:t>
      </w:r>
      <w:r>
        <w:rPr>
          <w:i/>
        </w:rPr>
        <w:t>”</w:t>
      </w:r>
    </w:p>
    <w:p w:rsidR="00695853" w:rsidRPr="00695853" w:rsidRDefault="00695853" w:rsidP="00695853">
      <w:pPr>
        <w:pStyle w:val="BodyText"/>
      </w:pPr>
    </w:p>
    <w:p w:rsidR="00A603EA" w:rsidRPr="005220FE" w:rsidRDefault="00A603EA" w:rsidP="00A603EA">
      <w:pPr>
        <w:pStyle w:val="BodyText"/>
        <w:rPr>
          <w:color w:val="000000"/>
        </w:rPr>
      </w:pPr>
      <w:r w:rsidRPr="005220FE">
        <w:rPr>
          <w:color w:val="000000"/>
        </w:rPr>
        <w:t>Приходите, които не се отнасят за текущата дейност през отчетния период, са приходи за бъдещи периоди.</w:t>
      </w:r>
    </w:p>
    <w:p w:rsidR="00A603EA" w:rsidRPr="005220FE" w:rsidRDefault="00A603EA" w:rsidP="00A603EA">
      <w:pPr>
        <w:pStyle w:val="BodyText"/>
        <w:rPr>
          <w:color w:val="000000"/>
        </w:rPr>
      </w:pPr>
      <w:r w:rsidRPr="005220FE">
        <w:rPr>
          <w:color w:val="000000"/>
        </w:rPr>
        <w:t>Приходите за бъдещи периоди са:</w:t>
      </w:r>
    </w:p>
    <w:p w:rsidR="00A603EA" w:rsidRPr="005220FE" w:rsidRDefault="00A603EA" w:rsidP="001F240B">
      <w:pPr>
        <w:pStyle w:val="ListBullet"/>
      </w:pPr>
      <w:r w:rsidRPr="005220FE">
        <w:t>краткосрочни – отнасят се за периоди до 1 година след датата на годишните финансови отчети;</w:t>
      </w:r>
    </w:p>
    <w:p w:rsidR="00A603EA" w:rsidRPr="005220FE" w:rsidRDefault="00A603EA" w:rsidP="001F240B">
      <w:pPr>
        <w:pStyle w:val="ListBullet"/>
      </w:pPr>
      <w:r w:rsidRPr="005220FE">
        <w:t>дългосрочни – отнасят се за периоди над 1 година след датата на годишните финансови отчети.</w:t>
      </w:r>
    </w:p>
    <w:p w:rsidR="00A603EA" w:rsidRDefault="00A603EA" w:rsidP="00A603EA">
      <w:pPr>
        <w:pStyle w:val="BodyText"/>
        <w:rPr>
          <w:color w:val="000000"/>
        </w:rPr>
      </w:pPr>
      <w:r w:rsidRPr="005220FE">
        <w:rPr>
          <w:color w:val="000000"/>
        </w:rPr>
        <w:t>След отчитането на приходите като такива за бъдещи периоди се изготвят погасителни планове за признаването им като текущи приходи.</w:t>
      </w:r>
    </w:p>
    <w:p w:rsidR="00A603EA" w:rsidRPr="005220FE" w:rsidRDefault="005E00F4" w:rsidP="00647D62">
      <w:pPr>
        <w:pStyle w:val="Heading1"/>
        <w:rPr>
          <w:bCs/>
        </w:rPr>
      </w:pPr>
      <w:bookmarkStart w:id="379" w:name="_Toc294186655"/>
      <w:bookmarkStart w:id="380" w:name="_Toc294187874"/>
      <w:bookmarkStart w:id="381" w:name="_Toc320467514"/>
      <w:r>
        <w:rPr>
          <w:bCs/>
        </w:rPr>
        <w:t xml:space="preserve">19 </w:t>
      </w:r>
      <w:r w:rsidR="00A603EA" w:rsidRPr="005220FE">
        <w:rPr>
          <w:bCs/>
        </w:rPr>
        <w:t>Разходи</w:t>
      </w:r>
      <w:bookmarkEnd w:id="379"/>
      <w:bookmarkEnd w:id="380"/>
      <w:bookmarkEnd w:id="381"/>
    </w:p>
    <w:p w:rsidR="007311D5" w:rsidRPr="005220FE" w:rsidRDefault="005E00F4" w:rsidP="00647D62">
      <w:pPr>
        <w:pStyle w:val="Heading2"/>
      </w:pPr>
      <w:bookmarkStart w:id="382" w:name="_Toc294187876"/>
      <w:bookmarkStart w:id="383" w:name="_Toc320467515"/>
      <w:r>
        <w:t xml:space="preserve">19.1. </w:t>
      </w:r>
      <w:r w:rsidR="007311D5" w:rsidRPr="005220FE">
        <w:t>Определение</w:t>
      </w:r>
      <w:bookmarkEnd w:id="382"/>
      <w:bookmarkEnd w:id="383"/>
      <w:r w:rsidR="007311D5" w:rsidRPr="005220FE">
        <w:t xml:space="preserve"> </w:t>
      </w:r>
    </w:p>
    <w:p w:rsidR="00A603EA" w:rsidRPr="005220FE" w:rsidRDefault="00A603EA" w:rsidP="00A603EA">
      <w:pPr>
        <w:pStyle w:val="BodyText"/>
        <w:rPr>
          <w:color w:val="000000"/>
        </w:rPr>
      </w:pPr>
      <w:r w:rsidRPr="005220FE">
        <w:rPr>
          <w:color w:val="000000"/>
        </w:rPr>
        <w:t>Разходите представляват намаляване на икономическата изгода по време на отчетния период под формата на изтичане или намаляване на активите или натрупване на пасиви, което води до намаляване на собствения капитал отделно от онова, което подлежи на разпределение между собствениците на капитала.</w:t>
      </w:r>
    </w:p>
    <w:p w:rsidR="007311D5" w:rsidRPr="005220FE" w:rsidRDefault="005E00F4" w:rsidP="00647D62">
      <w:pPr>
        <w:pStyle w:val="Heading2"/>
      </w:pPr>
      <w:bookmarkStart w:id="384" w:name="_Toc294187877"/>
      <w:bookmarkStart w:id="385" w:name="_Toc320467516"/>
      <w:r>
        <w:t xml:space="preserve">19. 2. </w:t>
      </w:r>
      <w:r w:rsidR="007311D5" w:rsidRPr="005220FE">
        <w:t>Признаване</w:t>
      </w:r>
      <w:bookmarkEnd w:id="384"/>
      <w:bookmarkEnd w:id="385"/>
      <w:r w:rsidR="007311D5" w:rsidRPr="005220FE">
        <w:t xml:space="preserve"> </w:t>
      </w:r>
    </w:p>
    <w:p w:rsidR="00A603EA" w:rsidRPr="005220FE" w:rsidRDefault="00A603EA" w:rsidP="00A603EA">
      <w:pPr>
        <w:pStyle w:val="BodyText"/>
        <w:rPr>
          <w:color w:val="000000"/>
        </w:rPr>
      </w:pPr>
      <w:r w:rsidRPr="005220FE">
        <w:rPr>
          <w:color w:val="000000"/>
        </w:rPr>
        <w:t>Раз</w:t>
      </w:r>
      <w:r w:rsidR="00657282">
        <w:rPr>
          <w:color w:val="000000"/>
        </w:rPr>
        <w:t xml:space="preserve">ходите в Дружеството </w:t>
      </w:r>
      <w:r w:rsidRPr="005220FE">
        <w:rPr>
          <w:color w:val="000000"/>
        </w:rPr>
        <w:t>се признават в момента н</w:t>
      </w:r>
      <w:r w:rsidR="00657282">
        <w:rPr>
          <w:color w:val="000000"/>
        </w:rPr>
        <w:t xml:space="preserve">а тяхното възникване и на база </w:t>
      </w:r>
      <w:r w:rsidRPr="005220FE">
        <w:rPr>
          <w:color w:val="000000"/>
        </w:rPr>
        <w:t>принципите на начисляване и съпоставимост.</w:t>
      </w:r>
    </w:p>
    <w:p w:rsidR="00A603EA" w:rsidRPr="005220FE" w:rsidRDefault="00657282" w:rsidP="00A603EA">
      <w:pPr>
        <w:pStyle w:val="BodyText"/>
        <w:rPr>
          <w:color w:val="000000"/>
        </w:rPr>
      </w:pPr>
      <w:r>
        <w:rPr>
          <w:color w:val="000000"/>
        </w:rPr>
        <w:t>Дружеството</w:t>
      </w:r>
      <w:r w:rsidR="00A603EA" w:rsidRPr="005220FE">
        <w:rPr>
          <w:color w:val="000000"/>
        </w:rPr>
        <w:t xml:space="preserve"> не може да представя каквито и да е приходни и разходни статии като извънредни позиции нито в отчета за всеобхватния доход, нито в пояснителните приложения.</w:t>
      </w:r>
    </w:p>
    <w:p w:rsidR="00A603EA" w:rsidRPr="005220FE" w:rsidRDefault="00A603EA" w:rsidP="00A603EA">
      <w:pPr>
        <w:pStyle w:val="BodyText"/>
        <w:rPr>
          <w:color w:val="000000"/>
        </w:rPr>
      </w:pPr>
      <w:r w:rsidRPr="005220FE">
        <w:rPr>
          <w:color w:val="000000"/>
        </w:rPr>
        <w:t>Когато се очаква икономическата изгода да бъде придобивана в продължение на няколко отчетни периода, при което връзката с приходите може да се определи само най-общо и косвено,</w:t>
      </w:r>
      <w:r w:rsidR="007311D5" w:rsidRPr="005220FE">
        <w:rPr>
          <w:color w:val="000000"/>
        </w:rPr>
        <w:t xml:space="preserve"> </w:t>
      </w:r>
      <w:r w:rsidRPr="005220FE">
        <w:rPr>
          <w:color w:val="000000"/>
        </w:rPr>
        <w:t>разходите се признават в отчета за всеобхватния доход на базата на системни и рационални процедури на разсрочване. Целта на подобни процедури на разсрочване е разходите да бъдат признавани през онези отчетни периоди, през които свързаната с тези пера икономическа изгода ще се придобие и изчерпи изцяло.</w:t>
      </w:r>
    </w:p>
    <w:p w:rsidR="00A603EA" w:rsidRPr="005220FE" w:rsidRDefault="00A603EA" w:rsidP="00A603EA">
      <w:pPr>
        <w:pStyle w:val="BodyText"/>
        <w:rPr>
          <w:color w:val="000000"/>
        </w:rPr>
      </w:pPr>
      <w:r w:rsidRPr="005220FE">
        <w:rPr>
          <w:color w:val="000000"/>
        </w:rPr>
        <w:t>Разход се признава незабавно в печалби и загуби в случай, че няма да доведе до бъдещ приход или друга икономическа изгода или когато бъде установено, че е по-вероятно тази бъдеща икономическата изгода да не се класифицира като актив в отчета за финансовото състояние.</w:t>
      </w:r>
    </w:p>
    <w:p w:rsidR="007311D5" w:rsidRDefault="00A603EA" w:rsidP="00A603EA">
      <w:pPr>
        <w:pStyle w:val="BodyText"/>
        <w:rPr>
          <w:color w:val="000000"/>
        </w:rPr>
      </w:pPr>
      <w:r w:rsidRPr="005220FE">
        <w:rPr>
          <w:color w:val="000000"/>
        </w:rPr>
        <w:t xml:space="preserve">В печалби и загуби се признава и разход в </w:t>
      </w:r>
      <w:r w:rsidR="007311D5" w:rsidRPr="005220FE">
        <w:rPr>
          <w:color w:val="000000"/>
        </w:rPr>
        <w:t>случаите</w:t>
      </w:r>
      <w:r w:rsidRPr="005220FE">
        <w:rPr>
          <w:color w:val="000000"/>
        </w:rPr>
        <w:t>, при които е отчетено задължение, без да е придобит актив (провизии).</w:t>
      </w:r>
    </w:p>
    <w:p w:rsidR="007311D5" w:rsidRPr="005220FE" w:rsidRDefault="005E00F4" w:rsidP="00647D62">
      <w:pPr>
        <w:pStyle w:val="Heading2"/>
      </w:pPr>
      <w:bookmarkStart w:id="386" w:name="_Toc294187878"/>
      <w:bookmarkStart w:id="387" w:name="_Toc320467517"/>
      <w:r>
        <w:t>19.3.</w:t>
      </w:r>
      <w:r w:rsidR="007311D5" w:rsidRPr="005220FE">
        <w:t>Класификация</w:t>
      </w:r>
      <w:bookmarkEnd w:id="386"/>
      <w:bookmarkEnd w:id="387"/>
      <w:r w:rsidR="007311D5" w:rsidRPr="005220FE">
        <w:t xml:space="preserve"> </w:t>
      </w:r>
    </w:p>
    <w:p w:rsidR="007311D5" w:rsidRPr="005220FE" w:rsidRDefault="007311D5" w:rsidP="007311D5">
      <w:pPr>
        <w:pStyle w:val="BodyText"/>
        <w:rPr>
          <w:color w:val="000000"/>
        </w:rPr>
      </w:pPr>
      <w:r w:rsidRPr="005220FE">
        <w:rPr>
          <w:color w:val="000000"/>
        </w:rPr>
        <w:t xml:space="preserve">За нуждите на икономическата дейност на </w:t>
      </w:r>
      <w:r w:rsidR="00657282">
        <w:rPr>
          <w:color w:val="000000"/>
        </w:rPr>
        <w:t>Дружеството</w:t>
      </w:r>
      <w:r w:rsidRPr="005220FE">
        <w:rPr>
          <w:color w:val="000000"/>
        </w:rPr>
        <w:t xml:space="preserve"> разходите се групират въз основа на различни признаци – критерии:</w:t>
      </w:r>
    </w:p>
    <w:p w:rsidR="007311D5" w:rsidRPr="005220FE" w:rsidRDefault="007311D5" w:rsidP="00647D62">
      <w:pPr>
        <w:pStyle w:val="Heading5"/>
      </w:pPr>
      <w:r w:rsidRPr="005220FE">
        <w:t>Според икономическото им съдържание разходите биват:</w:t>
      </w:r>
    </w:p>
    <w:p w:rsidR="004531CD" w:rsidRPr="005220FE" w:rsidRDefault="007311D5" w:rsidP="004531CD">
      <w:pPr>
        <w:pStyle w:val="ListBullet"/>
      </w:pPr>
      <w:r w:rsidRPr="005220FE">
        <w:t>Разходи за материали и консумативи, в това число:</w:t>
      </w:r>
    </w:p>
    <w:p w:rsidR="00D165E4" w:rsidRDefault="007311D5" w:rsidP="001F240B">
      <w:pPr>
        <w:pStyle w:val="ListBullet2"/>
      </w:pPr>
      <w:r w:rsidRPr="005220FE">
        <w:t xml:space="preserve">електроенергия; </w:t>
      </w:r>
    </w:p>
    <w:p w:rsidR="007311D5" w:rsidRPr="005220FE" w:rsidRDefault="001D495E" w:rsidP="001F240B">
      <w:pPr>
        <w:pStyle w:val="ListBullet2"/>
      </w:pPr>
      <w:r>
        <w:t>горивен</w:t>
      </w:r>
      <w:r w:rsidR="007311D5" w:rsidRPr="005220FE">
        <w:t xml:space="preserve"> газ</w:t>
      </w:r>
      <w:r w:rsidR="004531CD">
        <w:t xml:space="preserve"> – съгласно договор за транзит през територията на Р. Румъния</w:t>
      </w:r>
      <w:r w:rsidR="007311D5" w:rsidRPr="005220FE">
        <w:t>;</w:t>
      </w:r>
    </w:p>
    <w:p w:rsidR="007311D5" w:rsidRPr="005220FE" w:rsidRDefault="007311D5" w:rsidP="001F240B">
      <w:pPr>
        <w:pStyle w:val="ListBullet2"/>
      </w:pPr>
      <w:r w:rsidRPr="005220FE">
        <w:t>гориво;</w:t>
      </w:r>
    </w:p>
    <w:p w:rsidR="007311D5" w:rsidRDefault="007311D5" w:rsidP="001F240B">
      <w:pPr>
        <w:pStyle w:val="ListBullet2"/>
      </w:pPr>
      <w:r w:rsidRPr="005220FE">
        <w:t>резервни части;</w:t>
      </w:r>
    </w:p>
    <w:p w:rsidR="001D495E" w:rsidRPr="005220FE" w:rsidRDefault="001D495E" w:rsidP="001F240B">
      <w:pPr>
        <w:pStyle w:val="ListBullet2"/>
      </w:pPr>
      <w:r>
        <w:t>спомагателни материали</w:t>
      </w:r>
    </w:p>
    <w:p w:rsidR="007311D5" w:rsidRDefault="007311D5" w:rsidP="001F240B">
      <w:pPr>
        <w:pStyle w:val="ListBullet2"/>
      </w:pPr>
      <w:r w:rsidRPr="005220FE">
        <w:t>други разходи за материали и консумативи.</w:t>
      </w:r>
    </w:p>
    <w:p w:rsidR="00D165E4" w:rsidRPr="005220FE" w:rsidRDefault="00D165E4" w:rsidP="00D165E4">
      <w:pPr>
        <w:pStyle w:val="ListBullet2"/>
        <w:numPr>
          <w:ilvl w:val="0"/>
          <w:numId w:val="0"/>
        </w:numPr>
        <w:ind w:left="1020"/>
      </w:pPr>
    </w:p>
    <w:p w:rsidR="00D165E4" w:rsidRPr="003D42D8" w:rsidRDefault="007311D5" w:rsidP="0005491A">
      <w:pPr>
        <w:pStyle w:val="ListBullet"/>
        <w:numPr>
          <w:ilvl w:val="0"/>
          <w:numId w:val="23"/>
        </w:numPr>
      </w:pPr>
      <w:r w:rsidRPr="003D42D8">
        <w:t>Разходи за външни услуги</w:t>
      </w:r>
      <w:r w:rsidR="004531CD" w:rsidRPr="003D42D8">
        <w:t>, в това число</w:t>
      </w:r>
    </w:p>
    <w:p w:rsidR="001543BF" w:rsidRPr="00C77A67" w:rsidRDefault="001543BF" w:rsidP="001543BF">
      <w:pPr>
        <w:pStyle w:val="ListBullet2"/>
        <w:rPr>
          <w:color w:val="000000" w:themeColor="text1"/>
        </w:rPr>
      </w:pPr>
      <w:r w:rsidRPr="00C77A67">
        <w:rPr>
          <w:color w:val="000000" w:themeColor="text1"/>
        </w:rPr>
        <w:t>отдаден капацитет;</w:t>
      </w:r>
    </w:p>
    <w:p w:rsidR="001543BF" w:rsidRPr="00C77A67" w:rsidRDefault="001543BF" w:rsidP="001543BF">
      <w:pPr>
        <w:pStyle w:val="ListBullet2"/>
        <w:rPr>
          <w:color w:val="000000" w:themeColor="text1"/>
        </w:rPr>
      </w:pPr>
      <w:r w:rsidRPr="00C77A67">
        <w:rPr>
          <w:color w:val="000000" w:themeColor="text1"/>
        </w:rPr>
        <w:t>наеми;</w:t>
      </w:r>
    </w:p>
    <w:p w:rsidR="001543BF" w:rsidRPr="00C77A67" w:rsidRDefault="001543BF" w:rsidP="001543BF">
      <w:pPr>
        <w:pStyle w:val="ListBullet2"/>
        <w:rPr>
          <w:color w:val="000000" w:themeColor="text1"/>
        </w:rPr>
      </w:pPr>
      <w:r w:rsidRPr="00C77A67">
        <w:rPr>
          <w:color w:val="000000" w:themeColor="text1"/>
        </w:rPr>
        <w:t>пощенски разходи;</w:t>
      </w:r>
    </w:p>
    <w:p w:rsidR="001543BF" w:rsidRPr="00C77A67" w:rsidRDefault="001543BF" w:rsidP="001543BF">
      <w:pPr>
        <w:pStyle w:val="ListBullet2"/>
        <w:rPr>
          <w:color w:val="000000" w:themeColor="text1"/>
        </w:rPr>
      </w:pPr>
      <w:r w:rsidRPr="00C77A67">
        <w:rPr>
          <w:color w:val="000000" w:themeColor="text1"/>
        </w:rPr>
        <w:t>одиторски и консултантски услуги;</w:t>
      </w:r>
    </w:p>
    <w:p w:rsidR="001543BF" w:rsidRPr="00C77A67" w:rsidRDefault="001543BF" w:rsidP="001543BF">
      <w:pPr>
        <w:pStyle w:val="ListBullet2"/>
        <w:rPr>
          <w:color w:val="000000" w:themeColor="text1"/>
        </w:rPr>
      </w:pPr>
      <w:r w:rsidRPr="00C77A67">
        <w:rPr>
          <w:color w:val="000000" w:themeColor="text1"/>
        </w:rPr>
        <w:t>застраховки;</w:t>
      </w:r>
    </w:p>
    <w:p w:rsidR="001543BF" w:rsidRPr="00C77A67" w:rsidRDefault="001543BF" w:rsidP="001543BF">
      <w:pPr>
        <w:pStyle w:val="ListBullet2"/>
        <w:rPr>
          <w:color w:val="000000" w:themeColor="text1"/>
        </w:rPr>
      </w:pPr>
      <w:r w:rsidRPr="00C77A67">
        <w:rPr>
          <w:color w:val="000000" w:themeColor="text1"/>
        </w:rPr>
        <w:t>лицензионни такси;</w:t>
      </w:r>
    </w:p>
    <w:p w:rsidR="001543BF" w:rsidRPr="00C77A67" w:rsidRDefault="001543BF" w:rsidP="001543BF">
      <w:pPr>
        <w:pStyle w:val="ListBullet2"/>
        <w:rPr>
          <w:color w:val="000000" w:themeColor="text1"/>
        </w:rPr>
      </w:pPr>
      <w:r w:rsidRPr="00C77A67">
        <w:rPr>
          <w:color w:val="000000" w:themeColor="text1"/>
        </w:rPr>
        <w:t>съдебни такси и разноски;</w:t>
      </w:r>
    </w:p>
    <w:p w:rsidR="001543BF" w:rsidRPr="00C77A67" w:rsidRDefault="001543BF" w:rsidP="001543BF">
      <w:pPr>
        <w:pStyle w:val="ListBullet2"/>
        <w:rPr>
          <w:color w:val="000000" w:themeColor="text1"/>
        </w:rPr>
      </w:pPr>
      <w:r w:rsidRPr="00C77A67">
        <w:rPr>
          <w:color w:val="000000" w:themeColor="text1"/>
        </w:rPr>
        <w:t>абонамент и абонаментен сервиз;</w:t>
      </w:r>
    </w:p>
    <w:p w:rsidR="001543BF" w:rsidRPr="00C77A67" w:rsidRDefault="001543BF" w:rsidP="001543BF">
      <w:pPr>
        <w:pStyle w:val="ListBullet2"/>
        <w:rPr>
          <w:color w:val="000000" w:themeColor="text1"/>
        </w:rPr>
      </w:pPr>
      <w:r w:rsidRPr="00C77A67">
        <w:rPr>
          <w:color w:val="000000" w:themeColor="text1"/>
        </w:rPr>
        <w:t>комуникации</w:t>
      </w:r>
    </w:p>
    <w:p w:rsidR="001543BF" w:rsidRPr="00C77A67" w:rsidRDefault="001543BF" w:rsidP="001543BF">
      <w:pPr>
        <w:pStyle w:val="ListBullet2"/>
        <w:rPr>
          <w:color w:val="000000" w:themeColor="text1"/>
        </w:rPr>
      </w:pPr>
      <w:r w:rsidRPr="00C77A67">
        <w:rPr>
          <w:color w:val="000000" w:themeColor="text1"/>
        </w:rPr>
        <w:t>ел. енергия, вода и топлинна енергия</w:t>
      </w:r>
    </w:p>
    <w:p w:rsidR="001543BF" w:rsidRPr="00C77A67" w:rsidRDefault="001543BF" w:rsidP="001543BF">
      <w:pPr>
        <w:pStyle w:val="ListBullet2"/>
        <w:rPr>
          <w:color w:val="000000" w:themeColor="text1"/>
        </w:rPr>
      </w:pPr>
      <w:r w:rsidRPr="00C77A67">
        <w:rPr>
          <w:color w:val="000000" w:themeColor="text1"/>
        </w:rPr>
        <w:t>такси за съхранение</w:t>
      </w:r>
    </w:p>
    <w:p w:rsidR="001543BF" w:rsidRPr="00C77A67" w:rsidRDefault="001543BF" w:rsidP="001543BF">
      <w:pPr>
        <w:pStyle w:val="ListBullet2"/>
        <w:rPr>
          <w:color w:val="000000" w:themeColor="text1"/>
        </w:rPr>
      </w:pPr>
      <w:r w:rsidRPr="00C77A67">
        <w:rPr>
          <w:color w:val="000000" w:themeColor="text1"/>
        </w:rPr>
        <w:t>и други.</w:t>
      </w:r>
    </w:p>
    <w:p w:rsidR="001543BF" w:rsidRPr="005220FE" w:rsidRDefault="001543BF" w:rsidP="00D165E4">
      <w:pPr>
        <w:pStyle w:val="ListBullet"/>
        <w:numPr>
          <w:ilvl w:val="0"/>
          <w:numId w:val="0"/>
        </w:numPr>
        <w:ind w:left="340" w:hanging="340"/>
      </w:pPr>
    </w:p>
    <w:p w:rsidR="007311D5" w:rsidRPr="005220FE" w:rsidRDefault="007311D5" w:rsidP="001F240B">
      <w:pPr>
        <w:pStyle w:val="ListBullet"/>
      </w:pPr>
      <w:r w:rsidRPr="005220FE">
        <w:t>Разходи за персонала, в това число:</w:t>
      </w:r>
    </w:p>
    <w:p w:rsidR="007311D5" w:rsidRPr="005220FE" w:rsidRDefault="007311D5" w:rsidP="001F240B">
      <w:pPr>
        <w:pStyle w:val="ListBullet2"/>
      </w:pPr>
      <w:r w:rsidRPr="005220FE">
        <w:t>заплати;</w:t>
      </w:r>
    </w:p>
    <w:p w:rsidR="007311D5" w:rsidRDefault="007311D5" w:rsidP="001F240B">
      <w:pPr>
        <w:pStyle w:val="ListBullet2"/>
      </w:pPr>
      <w:r w:rsidRPr="005220FE">
        <w:t>социални осигуровки;</w:t>
      </w:r>
    </w:p>
    <w:p w:rsidR="004531CD" w:rsidRPr="005220FE" w:rsidRDefault="004531CD" w:rsidP="001F240B">
      <w:pPr>
        <w:pStyle w:val="ListBullet2"/>
      </w:pPr>
      <w:r>
        <w:t>социални разходи</w:t>
      </w:r>
    </w:p>
    <w:p w:rsidR="007311D5" w:rsidRDefault="007311D5" w:rsidP="001F240B">
      <w:pPr>
        <w:pStyle w:val="ListBullet2"/>
      </w:pPr>
      <w:r w:rsidRPr="005220FE">
        <w:t>други разходи за персонала.</w:t>
      </w:r>
    </w:p>
    <w:p w:rsidR="00D165E4" w:rsidRPr="005220FE" w:rsidRDefault="00D165E4" w:rsidP="00D165E4">
      <w:pPr>
        <w:pStyle w:val="ListBullet2"/>
        <w:numPr>
          <w:ilvl w:val="0"/>
          <w:numId w:val="0"/>
        </w:numPr>
        <w:ind w:left="1020"/>
      </w:pPr>
    </w:p>
    <w:p w:rsidR="007311D5" w:rsidRPr="005220FE" w:rsidRDefault="007311D5" w:rsidP="001F240B">
      <w:pPr>
        <w:pStyle w:val="ListBullet"/>
      </w:pPr>
      <w:r w:rsidRPr="005220FE">
        <w:t>Други разходи, в това число:</w:t>
      </w:r>
    </w:p>
    <w:p w:rsidR="007311D5" w:rsidRDefault="007311D5" w:rsidP="001F240B">
      <w:pPr>
        <w:pStyle w:val="ListBullet2"/>
      </w:pPr>
      <w:r w:rsidRPr="005220FE">
        <w:t xml:space="preserve">разходи за глоби по облагателни актове; </w:t>
      </w:r>
    </w:p>
    <w:p w:rsidR="004531CD" w:rsidRDefault="004531CD" w:rsidP="001F240B">
      <w:pPr>
        <w:pStyle w:val="ListBullet2"/>
      </w:pPr>
      <w:r>
        <w:t>разходи за командировки и представителни;</w:t>
      </w:r>
    </w:p>
    <w:p w:rsidR="004531CD" w:rsidRDefault="004531CD" w:rsidP="001F240B">
      <w:pPr>
        <w:pStyle w:val="ListBullet2"/>
      </w:pPr>
      <w:r>
        <w:t>разходи за неустойки за забавени плащания;</w:t>
      </w:r>
    </w:p>
    <w:p w:rsidR="004531CD" w:rsidRDefault="004531CD" w:rsidP="001F240B">
      <w:pPr>
        <w:pStyle w:val="ListBullet2"/>
      </w:pPr>
      <w:r>
        <w:t>разходи за еднократни данъци;</w:t>
      </w:r>
    </w:p>
    <w:p w:rsidR="004531CD" w:rsidRDefault="004531CD" w:rsidP="001F240B">
      <w:pPr>
        <w:pStyle w:val="ListBullet2"/>
      </w:pPr>
      <w:r>
        <w:t>разходи за квалификация и обучение;</w:t>
      </w:r>
    </w:p>
    <w:p w:rsidR="004531CD" w:rsidRPr="005220FE" w:rsidRDefault="004531CD" w:rsidP="001F240B">
      <w:pPr>
        <w:pStyle w:val="ListBullet2"/>
      </w:pPr>
      <w:r>
        <w:t>различия в границите на клас „ несигурност” на измервателните системи</w:t>
      </w:r>
    </w:p>
    <w:p w:rsidR="007311D5" w:rsidRPr="003128F1" w:rsidRDefault="007311D5" w:rsidP="001F240B">
      <w:pPr>
        <w:pStyle w:val="ListBullet2"/>
      </w:pPr>
      <w:r w:rsidRPr="003128F1">
        <w:t>разходи за обезценка на активи;</w:t>
      </w:r>
    </w:p>
    <w:p w:rsidR="007311D5" w:rsidRPr="005220FE" w:rsidRDefault="007311D5" w:rsidP="001F240B">
      <w:pPr>
        <w:pStyle w:val="ListBullet2"/>
      </w:pPr>
      <w:r w:rsidRPr="005220FE">
        <w:t>провизии за задължения;</w:t>
      </w:r>
    </w:p>
    <w:p w:rsidR="007311D5" w:rsidRPr="005220FE" w:rsidRDefault="007311D5" w:rsidP="001F240B">
      <w:pPr>
        <w:pStyle w:val="ListBullet2"/>
      </w:pPr>
      <w:r w:rsidRPr="005220FE">
        <w:t>отчетна стойност на продадени активи;</w:t>
      </w:r>
    </w:p>
    <w:p w:rsidR="007311D5" w:rsidRPr="005220FE" w:rsidRDefault="007311D5" w:rsidP="001F240B">
      <w:pPr>
        <w:pStyle w:val="ListBullet2"/>
      </w:pPr>
      <w:r w:rsidRPr="005220FE">
        <w:t>други.</w:t>
      </w:r>
    </w:p>
    <w:p w:rsidR="007311D5" w:rsidRPr="005220FE" w:rsidRDefault="00A83640" w:rsidP="00A83640">
      <w:pPr>
        <w:pStyle w:val="ListBullet2"/>
      </w:pPr>
      <w:r>
        <w:t>р</w:t>
      </w:r>
      <w:r w:rsidR="007311D5" w:rsidRPr="005220FE">
        <w:t>азходи за данъци, такси и други подобни плащания;</w:t>
      </w:r>
    </w:p>
    <w:p w:rsidR="007311D5" w:rsidRPr="00425A91" w:rsidRDefault="007311D5" w:rsidP="00647D62">
      <w:pPr>
        <w:pStyle w:val="Heading5"/>
      </w:pPr>
      <w:r w:rsidRPr="00425A91">
        <w:t>Според начина на възникване и зн</w:t>
      </w:r>
      <w:r w:rsidR="00657282" w:rsidRPr="00425A91">
        <w:t>ачение за Дружеството</w:t>
      </w:r>
      <w:r w:rsidR="00A83640">
        <w:t>,</w:t>
      </w:r>
      <w:r w:rsidRPr="00425A91">
        <w:t xml:space="preserve"> разходите биват:</w:t>
      </w:r>
    </w:p>
    <w:p w:rsidR="00207A07" w:rsidRPr="00425A91" w:rsidRDefault="00207A07" w:rsidP="00207A07">
      <w:pPr>
        <w:pStyle w:val="ListBullet"/>
      </w:pPr>
      <w:r w:rsidRPr="00425A91">
        <w:t>Разходи по управлението – административни разходи;</w:t>
      </w:r>
    </w:p>
    <w:p w:rsidR="00207A07" w:rsidRPr="00425A91" w:rsidRDefault="00207A07" w:rsidP="00207A07">
      <w:pPr>
        <w:pStyle w:val="ListBullet"/>
      </w:pPr>
      <w:r w:rsidRPr="00425A91">
        <w:t>Разходи за осъществяване на дейността –</w:t>
      </w:r>
      <w:r w:rsidR="004531CD" w:rsidRPr="00425A91">
        <w:t>включват отчетната стойност на природния газ (</w:t>
      </w:r>
      <w:r w:rsidR="00C07C2C" w:rsidRPr="00425A91">
        <w:t xml:space="preserve">включително </w:t>
      </w:r>
      <w:r w:rsidR="004531CD" w:rsidRPr="00425A91">
        <w:t>такса пренос)</w:t>
      </w:r>
      <w:r w:rsidRPr="00425A91">
        <w:t>.</w:t>
      </w:r>
    </w:p>
    <w:p w:rsidR="00207A07" w:rsidRPr="00425A91" w:rsidRDefault="00207A07" w:rsidP="00207A07">
      <w:pPr>
        <w:pStyle w:val="ListBullet"/>
      </w:pPr>
      <w:r w:rsidRPr="00425A91">
        <w:t>Разходи за спомагателна дейност</w:t>
      </w:r>
      <w:r w:rsidR="002716BA" w:rsidRPr="00425A91">
        <w:t xml:space="preserve"> – разходи за поддръжка на автомобили, сгради</w:t>
      </w:r>
      <w:r w:rsidRPr="00425A91">
        <w:t>;</w:t>
      </w:r>
    </w:p>
    <w:p w:rsidR="00207A07" w:rsidRPr="00425A91" w:rsidRDefault="004531CD" w:rsidP="00207A07">
      <w:pPr>
        <w:pStyle w:val="ListBullet"/>
      </w:pPr>
      <w:r w:rsidRPr="00425A91">
        <w:t>Разходи за придобиване и ликвидация на ДМА, НДМА;</w:t>
      </w:r>
    </w:p>
    <w:p w:rsidR="004531CD" w:rsidRPr="00425A91" w:rsidRDefault="004531CD" w:rsidP="00207A07">
      <w:pPr>
        <w:pStyle w:val="ListBullet"/>
      </w:pPr>
      <w:r w:rsidRPr="00425A91">
        <w:t>Социални разходи в натура.</w:t>
      </w:r>
    </w:p>
    <w:p w:rsidR="00727E76" w:rsidRPr="00425A91" w:rsidRDefault="00727E76" w:rsidP="00727E76">
      <w:pPr>
        <w:pStyle w:val="Heading5"/>
      </w:pPr>
      <w:r w:rsidRPr="00425A91">
        <w:t>Според отношението им към обема на дейността:</w:t>
      </w:r>
    </w:p>
    <w:p w:rsidR="00727E76" w:rsidRPr="00425A91" w:rsidRDefault="00727E76" w:rsidP="00727E76">
      <w:pPr>
        <w:pStyle w:val="ListBullet"/>
      </w:pPr>
      <w:r w:rsidRPr="00425A91">
        <w:t>променливи</w:t>
      </w:r>
      <w:r w:rsidR="002716BA" w:rsidRPr="00425A91">
        <w:t xml:space="preserve"> – горивен газ и разходи за съхранение</w:t>
      </w:r>
      <w:r w:rsidRPr="00425A91">
        <w:t>;</w:t>
      </w:r>
    </w:p>
    <w:p w:rsidR="00727E76" w:rsidRPr="005220FE" w:rsidRDefault="00727E76" w:rsidP="00640970">
      <w:pPr>
        <w:pStyle w:val="ListBullet"/>
      </w:pPr>
      <w:r w:rsidRPr="00425A91">
        <w:t>условно-постоянни</w:t>
      </w:r>
      <w:r w:rsidR="002716BA" w:rsidRPr="00425A91">
        <w:t xml:space="preserve"> – всички останали</w:t>
      </w:r>
      <w:r w:rsidRPr="00425A91">
        <w:t>.</w:t>
      </w:r>
    </w:p>
    <w:p w:rsidR="00640970" w:rsidRPr="005220FE" w:rsidRDefault="00D343EC" w:rsidP="00640970">
      <w:pPr>
        <w:pStyle w:val="Heading2"/>
      </w:pPr>
      <w:bookmarkStart w:id="388" w:name="_Toc294347186"/>
      <w:bookmarkStart w:id="389" w:name="_Toc295491995"/>
      <w:bookmarkStart w:id="390" w:name="_Toc320467518"/>
      <w:r>
        <w:t>19</w:t>
      </w:r>
      <w:r w:rsidRPr="008909EE">
        <w:t xml:space="preserve">.4. </w:t>
      </w:r>
      <w:r w:rsidR="00640970" w:rsidRPr="005220FE">
        <w:t>Отчитане на разходите по икономически елементи</w:t>
      </w:r>
      <w:bookmarkEnd w:id="388"/>
      <w:bookmarkEnd w:id="389"/>
      <w:bookmarkEnd w:id="390"/>
    </w:p>
    <w:p w:rsidR="00640970" w:rsidRDefault="00640970" w:rsidP="00640970">
      <w:pPr>
        <w:pStyle w:val="BodyText"/>
        <w:rPr>
          <w:color w:val="000000"/>
        </w:rPr>
      </w:pPr>
      <w:r w:rsidRPr="005220FE">
        <w:rPr>
          <w:color w:val="000000"/>
        </w:rPr>
        <w:t>Основните разходи</w:t>
      </w:r>
      <w:r>
        <w:rPr>
          <w:color w:val="000000"/>
        </w:rPr>
        <w:t>,</w:t>
      </w:r>
      <w:r w:rsidRPr="005220FE">
        <w:rPr>
          <w:color w:val="000000"/>
        </w:rPr>
        <w:t xml:space="preserve"> се отчитат първоначално по икономически елементи. </w:t>
      </w:r>
    </w:p>
    <w:p w:rsidR="00640970" w:rsidRPr="005220FE" w:rsidRDefault="00640970" w:rsidP="00640970">
      <w:pPr>
        <w:pStyle w:val="BodyText"/>
        <w:rPr>
          <w:color w:val="000000"/>
        </w:rPr>
      </w:pPr>
      <w:r w:rsidRPr="005220FE">
        <w:rPr>
          <w:color w:val="000000"/>
        </w:rPr>
        <w:t xml:space="preserve">В </w:t>
      </w:r>
      <w:r>
        <w:rPr>
          <w:color w:val="000000"/>
        </w:rPr>
        <w:t xml:space="preserve">Дружеството </w:t>
      </w:r>
      <w:r w:rsidRPr="005220FE">
        <w:rPr>
          <w:color w:val="000000"/>
        </w:rPr>
        <w:t>е възприето следната обща класификация на разходите по икономически елементи в Отчета за всеобхватния доход:</w:t>
      </w:r>
    </w:p>
    <w:p w:rsidR="00640970" w:rsidRDefault="00640970" w:rsidP="00640970">
      <w:pPr>
        <w:pStyle w:val="ListBullet"/>
      </w:pPr>
      <w:r>
        <w:t>Разходи за материали:</w:t>
      </w:r>
    </w:p>
    <w:p w:rsidR="00640970" w:rsidRDefault="00640970" w:rsidP="00640970">
      <w:pPr>
        <w:pStyle w:val="ListBullet"/>
        <w:numPr>
          <w:ilvl w:val="0"/>
          <w:numId w:val="0"/>
        </w:numPr>
        <w:ind w:left="340"/>
      </w:pPr>
      <w:r w:rsidRPr="005220FE">
        <w:t>Разходи за матери</w:t>
      </w:r>
      <w:r w:rsidR="00BC03A7">
        <w:t xml:space="preserve">али са разходите </w:t>
      </w:r>
      <w:r w:rsidR="004853E7">
        <w:t>з</w:t>
      </w:r>
      <w:r w:rsidR="00BC03A7">
        <w:t>а</w:t>
      </w:r>
      <w:r w:rsidR="0015192F">
        <w:t xml:space="preserve"> </w:t>
      </w:r>
      <w:r w:rsidR="00A06441">
        <w:t>горивен газ, смазочни, канцеларски, консумативи, авточасти, рекламни материали, стопански инвентар, ДМА под стойностен праг на същественост и други</w:t>
      </w:r>
    </w:p>
    <w:p w:rsidR="00BC03A7" w:rsidRPr="005220FE" w:rsidRDefault="00BC03A7" w:rsidP="00640970">
      <w:pPr>
        <w:pStyle w:val="ListBullet"/>
        <w:numPr>
          <w:ilvl w:val="0"/>
          <w:numId w:val="0"/>
        </w:numPr>
        <w:ind w:left="340"/>
      </w:pPr>
      <w:r w:rsidRPr="00A06441">
        <w:t>Разходите за материали се отчитат, като в исканията за отпускане на материали следва да се вписва обекта и вида дейност, за която се отпускат материалите</w:t>
      </w:r>
      <w:r w:rsidR="00C94ECB" w:rsidRPr="00A06441">
        <w:t>.</w:t>
      </w:r>
      <w:r w:rsidR="0015192F">
        <w:t xml:space="preserve"> Разходите за горивен газ </w:t>
      </w:r>
      <w:r w:rsidR="004B01CC">
        <w:t>се отчитат</w:t>
      </w:r>
      <w:r w:rsidR="004B01CC" w:rsidRPr="004B01CC">
        <w:t xml:space="preserve"> </w:t>
      </w:r>
      <w:r w:rsidR="004B01CC" w:rsidRPr="00425A91">
        <w:t>месечно на база на изготвения от отдел „Оперативен контрол и баланс на природен газ” баланс на газа и съответните протоколи и месечни актове за доставка и потребление на газа.</w:t>
      </w:r>
      <w:r w:rsidR="004B01CC" w:rsidRPr="004B01CC">
        <w:t xml:space="preserve"> </w:t>
      </w:r>
      <w:r w:rsidR="004B01CC" w:rsidRPr="00425A91">
        <w:t xml:space="preserve">Стойността на </w:t>
      </w:r>
      <w:r w:rsidR="004B01CC">
        <w:t xml:space="preserve">горивния газ </w:t>
      </w:r>
      <w:r w:rsidR="004B01CC" w:rsidRPr="00425A91">
        <w:t>се определя на база на количествата и средно претеглената цена на газа за месеца.</w:t>
      </w:r>
      <w:r w:rsidR="004B01CC">
        <w:t xml:space="preserve"> </w:t>
      </w:r>
    </w:p>
    <w:p w:rsidR="00640970" w:rsidRDefault="00640970" w:rsidP="00640970">
      <w:pPr>
        <w:pStyle w:val="ListBullet"/>
      </w:pPr>
      <w:r>
        <w:t>Разходи за външни услуги:</w:t>
      </w:r>
    </w:p>
    <w:p w:rsidR="002E2100" w:rsidRPr="009B675E" w:rsidRDefault="00640970" w:rsidP="00764F37">
      <w:pPr>
        <w:pStyle w:val="ListBullet"/>
        <w:numPr>
          <w:ilvl w:val="0"/>
          <w:numId w:val="0"/>
        </w:numPr>
        <w:ind w:left="340"/>
        <w:rPr>
          <w:strike/>
          <w:color w:val="000000" w:themeColor="text1"/>
        </w:rPr>
      </w:pPr>
      <w:r w:rsidRPr="009B675E">
        <w:rPr>
          <w:color w:val="000000" w:themeColor="text1"/>
        </w:rPr>
        <w:t>Разходи за външни услуги</w:t>
      </w:r>
      <w:r w:rsidR="00554A3A" w:rsidRPr="009B675E">
        <w:rPr>
          <w:color w:val="000000" w:themeColor="text1"/>
        </w:rPr>
        <w:t>,</w:t>
      </w:r>
      <w:r w:rsidRPr="009B675E">
        <w:rPr>
          <w:color w:val="000000" w:themeColor="text1"/>
        </w:rPr>
        <w:t xml:space="preserve"> са разходите за извършени услуги от трети лица за: </w:t>
      </w:r>
      <w:r w:rsidR="002E2100" w:rsidRPr="009B675E">
        <w:rPr>
          <w:color w:val="000000" w:themeColor="text1"/>
        </w:rPr>
        <w:t>услуги, свързани с нерегулирана дейност, разходи за съхранение на природен газ, лицензионни такси,  застраховки, наеми, разходи по договори за управление, охрана, комуникации,  реклами, обяви,  одиторски и консултантски услуги, абонаментен сервиз и други.</w:t>
      </w:r>
    </w:p>
    <w:p w:rsidR="00554A3A" w:rsidRPr="009B675E" w:rsidRDefault="002E2100" w:rsidP="00640970">
      <w:pPr>
        <w:pStyle w:val="ListBullet"/>
        <w:numPr>
          <w:ilvl w:val="0"/>
          <w:numId w:val="0"/>
        </w:numPr>
        <w:ind w:left="340"/>
        <w:rPr>
          <w:color w:val="000000" w:themeColor="text1"/>
        </w:rPr>
      </w:pPr>
      <w:r w:rsidRPr="009B675E">
        <w:rPr>
          <w:color w:val="000000" w:themeColor="text1"/>
        </w:rPr>
        <w:t xml:space="preserve">Разходите за съдебни разноски,  възникнали  в случаите на предявени просрочени вземания от клиенти на Дружеството, се отчитат в разчетна сметка до края на съответното производство. </w:t>
      </w:r>
    </w:p>
    <w:p w:rsidR="00554A3A" w:rsidRPr="009B675E" w:rsidRDefault="002E2100" w:rsidP="00640970">
      <w:pPr>
        <w:pStyle w:val="ListBullet"/>
        <w:numPr>
          <w:ilvl w:val="0"/>
          <w:numId w:val="0"/>
        </w:numPr>
        <w:ind w:left="340"/>
        <w:rPr>
          <w:color w:val="000000" w:themeColor="text1"/>
        </w:rPr>
      </w:pPr>
      <w:r w:rsidRPr="009B675E">
        <w:rPr>
          <w:color w:val="000000" w:themeColor="text1"/>
        </w:rPr>
        <w:t>В случай, че изходът е в полза на Дружеството, с възстановяването на съдебните разноски, разчетът се закрива.</w:t>
      </w:r>
    </w:p>
    <w:p w:rsidR="00554A3A" w:rsidRPr="009B675E" w:rsidRDefault="002E2100" w:rsidP="00640970">
      <w:pPr>
        <w:pStyle w:val="ListBullet"/>
        <w:numPr>
          <w:ilvl w:val="0"/>
          <w:numId w:val="0"/>
        </w:numPr>
        <w:ind w:left="340"/>
        <w:rPr>
          <w:color w:val="000000" w:themeColor="text1"/>
        </w:rPr>
      </w:pPr>
      <w:r w:rsidRPr="009B675E">
        <w:rPr>
          <w:color w:val="000000" w:themeColor="text1"/>
        </w:rPr>
        <w:t xml:space="preserve"> В случай на изход, който не е в полза на Дружеството, съдебните разноски се  отчитат на разход в отчетния период, в който съдебното производство има окончателно решение. </w:t>
      </w:r>
    </w:p>
    <w:p w:rsidR="002E2100" w:rsidRPr="009B675E" w:rsidRDefault="002E2100" w:rsidP="00640970">
      <w:pPr>
        <w:pStyle w:val="ListBullet"/>
        <w:numPr>
          <w:ilvl w:val="0"/>
          <w:numId w:val="0"/>
        </w:numPr>
        <w:ind w:left="340"/>
        <w:rPr>
          <w:strike/>
          <w:color w:val="000000" w:themeColor="text1"/>
        </w:rPr>
      </w:pPr>
      <w:r w:rsidRPr="009B675E">
        <w:rPr>
          <w:color w:val="000000" w:themeColor="text1"/>
        </w:rPr>
        <w:t>В случай на съдебни производства с продължителност повече от един отчетен период, в края на  отчетния период, се прави преглед за обезценка, като се прилагат насоките описани в т. 10.1.8 Обезценка.</w:t>
      </w:r>
    </w:p>
    <w:p w:rsidR="001543BF" w:rsidRDefault="001543BF" w:rsidP="001543BF">
      <w:pPr>
        <w:pStyle w:val="ListBullet"/>
        <w:numPr>
          <w:ilvl w:val="0"/>
          <w:numId w:val="0"/>
        </w:numPr>
        <w:ind w:left="340"/>
      </w:pPr>
      <w:r w:rsidRPr="00A7391F">
        <w:t xml:space="preserve">Разходите за външни услуги се </w:t>
      </w:r>
      <w:r w:rsidR="002E2100">
        <w:t>документират</w:t>
      </w:r>
      <w:r w:rsidRPr="00A7391F">
        <w:t xml:space="preserve">, като на обратната страна на </w:t>
      </w:r>
      <w:r w:rsidR="00764F37">
        <w:t>първичния документ,</w:t>
      </w:r>
      <w:r w:rsidR="00554A3A">
        <w:t xml:space="preserve"> </w:t>
      </w:r>
      <w:r w:rsidRPr="00A7391F">
        <w:t>с ко</w:t>
      </w:r>
      <w:r w:rsidR="00764F37">
        <w:t>й</w:t>
      </w:r>
      <w:r w:rsidRPr="00A7391F">
        <w:t xml:space="preserve">то е </w:t>
      </w:r>
      <w:r w:rsidR="002E2100">
        <w:t>и</w:t>
      </w:r>
      <w:r w:rsidR="00764F37">
        <w:t xml:space="preserve">звършена услугата </w:t>
      </w:r>
      <w:r w:rsidRPr="00A7391F">
        <w:t xml:space="preserve"> на Дружеството</w:t>
      </w:r>
      <w:r w:rsidR="00764F37">
        <w:t>,</w:t>
      </w:r>
      <w:r w:rsidRPr="00A7391F">
        <w:t xml:space="preserve"> се вписва обекта и вида дейност, за която се отнася </w:t>
      </w:r>
      <w:r w:rsidR="00764F37">
        <w:t xml:space="preserve">тя </w:t>
      </w:r>
      <w:r w:rsidRPr="00A7391F">
        <w:t>.</w:t>
      </w:r>
      <w:r>
        <w:t xml:space="preserve"> </w:t>
      </w:r>
      <w:r w:rsidRPr="00A7391F">
        <w:t>Ако услугата е регламентирана с договор</w:t>
      </w:r>
      <w:r w:rsidR="00764F37">
        <w:t>,</w:t>
      </w:r>
      <w:r w:rsidRPr="00A7391F">
        <w:t xml:space="preserve"> се изготвя приемо – предавателен протокол, който се разписва от двете страни и доказва извършената услуга.</w:t>
      </w:r>
      <w:r w:rsidR="00554A3A">
        <w:t xml:space="preserve"> </w:t>
      </w:r>
      <w:r>
        <w:t>Протоколът</w:t>
      </w:r>
      <w:r w:rsidRPr="00A7391F">
        <w:t xml:space="preserve"> се прилага  към издадената фактура.</w:t>
      </w:r>
    </w:p>
    <w:p w:rsidR="00025335" w:rsidRDefault="00025335" w:rsidP="00640970">
      <w:pPr>
        <w:pStyle w:val="ListBullet"/>
        <w:numPr>
          <w:ilvl w:val="0"/>
          <w:numId w:val="0"/>
        </w:numPr>
        <w:ind w:left="340"/>
      </w:pPr>
    </w:p>
    <w:p w:rsidR="00640970" w:rsidRDefault="00640970" w:rsidP="00640970">
      <w:pPr>
        <w:pStyle w:val="ListBullet"/>
      </w:pPr>
      <w:r>
        <w:t>Разходи за персонала:</w:t>
      </w:r>
    </w:p>
    <w:p w:rsidR="00640970" w:rsidRPr="00F607E0" w:rsidRDefault="00640970" w:rsidP="00640970">
      <w:pPr>
        <w:pStyle w:val="ListBullet"/>
        <w:numPr>
          <w:ilvl w:val="0"/>
          <w:numId w:val="0"/>
        </w:numPr>
        <w:ind w:left="340"/>
      </w:pPr>
      <w:r w:rsidRPr="00F607E0">
        <w:t>Разходи за персонала (възнаграждения) са всички възнаграждения на персонала, начислени съобразно действащото законодателство – индивидуалните трудови договори между всеки член от персонала и работодателя. Те се делят на основни и допълнителни възнаграждения. Към допълнителните възнаграждения се отнасят плащанията за вътрешно заместване, външно съвместителство, премии, нощен труд, извънреден труд, платен отпуск и др.</w:t>
      </w:r>
    </w:p>
    <w:p w:rsidR="00640970" w:rsidRPr="00F607E0" w:rsidRDefault="00640970" w:rsidP="00640970">
      <w:pPr>
        <w:pStyle w:val="ListBullet"/>
        <w:numPr>
          <w:ilvl w:val="0"/>
          <w:numId w:val="0"/>
        </w:numPr>
        <w:ind w:left="340"/>
      </w:pPr>
      <w:r w:rsidRPr="00F607E0">
        <w:t>Ползването на платения годишен отпуск е регламентирано в нормативните документи. Ако правото на отпуск не е използвано изцяло, се оценяват очакваните разходи по натрупаните компенсируеми отпуски и се отчитат като допълнителна сума към датата на съставяне на годишния финансов отчет, като за база се използва последният месец от отчетната година, за който е налична информация към датата на изготвяне на отчета.</w:t>
      </w:r>
    </w:p>
    <w:p w:rsidR="00640970" w:rsidRDefault="00640970" w:rsidP="00640970">
      <w:pPr>
        <w:pStyle w:val="ListBullet"/>
      </w:pPr>
      <w:r>
        <w:t>Разходи за социално осигуряване:</w:t>
      </w:r>
    </w:p>
    <w:p w:rsidR="00640970" w:rsidRDefault="00640970" w:rsidP="00640970">
      <w:pPr>
        <w:pStyle w:val="ListBullet"/>
        <w:numPr>
          <w:ilvl w:val="0"/>
          <w:numId w:val="0"/>
        </w:numPr>
        <w:ind w:left="340"/>
      </w:pPr>
      <w:r>
        <w:t xml:space="preserve">Разходи за социално осигуряване са разходите за осигуровки и други плащания на персонала </w:t>
      </w:r>
      <w:r w:rsidR="00F607E0" w:rsidRPr="00F607E0">
        <w:t>КТ</w:t>
      </w:r>
      <w:r>
        <w:t>.</w:t>
      </w:r>
    </w:p>
    <w:p w:rsidR="00640970" w:rsidRDefault="00640970" w:rsidP="00640970">
      <w:pPr>
        <w:pStyle w:val="ListBullet2"/>
      </w:pPr>
      <w:r w:rsidRPr="00A54256">
        <w:rPr>
          <w:i/>
        </w:rPr>
        <w:t>Разходите за осигуровки</w:t>
      </w:r>
      <w:r>
        <w:t xml:space="preserve"> са начислените суми за социални и здравни осигуровки, за допълнителни пенсионни осигуровки, както и начислените суми за фонд “Безработица”. Осигурителните вноски за фонд “Трудова злополука и професионална болест” са за сметка на осигурителите. Върху средствата за социални разходи, давани постоянно или периодично пряко на лицата в пари или в натура се внасят осигурителни вноски в размера за фонд “Пенсии”.</w:t>
      </w:r>
    </w:p>
    <w:p w:rsidR="00764F37" w:rsidRPr="00764F37" w:rsidRDefault="00764F37" w:rsidP="00640970">
      <w:pPr>
        <w:pStyle w:val="ListBullet2"/>
        <w:numPr>
          <w:ilvl w:val="0"/>
          <w:numId w:val="0"/>
        </w:numPr>
        <w:ind w:left="1020"/>
      </w:pPr>
      <w:r w:rsidRPr="00764F37">
        <w:t>В края на всяка финансова година</w:t>
      </w:r>
      <w:r>
        <w:t xml:space="preserve">, се начисляват разходи за неизползван платен годишен отпуск и осигуровки към тях, съгласно действащото законодателство. </w:t>
      </w:r>
    </w:p>
    <w:p w:rsidR="00764F37" w:rsidRDefault="00640970" w:rsidP="00746743">
      <w:pPr>
        <w:pStyle w:val="ListBullet2"/>
        <w:numPr>
          <w:ilvl w:val="0"/>
          <w:numId w:val="0"/>
        </w:numPr>
        <w:tabs>
          <w:tab w:val="clear" w:pos="1050"/>
          <w:tab w:val="num" w:pos="482"/>
          <w:tab w:val="num" w:pos="1020"/>
        </w:tabs>
        <w:ind w:left="1020"/>
      </w:pPr>
      <w:r w:rsidRPr="009B675E">
        <w:rPr>
          <w:i/>
        </w:rPr>
        <w:t xml:space="preserve">Разходи за други плащания </w:t>
      </w:r>
      <w:r w:rsidRPr="00764F37">
        <w:t xml:space="preserve">са плащания на персонала съгласно </w:t>
      </w:r>
      <w:r w:rsidR="00C330F0" w:rsidRPr="00764F37">
        <w:t xml:space="preserve"> Заповед </w:t>
      </w:r>
      <w:r w:rsidR="00764F37">
        <w:t>на Изпълнителн</w:t>
      </w:r>
      <w:r w:rsidR="009D4E08">
        <w:t>и</w:t>
      </w:r>
      <w:r w:rsidR="00764F37">
        <w:t xml:space="preserve">я директор, във връзка с чл. 294 от Кодекса на труда </w:t>
      </w:r>
      <w:r w:rsidR="009D4E08">
        <w:t>и са свързани със социално-битови и културни потребности:</w:t>
      </w:r>
    </w:p>
    <w:p w:rsidR="00640970" w:rsidRPr="009B675E" w:rsidRDefault="009D4E08" w:rsidP="009B675E">
      <w:pPr>
        <w:pStyle w:val="ListBullet2"/>
        <w:numPr>
          <w:ilvl w:val="0"/>
          <w:numId w:val="0"/>
        </w:numPr>
        <w:ind w:left="680"/>
        <w:rPr>
          <w:color w:val="000000" w:themeColor="text1"/>
        </w:rPr>
      </w:pPr>
      <w:r>
        <w:t xml:space="preserve">           -  </w:t>
      </w:r>
      <w:r w:rsidR="00640970" w:rsidRPr="00764F37">
        <w:t xml:space="preserve">сумите, които се изплащат за храна на персонала изплащане на </w:t>
      </w:r>
      <w:r w:rsidR="00640970" w:rsidRPr="009B675E">
        <w:rPr>
          <w:color w:val="000000" w:themeColor="text1"/>
        </w:rPr>
        <w:t>суми за почивка на персонала;</w:t>
      </w:r>
    </w:p>
    <w:p w:rsidR="00640970" w:rsidRPr="009B675E" w:rsidRDefault="00640970" w:rsidP="0005491A">
      <w:pPr>
        <w:pStyle w:val="ListBullet2"/>
        <w:numPr>
          <w:ilvl w:val="1"/>
          <w:numId w:val="10"/>
        </w:numPr>
        <w:ind w:left="1710" w:hanging="290"/>
        <w:rPr>
          <w:strike/>
          <w:color w:val="000000" w:themeColor="text1"/>
        </w:rPr>
      </w:pPr>
      <w:r w:rsidRPr="009B675E">
        <w:rPr>
          <w:color w:val="000000" w:themeColor="text1"/>
        </w:rPr>
        <w:t>суми за честване на професионален и национални празници, юбилеи</w:t>
      </w:r>
    </w:p>
    <w:p w:rsidR="00640970" w:rsidRPr="009B675E" w:rsidRDefault="00640970" w:rsidP="0005491A">
      <w:pPr>
        <w:pStyle w:val="ListBullet2"/>
        <w:numPr>
          <w:ilvl w:val="1"/>
          <w:numId w:val="10"/>
        </w:numPr>
        <w:ind w:left="1710" w:hanging="290"/>
        <w:rPr>
          <w:strike/>
          <w:color w:val="000000" w:themeColor="text1"/>
        </w:rPr>
      </w:pPr>
      <w:r w:rsidRPr="009B675E">
        <w:rPr>
          <w:color w:val="000000" w:themeColor="text1"/>
        </w:rPr>
        <w:t xml:space="preserve">други плащания по </w:t>
      </w:r>
      <w:r w:rsidR="00C330F0" w:rsidRPr="009B675E">
        <w:rPr>
          <w:color w:val="000000" w:themeColor="text1"/>
        </w:rPr>
        <w:t xml:space="preserve">КТ </w:t>
      </w:r>
    </w:p>
    <w:p w:rsidR="00640970" w:rsidRPr="009B675E" w:rsidRDefault="00640970" w:rsidP="00640970">
      <w:pPr>
        <w:pStyle w:val="ListBullet"/>
        <w:rPr>
          <w:color w:val="000000" w:themeColor="text1"/>
        </w:rPr>
      </w:pPr>
      <w:r w:rsidRPr="009B675E">
        <w:rPr>
          <w:color w:val="000000" w:themeColor="text1"/>
        </w:rPr>
        <w:t>Разходи за амортизации</w:t>
      </w:r>
    </w:p>
    <w:p w:rsidR="00640970" w:rsidRPr="00425A91" w:rsidRDefault="00640970" w:rsidP="00640970">
      <w:pPr>
        <w:pStyle w:val="ListBullet"/>
        <w:numPr>
          <w:ilvl w:val="0"/>
          <w:numId w:val="0"/>
        </w:numPr>
        <w:ind w:left="340"/>
      </w:pPr>
      <w:r w:rsidRPr="005220FE">
        <w:t xml:space="preserve">Разходи за </w:t>
      </w:r>
      <w:r w:rsidRPr="00425A91">
        <w:t>амортизации са начислените амортизации на амортизируемите активи.</w:t>
      </w:r>
    </w:p>
    <w:p w:rsidR="00C94ECB" w:rsidRPr="00425A91" w:rsidRDefault="00C94ECB" w:rsidP="00C94ECB">
      <w:pPr>
        <w:pStyle w:val="ListBullet"/>
      </w:pPr>
      <w:r w:rsidRPr="00425A91">
        <w:t>Отчетна стойност на продадения природен газ в страната</w:t>
      </w:r>
    </w:p>
    <w:p w:rsidR="00C94ECB" w:rsidRPr="00425A91" w:rsidRDefault="00C94ECB" w:rsidP="00C94ECB">
      <w:pPr>
        <w:pStyle w:val="ListBullet"/>
        <w:numPr>
          <w:ilvl w:val="0"/>
          <w:numId w:val="0"/>
        </w:numPr>
        <w:ind w:left="340"/>
      </w:pPr>
      <w:r w:rsidRPr="00425A91">
        <w:t>Отчетната стойност на продадения природен газ в страната следва да се отчита, като се генерират аналитични сметки, които да съответстват на аналитичните сметки при отчитане на приходи от продажби на природен газ.</w:t>
      </w:r>
      <w:r w:rsidR="003B26A6" w:rsidRPr="00425A91">
        <w:t xml:space="preserve"> Отчетната стойност включва себестойността на закупения газ, транзитните такси на територията на Румъния, и разходите за пренос и разпределение.</w:t>
      </w:r>
    </w:p>
    <w:p w:rsidR="00C94ECB" w:rsidRPr="00425A91" w:rsidRDefault="00C94ECB" w:rsidP="00C94ECB">
      <w:pPr>
        <w:pStyle w:val="ListBullet"/>
      </w:pPr>
      <w:r w:rsidRPr="00425A91">
        <w:t>Различия в границите на класа „несигурност” на измервателните системи</w:t>
      </w:r>
    </w:p>
    <w:p w:rsidR="00C94ECB" w:rsidRDefault="00C94ECB" w:rsidP="00C94ECB">
      <w:pPr>
        <w:pStyle w:val="ListBullet"/>
        <w:numPr>
          <w:ilvl w:val="0"/>
          <w:numId w:val="0"/>
        </w:numPr>
        <w:ind w:left="340"/>
      </w:pPr>
      <w:r w:rsidRPr="00425A91">
        <w:t>Различията в границите на класа „несигурност” на измервателните системи се отчитат месечно на база на изготвения от отдел „Оперативен контрол и баланс на природен газ” баланс на газа и съответните протоколи и месечни актове за доставка и потребление на газа.</w:t>
      </w:r>
      <w:r w:rsidR="004853E7" w:rsidRPr="00425A91">
        <w:t xml:space="preserve"> </w:t>
      </w:r>
      <w:r w:rsidRPr="00425A91">
        <w:t>Стойността на горе цитираните различия се определят на база на количествата и средно претеглената цена на газа за месеца.</w:t>
      </w:r>
    </w:p>
    <w:p w:rsidR="00640970" w:rsidRPr="00F607E0" w:rsidRDefault="00FA14E0" w:rsidP="00640970">
      <w:pPr>
        <w:pStyle w:val="Heading3"/>
        <w:spacing w:after="0" w:line="280" w:lineRule="exact"/>
        <w:jc w:val="left"/>
      </w:pPr>
      <w:r>
        <w:t xml:space="preserve">19.4.1 </w:t>
      </w:r>
      <w:r w:rsidR="00640970" w:rsidRPr="00F607E0">
        <w:t>Разходи за провизии</w:t>
      </w:r>
    </w:p>
    <w:p w:rsidR="00640970" w:rsidRDefault="00913599" w:rsidP="00BC0CE4">
      <w:pPr>
        <w:pStyle w:val="ListBullet"/>
      </w:pPr>
      <w:r>
        <w:t>Провизии за пенсии на база актюерско изчисление</w:t>
      </w:r>
      <w:r w:rsidR="00B83C04">
        <w:t>;</w:t>
      </w:r>
    </w:p>
    <w:p w:rsidR="00913599" w:rsidRDefault="00913599" w:rsidP="00BC0CE4">
      <w:pPr>
        <w:pStyle w:val="ListBullet"/>
      </w:pPr>
      <w:r>
        <w:t>Провизии за задължения</w:t>
      </w:r>
      <w:r w:rsidR="00B83C04">
        <w:t>;</w:t>
      </w:r>
    </w:p>
    <w:p w:rsidR="00913599" w:rsidRDefault="00913599" w:rsidP="00BC0CE4">
      <w:pPr>
        <w:pStyle w:val="ListBullet"/>
      </w:pPr>
      <w:r>
        <w:t>Провизии за задължения свързани със съдебни дела</w:t>
      </w:r>
      <w:r w:rsidR="00B83C04">
        <w:t>;</w:t>
      </w:r>
    </w:p>
    <w:p w:rsidR="00913599" w:rsidRDefault="00913599" w:rsidP="00BC0CE4">
      <w:pPr>
        <w:pStyle w:val="ListBullet"/>
      </w:pPr>
      <w:r>
        <w:t>Провизии за неизползвани отпуски</w:t>
      </w:r>
      <w:r w:rsidR="00B83C04">
        <w:t>.</w:t>
      </w:r>
    </w:p>
    <w:p w:rsidR="00640970" w:rsidRDefault="00FA14E0" w:rsidP="00B123FC">
      <w:pPr>
        <w:pStyle w:val="Heading3"/>
        <w:keepNext w:val="0"/>
        <w:spacing w:after="0" w:line="280" w:lineRule="exact"/>
        <w:jc w:val="left"/>
      </w:pPr>
      <w:r>
        <w:t xml:space="preserve">19.4.2. </w:t>
      </w:r>
      <w:r w:rsidR="00640970" w:rsidRPr="005D6D37">
        <w:t>Разходи за алтернативни и местни данъци и такси</w:t>
      </w:r>
    </w:p>
    <w:p w:rsidR="00640970" w:rsidRPr="005220FE" w:rsidRDefault="00640970" w:rsidP="00B123FC">
      <w:pPr>
        <w:pStyle w:val="BodyText"/>
      </w:pPr>
      <w:r w:rsidRPr="005220FE">
        <w:t>Разходите за данъци и такси са за:</w:t>
      </w:r>
    </w:p>
    <w:p w:rsidR="00640970" w:rsidRPr="005220FE" w:rsidRDefault="00640970" w:rsidP="00640970">
      <w:pPr>
        <w:pStyle w:val="ListBullet"/>
      </w:pPr>
      <w:r w:rsidRPr="005220FE">
        <w:t>данъци по Закона за корпоративното подоходно облагане (освен корпоративен данък);</w:t>
      </w:r>
    </w:p>
    <w:p w:rsidR="00640970" w:rsidRPr="005220FE" w:rsidRDefault="00640970" w:rsidP="00640970">
      <w:pPr>
        <w:pStyle w:val="ListBullet"/>
      </w:pPr>
      <w:r w:rsidRPr="005220FE">
        <w:t>местни данъци – данък върху недвижимите имоти, данък при придобиване на имущества чрез дарение и безвъзмезден начин, данък върху превозните средства и други местни данъци, определени чрез закон;</w:t>
      </w:r>
    </w:p>
    <w:p w:rsidR="00640970" w:rsidRPr="005220FE" w:rsidRDefault="00640970" w:rsidP="00640970">
      <w:pPr>
        <w:pStyle w:val="ListBullet"/>
      </w:pPr>
      <w:r w:rsidRPr="005220FE">
        <w:t>местни такси – такси за битови отпадъци, за ползване на тротоари и улични платна, такси за технически и административни услуги, такси за охрана и други такси, определени със закон;</w:t>
      </w:r>
    </w:p>
    <w:p w:rsidR="00640970" w:rsidRPr="005220FE" w:rsidRDefault="00640970" w:rsidP="00640970">
      <w:pPr>
        <w:pStyle w:val="ListBullet"/>
      </w:pPr>
      <w:r w:rsidRPr="005220FE">
        <w:t>концесионни такси;</w:t>
      </w:r>
    </w:p>
    <w:p w:rsidR="00640970" w:rsidRPr="005220FE" w:rsidRDefault="00640970" w:rsidP="00640970">
      <w:pPr>
        <w:pStyle w:val="ListBullet"/>
      </w:pPr>
      <w:r w:rsidRPr="005220FE">
        <w:t>други такси към държавната администрация, определени със закон.</w:t>
      </w:r>
    </w:p>
    <w:p w:rsidR="00640970" w:rsidRDefault="00FA14E0" w:rsidP="00640970">
      <w:pPr>
        <w:pStyle w:val="Heading3"/>
        <w:spacing w:after="0" w:line="280" w:lineRule="exact"/>
        <w:jc w:val="left"/>
      </w:pPr>
      <w:r>
        <w:t xml:space="preserve">19.4.3 </w:t>
      </w:r>
      <w:r w:rsidR="00640970" w:rsidRPr="005220FE">
        <w:t xml:space="preserve">Други разходи </w:t>
      </w:r>
    </w:p>
    <w:p w:rsidR="009D4E08" w:rsidRPr="009D4E08" w:rsidRDefault="009D4E08" w:rsidP="009D4E08">
      <w:pPr>
        <w:pStyle w:val="BlockText"/>
      </w:pPr>
    </w:p>
    <w:p w:rsidR="00640970" w:rsidRPr="00E35C59" w:rsidRDefault="00640970" w:rsidP="00640970">
      <w:pPr>
        <w:pStyle w:val="BodyText"/>
      </w:pPr>
      <w:r w:rsidRPr="007F77CC">
        <w:t>Разходите, които са възникнали случайно или са породени от събития извън обичайната дейност и не се очаква да възникнат отново в близко бъдещ</w:t>
      </w:r>
      <w:r>
        <w:t>е се отчитат като други разходи.</w:t>
      </w:r>
    </w:p>
    <w:p w:rsidR="00640970" w:rsidRPr="00425A91" w:rsidRDefault="00640970" w:rsidP="00640970">
      <w:pPr>
        <w:pStyle w:val="BodyText"/>
        <w:rPr>
          <w:color w:val="000000"/>
        </w:rPr>
      </w:pPr>
      <w:r w:rsidRPr="00425A91">
        <w:rPr>
          <w:color w:val="000000"/>
        </w:rPr>
        <w:t>В други разходи се отчитат:</w:t>
      </w:r>
    </w:p>
    <w:p w:rsidR="00640970" w:rsidRPr="00425A91" w:rsidRDefault="00640970" w:rsidP="00640970">
      <w:pPr>
        <w:pStyle w:val="ListBullet"/>
      </w:pPr>
      <w:r w:rsidRPr="00425A91">
        <w:t>командировки в страната и чужбина;</w:t>
      </w:r>
    </w:p>
    <w:p w:rsidR="00640970" w:rsidRPr="00425A91" w:rsidRDefault="00640970" w:rsidP="00B37130">
      <w:pPr>
        <w:pStyle w:val="ListBullet"/>
      </w:pPr>
      <w:r w:rsidRPr="00425A91">
        <w:t>членски внос;</w:t>
      </w:r>
    </w:p>
    <w:p w:rsidR="00640970" w:rsidRPr="00425A91" w:rsidRDefault="00640970" w:rsidP="00640970">
      <w:pPr>
        <w:pStyle w:val="ListBullet"/>
      </w:pPr>
      <w:r w:rsidRPr="00425A91">
        <w:t>отписани вземания;</w:t>
      </w:r>
    </w:p>
    <w:p w:rsidR="00640970" w:rsidRPr="00425A91" w:rsidRDefault="00640970" w:rsidP="00640970">
      <w:pPr>
        <w:pStyle w:val="ListBullet"/>
      </w:pPr>
      <w:r w:rsidRPr="00425A91">
        <w:t>обучение и квалификация на наетите лица;</w:t>
      </w:r>
    </w:p>
    <w:p w:rsidR="00640970" w:rsidRPr="00425A91" w:rsidRDefault="00640970" w:rsidP="00640970">
      <w:pPr>
        <w:pStyle w:val="ListBullet"/>
      </w:pPr>
      <w:r w:rsidRPr="00425A91">
        <w:t>липси и брак на активи;</w:t>
      </w:r>
    </w:p>
    <w:p w:rsidR="00640970" w:rsidRPr="00425A91" w:rsidRDefault="00640970" w:rsidP="00640970">
      <w:pPr>
        <w:pStyle w:val="ListBullet"/>
      </w:pPr>
      <w:r w:rsidRPr="00425A91">
        <w:t>санкции, глоби и неустойки по договори.</w:t>
      </w:r>
    </w:p>
    <w:p w:rsidR="00640970" w:rsidRPr="005220FE" w:rsidRDefault="00640970" w:rsidP="00640970">
      <w:pPr>
        <w:pStyle w:val="BodyText"/>
        <w:rPr>
          <w:color w:val="000000"/>
        </w:rPr>
      </w:pPr>
      <w:r w:rsidRPr="00425A91">
        <w:rPr>
          <w:color w:val="000000"/>
        </w:rPr>
        <w:t xml:space="preserve">При възникването на група разходи, съществени за Дружеството, но които не попадат в нито една от групите в общата класификация, Дружеството съгласува </w:t>
      </w:r>
      <w:r w:rsidR="00B37130">
        <w:rPr>
          <w:color w:val="000000"/>
        </w:rPr>
        <w:t xml:space="preserve">с </w:t>
      </w:r>
      <w:r w:rsidRPr="00425A91">
        <w:rPr>
          <w:color w:val="000000"/>
        </w:rPr>
        <w:t>ръководството</w:t>
      </w:r>
      <w:r w:rsidRPr="005220FE">
        <w:rPr>
          <w:color w:val="000000"/>
        </w:rPr>
        <w:t xml:space="preserve"> на БЕХ ЕАД тяхното отчитане, както за целите на индивидуалните, така и за целите на консолидираните финансови отчети.</w:t>
      </w:r>
    </w:p>
    <w:p w:rsidR="00640970" w:rsidRDefault="00E43543" w:rsidP="00640970">
      <w:pPr>
        <w:pStyle w:val="Heading3"/>
        <w:spacing w:after="0" w:line="280" w:lineRule="exact"/>
        <w:jc w:val="left"/>
      </w:pPr>
      <w:r>
        <w:t xml:space="preserve">19.4.4 </w:t>
      </w:r>
      <w:r w:rsidR="00640970" w:rsidRPr="005220FE">
        <w:t xml:space="preserve">Разходите от </w:t>
      </w:r>
      <w:r w:rsidR="00640970">
        <w:t xml:space="preserve">последваща оценка </w:t>
      </w:r>
      <w:r w:rsidR="00640970" w:rsidRPr="005220FE">
        <w:t xml:space="preserve"> на активи</w:t>
      </w:r>
    </w:p>
    <w:p w:rsidR="00640970" w:rsidRPr="005220FE" w:rsidRDefault="00640970" w:rsidP="00640970">
      <w:pPr>
        <w:pStyle w:val="BodyText"/>
      </w:pPr>
      <w:r w:rsidRPr="005220FE">
        <w:t>Разходите от обезценка на активи възникват от разликите между балансовите им стойности и оценената възстановима стойност от последващото им оценяване.</w:t>
      </w:r>
    </w:p>
    <w:p w:rsidR="00640970" w:rsidRPr="0023260C" w:rsidRDefault="00640970" w:rsidP="00640970">
      <w:pPr>
        <w:pStyle w:val="BodyText"/>
        <w:rPr>
          <w:color w:val="000000"/>
        </w:rPr>
      </w:pPr>
      <w:r w:rsidRPr="005220FE">
        <w:rPr>
          <w:color w:val="000000"/>
        </w:rPr>
        <w:t>Разходите за обезценка на активи включват отчетените обезценки на финансови активи и разходите за преоценка на материални запаси, нематериални активи и имоти, машини и съоръжения.</w:t>
      </w:r>
    </w:p>
    <w:p w:rsidR="00640970" w:rsidRPr="00425A91" w:rsidRDefault="00E43543" w:rsidP="00640970">
      <w:pPr>
        <w:pStyle w:val="Heading2"/>
      </w:pPr>
      <w:bookmarkStart w:id="391" w:name="_Toc295491996"/>
      <w:bookmarkStart w:id="392" w:name="_Toc320467519"/>
      <w:r>
        <w:t xml:space="preserve">19.5 </w:t>
      </w:r>
      <w:r w:rsidR="00640970">
        <w:t xml:space="preserve">Разходи за </w:t>
      </w:r>
      <w:r w:rsidR="00640970" w:rsidRPr="00425A91">
        <w:t>дейността</w:t>
      </w:r>
      <w:bookmarkEnd w:id="391"/>
      <w:bookmarkEnd w:id="392"/>
    </w:p>
    <w:p w:rsidR="007311D5" w:rsidRPr="00425A91" w:rsidRDefault="00E43543" w:rsidP="00647D62">
      <w:pPr>
        <w:pStyle w:val="Heading3"/>
      </w:pPr>
      <w:r>
        <w:t xml:space="preserve">19.5.1. </w:t>
      </w:r>
      <w:r w:rsidR="007311D5" w:rsidRPr="00425A91">
        <w:t xml:space="preserve">Разходи за основна дейност </w:t>
      </w:r>
    </w:p>
    <w:p w:rsidR="00D040B6" w:rsidRPr="00425A91" w:rsidRDefault="007311D5" w:rsidP="007311D5">
      <w:pPr>
        <w:pStyle w:val="BodyText"/>
        <w:rPr>
          <w:color w:val="000000"/>
        </w:rPr>
      </w:pPr>
      <w:r w:rsidRPr="00425A91">
        <w:rPr>
          <w:color w:val="000000"/>
        </w:rPr>
        <w:t>Разходите за основната дейност се формират от преките и непреки разходи</w:t>
      </w:r>
      <w:r w:rsidR="00F22AA5" w:rsidRPr="00425A91">
        <w:rPr>
          <w:color w:val="000000"/>
        </w:rPr>
        <w:t xml:space="preserve"> за доставка на природен газ.</w:t>
      </w:r>
    </w:p>
    <w:p w:rsidR="007311D5" w:rsidRPr="00425A91" w:rsidRDefault="007311D5" w:rsidP="007311D5">
      <w:pPr>
        <w:pStyle w:val="BodyText"/>
        <w:rPr>
          <w:color w:val="000000"/>
        </w:rPr>
      </w:pPr>
      <w:r w:rsidRPr="00425A91">
        <w:rPr>
          <w:color w:val="000000"/>
        </w:rPr>
        <w:t>Преки разходи са тези, които са свързани непосредствено със създаването на конкретен вид продукт</w:t>
      </w:r>
      <w:r w:rsidR="00F22AA5" w:rsidRPr="00425A91">
        <w:rPr>
          <w:color w:val="000000"/>
        </w:rPr>
        <w:t>, доставката на стока</w:t>
      </w:r>
      <w:r w:rsidRPr="00425A91">
        <w:rPr>
          <w:color w:val="000000"/>
        </w:rPr>
        <w:t xml:space="preserve"> или услуга. </w:t>
      </w:r>
      <w:r w:rsidR="00EB0F22" w:rsidRPr="00425A91">
        <w:rPr>
          <w:color w:val="000000"/>
        </w:rPr>
        <w:t>Такива са разходите за доставка на газ и таксите за пренос.</w:t>
      </w:r>
    </w:p>
    <w:p w:rsidR="00EB0F22" w:rsidRPr="00425A91" w:rsidRDefault="00EB0F22" w:rsidP="007311D5">
      <w:pPr>
        <w:pStyle w:val="BodyText"/>
        <w:rPr>
          <w:color w:val="000000"/>
        </w:rPr>
      </w:pPr>
      <w:r w:rsidRPr="00425A91">
        <w:rPr>
          <w:color w:val="000000"/>
        </w:rPr>
        <w:t>Непреките разходи биват общи постоянни и общи променливи.</w:t>
      </w:r>
    </w:p>
    <w:p w:rsidR="007311D5" w:rsidRPr="00425A91" w:rsidRDefault="00D040B6" w:rsidP="007311D5">
      <w:pPr>
        <w:pStyle w:val="BodyText"/>
        <w:rPr>
          <w:color w:val="000000"/>
        </w:rPr>
      </w:pPr>
      <w:r w:rsidRPr="00425A91">
        <w:rPr>
          <w:color w:val="000000"/>
        </w:rPr>
        <w:t>Общи променливи разходи са тези непреки разходи, които се променят пряко или почти пряко в зависимост от обема на доставките, например разходите за съхранение и разходите за горивен газ. Тези разходи се разпределят на база на реалните доставки</w:t>
      </w:r>
      <w:r w:rsidR="007311D5" w:rsidRPr="00425A91">
        <w:rPr>
          <w:color w:val="000000"/>
        </w:rPr>
        <w:t>.</w:t>
      </w:r>
    </w:p>
    <w:p w:rsidR="00301DCE" w:rsidRDefault="00D040B6" w:rsidP="005409D3">
      <w:pPr>
        <w:pStyle w:val="BodyText"/>
        <w:rPr>
          <w:color w:val="000000"/>
        </w:rPr>
      </w:pPr>
      <w:r w:rsidRPr="00425A91">
        <w:rPr>
          <w:color w:val="000000"/>
        </w:rPr>
        <w:t>Общи постоянни разходи са тези непреки разходи, които са сравнително постоянни</w:t>
      </w:r>
      <w:r w:rsidR="00B37130">
        <w:rPr>
          <w:color w:val="000000"/>
        </w:rPr>
        <w:t>,</w:t>
      </w:r>
      <w:r w:rsidRPr="00425A91">
        <w:rPr>
          <w:color w:val="000000"/>
        </w:rPr>
        <w:t xml:space="preserve"> независимо от обема на доставките. Такива могат да бъдат разходи за амортизации и за поддържане на сгради и оборудване, непосредствено използвани в доставките. Тези разходи се разпределят и се включват към вече отчетените непосредствени (преки) разходи</w:t>
      </w:r>
      <w:r w:rsidR="00B37130">
        <w:rPr>
          <w:color w:val="000000"/>
        </w:rPr>
        <w:t>,</w:t>
      </w:r>
      <w:r w:rsidRPr="00425A91">
        <w:rPr>
          <w:color w:val="000000"/>
        </w:rPr>
        <w:t xml:space="preserve"> на база на нормалния ритъм на доставките</w:t>
      </w:r>
      <w:r w:rsidR="007311D5" w:rsidRPr="00425A91">
        <w:rPr>
          <w:color w:val="000000"/>
        </w:rPr>
        <w:t>.</w:t>
      </w:r>
      <w:r w:rsidR="00425A91">
        <w:rPr>
          <w:color w:val="000000"/>
        </w:rPr>
        <w:tab/>
      </w:r>
    </w:p>
    <w:p w:rsidR="004E4895" w:rsidRDefault="00E43543" w:rsidP="004E4895">
      <w:pPr>
        <w:pStyle w:val="Heading3"/>
      </w:pPr>
      <w:r>
        <w:t xml:space="preserve">19.5.2. </w:t>
      </w:r>
      <w:r w:rsidR="00ED7D45" w:rsidRPr="005220FE">
        <w:t xml:space="preserve">Разходи за </w:t>
      </w:r>
      <w:r w:rsidR="00ED7D45">
        <w:t xml:space="preserve">спомагателна дейност </w:t>
      </w:r>
    </w:p>
    <w:p w:rsidR="004E4895" w:rsidRPr="005409D3" w:rsidRDefault="004E4895" w:rsidP="005409D3">
      <w:pPr>
        <w:pStyle w:val="BodyText"/>
        <w:rPr>
          <w:color w:val="000000"/>
        </w:rPr>
      </w:pPr>
      <w:r w:rsidRPr="005409D3">
        <w:rPr>
          <w:color w:val="000000"/>
        </w:rPr>
        <w:t>Разходите за отделните спомагателни дейности се отчитат в групи</w:t>
      </w:r>
      <w:r w:rsidR="00847D96" w:rsidRPr="005409D3">
        <w:rPr>
          <w:color w:val="000000"/>
        </w:rPr>
        <w:t xml:space="preserve"> по всяка аналитична сметка</w:t>
      </w:r>
      <w:r w:rsidRPr="005409D3">
        <w:rPr>
          <w:color w:val="000000"/>
        </w:rPr>
        <w:t xml:space="preserve"> съобразно посочената по-долу схема:</w:t>
      </w:r>
    </w:p>
    <w:p w:rsidR="004E4895" w:rsidRPr="000E3B04" w:rsidRDefault="004E4895" w:rsidP="004E4895">
      <w:pPr>
        <w:pStyle w:val="ListBullet"/>
      </w:pPr>
      <w:r w:rsidRPr="000E3B04">
        <w:t>разходи за материали;</w:t>
      </w:r>
    </w:p>
    <w:p w:rsidR="004E4895" w:rsidRPr="000E3B04" w:rsidRDefault="004E4895" w:rsidP="004E4895">
      <w:pPr>
        <w:pStyle w:val="ListBullet"/>
      </w:pPr>
      <w:r w:rsidRPr="000E3B04">
        <w:t>разходи за външни услуги;</w:t>
      </w:r>
    </w:p>
    <w:p w:rsidR="004E4895" w:rsidRPr="000E3B04" w:rsidRDefault="004E4895" w:rsidP="004E4895">
      <w:pPr>
        <w:pStyle w:val="ListBullet"/>
      </w:pPr>
      <w:r w:rsidRPr="000E3B04">
        <w:t>разходи за амортизации;</w:t>
      </w:r>
    </w:p>
    <w:p w:rsidR="004E4895" w:rsidRPr="000E3B04" w:rsidRDefault="004E4895" w:rsidP="004E4895">
      <w:pPr>
        <w:pStyle w:val="ListBullet"/>
      </w:pPr>
      <w:r w:rsidRPr="000E3B04">
        <w:t>разходи за персонала;</w:t>
      </w:r>
    </w:p>
    <w:p w:rsidR="004E4895" w:rsidRPr="000E3B04" w:rsidRDefault="004E4895" w:rsidP="004E4895">
      <w:pPr>
        <w:pStyle w:val="ListBullet"/>
      </w:pPr>
      <w:r w:rsidRPr="000E3B04">
        <w:t>разходи за социални осигуровки;</w:t>
      </w:r>
    </w:p>
    <w:p w:rsidR="00ED7D45" w:rsidRPr="005409D3" w:rsidRDefault="004E4895" w:rsidP="005409D3">
      <w:pPr>
        <w:pStyle w:val="ListBullet"/>
      </w:pPr>
      <w:r w:rsidRPr="000E3B04">
        <w:t>други разходи.</w:t>
      </w:r>
    </w:p>
    <w:p w:rsidR="00E0454E" w:rsidRDefault="00E43543" w:rsidP="00E0454E">
      <w:pPr>
        <w:pStyle w:val="Heading3"/>
      </w:pPr>
      <w:r>
        <w:t xml:space="preserve">19.5.3. </w:t>
      </w:r>
      <w:r w:rsidR="00E0454E" w:rsidRPr="005220FE">
        <w:t xml:space="preserve">Разходи за </w:t>
      </w:r>
      <w:r w:rsidR="00E0454E">
        <w:t>придобиване на дълготрайни активи</w:t>
      </w:r>
    </w:p>
    <w:p w:rsidR="00E0454E" w:rsidRPr="005409D3" w:rsidRDefault="00847D96" w:rsidP="005409D3">
      <w:pPr>
        <w:pStyle w:val="BodyText"/>
        <w:rPr>
          <w:color w:val="000000"/>
        </w:rPr>
      </w:pPr>
      <w:r w:rsidRPr="005409D3">
        <w:rPr>
          <w:color w:val="000000"/>
        </w:rPr>
        <w:t xml:space="preserve">Разходите за придобиване на дълготрайни активи се обособяват в отделна </w:t>
      </w:r>
      <w:r w:rsidR="00297EAB" w:rsidRPr="005409D3">
        <w:rPr>
          <w:color w:val="000000"/>
        </w:rPr>
        <w:t>сметка</w:t>
      </w:r>
      <w:r w:rsidR="00B37130">
        <w:rPr>
          <w:color w:val="000000"/>
        </w:rPr>
        <w:t>,</w:t>
      </w:r>
      <w:r w:rsidR="00297EAB" w:rsidRPr="005409D3">
        <w:rPr>
          <w:color w:val="000000"/>
        </w:rPr>
        <w:t xml:space="preserve"> </w:t>
      </w:r>
      <w:r w:rsidR="00E0454E" w:rsidRPr="005409D3">
        <w:rPr>
          <w:color w:val="000000"/>
        </w:rPr>
        <w:t xml:space="preserve">като се създава аналитично отчитане по видове </w:t>
      </w:r>
      <w:r w:rsidRPr="005409D3">
        <w:rPr>
          <w:color w:val="000000"/>
        </w:rPr>
        <w:t>активи</w:t>
      </w:r>
      <w:r w:rsidR="00B37130">
        <w:rPr>
          <w:color w:val="000000"/>
        </w:rPr>
        <w:t>,</w:t>
      </w:r>
      <w:r w:rsidRPr="005409D3">
        <w:rPr>
          <w:color w:val="000000"/>
        </w:rPr>
        <w:t xml:space="preserve"> </w:t>
      </w:r>
      <w:r w:rsidR="00E0454E" w:rsidRPr="005409D3">
        <w:rPr>
          <w:color w:val="000000"/>
        </w:rPr>
        <w:t>съобразно утвърдените позиции в техническите проекти.</w:t>
      </w:r>
      <w:r w:rsidR="005409D3" w:rsidRPr="008909EE">
        <w:rPr>
          <w:color w:val="000000"/>
        </w:rPr>
        <w:t xml:space="preserve"> </w:t>
      </w:r>
      <w:r w:rsidR="00297EAB" w:rsidRPr="005409D3">
        <w:rPr>
          <w:color w:val="000000"/>
        </w:rPr>
        <w:t>Разходи за придобиване на дълготрайни активи разходи са всички разходи пряко отнасящи се до привеждането на даден актив до местоположението и в състоянието, необходими за експлоатацията по начина, предвиден от ръководството.</w:t>
      </w:r>
    </w:p>
    <w:p w:rsidR="004E4895" w:rsidRPr="004E4895" w:rsidRDefault="00934F1A" w:rsidP="004E4895">
      <w:pPr>
        <w:pStyle w:val="Heading3"/>
      </w:pPr>
      <w:r>
        <w:t>19.5.4.</w:t>
      </w:r>
      <w:r w:rsidR="003C75B3" w:rsidRPr="005220FE">
        <w:t xml:space="preserve">Разходи за </w:t>
      </w:r>
      <w:r w:rsidR="004E4895">
        <w:t xml:space="preserve">организация и </w:t>
      </w:r>
      <w:r w:rsidR="003C75B3" w:rsidRPr="005220FE">
        <w:t>управление</w:t>
      </w:r>
      <w:r w:rsidR="00987AA0">
        <w:t xml:space="preserve"> (</w:t>
      </w:r>
      <w:r w:rsidR="004E4895">
        <w:t>Административни разходи)</w:t>
      </w:r>
    </w:p>
    <w:p w:rsidR="00B37130" w:rsidRDefault="004E4895" w:rsidP="003C75B3">
      <w:pPr>
        <w:pStyle w:val="BodyText"/>
      </w:pPr>
      <w:r w:rsidRPr="000E3B04">
        <w:t xml:space="preserve">Административните разходи са свързани с функционирането на общата система на управлението на </w:t>
      </w:r>
      <w:r w:rsidR="000634EE">
        <w:t>Дружеството</w:t>
      </w:r>
      <w:r w:rsidRPr="000E3B04">
        <w:t>.</w:t>
      </w:r>
      <w:r w:rsidRPr="000E3B04">
        <w:rPr>
          <w:spacing w:val="1"/>
        </w:rPr>
        <w:t xml:space="preserve"> </w:t>
      </w:r>
      <w:r w:rsidRPr="000E3B04">
        <w:rPr>
          <w:spacing w:val="2"/>
        </w:rPr>
        <w:t xml:space="preserve">Те могат да се третират и като допълнителни разходи, защото са в непосредствена връзка </w:t>
      </w:r>
      <w:r w:rsidRPr="000E3B04">
        <w:rPr>
          <w:spacing w:val="3"/>
        </w:rPr>
        <w:t xml:space="preserve">с организационната структура на </w:t>
      </w:r>
      <w:r w:rsidR="000634EE">
        <w:t>Дружеството</w:t>
      </w:r>
      <w:r w:rsidRPr="000E3B04">
        <w:rPr>
          <w:spacing w:val="3"/>
        </w:rPr>
        <w:t xml:space="preserve">. Административните разходи са свързани с цялостната дейност на </w:t>
      </w:r>
      <w:r w:rsidR="000634EE">
        <w:t>Дружеството</w:t>
      </w:r>
      <w:r w:rsidR="000634EE" w:rsidRPr="000E3B04" w:rsidDel="000634EE">
        <w:rPr>
          <w:spacing w:val="3"/>
        </w:rPr>
        <w:t xml:space="preserve"> </w:t>
      </w:r>
      <w:r w:rsidRPr="000E3B04">
        <w:rPr>
          <w:spacing w:val="3"/>
        </w:rPr>
        <w:t xml:space="preserve">и не могат да се отнасят за отделно осъществявани </w:t>
      </w:r>
      <w:r w:rsidRPr="000E3B04">
        <w:t>дейности в него</w:t>
      </w:r>
      <w:r w:rsidR="00B37130">
        <w:t>.</w:t>
      </w:r>
    </w:p>
    <w:p w:rsidR="003C75B3" w:rsidRPr="003C75B3" w:rsidRDefault="003C75B3" w:rsidP="003C75B3">
      <w:pPr>
        <w:pStyle w:val="BodyText"/>
        <w:rPr>
          <w:color w:val="000000"/>
        </w:rPr>
      </w:pPr>
      <w:r w:rsidRPr="005220FE">
        <w:rPr>
          <w:color w:val="000000"/>
        </w:rPr>
        <w:t xml:space="preserve">Разходите за </w:t>
      </w:r>
      <w:r w:rsidR="004E4895">
        <w:rPr>
          <w:color w:val="000000"/>
        </w:rPr>
        <w:t xml:space="preserve">организация и </w:t>
      </w:r>
      <w:r w:rsidRPr="005220FE">
        <w:rPr>
          <w:color w:val="000000"/>
        </w:rPr>
        <w:t xml:space="preserve">управление на </w:t>
      </w:r>
      <w:r>
        <w:rPr>
          <w:color w:val="000000"/>
        </w:rPr>
        <w:t>Д</w:t>
      </w:r>
      <w:r w:rsidRPr="005220FE">
        <w:rPr>
          <w:color w:val="000000"/>
        </w:rPr>
        <w:t>ружеството се отчитат като административни разходи</w:t>
      </w:r>
      <w:r w:rsidR="00B37130">
        <w:rPr>
          <w:color w:val="000000"/>
        </w:rPr>
        <w:t>,</w:t>
      </w:r>
      <w:r w:rsidRPr="005220FE">
        <w:rPr>
          <w:color w:val="000000"/>
        </w:rPr>
        <w:t xml:space="preserve"> директно в печалби и загуби.</w:t>
      </w:r>
    </w:p>
    <w:p w:rsidR="00D5050D" w:rsidRDefault="00AA23C4" w:rsidP="00D5050D">
      <w:pPr>
        <w:pStyle w:val="BodyText"/>
        <w:rPr>
          <w:color w:val="000000"/>
        </w:rPr>
      </w:pPr>
      <w:r w:rsidRPr="009D4E08">
        <w:t xml:space="preserve">Социални разходи в натура </w:t>
      </w:r>
      <w:r w:rsidR="005B1012" w:rsidRPr="009D4E08">
        <w:rPr>
          <w:color w:val="000000"/>
        </w:rPr>
        <w:t xml:space="preserve"> обхваща</w:t>
      </w:r>
      <w:r w:rsidR="00AE44CC" w:rsidRPr="009D4E08">
        <w:rPr>
          <w:color w:val="000000"/>
        </w:rPr>
        <w:t>т</w:t>
      </w:r>
      <w:r w:rsidR="005B1012" w:rsidRPr="009D4E08">
        <w:rPr>
          <w:color w:val="000000"/>
        </w:rPr>
        <w:t xml:space="preserve"> разходите</w:t>
      </w:r>
      <w:r w:rsidR="009D4E08">
        <w:rPr>
          <w:color w:val="000000"/>
        </w:rPr>
        <w:t xml:space="preserve"> за</w:t>
      </w:r>
      <w:r w:rsidR="005B1012" w:rsidRPr="009D4E08">
        <w:rPr>
          <w:color w:val="000000"/>
        </w:rPr>
        <w:t xml:space="preserve"> допълнителн</w:t>
      </w:r>
      <w:r w:rsidR="009D4E08">
        <w:rPr>
          <w:color w:val="000000"/>
        </w:rPr>
        <w:t>о</w:t>
      </w:r>
      <w:r w:rsidR="005B1012" w:rsidRPr="009D4E08">
        <w:rPr>
          <w:color w:val="000000"/>
        </w:rPr>
        <w:t xml:space="preserve"> доброволн</w:t>
      </w:r>
      <w:r w:rsidR="009D4E08">
        <w:rPr>
          <w:color w:val="000000"/>
        </w:rPr>
        <w:t>о</w:t>
      </w:r>
      <w:r w:rsidR="005B1012" w:rsidRPr="009D4E08">
        <w:rPr>
          <w:color w:val="000000"/>
        </w:rPr>
        <w:t xml:space="preserve"> здравн</w:t>
      </w:r>
      <w:r w:rsidR="009D4E08">
        <w:rPr>
          <w:color w:val="000000"/>
        </w:rPr>
        <w:t>о</w:t>
      </w:r>
      <w:r w:rsidR="005B1012" w:rsidRPr="009D4E08">
        <w:rPr>
          <w:color w:val="000000"/>
        </w:rPr>
        <w:t xml:space="preserve"> осигуров</w:t>
      </w:r>
      <w:r w:rsidR="009D4E08">
        <w:rPr>
          <w:color w:val="000000"/>
        </w:rPr>
        <w:t>ане, доброволно застраховане</w:t>
      </w:r>
      <w:r w:rsidR="005B1012" w:rsidRPr="009D4E08">
        <w:rPr>
          <w:color w:val="000000"/>
        </w:rPr>
        <w:t xml:space="preserve"> и други.</w:t>
      </w:r>
    </w:p>
    <w:p w:rsidR="00E0454E" w:rsidRPr="004E4895" w:rsidRDefault="00934F1A" w:rsidP="00E0454E">
      <w:pPr>
        <w:pStyle w:val="Heading3"/>
      </w:pPr>
      <w:r>
        <w:t>19.5.5.</w:t>
      </w:r>
      <w:r w:rsidR="00E0454E" w:rsidRPr="005220FE">
        <w:t xml:space="preserve">Разходи за </w:t>
      </w:r>
      <w:r w:rsidR="00E0454E">
        <w:t>ликвидация на ИМС</w:t>
      </w:r>
    </w:p>
    <w:p w:rsidR="00E0454E" w:rsidRDefault="00E0454E" w:rsidP="00E0454E">
      <w:pPr>
        <w:pStyle w:val="BodyText"/>
        <w:rPr>
          <w:color w:val="000000"/>
        </w:rPr>
      </w:pPr>
      <w:r>
        <w:rPr>
          <w:color w:val="000000"/>
        </w:rPr>
        <w:t xml:space="preserve">Тази група </w:t>
      </w:r>
      <w:r w:rsidR="000634EE">
        <w:rPr>
          <w:color w:val="000000"/>
        </w:rPr>
        <w:t>разходи</w:t>
      </w:r>
      <w:r>
        <w:rPr>
          <w:color w:val="000000"/>
        </w:rPr>
        <w:t xml:space="preserve"> обхваща разходите, генерирани в процеса на ликвидация на </w:t>
      </w:r>
      <w:r w:rsidR="00773B7B">
        <w:rPr>
          <w:color w:val="000000"/>
        </w:rPr>
        <w:t>и</w:t>
      </w:r>
      <w:r w:rsidR="000634EE">
        <w:rPr>
          <w:color w:val="000000"/>
        </w:rPr>
        <w:t>моти</w:t>
      </w:r>
      <w:r w:rsidR="00773B7B">
        <w:rPr>
          <w:color w:val="000000"/>
        </w:rPr>
        <w:t>,</w:t>
      </w:r>
      <w:r w:rsidR="000634EE">
        <w:rPr>
          <w:color w:val="000000"/>
        </w:rPr>
        <w:t xml:space="preserve"> </w:t>
      </w:r>
      <w:r w:rsidR="00773B7B">
        <w:rPr>
          <w:color w:val="000000"/>
        </w:rPr>
        <w:t>м</w:t>
      </w:r>
      <w:r w:rsidR="000634EE">
        <w:rPr>
          <w:color w:val="000000"/>
        </w:rPr>
        <w:t xml:space="preserve">ашини и </w:t>
      </w:r>
      <w:r w:rsidR="00773B7B">
        <w:rPr>
          <w:color w:val="000000"/>
        </w:rPr>
        <w:t>с</w:t>
      </w:r>
      <w:r w:rsidR="000634EE">
        <w:rPr>
          <w:color w:val="000000"/>
        </w:rPr>
        <w:t>ъоръжения</w:t>
      </w:r>
      <w:r>
        <w:rPr>
          <w:color w:val="000000"/>
        </w:rPr>
        <w:t>.</w:t>
      </w:r>
    </w:p>
    <w:p w:rsidR="00FC2165" w:rsidRDefault="00934F1A" w:rsidP="00FC2165">
      <w:pPr>
        <w:pStyle w:val="Heading2"/>
      </w:pPr>
      <w:bookmarkStart w:id="393" w:name="_Toc300171491"/>
      <w:bookmarkStart w:id="394" w:name="_Toc300171670"/>
      <w:bookmarkStart w:id="395" w:name="_Toc300289527"/>
      <w:bookmarkStart w:id="396" w:name="_Toc295739409"/>
      <w:bookmarkStart w:id="397" w:name="_Toc295980080"/>
      <w:bookmarkStart w:id="398" w:name="_Toc320467520"/>
      <w:bookmarkStart w:id="399" w:name="_Toc294186657"/>
      <w:bookmarkStart w:id="400" w:name="_Toc294187879"/>
      <w:bookmarkEnd w:id="393"/>
      <w:bookmarkEnd w:id="394"/>
      <w:bookmarkEnd w:id="395"/>
      <w:r>
        <w:t>19.6.</w:t>
      </w:r>
      <w:r w:rsidR="00FC2165" w:rsidRPr="005220FE">
        <w:t xml:space="preserve">Разходи от </w:t>
      </w:r>
      <w:r w:rsidR="00FC2165">
        <w:t xml:space="preserve">последваща оценка </w:t>
      </w:r>
      <w:r w:rsidR="00FC2165" w:rsidRPr="005220FE">
        <w:t xml:space="preserve"> на активи</w:t>
      </w:r>
      <w:bookmarkEnd w:id="396"/>
      <w:bookmarkEnd w:id="397"/>
      <w:bookmarkEnd w:id="398"/>
    </w:p>
    <w:p w:rsidR="00FC2165" w:rsidRPr="005220FE" w:rsidRDefault="00FC2165" w:rsidP="00FC2165">
      <w:pPr>
        <w:pStyle w:val="BodyText"/>
      </w:pPr>
      <w:r w:rsidRPr="005220FE">
        <w:t>Разходите от обезценка на активи възникват от разликите между балансовите им стойности и оценената възстановима стойност от последващото им оценяване.</w:t>
      </w:r>
    </w:p>
    <w:p w:rsidR="00FC2165" w:rsidRPr="00F01AA5" w:rsidRDefault="00FC2165" w:rsidP="00FC2165">
      <w:pPr>
        <w:pStyle w:val="BodyText"/>
        <w:rPr>
          <w:color w:val="000000"/>
        </w:rPr>
      </w:pPr>
      <w:r w:rsidRPr="005220FE">
        <w:rPr>
          <w:color w:val="000000"/>
        </w:rPr>
        <w:t>Разходите за обезценка на активи включват отчетените обезценки на финансови активи и разходите за преоценка на материални запаси, нематериални активи и имоти, машини и съоръжения.</w:t>
      </w:r>
    </w:p>
    <w:p w:rsidR="00100D92" w:rsidRPr="005220FE" w:rsidRDefault="00934F1A" w:rsidP="00647D62">
      <w:pPr>
        <w:pStyle w:val="Heading2"/>
      </w:pPr>
      <w:bookmarkStart w:id="401" w:name="_Toc320467521"/>
      <w:r>
        <w:t xml:space="preserve">19.7 </w:t>
      </w:r>
      <w:r w:rsidR="00100D92" w:rsidRPr="005220FE">
        <w:t>Информация за оповестяване</w:t>
      </w:r>
      <w:bookmarkEnd w:id="399"/>
      <w:bookmarkEnd w:id="400"/>
      <w:bookmarkEnd w:id="401"/>
      <w:r w:rsidR="00100D92" w:rsidRPr="005220FE">
        <w:t xml:space="preserve"> </w:t>
      </w:r>
    </w:p>
    <w:p w:rsidR="00100D92" w:rsidRPr="005220FE" w:rsidRDefault="00100D92" w:rsidP="00100D92">
      <w:pPr>
        <w:pStyle w:val="BodyText"/>
        <w:rPr>
          <w:color w:val="000000"/>
        </w:rPr>
      </w:pPr>
      <w:r w:rsidRPr="005220FE">
        <w:rPr>
          <w:color w:val="000000"/>
        </w:rPr>
        <w:t>В отчета за доходите и пояснителните приложения към годишните си финансо</w:t>
      </w:r>
      <w:r w:rsidR="003C75B3">
        <w:rPr>
          <w:color w:val="000000"/>
        </w:rPr>
        <w:t>ви отчети Дружеството оповестява</w:t>
      </w:r>
      <w:r w:rsidRPr="005220FE">
        <w:rPr>
          <w:color w:val="000000"/>
        </w:rPr>
        <w:t>:</w:t>
      </w:r>
    </w:p>
    <w:p w:rsidR="00100D92" w:rsidRPr="005220FE" w:rsidRDefault="00100D92" w:rsidP="001F240B">
      <w:pPr>
        <w:pStyle w:val="ListBullet"/>
      </w:pPr>
      <w:r w:rsidRPr="005220FE">
        <w:t>Счетоводна политика, приета по отношение на признаването на разходите и формирането на себестойността;</w:t>
      </w:r>
    </w:p>
    <w:p w:rsidR="00807A6C" w:rsidRPr="00807A6C" w:rsidRDefault="00100D92" w:rsidP="009B449F">
      <w:pPr>
        <w:pStyle w:val="ListBullet"/>
        <w:rPr>
          <w:bCs/>
        </w:rPr>
      </w:pPr>
      <w:r w:rsidRPr="005220FE">
        <w:t>Сумата на всяка важна категория разходи, признати през периода, включително разходите за материали, външни услуги, амортизации, заплати и осигуровки, финансови разходи и разходи от обезценки на активи.</w:t>
      </w:r>
      <w:bookmarkStart w:id="402" w:name="_Toc295739411"/>
      <w:bookmarkStart w:id="403" w:name="_Toc295750142"/>
      <w:bookmarkStart w:id="404" w:name="_Toc320467522"/>
    </w:p>
    <w:p w:rsidR="009B449F" w:rsidRPr="00807A6C" w:rsidRDefault="00486E43" w:rsidP="00807A6C">
      <w:pPr>
        <w:pStyle w:val="ListBullet"/>
        <w:numPr>
          <w:ilvl w:val="0"/>
          <w:numId w:val="0"/>
        </w:numPr>
        <w:rPr>
          <w:b/>
          <w:bCs/>
          <w:sz w:val="32"/>
          <w:szCs w:val="32"/>
        </w:rPr>
      </w:pPr>
      <w:r w:rsidRPr="00807A6C">
        <w:rPr>
          <w:b/>
          <w:bCs/>
          <w:sz w:val="32"/>
          <w:szCs w:val="32"/>
        </w:rPr>
        <w:t xml:space="preserve">20 </w:t>
      </w:r>
      <w:r w:rsidR="009B449F" w:rsidRPr="00807A6C">
        <w:rPr>
          <w:b/>
          <w:bCs/>
          <w:sz w:val="32"/>
          <w:szCs w:val="32"/>
        </w:rPr>
        <w:t>Предплатени суми</w:t>
      </w:r>
      <w:bookmarkEnd w:id="402"/>
      <w:bookmarkEnd w:id="403"/>
      <w:r w:rsidR="009B449F" w:rsidRPr="00807A6C">
        <w:rPr>
          <w:b/>
          <w:bCs/>
          <w:sz w:val="32"/>
          <w:szCs w:val="32"/>
        </w:rPr>
        <w:t xml:space="preserve"> за разходи, платени и получени аванси</w:t>
      </w:r>
      <w:bookmarkEnd w:id="404"/>
    </w:p>
    <w:p w:rsidR="009B449F" w:rsidRDefault="009B449F" w:rsidP="009B449F">
      <w:pPr>
        <w:pStyle w:val="Heading5"/>
      </w:pPr>
      <w:r>
        <w:t>Предплатени суми за разходи</w:t>
      </w:r>
    </w:p>
    <w:p w:rsidR="009B449F" w:rsidRPr="005220FE" w:rsidRDefault="009B449F" w:rsidP="009B449F">
      <w:pPr>
        <w:pStyle w:val="BodyText"/>
        <w:rPr>
          <w:color w:val="000000"/>
        </w:rPr>
      </w:pPr>
      <w:r w:rsidRPr="00F01AA5">
        <w:rPr>
          <w:color w:val="000000"/>
        </w:rPr>
        <w:t>Като предплатени суми се отчитат</w:t>
      </w:r>
      <w:r>
        <w:rPr>
          <w:color w:val="000000"/>
        </w:rPr>
        <w:t xml:space="preserve"> платени суми за разходи</w:t>
      </w:r>
      <w:r w:rsidRPr="005220FE">
        <w:rPr>
          <w:color w:val="000000"/>
        </w:rPr>
        <w:t>, които не се отнасят за текущата дейност през отчетния период.</w:t>
      </w:r>
    </w:p>
    <w:p w:rsidR="009B449F" w:rsidRPr="005220FE" w:rsidRDefault="009B449F" w:rsidP="009B449F">
      <w:pPr>
        <w:pStyle w:val="BodyText"/>
        <w:rPr>
          <w:color w:val="000000"/>
        </w:rPr>
      </w:pPr>
      <w:r>
        <w:rPr>
          <w:color w:val="000000"/>
        </w:rPr>
        <w:t>Разходите могат да бъдат</w:t>
      </w:r>
      <w:r w:rsidRPr="005220FE">
        <w:rPr>
          <w:color w:val="000000"/>
        </w:rPr>
        <w:t>:</w:t>
      </w:r>
    </w:p>
    <w:p w:rsidR="009B449F" w:rsidRPr="005220FE" w:rsidRDefault="009B449F" w:rsidP="009B449F">
      <w:pPr>
        <w:pStyle w:val="ListBullet"/>
      </w:pPr>
      <w:r w:rsidRPr="005220FE">
        <w:t>краткосрочни – отнасят се за периоди до 1 година след датата на годишните финансови отчети;</w:t>
      </w:r>
    </w:p>
    <w:p w:rsidR="009B449F" w:rsidRPr="005220FE" w:rsidRDefault="009B449F" w:rsidP="009B449F">
      <w:pPr>
        <w:pStyle w:val="ListBullet"/>
      </w:pPr>
      <w:r w:rsidRPr="005220FE">
        <w:t>дългосрочни – отнасят се за периоди над 1 година след датата на годишните финансови отчети.</w:t>
      </w:r>
    </w:p>
    <w:p w:rsidR="000959A2" w:rsidRPr="000959A2" w:rsidRDefault="000959A2" w:rsidP="000959A2">
      <w:pPr>
        <w:pStyle w:val="BodyText"/>
        <w:rPr>
          <w:lang w:val="ru-RU"/>
        </w:rPr>
      </w:pPr>
      <w:r w:rsidRPr="000959A2">
        <w:rPr>
          <w:lang w:val="ru-RU"/>
        </w:rPr>
        <w:t xml:space="preserve">След отчитането на предплатените суми за разходи се изготвя план за признаването им като текущи разходи за дейността. </w:t>
      </w:r>
    </w:p>
    <w:p w:rsidR="00973758" w:rsidRDefault="000959A2" w:rsidP="000959A2">
      <w:pPr>
        <w:pStyle w:val="BodyText"/>
        <w:rPr>
          <w:lang w:val="ru-RU"/>
        </w:rPr>
      </w:pPr>
      <w:r w:rsidRPr="000959A2">
        <w:rPr>
          <w:lang w:val="ru-RU"/>
        </w:rPr>
        <w:t>В състав</w:t>
      </w:r>
      <w:r>
        <w:rPr>
          <w:lang w:val="ru-RU"/>
        </w:rPr>
        <w:t>а на предплащанията се включват</w:t>
      </w:r>
      <w:r w:rsidR="00973758">
        <w:rPr>
          <w:lang w:val="ru-RU"/>
        </w:rPr>
        <w:t>:</w:t>
      </w:r>
    </w:p>
    <w:p w:rsidR="00973758" w:rsidRPr="00A73FB5" w:rsidRDefault="00973758" w:rsidP="00973758">
      <w:pPr>
        <w:pStyle w:val="ListBullet"/>
        <w:rPr>
          <w:lang w:val="ru-RU"/>
        </w:rPr>
      </w:pPr>
      <w:r w:rsidRPr="00C455E4">
        <w:rPr>
          <w:lang w:val="ru-RU"/>
        </w:rPr>
        <w:t>услуги – абонамент, застраховки</w:t>
      </w:r>
      <w:r>
        <w:rPr>
          <w:lang w:val="ru-RU"/>
        </w:rPr>
        <w:t xml:space="preserve">, </w:t>
      </w:r>
      <w:r w:rsidRPr="00A73FB5">
        <w:rPr>
          <w:lang w:val="ru-RU"/>
        </w:rPr>
        <w:t>предплатени наеми</w:t>
      </w:r>
      <w:r>
        <w:rPr>
          <w:lang w:val="ru-RU"/>
        </w:rPr>
        <w:t>;</w:t>
      </w:r>
    </w:p>
    <w:p w:rsidR="001C09B4" w:rsidRDefault="000959A2" w:rsidP="000959A2">
      <w:pPr>
        <w:pStyle w:val="ListBullet"/>
        <w:rPr>
          <w:lang w:val="ru-RU"/>
        </w:rPr>
      </w:pPr>
      <w:r>
        <w:rPr>
          <w:lang w:val="ru-RU"/>
        </w:rPr>
        <w:t>други – такси и данъци</w:t>
      </w:r>
      <w:r w:rsidR="001C09B4">
        <w:rPr>
          <w:lang w:val="ru-RU"/>
        </w:rPr>
        <w:t>;</w:t>
      </w:r>
    </w:p>
    <w:p w:rsidR="00973758" w:rsidRPr="000959A2" w:rsidRDefault="001C09B4" w:rsidP="000959A2">
      <w:pPr>
        <w:pStyle w:val="ListBullet"/>
        <w:rPr>
          <w:lang w:val="ru-RU"/>
        </w:rPr>
      </w:pPr>
      <w:r w:rsidRPr="00593E29">
        <w:rPr>
          <w:color w:val="000000"/>
        </w:rPr>
        <w:t>работно облекло с определен срок на износване</w:t>
      </w:r>
      <w:r w:rsidR="00973758">
        <w:t>.</w:t>
      </w:r>
    </w:p>
    <w:p w:rsidR="009B449F" w:rsidRDefault="009B449F" w:rsidP="009B449F">
      <w:pPr>
        <w:pStyle w:val="Heading5"/>
      </w:pPr>
      <w:r>
        <w:t>Платени аванси</w:t>
      </w:r>
    </w:p>
    <w:p w:rsidR="009B449F" w:rsidRPr="00ED6037" w:rsidRDefault="009B449F" w:rsidP="009B449F">
      <w:pPr>
        <w:pStyle w:val="BodyText"/>
        <w:rPr>
          <w:color w:val="000000"/>
        </w:rPr>
      </w:pPr>
      <w:r w:rsidRPr="00ED6037">
        <w:rPr>
          <w:color w:val="000000"/>
        </w:rPr>
        <w:t>Като платени аванси се отчитат плащания към доставчици за бъд</w:t>
      </w:r>
      <w:r>
        <w:rPr>
          <w:color w:val="000000"/>
        </w:rPr>
        <w:t xml:space="preserve">ещи доставки на стоки, услуги, </w:t>
      </w:r>
      <w:r w:rsidRPr="00ED6037">
        <w:rPr>
          <w:color w:val="000000"/>
        </w:rPr>
        <w:t xml:space="preserve">материали или </w:t>
      </w:r>
      <w:r>
        <w:rPr>
          <w:color w:val="000000"/>
        </w:rPr>
        <w:t xml:space="preserve">други </w:t>
      </w:r>
      <w:r w:rsidRPr="00ED6037">
        <w:rPr>
          <w:color w:val="000000"/>
        </w:rPr>
        <w:t>активи.</w:t>
      </w:r>
    </w:p>
    <w:p w:rsidR="009B449F" w:rsidRDefault="009B449F" w:rsidP="009B449F">
      <w:pPr>
        <w:pStyle w:val="Heading5"/>
      </w:pPr>
      <w:r>
        <w:t>Получени аванси</w:t>
      </w:r>
    </w:p>
    <w:p w:rsidR="00807A6C" w:rsidRDefault="009B449F" w:rsidP="00807A6C">
      <w:pPr>
        <w:pStyle w:val="BodyText"/>
        <w:rPr>
          <w:color w:val="000000"/>
        </w:rPr>
      </w:pPr>
      <w:r w:rsidRPr="00ED6037">
        <w:rPr>
          <w:color w:val="000000"/>
        </w:rPr>
        <w:t xml:space="preserve">Като </w:t>
      </w:r>
      <w:r>
        <w:rPr>
          <w:color w:val="000000"/>
        </w:rPr>
        <w:t xml:space="preserve">получени </w:t>
      </w:r>
      <w:r w:rsidRPr="00ED6037">
        <w:rPr>
          <w:color w:val="000000"/>
        </w:rPr>
        <w:t xml:space="preserve">аванси се отчитат </w:t>
      </w:r>
      <w:r>
        <w:rPr>
          <w:color w:val="000000"/>
        </w:rPr>
        <w:t>получени плащания от клиенти</w:t>
      </w:r>
      <w:r w:rsidRPr="00ED6037">
        <w:rPr>
          <w:color w:val="000000"/>
        </w:rPr>
        <w:t xml:space="preserve"> за бъдещи доставки </w:t>
      </w:r>
      <w:r>
        <w:rPr>
          <w:color w:val="000000"/>
        </w:rPr>
        <w:t>от страна на Дружеството</w:t>
      </w:r>
      <w:r w:rsidRPr="00ED6037">
        <w:rPr>
          <w:color w:val="000000"/>
        </w:rPr>
        <w:t>.</w:t>
      </w:r>
      <w:bookmarkStart w:id="405" w:name="_Toc294186660"/>
      <w:bookmarkStart w:id="406" w:name="_Toc294187882"/>
      <w:bookmarkStart w:id="407" w:name="_Toc320467523"/>
    </w:p>
    <w:p w:rsidR="00100D92" w:rsidRPr="00807A6C" w:rsidRDefault="00486E43" w:rsidP="00807A6C">
      <w:pPr>
        <w:pStyle w:val="BodyText"/>
        <w:rPr>
          <w:b/>
          <w:bCs/>
          <w:sz w:val="28"/>
          <w:szCs w:val="28"/>
        </w:rPr>
      </w:pPr>
      <w:r w:rsidRPr="00807A6C">
        <w:rPr>
          <w:b/>
          <w:bCs/>
          <w:sz w:val="28"/>
          <w:szCs w:val="28"/>
        </w:rPr>
        <w:t xml:space="preserve">21. </w:t>
      </w:r>
      <w:r w:rsidR="00100D92" w:rsidRPr="00807A6C">
        <w:rPr>
          <w:b/>
          <w:bCs/>
          <w:sz w:val="28"/>
          <w:szCs w:val="28"/>
        </w:rPr>
        <w:t>Финансови приходи и разходи</w:t>
      </w:r>
      <w:bookmarkEnd w:id="405"/>
      <w:bookmarkEnd w:id="406"/>
      <w:bookmarkEnd w:id="407"/>
    </w:p>
    <w:p w:rsidR="00121CC0" w:rsidRPr="005220FE" w:rsidRDefault="00486E43" w:rsidP="00647D62">
      <w:pPr>
        <w:pStyle w:val="Heading2"/>
      </w:pPr>
      <w:bookmarkStart w:id="408" w:name="_Toc294186661"/>
      <w:bookmarkStart w:id="409" w:name="_Toc294187883"/>
      <w:bookmarkStart w:id="410" w:name="_Toc320467524"/>
      <w:r>
        <w:t>21.1</w:t>
      </w:r>
      <w:r w:rsidR="00121CC0" w:rsidRPr="005220FE">
        <w:t>Финансови приходи</w:t>
      </w:r>
      <w:bookmarkEnd w:id="408"/>
      <w:bookmarkEnd w:id="409"/>
      <w:bookmarkEnd w:id="410"/>
    </w:p>
    <w:p w:rsidR="00100D92" w:rsidRPr="005220FE" w:rsidRDefault="00100D92" w:rsidP="00121CC0">
      <w:pPr>
        <w:pStyle w:val="BodyText"/>
      </w:pPr>
      <w:r w:rsidRPr="005220FE">
        <w:t>Финансовите приходи включват:</w:t>
      </w:r>
    </w:p>
    <w:p w:rsidR="00100D92" w:rsidRPr="005220FE" w:rsidRDefault="00100D92" w:rsidP="00E62F43">
      <w:pPr>
        <w:pStyle w:val="ListBullet"/>
      </w:pPr>
      <w:r w:rsidRPr="005220FE">
        <w:t>приходи от лихви по инвестирани средства (включително финансови активи на разположение за продажба);</w:t>
      </w:r>
    </w:p>
    <w:p w:rsidR="00100D92" w:rsidRPr="005220FE" w:rsidRDefault="00100D92" w:rsidP="00E62F43">
      <w:pPr>
        <w:pStyle w:val="ListBullet"/>
      </w:pPr>
      <w:r w:rsidRPr="005220FE">
        <w:t>приходи от дивиденти;</w:t>
      </w:r>
    </w:p>
    <w:p w:rsidR="00100D92" w:rsidRPr="005220FE" w:rsidRDefault="00100D92" w:rsidP="00E62F43">
      <w:pPr>
        <w:pStyle w:val="ListBullet"/>
      </w:pPr>
      <w:r w:rsidRPr="005220FE">
        <w:t>печалба от продажба на  налични за продажба финансови активи;</w:t>
      </w:r>
    </w:p>
    <w:p w:rsidR="00100D92" w:rsidRPr="005220FE" w:rsidRDefault="00100D92" w:rsidP="00E62F43">
      <w:pPr>
        <w:pStyle w:val="ListBullet"/>
      </w:pPr>
      <w:r w:rsidRPr="005220FE">
        <w:t>промени в справедливата стойност на финансови активи, отчитани по справедлива стойност, в печалба или загуба;</w:t>
      </w:r>
    </w:p>
    <w:p w:rsidR="00717529" w:rsidRDefault="00100D92" w:rsidP="00E62F43">
      <w:pPr>
        <w:pStyle w:val="ListBullet"/>
      </w:pPr>
      <w:r w:rsidRPr="005220FE">
        <w:t>печалба от</w:t>
      </w:r>
      <w:r w:rsidR="00717529">
        <w:t xml:space="preserve"> операции в чуждестранна валута;</w:t>
      </w:r>
    </w:p>
    <w:p w:rsidR="00100D92" w:rsidRPr="009D4E08" w:rsidRDefault="00717529" w:rsidP="00E62F43">
      <w:pPr>
        <w:pStyle w:val="ListBullet"/>
      </w:pPr>
      <w:r w:rsidRPr="009D4E08">
        <w:t>приходи от лихви по просрочени вземания</w:t>
      </w:r>
      <w:r w:rsidR="00100D92" w:rsidRPr="009D4E08">
        <w:t>.</w:t>
      </w:r>
    </w:p>
    <w:p w:rsidR="00B91789" w:rsidRPr="005220FE" w:rsidRDefault="002F13F1" w:rsidP="00B91789">
      <w:pPr>
        <w:pStyle w:val="BodyText"/>
      </w:pPr>
      <w:bookmarkStart w:id="411" w:name="_Toc294186662"/>
      <w:bookmarkStart w:id="412" w:name="_Toc294187884"/>
      <w:r w:rsidRPr="00175B64">
        <w:t xml:space="preserve">Политиката за признаване на финансови приходи е представена в </w:t>
      </w:r>
      <w:r w:rsidRPr="00BA6519">
        <w:rPr>
          <w:i/>
        </w:rPr>
        <w:t>раздел Приходи</w:t>
      </w:r>
      <w:r w:rsidR="00B91789" w:rsidRPr="005C649F">
        <w:t>.</w:t>
      </w:r>
    </w:p>
    <w:p w:rsidR="00121CC0" w:rsidRPr="005220FE" w:rsidRDefault="00121CC0" w:rsidP="00647D62">
      <w:pPr>
        <w:pStyle w:val="Heading2"/>
        <w:rPr>
          <w:color w:val="000000"/>
        </w:rPr>
      </w:pPr>
      <w:bookmarkStart w:id="413" w:name="_Toc320467525"/>
      <w:r w:rsidRPr="005220FE">
        <w:t>Финансовите разходи</w:t>
      </w:r>
      <w:bookmarkEnd w:id="411"/>
      <w:bookmarkEnd w:id="412"/>
      <w:bookmarkEnd w:id="413"/>
    </w:p>
    <w:p w:rsidR="00100D92" w:rsidRPr="005220FE" w:rsidRDefault="00100D92" w:rsidP="00121CC0">
      <w:pPr>
        <w:pStyle w:val="BodyText"/>
      </w:pPr>
      <w:r w:rsidRPr="005220FE">
        <w:t>Финансовите разходи включват:</w:t>
      </w:r>
    </w:p>
    <w:p w:rsidR="00100D92" w:rsidRPr="005220FE" w:rsidRDefault="00100D92" w:rsidP="00E62F43">
      <w:pPr>
        <w:pStyle w:val="ListBullet"/>
      </w:pPr>
      <w:r w:rsidRPr="005220FE">
        <w:t>разходи за лихви – по краткосрочни редовни и просрочени заеми в левове и чуждестранна валута; по дългосрочни редовни и просрочени заеми в левове и чуждестранна валута; по неизплатени заплати в срок; по търговски задължения; по държавни вземания; по лизинг и други;</w:t>
      </w:r>
    </w:p>
    <w:p w:rsidR="00100D92" w:rsidRPr="005220FE" w:rsidRDefault="00100D92" w:rsidP="00E62F43">
      <w:pPr>
        <w:pStyle w:val="ListBullet"/>
      </w:pPr>
      <w:r w:rsidRPr="005220FE">
        <w:t>разходи от отрицателни разлики от операции с инвестиции и други финансови инструменти;</w:t>
      </w:r>
    </w:p>
    <w:p w:rsidR="00100D92" w:rsidRPr="005220FE" w:rsidRDefault="00100D92" w:rsidP="00E62F43">
      <w:pPr>
        <w:pStyle w:val="ListBullet"/>
      </w:pPr>
      <w:r w:rsidRPr="005220FE">
        <w:t>разходи в резултат на увеличение на задължението, следствие на приближаване с един период на датата, определена за реализиране за провизии;</w:t>
      </w:r>
    </w:p>
    <w:p w:rsidR="00100D92" w:rsidRPr="005220FE" w:rsidRDefault="00100D92" w:rsidP="00E62F43">
      <w:pPr>
        <w:pStyle w:val="ListBullet"/>
      </w:pPr>
      <w:r w:rsidRPr="005220FE">
        <w:t xml:space="preserve">промени в справедливата стойност на финансови активи, отчитани по справедлива стойност, в печалби и загуби; </w:t>
      </w:r>
    </w:p>
    <w:p w:rsidR="00100D92" w:rsidRPr="00565A82" w:rsidRDefault="00100D92" w:rsidP="00E62F43">
      <w:pPr>
        <w:pStyle w:val="ListBullet"/>
        <w:rPr>
          <w:color w:val="00B050"/>
        </w:rPr>
      </w:pPr>
      <w:r w:rsidRPr="009D4E08">
        <w:t xml:space="preserve">обезценка на </w:t>
      </w:r>
      <w:r w:rsidRPr="009B675E">
        <w:rPr>
          <w:color w:val="000000" w:themeColor="text1"/>
        </w:rPr>
        <w:t>финансови активи</w:t>
      </w:r>
      <w:r w:rsidR="009D4E08" w:rsidRPr="009B675E">
        <w:rPr>
          <w:color w:val="000000" w:themeColor="text1"/>
        </w:rPr>
        <w:t>, с изключение</w:t>
      </w:r>
      <w:r w:rsidR="00565A82" w:rsidRPr="009B675E">
        <w:rPr>
          <w:color w:val="000000" w:themeColor="text1"/>
        </w:rPr>
        <w:t xml:space="preserve"> на обезценка на материални запаси, търговски, съдебни присъдени вземания, вземания от неустойки</w:t>
      </w:r>
      <w:r w:rsidRPr="00565A82">
        <w:rPr>
          <w:color w:val="00B050"/>
        </w:rPr>
        <w:t>;</w:t>
      </w:r>
    </w:p>
    <w:p w:rsidR="00100D92" w:rsidRPr="005220FE" w:rsidRDefault="00100D92" w:rsidP="00E62F43">
      <w:pPr>
        <w:pStyle w:val="ListBullet"/>
      </w:pPr>
      <w:r w:rsidRPr="005220FE">
        <w:t>разходите по заеми, които не могат да бъдат пряко отнесени към придобиването, изграждането и производството на отговарящ на условията актив и които се признават в печалби и загуби по метода на ефективния лихвен процент;</w:t>
      </w:r>
    </w:p>
    <w:p w:rsidR="00100D92" w:rsidRPr="005220FE" w:rsidRDefault="00100D92" w:rsidP="00E62F43">
      <w:pPr>
        <w:pStyle w:val="ListBullet"/>
      </w:pPr>
      <w:r w:rsidRPr="005220FE">
        <w:t>по други финансови операции – банкови такси, комисионни и други.</w:t>
      </w:r>
    </w:p>
    <w:p w:rsidR="00100D92" w:rsidRPr="005220FE" w:rsidRDefault="00100D92" w:rsidP="00647D62">
      <w:pPr>
        <w:pStyle w:val="Heading2"/>
      </w:pPr>
      <w:bookmarkStart w:id="414" w:name="_Toc294186663"/>
      <w:bookmarkStart w:id="415" w:name="_Toc294187885"/>
      <w:bookmarkStart w:id="416" w:name="_Toc320467526"/>
      <w:r w:rsidRPr="005220FE">
        <w:t>Валутни курсови разлики</w:t>
      </w:r>
      <w:bookmarkEnd w:id="414"/>
      <w:bookmarkEnd w:id="415"/>
      <w:bookmarkEnd w:id="416"/>
    </w:p>
    <w:p w:rsidR="00BA0C29" w:rsidRDefault="00100D92" w:rsidP="00BA0C29">
      <w:pPr>
        <w:pStyle w:val="BodyText"/>
        <w:rPr>
          <w:color w:val="000000"/>
        </w:rPr>
      </w:pPr>
      <w:r w:rsidRPr="005220FE">
        <w:rPr>
          <w:color w:val="000000"/>
        </w:rPr>
        <w:t>Печалби и загуби от валутни курсови разлики се представят нетно.</w:t>
      </w:r>
      <w:bookmarkStart w:id="417" w:name="_Toc294186665"/>
      <w:bookmarkStart w:id="418" w:name="_Toc294187887"/>
      <w:bookmarkStart w:id="419" w:name="_Toc320467527"/>
    </w:p>
    <w:p w:rsidR="00BA0C29" w:rsidRDefault="00BA0C29" w:rsidP="00BA0C29">
      <w:pPr>
        <w:pStyle w:val="BodyText"/>
        <w:rPr>
          <w:color w:val="000000"/>
        </w:rPr>
      </w:pPr>
    </w:p>
    <w:p w:rsidR="001E5F3B" w:rsidRPr="00BA0C29" w:rsidRDefault="00C908D2" w:rsidP="00BA0C29">
      <w:pPr>
        <w:pStyle w:val="Heading2"/>
      </w:pPr>
      <w:r w:rsidRPr="00BA0C29">
        <w:t xml:space="preserve">22. </w:t>
      </w:r>
      <w:r w:rsidR="001E5F3B" w:rsidRPr="00BA0C29">
        <w:t>Отчитане на разходи по заеми</w:t>
      </w:r>
      <w:bookmarkEnd w:id="417"/>
      <w:bookmarkEnd w:id="418"/>
      <w:bookmarkEnd w:id="419"/>
    </w:p>
    <w:p w:rsidR="00C908D2" w:rsidRDefault="00C908D2" w:rsidP="00C908D2">
      <w:pPr>
        <w:pStyle w:val="BodyText"/>
        <w:rPr>
          <w:bCs/>
        </w:rPr>
      </w:pPr>
    </w:p>
    <w:p w:rsidR="00A7466A" w:rsidRPr="008909EE" w:rsidRDefault="00A7466A" w:rsidP="00A7466A">
      <w:pPr>
        <w:pStyle w:val="BodyText"/>
      </w:pPr>
      <w:r w:rsidRPr="00A7466A">
        <w:rPr>
          <w:i/>
          <w:iCs/>
        </w:rPr>
        <w:t>Изисквания на МСФО:</w:t>
      </w:r>
      <w:r w:rsidRPr="008909EE">
        <w:t xml:space="preserve"> </w:t>
      </w:r>
    </w:p>
    <w:p w:rsidR="00A7466A" w:rsidRPr="00A7466A" w:rsidRDefault="00A7466A" w:rsidP="00A7466A">
      <w:pPr>
        <w:pStyle w:val="ListBullet"/>
        <w:rPr>
          <w:i/>
          <w:lang w:val="en-US"/>
        </w:rPr>
      </w:pPr>
      <w:r w:rsidRPr="00A7466A">
        <w:rPr>
          <w:i/>
        </w:rPr>
        <w:t xml:space="preserve">МСС 23 </w:t>
      </w:r>
      <w:r w:rsidR="00B91789">
        <w:rPr>
          <w:i/>
        </w:rPr>
        <w:t>„</w:t>
      </w:r>
      <w:r w:rsidRPr="00A7466A">
        <w:rPr>
          <w:i/>
        </w:rPr>
        <w:t>Разходи по заеми</w:t>
      </w:r>
      <w:r w:rsidR="00B91789">
        <w:rPr>
          <w:i/>
        </w:rPr>
        <w:t>”</w:t>
      </w:r>
      <w:r w:rsidRPr="00A7466A">
        <w:rPr>
          <w:i/>
          <w:lang w:val="en-US"/>
        </w:rPr>
        <w:t xml:space="preserve"> </w:t>
      </w:r>
    </w:p>
    <w:p w:rsidR="00A7466A" w:rsidRPr="00A7466A" w:rsidRDefault="00BA0C29" w:rsidP="00BA0C29">
      <w:pPr>
        <w:pStyle w:val="Heading2"/>
      </w:pPr>
      <w:bookmarkStart w:id="420" w:name="_Toc294186666"/>
      <w:bookmarkStart w:id="421" w:name="_Toc294187888"/>
      <w:bookmarkStart w:id="422" w:name="_Toc320467528"/>
      <w:r>
        <w:t>22.1.</w:t>
      </w:r>
      <w:r w:rsidR="00A7466A">
        <w:t>Определения</w:t>
      </w:r>
      <w:bookmarkEnd w:id="420"/>
      <w:bookmarkEnd w:id="421"/>
      <w:bookmarkEnd w:id="422"/>
    </w:p>
    <w:p w:rsidR="00E3175A" w:rsidRDefault="00E3175A" w:rsidP="00E3175A">
      <w:pPr>
        <w:pStyle w:val="BodyText"/>
      </w:pPr>
      <w:r>
        <w:t>Дружеството капитализира разходите за заеми</w:t>
      </w:r>
      <w:r w:rsidR="00BA0C29">
        <w:t>,</w:t>
      </w:r>
      <w:r>
        <w:t xml:space="preserve"> за </w:t>
      </w:r>
      <w:r w:rsidRPr="00797B06">
        <w:t xml:space="preserve">отговарящи на условията активи, чиято начална дата на капитализация е </w:t>
      </w:r>
      <w:r>
        <w:t>на</w:t>
      </w:r>
      <w:r w:rsidR="00BA0C29">
        <w:t>,</w:t>
      </w:r>
      <w:r>
        <w:t xml:space="preserve"> или след</w:t>
      </w:r>
      <w:r w:rsidRPr="00797B06">
        <w:t xml:space="preserve"> 1 януари 2009</w:t>
      </w:r>
      <w:r>
        <w:t xml:space="preserve"> </w:t>
      </w:r>
      <w:r w:rsidRPr="00797B06">
        <w:t>г.</w:t>
      </w:r>
    </w:p>
    <w:p w:rsidR="00E3175A" w:rsidRPr="003446F7" w:rsidRDefault="00E3175A" w:rsidP="00E3175A">
      <w:pPr>
        <w:pStyle w:val="BodyText"/>
      </w:pPr>
      <w:r w:rsidRPr="00797B06">
        <w:t xml:space="preserve">За отговарящи на условията активи, чиято начална дата на капитализация е преди </w:t>
      </w:r>
      <w:r>
        <w:t xml:space="preserve">1 януари 2009 </w:t>
      </w:r>
      <w:r w:rsidRPr="00797B06">
        <w:t xml:space="preserve">г., разходите за заеми, които могат пряко да се отнесат </w:t>
      </w:r>
      <w:r w:rsidR="00D67F3B">
        <w:t>к</w:t>
      </w:r>
      <w:r w:rsidRPr="00797B06">
        <w:t>ъм придобиването, строителството или производството на такива активи</w:t>
      </w:r>
      <w:r>
        <w:t>,</w:t>
      </w:r>
      <w:r w:rsidRPr="00797B06">
        <w:t xml:space="preserve"> продължават да се признават така, както са</w:t>
      </w:r>
      <w:r>
        <w:t xml:space="preserve"> били отчитани преди тази дата.</w:t>
      </w:r>
    </w:p>
    <w:p w:rsidR="001E5F3B" w:rsidRPr="005220FE" w:rsidRDefault="001E5F3B" w:rsidP="001E5F3B">
      <w:pPr>
        <w:pStyle w:val="BodyText"/>
        <w:rPr>
          <w:color w:val="000000"/>
        </w:rPr>
      </w:pPr>
      <w:r w:rsidRPr="005220FE">
        <w:rPr>
          <w:color w:val="000000"/>
        </w:rPr>
        <w:t>Разходите по заеми могат да включват:</w:t>
      </w:r>
    </w:p>
    <w:p w:rsidR="00F37D97" w:rsidRPr="00461519" w:rsidRDefault="00F37D97" w:rsidP="00F37D97">
      <w:pPr>
        <w:pStyle w:val="ListBullet"/>
      </w:pPr>
      <w:r w:rsidRPr="00461519">
        <w:t>лихви</w:t>
      </w:r>
      <w:r>
        <w:t>,</w:t>
      </w:r>
      <w:r w:rsidRPr="00461519">
        <w:t xml:space="preserve"> </w:t>
      </w:r>
      <w:r>
        <w:t xml:space="preserve">изчислени по метода на ефективния лихвен процент, както е описан в </w:t>
      </w:r>
      <w:r w:rsidRPr="00461519">
        <w:rPr>
          <w:i/>
        </w:rPr>
        <w:t>МСС 39 „Финансови инструменти: признаване и оценяване”</w:t>
      </w:r>
      <w:r w:rsidR="00907373">
        <w:t>;</w:t>
      </w:r>
    </w:p>
    <w:p w:rsidR="00F37D97" w:rsidRPr="005220FE" w:rsidRDefault="00F37D97" w:rsidP="00F37D97">
      <w:pPr>
        <w:pStyle w:val="ListBullet"/>
      </w:pPr>
      <w:r w:rsidRPr="005220FE">
        <w:t xml:space="preserve">финансови разходи по отношение на финансови лизинги, признати в съответствие с </w:t>
      </w:r>
      <w:r w:rsidRPr="00A7466A">
        <w:rPr>
          <w:i/>
        </w:rPr>
        <w:t xml:space="preserve">МСС 17 </w:t>
      </w:r>
      <w:r>
        <w:rPr>
          <w:i/>
        </w:rPr>
        <w:t>„</w:t>
      </w:r>
      <w:r w:rsidRPr="00A7466A">
        <w:rPr>
          <w:i/>
        </w:rPr>
        <w:t>Лизинг</w:t>
      </w:r>
      <w:r>
        <w:rPr>
          <w:i/>
        </w:rPr>
        <w:t>”</w:t>
      </w:r>
      <w:r w:rsidRPr="005220FE">
        <w:t>; и</w:t>
      </w:r>
    </w:p>
    <w:p w:rsidR="00E3175A" w:rsidRPr="00E3175A" w:rsidRDefault="00F37D97" w:rsidP="0005491A">
      <w:pPr>
        <w:pStyle w:val="BodyText"/>
        <w:numPr>
          <w:ilvl w:val="0"/>
          <w:numId w:val="17"/>
        </w:numPr>
        <w:rPr>
          <w:color w:val="000000"/>
        </w:rPr>
      </w:pPr>
      <w:r w:rsidRPr="005220FE">
        <w:t>курсови разлики, възникващи от заеми в чуждестранна валута, до степента, в която те се разглеждат като корекция на разходите за лихви.</w:t>
      </w:r>
    </w:p>
    <w:p w:rsidR="001E5F3B" w:rsidRPr="00FF3C40" w:rsidRDefault="001E5F3B" w:rsidP="00E3175A">
      <w:pPr>
        <w:pStyle w:val="BodyText"/>
      </w:pPr>
      <w:r w:rsidRPr="005220FE">
        <w:t xml:space="preserve">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w:t>
      </w:r>
      <w:r w:rsidRPr="00FF3C40">
        <w:t xml:space="preserve">се използва метода на ефективния лихвен процент. </w:t>
      </w:r>
    </w:p>
    <w:p w:rsidR="001E5F3B" w:rsidRPr="005220FE" w:rsidRDefault="001E5F3B" w:rsidP="001E5F3B">
      <w:pPr>
        <w:pStyle w:val="BodyText"/>
        <w:rPr>
          <w:color w:val="000000"/>
        </w:rPr>
      </w:pPr>
      <w:r w:rsidRPr="00FF3C40">
        <w:rPr>
          <w:color w:val="000000"/>
        </w:rPr>
        <w:t>Разходите по заеми, които могат пряко да се отнесат към придобиването, строителството или производството на един отговарящ на условията актив се капитализират като част от стойността на този актив.</w:t>
      </w:r>
    </w:p>
    <w:p w:rsidR="001E5F3B" w:rsidRPr="005220FE" w:rsidRDefault="001E5F3B" w:rsidP="001E5F3B">
      <w:pPr>
        <w:pStyle w:val="BodyText"/>
        <w:rPr>
          <w:color w:val="000000"/>
        </w:rPr>
      </w:pPr>
      <w:r w:rsidRPr="005220FE">
        <w:rPr>
          <w:color w:val="000000"/>
        </w:rPr>
        <w:t>За да се определи кой актив отговаря на условията</w:t>
      </w:r>
      <w:r w:rsidR="00BA0C29">
        <w:rPr>
          <w:color w:val="000000"/>
        </w:rPr>
        <w:t>,</w:t>
      </w:r>
      <w:r w:rsidRPr="005220FE">
        <w:rPr>
          <w:color w:val="000000"/>
        </w:rPr>
        <w:t xml:space="preserve"> се прави анализ на периода от време за подготовка</w:t>
      </w:r>
      <w:r w:rsidR="00BA0C29">
        <w:rPr>
          <w:color w:val="000000"/>
        </w:rPr>
        <w:t>,</w:t>
      </w:r>
      <w:r w:rsidRPr="005220FE">
        <w:rPr>
          <w:color w:val="000000"/>
        </w:rPr>
        <w:t xml:space="preserve"> за неговата предвиждана употреба или продажба</w:t>
      </w:r>
      <w:r w:rsidR="006D55A4">
        <w:rPr>
          <w:color w:val="000000"/>
        </w:rPr>
        <w:t>. Отговарящ на условията актив е</w:t>
      </w:r>
      <w:r w:rsidRPr="005220FE">
        <w:rPr>
          <w:color w:val="000000"/>
        </w:rPr>
        <w:t xml:space="preserve"> актив, за придобиването на който непременно се изисква значителен период от време, за да стане готов за предвижданата му употреба или продажба.</w:t>
      </w:r>
    </w:p>
    <w:p w:rsidR="001E5F3B" w:rsidRPr="005220FE" w:rsidRDefault="001E5F3B" w:rsidP="001E5F3B">
      <w:pPr>
        <w:pStyle w:val="BodyText"/>
        <w:rPr>
          <w:color w:val="000000"/>
        </w:rPr>
      </w:pPr>
      <w:r w:rsidRPr="005220FE">
        <w:rPr>
          <w:color w:val="000000"/>
        </w:rPr>
        <w:t>Такива активи могат да са материални запаси за които се изисква значителен период от време, за да бъдат приведени в състояние за продажба, производствени съоръжения, съоръжения за производство на енергия, нематериални активи и инвестиционни имоти.</w:t>
      </w:r>
    </w:p>
    <w:p w:rsidR="00657282" w:rsidRDefault="001E5F3B" w:rsidP="001E5F3B">
      <w:pPr>
        <w:pStyle w:val="BodyText"/>
        <w:rPr>
          <w:color w:val="000000"/>
        </w:rPr>
      </w:pPr>
      <w:r w:rsidRPr="005220FE">
        <w:rPr>
          <w:color w:val="000000"/>
        </w:rPr>
        <w:t xml:space="preserve">Началната дата на капитализацията е датата, на която </w:t>
      </w:r>
      <w:r w:rsidR="00657282">
        <w:rPr>
          <w:color w:val="000000"/>
        </w:rPr>
        <w:t>Дружеството</w:t>
      </w:r>
      <w:r w:rsidR="00657282" w:rsidRPr="005220FE">
        <w:rPr>
          <w:color w:val="000000"/>
        </w:rPr>
        <w:t xml:space="preserve"> </w:t>
      </w:r>
      <w:r w:rsidR="00657282">
        <w:rPr>
          <w:color w:val="000000"/>
        </w:rPr>
        <w:t>за първи път удовлетворява</w:t>
      </w:r>
      <w:r w:rsidRPr="005220FE">
        <w:rPr>
          <w:color w:val="000000"/>
        </w:rPr>
        <w:t xml:space="preserve"> следните условия:</w:t>
      </w:r>
    </w:p>
    <w:p w:rsidR="00F558E7" w:rsidRDefault="001E5F3B" w:rsidP="00657282">
      <w:pPr>
        <w:pStyle w:val="ListBullet"/>
      </w:pPr>
      <w:r w:rsidRPr="005220FE">
        <w:t>извърш</w:t>
      </w:r>
      <w:r w:rsidR="00BD0615">
        <w:t>ва</w:t>
      </w:r>
      <w:r w:rsidRPr="005220FE">
        <w:t xml:space="preserve"> разходите за актива;</w:t>
      </w:r>
    </w:p>
    <w:p w:rsidR="00657282" w:rsidRDefault="00F558E7" w:rsidP="00657282">
      <w:pPr>
        <w:pStyle w:val="ListBullet"/>
      </w:pPr>
      <w:r w:rsidRPr="003E1805">
        <w:t>извършва разходите по заемите</w:t>
      </w:r>
      <w:r>
        <w:t>;</w:t>
      </w:r>
      <w:r w:rsidR="001E5F3B" w:rsidRPr="005220FE">
        <w:t xml:space="preserve"> </w:t>
      </w:r>
    </w:p>
    <w:p w:rsidR="001E5F3B" w:rsidRPr="005220FE" w:rsidRDefault="00122FBF" w:rsidP="00657282">
      <w:pPr>
        <w:pStyle w:val="ListBullet"/>
      </w:pPr>
      <w:r>
        <w:t>предприема</w:t>
      </w:r>
      <w:r w:rsidR="001E5F3B" w:rsidRPr="005220FE">
        <w:t xml:space="preserve"> дейности, необходими за подготвяне на актива за  предвижданата му употреба или продажба.</w:t>
      </w:r>
    </w:p>
    <w:p w:rsidR="001E5F3B" w:rsidRPr="005220FE" w:rsidRDefault="001E5F3B" w:rsidP="001E5F3B">
      <w:pPr>
        <w:pStyle w:val="BodyText"/>
        <w:rPr>
          <w:color w:val="000000"/>
        </w:rPr>
      </w:pPr>
      <w:r w:rsidRPr="005220FE">
        <w:rPr>
          <w:color w:val="000000"/>
        </w:rPr>
        <w:t xml:space="preserve">Ръководството на </w:t>
      </w:r>
      <w:r w:rsidR="00657282">
        <w:rPr>
          <w:color w:val="000000"/>
        </w:rPr>
        <w:t>Дружеството</w:t>
      </w:r>
      <w:r w:rsidRPr="005220FE">
        <w:rPr>
          <w:color w:val="000000"/>
        </w:rPr>
        <w:t xml:space="preserve"> прави преценка как да се разпределят разходите по заеми между отделните активи като определя средно претеглен лихвен процент.</w:t>
      </w:r>
    </w:p>
    <w:p w:rsidR="001E5F3B" w:rsidRPr="005220FE" w:rsidRDefault="001E5F3B" w:rsidP="00657282">
      <w:pPr>
        <w:pStyle w:val="BodyText"/>
        <w:keepNext/>
        <w:rPr>
          <w:color w:val="000000"/>
        </w:rPr>
      </w:pPr>
      <w:r w:rsidRPr="005220FE">
        <w:rPr>
          <w:color w:val="000000"/>
        </w:rPr>
        <w:t>В последствие Дружеств</w:t>
      </w:r>
      <w:r w:rsidR="00657282">
        <w:rPr>
          <w:color w:val="000000"/>
        </w:rPr>
        <w:t>ото</w:t>
      </w:r>
      <w:r w:rsidRPr="005220FE">
        <w:rPr>
          <w:color w:val="000000"/>
        </w:rPr>
        <w:t xml:space="preserve"> </w:t>
      </w:r>
      <w:r w:rsidR="00657282">
        <w:rPr>
          <w:color w:val="000000"/>
        </w:rPr>
        <w:t>прави</w:t>
      </w:r>
      <w:r w:rsidRPr="005220FE">
        <w:rPr>
          <w:color w:val="000000"/>
        </w:rPr>
        <w:t xml:space="preserve"> анализи за:</w:t>
      </w:r>
    </w:p>
    <w:p w:rsidR="001E5F3B" w:rsidRPr="005220FE" w:rsidRDefault="00907373" w:rsidP="00E62F43">
      <w:pPr>
        <w:pStyle w:val="ListBullet"/>
      </w:pPr>
      <w:r>
        <w:t>Определяне на размера</w:t>
      </w:r>
      <w:r w:rsidR="001E5F3B" w:rsidRPr="005220FE">
        <w:t xml:space="preserve"> на разходите по заеми, които са допустими за капитализиране по този актив като от действителните разходи, извършени по тези заеми през периода, се извади всякакъв инвестиционен доход от временното инвестиране на тези заеми.</w:t>
      </w:r>
    </w:p>
    <w:p w:rsidR="001E5F3B" w:rsidRPr="005220FE" w:rsidRDefault="001E5F3B" w:rsidP="00E62F43">
      <w:pPr>
        <w:pStyle w:val="ListBullet"/>
      </w:pPr>
      <w:r w:rsidRPr="005220FE">
        <w:t xml:space="preserve">Ако за придобиването, строителството или производството на отговарящ на условията актив се използват и общи заеми, то Дружеството изчислява процент на капитализация като средно претеглената величина на разходите по заеми, отнесени към заемите на </w:t>
      </w:r>
      <w:r w:rsidR="00221386">
        <w:t>Дружеството</w:t>
      </w:r>
      <w:r w:rsidRPr="005220FE">
        <w:t>, които са непогасени през периода, като се изключат заемите, извършени специално с цел придобиване на един отговарящ на условията актив.</w:t>
      </w:r>
    </w:p>
    <w:p w:rsidR="001E5F3B" w:rsidRPr="005220FE" w:rsidRDefault="001E5F3B" w:rsidP="00E62F43">
      <w:pPr>
        <w:pStyle w:val="ListBullet"/>
      </w:pPr>
      <w:r w:rsidRPr="005220FE">
        <w:t>Дали размерът на разходите по заеми, които се капитализират през един период не превишават размера на разходите по заеми, извършени през този период.</w:t>
      </w:r>
    </w:p>
    <w:p w:rsidR="001E5F3B" w:rsidRPr="005220FE" w:rsidRDefault="001E5F3B" w:rsidP="00E62F43">
      <w:pPr>
        <w:pStyle w:val="ListBullet"/>
      </w:pPr>
      <w:r w:rsidRPr="005220FE">
        <w:t>Дали балансовата сума на отговарящия на условията актив превишава неговата възстановимата стойност или нетна реализируема стойност и ако има такова превишение  балансовата сума се отписва частично или изцяло.</w:t>
      </w:r>
    </w:p>
    <w:p w:rsidR="001E5F3B" w:rsidRPr="005220FE" w:rsidRDefault="001E5F3B" w:rsidP="00E62F43">
      <w:pPr>
        <w:pStyle w:val="ListBullet"/>
      </w:pPr>
      <w:r w:rsidRPr="005220FE">
        <w:t>Възникване на условия за преустановяване на капитализирането на разходите по заеми, т.е. налице са дълги периоди, през които е прекъснато активното подобрение на отговарящ на условията актив, тъй като се приема, че това са разходи за притежаване на частично завършени активи, които не следва да се капитализират.Капитализацията на разходите за заеми обаче обикновено не се преустановява през период, когато се извършва значителна техническа и административна работа.</w:t>
      </w:r>
    </w:p>
    <w:p w:rsidR="001E5F3B" w:rsidRPr="005220FE" w:rsidRDefault="001E5F3B" w:rsidP="00E62F43">
      <w:pPr>
        <w:pStyle w:val="ListBullet"/>
      </w:pPr>
      <w:r w:rsidRPr="005220FE">
        <w:t>Причините за дългите периоди, през които е прекъснато активното подобрение на отговарящ на условията актив и дали са породени от външни фактори; дали е техническо или правно прекъсване, типично за процеса или прекъсването на дейностите е съпроводено с продължаване на значителна техническа и административна дейност.</w:t>
      </w:r>
    </w:p>
    <w:p w:rsidR="001E5F3B" w:rsidRPr="005220FE" w:rsidRDefault="001E5F3B" w:rsidP="00E62F43">
      <w:pPr>
        <w:pStyle w:val="ListBullet"/>
      </w:pPr>
      <w:r w:rsidRPr="005220FE">
        <w:t>Възникване на условие за прекратяване на капитализацията на разходите по заеми, т.е. дали са приключени в значителна степен всички дейности, необходими за подготвянето на отговарящия на условията актив за предвижданата употреба или продажба.</w:t>
      </w:r>
    </w:p>
    <w:p w:rsidR="001E5F3B" w:rsidRPr="005220FE" w:rsidRDefault="001E5F3B" w:rsidP="00E62F43">
      <w:pPr>
        <w:pStyle w:val="ListBullet"/>
      </w:pPr>
      <w:r w:rsidRPr="005220FE">
        <w:t>Когато строителството на един отговарящ на условията актив се приключва на части и всяка една част може да се използва, докато продължава строителството по другите части, капитализацията на разходите по заеми следва да се прекрати, когато са приключени всички дейности, необходими за подготвянето на тази част за нейното предвиждано използване или продажба.</w:t>
      </w:r>
    </w:p>
    <w:p w:rsidR="001E5F3B" w:rsidRPr="005220FE" w:rsidRDefault="001E5F3B" w:rsidP="00E62F43">
      <w:pPr>
        <w:pStyle w:val="ListBullet"/>
      </w:pPr>
      <w:r w:rsidRPr="005220FE">
        <w:t>За целите на изготвянето на консолидиран отчет следва капитализираните разходи по вътрешногрупови заеми и съответната им амортизация, ако има такава да бъдат елиминирани.</w:t>
      </w:r>
    </w:p>
    <w:p w:rsidR="001E5F3B" w:rsidRPr="005220FE" w:rsidRDefault="004804E0" w:rsidP="00647D62">
      <w:pPr>
        <w:pStyle w:val="Heading2"/>
      </w:pPr>
      <w:bookmarkStart w:id="423" w:name="_Toc294186667"/>
      <w:bookmarkStart w:id="424" w:name="_Toc294187889"/>
      <w:bookmarkStart w:id="425" w:name="_Toc320467529"/>
      <w:r>
        <w:t xml:space="preserve">22.2  </w:t>
      </w:r>
      <w:r w:rsidR="001E5F3B" w:rsidRPr="005220FE">
        <w:t>Информация за оповестяване</w:t>
      </w:r>
      <w:bookmarkEnd w:id="423"/>
      <w:bookmarkEnd w:id="424"/>
      <w:bookmarkEnd w:id="425"/>
    </w:p>
    <w:p w:rsidR="001E5F3B" w:rsidRPr="005220FE" w:rsidRDefault="00657282" w:rsidP="00A7466A">
      <w:pPr>
        <w:pStyle w:val="BodyText"/>
        <w:keepNext/>
        <w:rPr>
          <w:color w:val="000000"/>
        </w:rPr>
      </w:pPr>
      <w:r>
        <w:rPr>
          <w:color w:val="000000"/>
        </w:rPr>
        <w:t>Дружеството оповестява</w:t>
      </w:r>
      <w:r w:rsidR="001E5F3B" w:rsidRPr="005220FE">
        <w:rPr>
          <w:color w:val="000000"/>
        </w:rPr>
        <w:t>:</w:t>
      </w:r>
    </w:p>
    <w:p w:rsidR="001E5F3B" w:rsidRPr="005220FE" w:rsidRDefault="001E5F3B" w:rsidP="00E62F43">
      <w:pPr>
        <w:pStyle w:val="ListBullet"/>
      </w:pPr>
      <w:r w:rsidRPr="005220FE">
        <w:t xml:space="preserve">Сумата на разходите по заеми, която е капитализирана през периода; </w:t>
      </w:r>
    </w:p>
    <w:p w:rsidR="00845A29" w:rsidRDefault="001E5F3B" w:rsidP="00B91789">
      <w:pPr>
        <w:pStyle w:val="ListBullet"/>
      </w:pPr>
      <w:r w:rsidRPr="005220FE">
        <w:t>Процент</w:t>
      </w:r>
      <w:r w:rsidR="00DC0A32">
        <w:t>ът</w:t>
      </w:r>
      <w:r w:rsidRPr="005220FE">
        <w:t xml:space="preserve"> на капитализация, който е използван за определяне на размера на разходите по заемите, които са допустими за капитализиране.</w:t>
      </w:r>
    </w:p>
    <w:p w:rsidR="005B0C02" w:rsidRDefault="005B0C02" w:rsidP="005B0C02">
      <w:pPr>
        <w:pStyle w:val="ListBullet"/>
        <w:numPr>
          <w:ilvl w:val="0"/>
          <w:numId w:val="0"/>
        </w:numPr>
        <w:ind w:left="340" w:hanging="340"/>
      </w:pPr>
    </w:p>
    <w:p w:rsidR="005B0C02" w:rsidRDefault="005B0C02" w:rsidP="005B0C02">
      <w:pPr>
        <w:pStyle w:val="ListBullet"/>
        <w:numPr>
          <w:ilvl w:val="0"/>
          <w:numId w:val="0"/>
        </w:numPr>
        <w:ind w:left="340" w:hanging="340"/>
      </w:pPr>
    </w:p>
    <w:p w:rsidR="001E5F3B" w:rsidRDefault="004804E0" w:rsidP="001E5F3B">
      <w:pPr>
        <w:pStyle w:val="Heading1"/>
        <w:rPr>
          <w:bCs/>
        </w:rPr>
      </w:pPr>
      <w:bookmarkStart w:id="426" w:name="_Toc294186669"/>
      <w:bookmarkStart w:id="427" w:name="_Toc294187891"/>
      <w:bookmarkStart w:id="428" w:name="_Toc320467530"/>
      <w:r>
        <w:rPr>
          <w:bCs/>
        </w:rPr>
        <w:t xml:space="preserve">23 </w:t>
      </w:r>
      <w:r w:rsidR="001E5F3B" w:rsidRPr="005220FE">
        <w:rPr>
          <w:bCs/>
        </w:rPr>
        <w:t>Данъци</w:t>
      </w:r>
      <w:bookmarkEnd w:id="426"/>
      <w:bookmarkEnd w:id="427"/>
      <w:bookmarkEnd w:id="428"/>
    </w:p>
    <w:p w:rsidR="002B5179" w:rsidRPr="002B5179" w:rsidRDefault="002B5179" w:rsidP="002B5179">
      <w:pPr>
        <w:pStyle w:val="BodyText"/>
        <w:rPr>
          <w:lang w:val="en-US"/>
        </w:rPr>
      </w:pPr>
      <w:r w:rsidRPr="002B5179">
        <w:rPr>
          <w:i/>
          <w:iCs/>
        </w:rPr>
        <w:t>Изисквания на МСФО:</w:t>
      </w:r>
      <w:r w:rsidRPr="002B5179">
        <w:rPr>
          <w:lang w:val="en-US"/>
        </w:rPr>
        <w:t xml:space="preserve"> </w:t>
      </w:r>
    </w:p>
    <w:p w:rsidR="002B5179" w:rsidRPr="002B5179" w:rsidRDefault="002B5179" w:rsidP="002B5179">
      <w:pPr>
        <w:pStyle w:val="ListBullet"/>
        <w:rPr>
          <w:i/>
          <w:lang w:val="en-US"/>
        </w:rPr>
      </w:pPr>
      <w:r w:rsidRPr="002B5179">
        <w:rPr>
          <w:i/>
        </w:rPr>
        <w:t>МСС 12 Данъци върху дохода</w:t>
      </w:r>
      <w:r w:rsidRPr="002B5179">
        <w:rPr>
          <w:i/>
          <w:lang w:val="en-US"/>
        </w:rPr>
        <w:t xml:space="preserve"> </w:t>
      </w:r>
    </w:p>
    <w:p w:rsidR="002B5179" w:rsidRPr="002B5179" w:rsidRDefault="002B5179" w:rsidP="002B5179">
      <w:pPr>
        <w:pStyle w:val="BodyText"/>
      </w:pPr>
    </w:p>
    <w:p w:rsidR="001E5F3B" w:rsidRDefault="004804E0" w:rsidP="00647D62">
      <w:pPr>
        <w:pStyle w:val="Heading2"/>
      </w:pPr>
      <w:bookmarkStart w:id="429" w:name="_Toc294186670"/>
      <w:bookmarkStart w:id="430" w:name="_Toc294187892"/>
      <w:bookmarkStart w:id="431" w:name="_Toc320467531"/>
      <w:r>
        <w:t xml:space="preserve">23. 1 </w:t>
      </w:r>
      <w:r w:rsidR="001E5F3B" w:rsidRPr="005220FE">
        <w:t>Определение и класификация</w:t>
      </w:r>
      <w:bookmarkEnd w:id="429"/>
      <w:bookmarkEnd w:id="430"/>
      <w:bookmarkEnd w:id="431"/>
    </w:p>
    <w:p w:rsidR="002B5179" w:rsidRPr="002B5179" w:rsidRDefault="002B5179" w:rsidP="00647D62">
      <w:pPr>
        <w:pStyle w:val="Heading5"/>
      </w:pPr>
      <w:r>
        <w:t>Определение</w:t>
      </w:r>
    </w:p>
    <w:p w:rsidR="00B91789" w:rsidRDefault="00B91789" w:rsidP="00B91789">
      <w:pPr>
        <w:pStyle w:val="BodyText"/>
        <w:rPr>
          <w:color w:val="000000"/>
        </w:rPr>
      </w:pPr>
      <w:r w:rsidRPr="005220FE">
        <w:rPr>
          <w:color w:val="000000"/>
        </w:rPr>
        <w:t xml:space="preserve">Данъкът върху печалбата за годината представлява текущи и отсрочени </w:t>
      </w:r>
      <w:r w:rsidRPr="00B91789">
        <w:rPr>
          <w:color w:val="000000"/>
        </w:rPr>
        <w:t>данъци. Данъкът върху печалбата се признава в печалби и загуби, с изключение на този, отнасящ се за статии, които са признати директно в собствения капитал, или в друг всеобхватен доход.</w:t>
      </w:r>
    </w:p>
    <w:p w:rsidR="005A495C" w:rsidRPr="005A495C" w:rsidRDefault="005A495C" w:rsidP="005A495C">
      <w:pPr>
        <w:pStyle w:val="ListBullet"/>
      </w:pPr>
      <w:r w:rsidRPr="005A495C">
        <w:t>Текущият данък е очакваното плащане за данъка върху облагаемата печалба за годината, прилагайки данъчните ставки в сила</w:t>
      </w:r>
      <w:r w:rsidR="005B0C02">
        <w:t>,</w:t>
      </w:r>
      <w:r w:rsidRPr="005A495C">
        <w:t xml:space="preserve"> към датата на изготвяне на отчета и всички корекции за дължими данъци за предходни години. </w:t>
      </w:r>
    </w:p>
    <w:p w:rsidR="005A495C" w:rsidRPr="00B91789" w:rsidRDefault="005A495C" w:rsidP="005A495C">
      <w:pPr>
        <w:pStyle w:val="ListBullet"/>
      </w:pPr>
      <w:r w:rsidRPr="005A495C">
        <w:t>Отсрочените данъци се изчисляват чрез балансовия метод върху временните разлики между сумата на активите и пасивите, използвана за целите на изготвянето на финансовия отчет, и сумата, използвана за данъчни цели.</w:t>
      </w:r>
    </w:p>
    <w:p w:rsidR="00B91789" w:rsidRPr="000A09D9" w:rsidRDefault="00B91789" w:rsidP="00B91789">
      <w:pPr>
        <w:pStyle w:val="Heading5"/>
      </w:pPr>
      <w:bookmarkStart w:id="432" w:name="_Toc294187893"/>
      <w:r w:rsidRPr="00B91789">
        <w:t>Класификация</w:t>
      </w:r>
      <w:bookmarkEnd w:id="432"/>
    </w:p>
    <w:p w:rsidR="001E5F3B" w:rsidRPr="005220FE" w:rsidRDefault="002B5179" w:rsidP="001E5F3B">
      <w:pPr>
        <w:pStyle w:val="BodyText"/>
        <w:rPr>
          <w:color w:val="000000"/>
        </w:rPr>
      </w:pPr>
      <w:r>
        <w:rPr>
          <w:color w:val="000000"/>
        </w:rPr>
        <w:t>В Дружеството</w:t>
      </w:r>
      <w:r w:rsidR="001E5F3B" w:rsidRPr="005220FE">
        <w:rPr>
          <w:color w:val="000000"/>
        </w:rPr>
        <w:t xml:space="preserve"> се признават:</w:t>
      </w:r>
    </w:p>
    <w:p w:rsidR="001E5F3B" w:rsidRPr="005220FE" w:rsidRDefault="001E5F3B" w:rsidP="00E62F43">
      <w:pPr>
        <w:pStyle w:val="ListBullet"/>
      </w:pPr>
      <w:r w:rsidRPr="005220FE">
        <w:t>текущи данъчни активи и пасиви;</w:t>
      </w:r>
    </w:p>
    <w:p w:rsidR="001E5F3B" w:rsidRPr="005220FE" w:rsidRDefault="001E5F3B" w:rsidP="00E62F43">
      <w:pPr>
        <w:pStyle w:val="ListBullet"/>
      </w:pPr>
      <w:r w:rsidRPr="005220FE">
        <w:t>пасиви по отсрочени данъци;</w:t>
      </w:r>
    </w:p>
    <w:p w:rsidR="001E5F3B" w:rsidRPr="005220FE" w:rsidRDefault="001E5F3B" w:rsidP="00E62F43">
      <w:pPr>
        <w:pStyle w:val="ListBullet"/>
      </w:pPr>
      <w:r w:rsidRPr="005220FE">
        <w:t>активи по отсрочени данъци.</w:t>
      </w:r>
    </w:p>
    <w:p w:rsidR="001E5F3B" w:rsidRDefault="004804E0" w:rsidP="00647D62">
      <w:pPr>
        <w:pStyle w:val="Heading2"/>
      </w:pPr>
      <w:bookmarkStart w:id="433" w:name="_Toc294186671"/>
      <w:bookmarkStart w:id="434" w:name="_Toc294187894"/>
      <w:bookmarkStart w:id="435" w:name="_Toc320467532"/>
      <w:r>
        <w:t xml:space="preserve">23.2 </w:t>
      </w:r>
      <w:r w:rsidR="001E5F3B" w:rsidRPr="005220FE">
        <w:t>Текущи данъчни активи и пасиви</w:t>
      </w:r>
      <w:bookmarkEnd w:id="433"/>
      <w:bookmarkEnd w:id="434"/>
      <w:bookmarkEnd w:id="435"/>
    </w:p>
    <w:p w:rsidR="001E5F3B" w:rsidRPr="005220FE" w:rsidRDefault="001E5F3B" w:rsidP="00B91789">
      <w:pPr>
        <w:pStyle w:val="Heading5"/>
      </w:pPr>
      <w:bookmarkStart w:id="436" w:name="_Toc294187895"/>
      <w:r w:rsidRPr="005220FE">
        <w:t>Определение</w:t>
      </w:r>
      <w:bookmarkEnd w:id="436"/>
    </w:p>
    <w:p w:rsidR="001E5F3B" w:rsidRPr="005220FE" w:rsidRDefault="001E5F3B" w:rsidP="001E5F3B">
      <w:pPr>
        <w:pStyle w:val="BodyText"/>
        <w:rPr>
          <w:color w:val="000000"/>
        </w:rPr>
      </w:pPr>
      <w:r w:rsidRPr="005220FE">
        <w:rPr>
          <w:color w:val="000000"/>
        </w:rPr>
        <w:t xml:space="preserve">Текущият данък е очакваното данъчно плащане върху облагаемата печалба за годината, прилагайки данъчните ставки в сила към датата на изготвяне на отчета и всички корекции за дължими данъци за предходни години. </w:t>
      </w:r>
    </w:p>
    <w:p w:rsidR="001E5F3B" w:rsidRPr="005220FE" w:rsidRDefault="001E5F3B" w:rsidP="00B91789">
      <w:pPr>
        <w:pStyle w:val="Heading5"/>
      </w:pPr>
      <w:bookmarkStart w:id="437" w:name="_Toc294187896"/>
      <w:r w:rsidRPr="005220FE">
        <w:t>Оценка</w:t>
      </w:r>
      <w:bookmarkEnd w:id="437"/>
    </w:p>
    <w:p w:rsidR="001E5F3B" w:rsidRPr="005220FE" w:rsidRDefault="001E5F3B" w:rsidP="001E5F3B">
      <w:pPr>
        <w:pStyle w:val="BodyText"/>
        <w:rPr>
          <w:color w:val="000000"/>
        </w:rPr>
      </w:pPr>
      <w:r w:rsidRPr="005220FE">
        <w:rPr>
          <w:color w:val="000000"/>
        </w:rPr>
        <w:t xml:space="preserve">Текущите данъчни пасиви/активи за текущия и предходните периоди се оценяват по сумата, която се очаква да бъде платена </w:t>
      </w:r>
      <w:r w:rsidR="00907373">
        <w:rPr>
          <w:color w:val="000000"/>
        </w:rPr>
        <w:t xml:space="preserve">/ </w:t>
      </w:r>
      <w:r w:rsidRPr="005220FE">
        <w:rPr>
          <w:color w:val="000000"/>
        </w:rPr>
        <w:t>възстановена от данъчните органи при прилагане на данъчни ставки (и данъчни закони), действащи или по същество въведени в сила към датата на отчета.</w:t>
      </w:r>
    </w:p>
    <w:p w:rsidR="001E5F3B" w:rsidRPr="005220FE" w:rsidRDefault="001E5F3B" w:rsidP="00B91789">
      <w:pPr>
        <w:pStyle w:val="Heading5"/>
      </w:pPr>
      <w:bookmarkStart w:id="438" w:name="_Toc294187897"/>
      <w:r w:rsidRPr="005220FE">
        <w:t>Признаване</w:t>
      </w:r>
      <w:bookmarkEnd w:id="438"/>
    </w:p>
    <w:p w:rsidR="001E5F3B" w:rsidRPr="005220FE" w:rsidRDefault="001E5F3B" w:rsidP="001E5F3B">
      <w:pPr>
        <w:pStyle w:val="BodyText"/>
        <w:rPr>
          <w:color w:val="000000"/>
        </w:rPr>
      </w:pPr>
      <w:r w:rsidRPr="005220FE">
        <w:rPr>
          <w:color w:val="000000"/>
        </w:rPr>
        <w:t>Текущият данък за текущия и предходни периоди се признава като пасив</w:t>
      </w:r>
      <w:r w:rsidR="00943660">
        <w:rPr>
          <w:color w:val="000000"/>
        </w:rPr>
        <w:t>,</w:t>
      </w:r>
      <w:r w:rsidRPr="005220FE">
        <w:rPr>
          <w:color w:val="000000"/>
        </w:rPr>
        <w:t xml:space="preserve"> до степента, до която не е платен. </w:t>
      </w:r>
    </w:p>
    <w:p w:rsidR="001E5F3B" w:rsidRPr="005220FE" w:rsidRDefault="001E5F3B" w:rsidP="001E5F3B">
      <w:pPr>
        <w:pStyle w:val="BodyText"/>
        <w:rPr>
          <w:color w:val="000000"/>
        </w:rPr>
      </w:pPr>
      <w:r w:rsidRPr="005220FE">
        <w:rPr>
          <w:color w:val="000000"/>
        </w:rPr>
        <w:t>Ако вече платената сума за текущ и предходен период превишава дължимата сума за тези периоди, из</w:t>
      </w:r>
      <w:r w:rsidR="00297EF7">
        <w:rPr>
          <w:color w:val="000000"/>
        </w:rPr>
        <w:t>лишъкът се признава като актив.</w:t>
      </w:r>
    </w:p>
    <w:p w:rsidR="001E5F3B" w:rsidRPr="005220FE" w:rsidRDefault="001E5F3B" w:rsidP="001E5F3B">
      <w:pPr>
        <w:pStyle w:val="BodyText"/>
        <w:rPr>
          <w:color w:val="000000"/>
        </w:rPr>
      </w:pPr>
      <w:r w:rsidRPr="005220FE">
        <w:rPr>
          <w:color w:val="000000"/>
        </w:rPr>
        <w:t>Ползата, свързана с данъчна загуба, която може да бъде пренесена напред, за да се възстанови текущ данък за предходен период, се признава като актив, до степента до която е вероятна бъдеща облагаема печалба, срещу която могат да се оползотворят неизползваните данъчни загуби.</w:t>
      </w:r>
    </w:p>
    <w:p w:rsidR="001E5F3B" w:rsidRPr="005220FE" w:rsidRDefault="004804E0" w:rsidP="00647D62">
      <w:pPr>
        <w:pStyle w:val="Heading2"/>
      </w:pPr>
      <w:bookmarkStart w:id="439" w:name="_Toc294186672"/>
      <w:bookmarkStart w:id="440" w:name="_Toc294187898"/>
      <w:bookmarkStart w:id="441" w:name="_Toc320467533"/>
      <w:r>
        <w:t xml:space="preserve">23.3 </w:t>
      </w:r>
      <w:r w:rsidR="001E5F3B" w:rsidRPr="005220FE">
        <w:t>Отсрочени данъци</w:t>
      </w:r>
      <w:bookmarkEnd w:id="439"/>
      <w:bookmarkEnd w:id="440"/>
      <w:bookmarkEnd w:id="441"/>
    </w:p>
    <w:p w:rsidR="001E5F3B" w:rsidRPr="005220FE" w:rsidRDefault="001E5F3B" w:rsidP="001E5F3B">
      <w:pPr>
        <w:pStyle w:val="BodyText"/>
        <w:rPr>
          <w:color w:val="000000"/>
        </w:rPr>
      </w:pPr>
      <w:r w:rsidRPr="005220FE">
        <w:rPr>
          <w:color w:val="000000"/>
        </w:rPr>
        <w:t>Отсрочените данъци се изчисляват чрез балансовия метод върху временните разлики между сумата на активите и пасивите, използвана за целите на изготвянето на финансовия отчет, и сумата използвана за данъчни цели.</w:t>
      </w:r>
    </w:p>
    <w:p w:rsidR="001E5F3B" w:rsidRPr="005220FE" w:rsidRDefault="001E5F3B" w:rsidP="001E5F3B">
      <w:pPr>
        <w:pStyle w:val="BodyText"/>
        <w:rPr>
          <w:color w:val="000000"/>
        </w:rPr>
      </w:pPr>
      <w:r w:rsidRPr="005220FE">
        <w:rPr>
          <w:color w:val="000000"/>
        </w:rPr>
        <w:t xml:space="preserve">Сумата на отсрочените данъци се базира на очакването те да се реализират или приспаднат, използвайки приложимите към датата на отчета данъчни ставки. </w:t>
      </w:r>
    </w:p>
    <w:p w:rsidR="001E5F3B" w:rsidRPr="005220FE" w:rsidRDefault="001E5F3B" w:rsidP="001E5F3B">
      <w:pPr>
        <w:pStyle w:val="BodyText"/>
        <w:rPr>
          <w:color w:val="000000"/>
        </w:rPr>
      </w:pPr>
      <w:r w:rsidRPr="005220FE">
        <w:rPr>
          <w:color w:val="000000"/>
        </w:rPr>
        <w:t>Отсрочен данък не се признава за временни разлики от първоначално признаване на активи и пасиви при сделки, незасягащи печалби и загуби, нито за счетоводни, нито за данъчни цели.</w:t>
      </w:r>
    </w:p>
    <w:p w:rsidR="001E5F3B" w:rsidRPr="005220FE" w:rsidRDefault="001E5F3B" w:rsidP="001E5F3B">
      <w:pPr>
        <w:pStyle w:val="BodyText"/>
        <w:rPr>
          <w:color w:val="000000"/>
        </w:rPr>
      </w:pPr>
      <w:r w:rsidRPr="005220FE">
        <w:rPr>
          <w:color w:val="000000"/>
        </w:rPr>
        <w:t>Отсрочените данъчни активи и пасиви се нетират</w:t>
      </w:r>
      <w:r w:rsidR="00133800">
        <w:rPr>
          <w:color w:val="000000"/>
        </w:rPr>
        <w:t>,</w:t>
      </w:r>
      <w:r w:rsidRPr="005220FE">
        <w:rPr>
          <w:color w:val="000000"/>
        </w:rPr>
        <w:t xml:space="preserve"> ако има правно основание за нетиране на текущи данъчни активи и пасиви или тези данъчни активи и пасиви ще се реализират едновременно. </w:t>
      </w:r>
    </w:p>
    <w:p w:rsidR="001E5F3B" w:rsidRPr="005220FE" w:rsidRDefault="001E5F3B" w:rsidP="001E5F3B">
      <w:pPr>
        <w:pStyle w:val="BodyText"/>
        <w:rPr>
          <w:color w:val="000000"/>
        </w:rPr>
      </w:pPr>
      <w:r w:rsidRPr="005220FE">
        <w:rPr>
          <w:color w:val="000000"/>
        </w:rPr>
        <w:t xml:space="preserve">Индикатор за необходимостта от признаване на временните разлики и начисление или приспадане </w:t>
      </w:r>
      <w:r w:rsidR="002B5179">
        <w:rPr>
          <w:color w:val="000000"/>
        </w:rPr>
        <w:t>на отсрочен данък за Дружеството</w:t>
      </w:r>
      <w:r w:rsidRPr="005220FE">
        <w:rPr>
          <w:color w:val="000000"/>
        </w:rPr>
        <w:t xml:space="preserve"> </w:t>
      </w:r>
      <w:r w:rsidR="002B5179">
        <w:rPr>
          <w:color w:val="000000"/>
        </w:rPr>
        <w:t>може</w:t>
      </w:r>
      <w:r w:rsidRPr="005220FE">
        <w:rPr>
          <w:color w:val="000000"/>
        </w:rPr>
        <w:t xml:space="preserve"> да </w:t>
      </w:r>
      <w:r w:rsidR="002B5179">
        <w:rPr>
          <w:color w:val="000000"/>
        </w:rPr>
        <w:t xml:space="preserve">бъдат </w:t>
      </w:r>
      <w:r w:rsidRPr="005220FE">
        <w:rPr>
          <w:color w:val="000000"/>
        </w:rPr>
        <w:t xml:space="preserve">следните основни групи транзакции: </w:t>
      </w:r>
    </w:p>
    <w:p w:rsidR="001E5F3B" w:rsidRPr="005220FE" w:rsidRDefault="001E5F3B" w:rsidP="00E62F43">
      <w:pPr>
        <w:pStyle w:val="ListBullet"/>
      </w:pPr>
      <w:r w:rsidRPr="005220FE">
        <w:t>преоценка или обезценка на ИМС, нематериални активи или материални запаси;</w:t>
      </w:r>
    </w:p>
    <w:p w:rsidR="001E5F3B" w:rsidRPr="005220FE" w:rsidRDefault="001E5F3B" w:rsidP="00E62F43">
      <w:pPr>
        <w:pStyle w:val="ListBullet"/>
      </w:pPr>
      <w:r w:rsidRPr="005220FE">
        <w:t>разлика в начислените амортизации на ИМС и нематериални активи за счетоводни и данъчни цели;</w:t>
      </w:r>
    </w:p>
    <w:p w:rsidR="001E5F3B" w:rsidRPr="005220FE" w:rsidRDefault="001E5F3B" w:rsidP="00E62F43">
      <w:pPr>
        <w:pStyle w:val="ListBullet"/>
      </w:pPr>
      <w:r w:rsidRPr="005220FE">
        <w:t>отписване на ИМС и нематериални активи или материални запаси, които са били преоценявани/обезценявани;</w:t>
      </w:r>
    </w:p>
    <w:p w:rsidR="001E5F3B" w:rsidRPr="005220FE" w:rsidRDefault="001E5F3B" w:rsidP="00E62F43">
      <w:pPr>
        <w:pStyle w:val="ListBullet"/>
      </w:pPr>
      <w:r w:rsidRPr="005220FE">
        <w:t>промени в справедливата стойност на финансови инструменти;</w:t>
      </w:r>
    </w:p>
    <w:p w:rsidR="001E5F3B" w:rsidRPr="005220FE" w:rsidRDefault="001E5F3B" w:rsidP="00E62F43">
      <w:pPr>
        <w:pStyle w:val="ListBullet"/>
      </w:pPr>
      <w:r w:rsidRPr="005220FE">
        <w:t>обезценки и отписвания на вземания;</w:t>
      </w:r>
    </w:p>
    <w:p w:rsidR="001E5F3B" w:rsidRPr="005220FE" w:rsidRDefault="001E5F3B" w:rsidP="00E62F43">
      <w:pPr>
        <w:pStyle w:val="ListBullet"/>
      </w:pPr>
      <w:r w:rsidRPr="005220FE">
        <w:t>обезценка на инвестиции в дъщерни предприятия, клонове, асоциирани предприятия или участия в съвместни предприятия;</w:t>
      </w:r>
    </w:p>
    <w:p w:rsidR="001E5F3B" w:rsidRPr="005220FE" w:rsidRDefault="001E5F3B" w:rsidP="00E62F43">
      <w:pPr>
        <w:pStyle w:val="ListBullet"/>
      </w:pPr>
      <w:r w:rsidRPr="005220FE">
        <w:t>провизии за неизползвани отпуски и задължения при пенсиониране, начислени, но неизплатени възнаграждения по граждански договори и договори за управление;</w:t>
      </w:r>
    </w:p>
    <w:p w:rsidR="001E5F3B" w:rsidRPr="005220FE" w:rsidRDefault="001E5F3B" w:rsidP="00E62F43">
      <w:pPr>
        <w:pStyle w:val="ListBullet"/>
      </w:pPr>
      <w:r w:rsidRPr="005220FE">
        <w:t>начисления и обратно проявление на провизии;</w:t>
      </w:r>
    </w:p>
    <w:p w:rsidR="001E5F3B" w:rsidRPr="005220FE" w:rsidRDefault="001E5F3B" w:rsidP="00E62F43">
      <w:pPr>
        <w:pStyle w:val="ListBullet"/>
      </w:pPr>
      <w:r w:rsidRPr="005220FE">
        <w:t>наличие на индикации за слаба капитализация;</w:t>
      </w:r>
    </w:p>
    <w:p w:rsidR="001E5F3B" w:rsidRPr="005220FE" w:rsidRDefault="001E5F3B" w:rsidP="00E62F43">
      <w:pPr>
        <w:pStyle w:val="ListBullet"/>
      </w:pPr>
      <w:r w:rsidRPr="005220FE">
        <w:t>данъчна загуба за приспадане или пренасяне.</w:t>
      </w:r>
    </w:p>
    <w:p w:rsidR="00BB4EED" w:rsidRPr="005220FE" w:rsidRDefault="004804E0" w:rsidP="00B91789">
      <w:pPr>
        <w:pStyle w:val="Heading3"/>
      </w:pPr>
      <w:bookmarkStart w:id="442" w:name="_Toc294186673"/>
      <w:bookmarkStart w:id="443" w:name="_Toc294187899"/>
      <w:r>
        <w:t xml:space="preserve">23.3.1 </w:t>
      </w:r>
      <w:r w:rsidR="00BB4EED" w:rsidRPr="005220FE">
        <w:t>Пасиви по отсрочени данъци</w:t>
      </w:r>
      <w:bookmarkEnd w:id="442"/>
      <w:bookmarkEnd w:id="443"/>
    </w:p>
    <w:p w:rsidR="00BB4EED" w:rsidRPr="005220FE" w:rsidRDefault="00BB4EED" w:rsidP="00B91789">
      <w:pPr>
        <w:pStyle w:val="Heading5"/>
      </w:pPr>
      <w:bookmarkStart w:id="444" w:name="_Toc294187900"/>
      <w:r w:rsidRPr="005220FE">
        <w:t>Признаване</w:t>
      </w:r>
      <w:bookmarkEnd w:id="444"/>
    </w:p>
    <w:p w:rsidR="00BB4EED" w:rsidRPr="005220FE" w:rsidRDefault="00BB4EED" w:rsidP="00BB4EED">
      <w:pPr>
        <w:pStyle w:val="BodyText"/>
        <w:rPr>
          <w:color w:val="000000"/>
        </w:rPr>
      </w:pPr>
      <w:r w:rsidRPr="005220FE">
        <w:rPr>
          <w:color w:val="000000"/>
        </w:rPr>
        <w:t>Отсрочен данъчен пасив се признава за всички облагаеми временни разлики, освен когато отсроченият данъчен пасив възниква  от:</w:t>
      </w:r>
    </w:p>
    <w:p w:rsidR="00BC0FB8" w:rsidRPr="005220FE" w:rsidRDefault="00BC0FB8" w:rsidP="00E62F43">
      <w:pPr>
        <w:pStyle w:val="ListBullet"/>
      </w:pPr>
      <w:r w:rsidRPr="005220FE">
        <w:t>първоначалното признаване на репутация; или</w:t>
      </w:r>
    </w:p>
    <w:p w:rsidR="00BC0FB8" w:rsidRPr="005220FE" w:rsidRDefault="00BC0FB8" w:rsidP="00E62F43">
      <w:pPr>
        <w:pStyle w:val="ListBullet"/>
      </w:pPr>
      <w:r w:rsidRPr="005220FE">
        <w:t>първоначалното признаване на актив или пасив при транзакция, която:</w:t>
      </w:r>
    </w:p>
    <w:p w:rsidR="00BC0FB8" w:rsidRPr="005220FE" w:rsidRDefault="00BC0FB8" w:rsidP="00E62F43">
      <w:pPr>
        <w:pStyle w:val="ListBullet2"/>
      </w:pPr>
      <w:r w:rsidRPr="005220FE">
        <w:t>не е бизнес комбинация; и</w:t>
      </w:r>
    </w:p>
    <w:p w:rsidR="00BC0FB8" w:rsidRPr="005220FE" w:rsidRDefault="00BC0FB8" w:rsidP="00E62F43">
      <w:pPr>
        <w:pStyle w:val="ListBullet2"/>
      </w:pPr>
      <w:r w:rsidRPr="005220FE">
        <w:t>не влияе нито върху счетоводната печалба, нито върху данъчната печалба/загуба към момента на извършване на транзакцията.</w:t>
      </w:r>
    </w:p>
    <w:p w:rsidR="00BB4EED" w:rsidRPr="005220FE" w:rsidRDefault="002B5179" w:rsidP="00BB4EED">
      <w:pPr>
        <w:pStyle w:val="BodyText"/>
        <w:rPr>
          <w:color w:val="000000"/>
        </w:rPr>
      </w:pPr>
      <w:r>
        <w:rPr>
          <w:color w:val="000000"/>
        </w:rPr>
        <w:t>Дружеството</w:t>
      </w:r>
      <w:r w:rsidR="00BB4EED" w:rsidRPr="005220FE">
        <w:rPr>
          <w:color w:val="000000"/>
        </w:rPr>
        <w:t xml:space="preserve"> признава отсрочен данъчен пасив за всички облагаеми временни разлики, свързани с инвестиции в дъщерни предприятия, клонове, асоциирани предприятия или участия в съвместни предприятия, освен до степента, до която са изпълнени и двете описани по-долу условия:</w:t>
      </w:r>
    </w:p>
    <w:p w:rsidR="00BC0FB8" w:rsidRPr="005220FE" w:rsidRDefault="00BC0FB8" w:rsidP="00E62F43">
      <w:pPr>
        <w:pStyle w:val="ListBullet"/>
      </w:pPr>
      <w:r w:rsidRPr="005220FE">
        <w:t>предприятието майка, инвеститорът или съдружникът е в състояние да контролира момента във времето на обратното проявление на временната разлика; и</w:t>
      </w:r>
    </w:p>
    <w:p w:rsidR="00BC0FB8" w:rsidRPr="005220FE" w:rsidRDefault="00BC0FB8" w:rsidP="00E62F43">
      <w:pPr>
        <w:pStyle w:val="ListBullet"/>
      </w:pPr>
      <w:r w:rsidRPr="005220FE">
        <w:t>съществува вероятност временната разлика да няма обратно проявление в предвидимо бъдеще.</w:t>
      </w:r>
    </w:p>
    <w:p w:rsidR="00BB4EED" w:rsidRPr="005220FE" w:rsidRDefault="00BB4EED" w:rsidP="00B91789">
      <w:pPr>
        <w:pStyle w:val="Heading5"/>
      </w:pPr>
      <w:bookmarkStart w:id="445" w:name="_Toc294187901"/>
      <w:r w:rsidRPr="005220FE">
        <w:t>Оценка</w:t>
      </w:r>
      <w:bookmarkEnd w:id="445"/>
    </w:p>
    <w:p w:rsidR="00BB4EED" w:rsidRPr="005220FE" w:rsidRDefault="00BB4EED" w:rsidP="00BB4EED">
      <w:pPr>
        <w:pStyle w:val="BodyText"/>
        <w:rPr>
          <w:color w:val="000000"/>
        </w:rPr>
      </w:pPr>
      <w:r w:rsidRPr="005220FE">
        <w:rPr>
          <w:color w:val="000000"/>
        </w:rPr>
        <w:t>Отсрочените данъчни пасиви се оценяват по данъчните ставки, които се очаква да бъдат в сила за периода, в който пасивът се уреди въз основа на данъчните ставки (и данъчни закони), действащи или по същество въведени в сила към датата на отчета.</w:t>
      </w:r>
    </w:p>
    <w:p w:rsidR="00BB4EED" w:rsidRPr="005220FE" w:rsidRDefault="00BB4EED" w:rsidP="00BB4EED">
      <w:pPr>
        <w:pStyle w:val="BodyText"/>
        <w:rPr>
          <w:color w:val="000000"/>
        </w:rPr>
      </w:pPr>
      <w:r w:rsidRPr="005220FE">
        <w:rPr>
          <w:color w:val="000000"/>
        </w:rPr>
        <w:t xml:space="preserve">Оценяването на отсрочените данъчни пасиви отразява данъчните последици, които биха произтекли от начина, по който  </w:t>
      </w:r>
      <w:r w:rsidR="00221386">
        <w:t>Дружеството</w:t>
      </w:r>
      <w:r w:rsidRPr="005220FE">
        <w:rPr>
          <w:color w:val="000000"/>
        </w:rPr>
        <w:t xml:space="preserve"> очаква към датата на отчета да уреди балансовата стойност на своите пасиви.</w:t>
      </w:r>
    </w:p>
    <w:p w:rsidR="00BB4EED" w:rsidRPr="005220FE" w:rsidRDefault="00BB4EED" w:rsidP="00BB4EED">
      <w:pPr>
        <w:pStyle w:val="BodyText"/>
        <w:rPr>
          <w:color w:val="000000"/>
        </w:rPr>
      </w:pPr>
      <w:r w:rsidRPr="005220FE">
        <w:rPr>
          <w:color w:val="000000"/>
        </w:rPr>
        <w:t>Сумата на пасивите по отсрочените данъци се посочва като нетекущ пасив.</w:t>
      </w:r>
    </w:p>
    <w:p w:rsidR="00BB4EED" w:rsidRPr="005220FE" w:rsidRDefault="00BB4EED" w:rsidP="00BB4EED">
      <w:pPr>
        <w:pStyle w:val="BodyText"/>
        <w:rPr>
          <w:color w:val="000000"/>
        </w:rPr>
      </w:pPr>
      <w:r w:rsidRPr="005220FE">
        <w:rPr>
          <w:color w:val="000000"/>
        </w:rPr>
        <w:t>Отсрочените данъчни пасиви не се дисконтират.</w:t>
      </w:r>
    </w:p>
    <w:p w:rsidR="00BB4EED" w:rsidRPr="005220FE" w:rsidRDefault="004804E0" w:rsidP="00B91789">
      <w:pPr>
        <w:pStyle w:val="Heading3"/>
      </w:pPr>
      <w:bookmarkStart w:id="446" w:name="_Toc294186674"/>
      <w:bookmarkStart w:id="447" w:name="_Toc294187902"/>
      <w:r>
        <w:t xml:space="preserve">23.3.2 </w:t>
      </w:r>
      <w:r w:rsidR="00BB4EED" w:rsidRPr="005220FE">
        <w:t>Активи по отсрочени данъци</w:t>
      </w:r>
      <w:bookmarkEnd w:id="446"/>
      <w:bookmarkEnd w:id="447"/>
    </w:p>
    <w:p w:rsidR="00BB4EED" w:rsidRPr="005220FE" w:rsidRDefault="00BB4EED" w:rsidP="00B91789">
      <w:pPr>
        <w:pStyle w:val="Heading5"/>
      </w:pPr>
      <w:bookmarkStart w:id="448" w:name="_Toc294187903"/>
      <w:r w:rsidRPr="005220FE">
        <w:t>Признаване</w:t>
      </w:r>
      <w:bookmarkEnd w:id="448"/>
    </w:p>
    <w:p w:rsidR="00BB4EED" w:rsidRPr="005220FE" w:rsidRDefault="00BB4EED" w:rsidP="00BB4EED">
      <w:pPr>
        <w:pStyle w:val="BodyText"/>
        <w:rPr>
          <w:color w:val="000000"/>
        </w:rPr>
      </w:pPr>
      <w:r w:rsidRPr="005220FE">
        <w:rPr>
          <w:color w:val="000000"/>
        </w:rPr>
        <w:t>За разлика от пасивите по отсрочени данъци, отсрочен данъчен актив се признава за всички приспадащи се временни разлики само до степента, до която е вероятно да съществува облагаема печалба, срещу която да могат да се оползотворят приспадащите се временни разлики, освен ако отсроченият данъчен актив не произтича от първоначалното признаване на актив или пасив в транзакция, която:</w:t>
      </w:r>
    </w:p>
    <w:p w:rsidR="00BB4EED" w:rsidRPr="005220FE" w:rsidRDefault="00BB4EED" w:rsidP="00E62F43">
      <w:pPr>
        <w:pStyle w:val="ListBullet"/>
      </w:pPr>
      <w:r w:rsidRPr="005220FE">
        <w:t>не е бизнес комбинация; и</w:t>
      </w:r>
    </w:p>
    <w:p w:rsidR="00BB4EED" w:rsidRPr="005220FE" w:rsidRDefault="00BB4EED" w:rsidP="00E62F43">
      <w:pPr>
        <w:pStyle w:val="ListBullet"/>
      </w:pPr>
      <w:r w:rsidRPr="005220FE">
        <w:t>не влияе нито върху счетоводната, нито върху данъчната печалба/загуба към момента на извършване на транзакцията.</w:t>
      </w:r>
    </w:p>
    <w:p w:rsidR="00BB4EED" w:rsidRPr="005220FE" w:rsidRDefault="00BB4EED" w:rsidP="00BB4EED">
      <w:pPr>
        <w:pStyle w:val="BodyText"/>
        <w:rPr>
          <w:color w:val="000000"/>
        </w:rPr>
      </w:pPr>
      <w:r w:rsidRPr="005220FE">
        <w:rPr>
          <w:color w:val="000000"/>
        </w:rPr>
        <w:t>Сумата на отсрочените данъци се базира на очакването те да се реализират или приспаднат, използвайки приложимите към датата на отчета данъчни ставки.</w:t>
      </w:r>
    </w:p>
    <w:p w:rsidR="00BB4EED" w:rsidRPr="005220FE" w:rsidRDefault="00BB4EED" w:rsidP="00BB4EED">
      <w:pPr>
        <w:pStyle w:val="BodyText"/>
        <w:rPr>
          <w:color w:val="000000"/>
        </w:rPr>
      </w:pPr>
      <w:r w:rsidRPr="005220FE">
        <w:rPr>
          <w:color w:val="000000"/>
        </w:rPr>
        <w:t xml:space="preserve">Балансовата стойност на отсрочените данъчни активи се преразглежда към всяка дата на отчета. </w:t>
      </w:r>
      <w:r w:rsidR="00221386">
        <w:t>Дружеството</w:t>
      </w:r>
      <w:r w:rsidRPr="005220FE">
        <w:rPr>
          <w:color w:val="000000"/>
        </w:rPr>
        <w:t xml:space="preserve"> намалява балансовата стойност на отсрочения данъчен актив до степента, до която вече не е вероятно да бъде реализирана достатъчна облагаема печалба, която да позволява да се оползотвори ползата от част или целия отсрочен данъчен актив. Всяко такова намаление трябва да се отчете с обратен ефект до степента, до която стане вероятно да се реализира достатъчна облагаема печалба. </w:t>
      </w:r>
    </w:p>
    <w:p w:rsidR="00BB4EED" w:rsidRPr="005220FE" w:rsidRDefault="00BB4EED" w:rsidP="00B91789">
      <w:pPr>
        <w:pStyle w:val="Heading5"/>
      </w:pPr>
      <w:bookmarkStart w:id="449" w:name="_Toc294187904"/>
      <w:r w:rsidRPr="005220FE">
        <w:t>Оценка</w:t>
      </w:r>
      <w:bookmarkEnd w:id="449"/>
    </w:p>
    <w:p w:rsidR="00BB4EED" w:rsidRPr="005220FE" w:rsidRDefault="00BB4EED" w:rsidP="00BB4EED">
      <w:pPr>
        <w:pStyle w:val="BodyText"/>
        <w:rPr>
          <w:color w:val="000000"/>
        </w:rPr>
      </w:pPr>
      <w:r w:rsidRPr="005220FE">
        <w:rPr>
          <w:color w:val="000000"/>
        </w:rPr>
        <w:t>Отсрочените данъчни активи се оценяват по данъчните ставки, които се очаква да бъдат в сила за периода, в който активът се реализира въз основа на данъчните ставки (и данъчни закони), действащи или по същество въведени в сила към датата на отчета.</w:t>
      </w:r>
    </w:p>
    <w:p w:rsidR="00BB4EED" w:rsidRPr="005220FE" w:rsidRDefault="00BB4EED" w:rsidP="00BB4EED">
      <w:pPr>
        <w:pStyle w:val="BodyText"/>
        <w:rPr>
          <w:color w:val="000000"/>
        </w:rPr>
      </w:pPr>
      <w:r w:rsidRPr="005220FE">
        <w:rPr>
          <w:color w:val="000000"/>
        </w:rPr>
        <w:t xml:space="preserve">Оценяването на отсрочените данъчни активи отразява данъчните последици, които биха произтекли от начина, по който </w:t>
      </w:r>
      <w:r w:rsidR="00221386">
        <w:t>Дружеството</w:t>
      </w:r>
      <w:r w:rsidRPr="005220FE">
        <w:rPr>
          <w:color w:val="000000"/>
        </w:rPr>
        <w:t xml:space="preserve"> очаква към датата на отчета да възстанови балансовата стойност на своите активи.</w:t>
      </w:r>
    </w:p>
    <w:p w:rsidR="00BB4EED" w:rsidRPr="005220FE" w:rsidRDefault="00BB4EED" w:rsidP="00BB4EED">
      <w:pPr>
        <w:pStyle w:val="BodyText"/>
        <w:rPr>
          <w:color w:val="000000"/>
        </w:rPr>
      </w:pPr>
      <w:r w:rsidRPr="005220FE">
        <w:rPr>
          <w:color w:val="000000"/>
        </w:rPr>
        <w:t>Сумата на активите по отсрочени данъци се представя като нетекущ актив.</w:t>
      </w:r>
    </w:p>
    <w:p w:rsidR="00BB4EED" w:rsidRPr="005220FE" w:rsidRDefault="00BB4EED" w:rsidP="00BB4EED">
      <w:pPr>
        <w:pStyle w:val="BodyText"/>
        <w:rPr>
          <w:color w:val="000000"/>
        </w:rPr>
      </w:pPr>
      <w:r w:rsidRPr="005220FE">
        <w:rPr>
          <w:color w:val="000000"/>
        </w:rPr>
        <w:t>Отсрочените данъчни активи не се дисконтират.</w:t>
      </w:r>
    </w:p>
    <w:p w:rsidR="00BB4EED" w:rsidRPr="005220FE" w:rsidRDefault="00BB4EED" w:rsidP="00B91789">
      <w:pPr>
        <w:pStyle w:val="Heading5"/>
      </w:pPr>
      <w:bookmarkStart w:id="450" w:name="_Toc294187905"/>
      <w:r w:rsidRPr="005220FE">
        <w:t>Счетоводно третиране</w:t>
      </w:r>
      <w:bookmarkEnd w:id="450"/>
    </w:p>
    <w:p w:rsidR="00BB4EED" w:rsidRPr="005220FE" w:rsidRDefault="00BB4EED" w:rsidP="00BB4EED">
      <w:pPr>
        <w:pStyle w:val="BodyText"/>
        <w:rPr>
          <w:color w:val="000000"/>
        </w:rPr>
      </w:pPr>
      <w:r w:rsidRPr="005220FE">
        <w:rPr>
          <w:color w:val="000000"/>
        </w:rPr>
        <w:t>Текущите и отсрочените данъци се признават като приход или разход и се включват в печалбата или загубата за периода, освен до степента, до която данъкът възниква от:</w:t>
      </w:r>
    </w:p>
    <w:p w:rsidR="00BB4EED" w:rsidRPr="005220FE" w:rsidRDefault="00BB4EED" w:rsidP="00E62F43">
      <w:pPr>
        <w:pStyle w:val="ListBullet"/>
      </w:pPr>
      <w:r w:rsidRPr="005220FE">
        <w:t xml:space="preserve">транзакция или събитие, която(ето) е призната(о) през същия или различен период </w:t>
      </w:r>
      <w:r w:rsidR="00DA047D">
        <w:t xml:space="preserve">, </w:t>
      </w:r>
      <w:r w:rsidRPr="005220FE">
        <w:t>директно в собствения капитал; или</w:t>
      </w:r>
    </w:p>
    <w:p w:rsidR="00BB4EED" w:rsidRPr="005220FE" w:rsidRDefault="00BB4EED" w:rsidP="00E62F43">
      <w:pPr>
        <w:pStyle w:val="ListBullet"/>
      </w:pPr>
      <w:r w:rsidRPr="005220FE">
        <w:t>бизнес комбинация.</w:t>
      </w:r>
    </w:p>
    <w:p w:rsidR="00BB4EED" w:rsidRPr="005220FE" w:rsidRDefault="00BB4EED" w:rsidP="00BB4EED">
      <w:pPr>
        <w:pStyle w:val="BodyText"/>
        <w:rPr>
          <w:color w:val="000000"/>
        </w:rPr>
      </w:pPr>
      <w:r w:rsidRPr="005220FE">
        <w:rPr>
          <w:color w:val="000000"/>
        </w:rPr>
        <w:t>Текущите и отсрочените данъци се дебитират или кредитират директно в собствения капитал, когато данъкът се отнася до статии, които са били дебитирани или кредитирани през същия или през различен отчетен период директно в собствения капитал.</w:t>
      </w:r>
    </w:p>
    <w:p w:rsidR="00BB4EED" w:rsidRPr="005220FE" w:rsidRDefault="004804E0" w:rsidP="00647D62">
      <w:pPr>
        <w:pStyle w:val="Heading2"/>
      </w:pPr>
      <w:bookmarkStart w:id="451" w:name="_Toc294186675"/>
      <w:bookmarkStart w:id="452" w:name="_Toc294187906"/>
      <w:bookmarkStart w:id="453" w:name="_Toc320467534"/>
      <w:r>
        <w:t xml:space="preserve">23.4 </w:t>
      </w:r>
      <w:r w:rsidR="00BB4EED" w:rsidRPr="005220FE">
        <w:t>Компенсиране и ефективна данъчна ставка</w:t>
      </w:r>
      <w:bookmarkEnd w:id="451"/>
      <w:bookmarkEnd w:id="452"/>
      <w:bookmarkEnd w:id="453"/>
    </w:p>
    <w:p w:rsidR="00BB4EED" w:rsidRPr="005220FE" w:rsidRDefault="00BB4EED" w:rsidP="00B91789">
      <w:pPr>
        <w:pStyle w:val="Heading5"/>
      </w:pPr>
      <w:bookmarkStart w:id="454" w:name="_Toc294187907"/>
      <w:r w:rsidRPr="005220FE">
        <w:t>Компенсиране</w:t>
      </w:r>
      <w:bookmarkEnd w:id="454"/>
    </w:p>
    <w:p w:rsidR="00BB4EED" w:rsidRPr="005220FE" w:rsidRDefault="00BB4EED" w:rsidP="00BB4EED">
      <w:pPr>
        <w:pStyle w:val="BodyText"/>
        <w:rPr>
          <w:color w:val="000000"/>
        </w:rPr>
      </w:pPr>
      <w:r w:rsidRPr="005220FE">
        <w:rPr>
          <w:color w:val="000000"/>
        </w:rPr>
        <w:t>Отсрочените данъчни активи и пасиви се нетират, ако има правно основание за нетиране на текущи данъчни активи и пасиви  или тези</w:t>
      </w:r>
      <w:r w:rsidR="00F535B1" w:rsidRPr="005220FE">
        <w:rPr>
          <w:color w:val="000000"/>
        </w:rPr>
        <w:t xml:space="preserve"> данъчни активи и пасиви ще се </w:t>
      </w:r>
      <w:r w:rsidRPr="005220FE">
        <w:rPr>
          <w:color w:val="000000"/>
        </w:rPr>
        <w:t xml:space="preserve">реализират едновременно. </w:t>
      </w:r>
    </w:p>
    <w:p w:rsidR="00BB4EED" w:rsidRPr="005220FE" w:rsidRDefault="00BB4EED" w:rsidP="00B91789">
      <w:pPr>
        <w:pStyle w:val="Heading5"/>
      </w:pPr>
      <w:bookmarkStart w:id="455" w:name="_Toc294187908"/>
      <w:r w:rsidRPr="005220FE">
        <w:t>Ефективна данъчна ставка</w:t>
      </w:r>
      <w:bookmarkEnd w:id="455"/>
    </w:p>
    <w:p w:rsidR="00E057F1" w:rsidRPr="002C1183" w:rsidRDefault="00E057F1" w:rsidP="00BB4EED">
      <w:pPr>
        <w:pStyle w:val="BodyText"/>
      </w:pPr>
      <w:r w:rsidRPr="002C1183">
        <w:t>Ефективната данъчна ставка се определя като сумата на текущия данък за периода се раздели на печалбата преди облагане с данъци.</w:t>
      </w:r>
    </w:p>
    <w:p w:rsidR="00BB4EED" w:rsidRPr="002C1183" w:rsidRDefault="00BB4EED" w:rsidP="00BB4EED">
      <w:pPr>
        <w:pStyle w:val="BodyText"/>
        <w:rPr>
          <w:color w:val="000000"/>
        </w:rPr>
      </w:pPr>
      <w:r w:rsidRPr="002C1183">
        <w:rPr>
          <w:color w:val="000000"/>
        </w:rPr>
        <w:t>Отсрочените данъчни активи и пасиви се оценяват на база на:</w:t>
      </w:r>
    </w:p>
    <w:p w:rsidR="00BB4EED" w:rsidRPr="002C1183" w:rsidRDefault="00BB4EED" w:rsidP="00E62F43">
      <w:pPr>
        <w:pStyle w:val="ListBullet"/>
      </w:pPr>
      <w:r w:rsidRPr="002C1183">
        <w:t>очаквания начин на възстановяване (на актива) или уреждане (на пасива); и</w:t>
      </w:r>
    </w:p>
    <w:p w:rsidR="00BB4EED" w:rsidRPr="002C1183" w:rsidRDefault="00BB4EED" w:rsidP="00E62F43">
      <w:pPr>
        <w:pStyle w:val="ListBullet"/>
      </w:pPr>
      <w:r w:rsidRPr="002C1183">
        <w:t>данъчната ставка, която се очаква да е приложима, когато основният актив (пасив) се възстановява (урежда), на база на ставки, които са в сила или се очакват да са в сила на отчетната дата.</w:t>
      </w:r>
    </w:p>
    <w:p w:rsidR="00F37D97" w:rsidRPr="00F37D97" w:rsidRDefault="00B91789" w:rsidP="00F37D97">
      <w:pPr>
        <w:pStyle w:val="BodyText"/>
      </w:pPr>
      <w:bookmarkStart w:id="456" w:name="_Toc294186676"/>
      <w:bookmarkStart w:id="457" w:name="_Toc294187909"/>
      <w:r w:rsidRPr="002C1183">
        <w:t>Отсроченият данък се калкулира като очакваната приложима ставка се базира на законовата данъчна ставка, а не на  ефективната данъчна ставка за дружеството.</w:t>
      </w:r>
    </w:p>
    <w:p w:rsidR="00F37D97" w:rsidRDefault="004804E0" w:rsidP="00F37D97">
      <w:pPr>
        <w:pStyle w:val="Heading2"/>
        <w:tabs>
          <w:tab w:val="num" w:pos="0"/>
        </w:tabs>
        <w:ind w:hanging="964"/>
      </w:pPr>
      <w:bookmarkStart w:id="458" w:name="_Toc300057167"/>
      <w:bookmarkStart w:id="459" w:name="_Toc320467535"/>
      <w:r>
        <w:t xml:space="preserve">23.5 </w:t>
      </w:r>
      <w:r w:rsidR="00F37D97">
        <w:t>Данък върху добавената стойност (ДДС)</w:t>
      </w:r>
      <w:bookmarkEnd w:id="458"/>
      <w:bookmarkEnd w:id="459"/>
    </w:p>
    <w:p w:rsidR="00F37D97" w:rsidRDefault="00F37D97" w:rsidP="00F37D97">
      <w:pPr>
        <w:pStyle w:val="BodyText"/>
      </w:pPr>
      <w:r>
        <w:t>Нетната сума на ДДС, възстановима от или дължима на данъчните власти, се включва в стойността на вземанията или задълженията в отчета за финансовото състояние .</w:t>
      </w:r>
    </w:p>
    <w:p w:rsidR="00F37D97" w:rsidRDefault="00F37D97" w:rsidP="00F37D97">
      <w:pPr>
        <w:pStyle w:val="BodyText"/>
      </w:pPr>
      <w:r>
        <w:t>Приходите, разходите и активите се признават нетно от ДДС, с изключение на случаите, когато:</w:t>
      </w:r>
    </w:p>
    <w:p w:rsidR="00F37D97" w:rsidRDefault="00F37D97" w:rsidP="00F37D97">
      <w:pPr>
        <w:pStyle w:val="ListBullet"/>
      </w:pPr>
      <w: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уместно; и</w:t>
      </w:r>
    </w:p>
    <w:p w:rsidR="00F37D97" w:rsidRPr="005220FE" w:rsidRDefault="00F37D97" w:rsidP="005409D3">
      <w:pPr>
        <w:pStyle w:val="ListBullet"/>
      </w:pPr>
      <w:r>
        <w:t>вземанията и задълженията, които се отчитат с включен ДДС.</w:t>
      </w:r>
    </w:p>
    <w:p w:rsidR="00F535B1" w:rsidRPr="005220FE" w:rsidRDefault="004804E0" w:rsidP="00647D62">
      <w:pPr>
        <w:pStyle w:val="Heading2"/>
      </w:pPr>
      <w:bookmarkStart w:id="460" w:name="_Toc320467536"/>
      <w:r>
        <w:t xml:space="preserve">23.6 </w:t>
      </w:r>
      <w:r w:rsidR="00F535B1" w:rsidRPr="005220FE">
        <w:t>Информация за оповестяване</w:t>
      </w:r>
      <w:bookmarkEnd w:id="456"/>
      <w:bookmarkEnd w:id="457"/>
      <w:bookmarkEnd w:id="460"/>
    </w:p>
    <w:p w:rsidR="00F535B1" w:rsidRPr="008657DB" w:rsidRDefault="00F535B1" w:rsidP="00F535B1">
      <w:pPr>
        <w:pStyle w:val="BodyText"/>
        <w:rPr>
          <w:color w:val="000000"/>
        </w:rPr>
      </w:pPr>
      <w:r w:rsidRPr="008657DB">
        <w:rPr>
          <w:color w:val="000000"/>
        </w:rPr>
        <w:t>В пояснителните приложения към годишните</w:t>
      </w:r>
      <w:r w:rsidR="002B5179" w:rsidRPr="008657DB">
        <w:rPr>
          <w:color w:val="000000"/>
        </w:rPr>
        <w:t xml:space="preserve"> си финансови отчети Дружеството оповестява</w:t>
      </w:r>
      <w:r w:rsidR="00A9302B" w:rsidRPr="008657DB">
        <w:rPr>
          <w:color w:val="000000"/>
        </w:rPr>
        <w:t xml:space="preserve"> о</w:t>
      </w:r>
      <w:r w:rsidRPr="008657DB">
        <w:rPr>
          <w:color w:val="000000"/>
        </w:rPr>
        <w:t>сновните компоненти на разхода за данъци/данъчния кредит поотделно:</w:t>
      </w:r>
    </w:p>
    <w:p w:rsidR="00BC0FB8" w:rsidRPr="008657DB" w:rsidRDefault="00BC0FB8" w:rsidP="00E62F43">
      <w:pPr>
        <w:pStyle w:val="ListBullet"/>
      </w:pPr>
      <w:r w:rsidRPr="008657DB">
        <w:t>текущ разход за данъци/данъчен кредит;</w:t>
      </w:r>
    </w:p>
    <w:p w:rsidR="00BC0FB8" w:rsidRPr="005220FE" w:rsidRDefault="00BC0FB8" w:rsidP="00E62F43">
      <w:pPr>
        <w:pStyle w:val="ListBullet"/>
      </w:pPr>
      <w:r w:rsidRPr="005220FE">
        <w:t>всички корекции на текущ данък от предходни периоди, признати през периода;</w:t>
      </w:r>
    </w:p>
    <w:p w:rsidR="00BC0FB8" w:rsidRPr="005220FE" w:rsidRDefault="00BC0FB8" w:rsidP="00E62F43">
      <w:pPr>
        <w:pStyle w:val="ListBullet"/>
      </w:pPr>
      <w:r w:rsidRPr="005220FE">
        <w:t>сумата на разхода/прихода по отсрочени данъци, отнасяща се до възникването и обратното проявление на временни разлики;</w:t>
      </w:r>
    </w:p>
    <w:p w:rsidR="00BC0FB8" w:rsidRPr="005220FE" w:rsidRDefault="00BC0FB8" w:rsidP="00E62F43">
      <w:pPr>
        <w:pStyle w:val="ListBullet"/>
      </w:pPr>
      <w:r w:rsidRPr="005220FE">
        <w:t>сумата на отсрочения данъчен разход/приход, отнасяща се до промени в данъчните ставки или въвеждането на нови данъци;</w:t>
      </w:r>
    </w:p>
    <w:p w:rsidR="00BC0FB8" w:rsidRPr="005220FE" w:rsidRDefault="00BC0FB8" w:rsidP="00E62F43">
      <w:pPr>
        <w:pStyle w:val="ListBullet"/>
      </w:pPr>
      <w:r w:rsidRPr="005220FE">
        <w:t>сумата на ползите, възникващи от непризната преди данъчна загуба, данъчен кредит или временна разлика за предходен период, използвана, за да се намали разходът за текущи данъци;</w:t>
      </w:r>
    </w:p>
    <w:p w:rsidR="00BC0FB8" w:rsidRPr="005220FE" w:rsidRDefault="00BC0FB8" w:rsidP="00E62F43">
      <w:pPr>
        <w:pStyle w:val="ListBullet"/>
      </w:pPr>
      <w:r w:rsidRPr="005220FE">
        <w:t>сумата на ползите, възникващи от непризната преди данъчна загуба, данъчен кредит или временна разлика за предходен период, използвана, за да се намали отсроченият данъчен разход;</w:t>
      </w:r>
    </w:p>
    <w:p w:rsidR="00BC0FB8" w:rsidRPr="005220FE" w:rsidRDefault="00BC0FB8" w:rsidP="00C15A03">
      <w:pPr>
        <w:pStyle w:val="ListBullet"/>
      </w:pPr>
      <w:r w:rsidRPr="005220FE">
        <w:t>отсрочения данъчен разход, възникващ в резултат на обезценката или отчитането с обратен ефект на предишна обезценка на отсрочен данъчен актив; и</w:t>
      </w:r>
    </w:p>
    <w:p w:rsidR="00BC0FB8" w:rsidRPr="005220FE" w:rsidRDefault="00BC0FB8" w:rsidP="00C15A03">
      <w:pPr>
        <w:pStyle w:val="ListBullet"/>
      </w:pPr>
      <w:r w:rsidRPr="005220FE">
        <w:t>сумата на данъчния разход/приход, отнасяща се до онези промени в счетоводната политика и грешки, които са включени в печалбата или загубата в съответствие с МСС 8, тъй като не могат да бъдат отчетени ретроспективно (с обратна сила).</w:t>
      </w:r>
    </w:p>
    <w:p w:rsidR="00F535B1" w:rsidRPr="005220FE" w:rsidRDefault="00F535B1" w:rsidP="00A9302B">
      <w:pPr>
        <w:pStyle w:val="BodyText"/>
        <w:keepNext/>
        <w:rPr>
          <w:color w:val="000000"/>
        </w:rPr>
      </w:pPr>
      <w:r w:rsidRPr="005220FE">
        <w:rPr>
          <w:color w:val="000000"/>
        </w:rPr>
        <w:t>Следното трябва да се оповести поотделно:</w:t>
      </w:r>
    </w:p>
    <w:p w:rsidR="00BC0FB8" w:rsidRPr="00565A82" w:rsidRDefault="00BC0FB8" w:rsidP="00C15A03">
      <w:pPr>
        <w:pStyle w:val="ListBullet"/>
      </w:pPr>
      <w:r w:rsidRPr="005220FE">
        <w:t xml:space="preserve">общата сума на текущите и отсрочените данъци, отнасящи се до статии, които </w:t>
      </w:r>
      <w:r w:rsidRPr="00565A82">
        <w:t>са дебитирани или кредитирани в собствения капитал;</w:t>
      </w:r>
    </w:p>
    <w:p w:rsidR="00BC0FB8" w:rsidRPr="00565A82" w:rsidRDefault="00BC0FB8" w:rsidP="00C15A03">
      <w:pPr>
        <w:pStyle w:val="ListBullet"/>
      </w:pPr>
      <w:r w:rsidRPr="00565A82">
        <w:t>обяснение на връзката между данъчния разход/приход и счетоводната печалба в едната или и двете от следните форми:</w:t>
      </w:r>
    </w:p>
    <w:p w:rsidR="00BC0FB8" w:rsidRPr="00565A82" w:rsidRDefault="00BC0FB8" w:rsidP="00C15A03">
      <w:pPr>
        <w:pStyle w:val="ListBullet2"/>
      </w:pPr>
      <w:r w:rsidRPr="00565A82">
        <w:t>числово равнение между данъчния разход/приход и резултата от умножаването на сумата на счетоводната печалба по приложимата данъчна ставка</w:t>
      </w:r>
      <w:r w:rsidR="00F853A5" w:rsidRPr="00565A82">
        <w:t>,</w:t>
      </w:r>
      <w:r w:rsidRPr="00565A82">
        <w:t xml:space="preserve"> с оповестяване също на основата, върху която се изчислява приложимата данъчна ставка; или</w:t>
      </w:r>
    </w:p>
    <w:p w:rsidR="00BC0FB8" w:rsidRPr="00565A82" w:rsidRDefault="00BC0FB8" w:rsidP="00C15A03">
      <w:pPr>
        <w:pStyle w:val="ListBullet2"/>
      </w:pPr>
      <w:r w:rsidRPr="00565A82">
        <w:t>числово равнение между средната ефективна данъчна ставка и приложимата данъчна ставка</w:t>
      </w:r>
      <w:r w:rsidR="00F853A5" w:rsidRPr="00565A82">
        <w:t>,</w:t>
      </w:r>
      <w:r w:rsidRPr="00565A82">
        <w:t xml:space="preserve"> с оповестяване също на основата, върху която е изчислена приложимата данъчна ставка;</w:t>
      </w:r>
    </w:p>
    <w:p w:rsidR="00E9426E" w:rsidRPr="005220FE" w:rsidRDefault="00BC0FB8" w:rsidP="00C15A03">
      <w:pPr>
        <w:pStyle w:val="ListBullet"/>
      </w:pPr>
      <w:r w:rsidRPr="005220FE">
        <w:t>обяснение на промените в приложимата данъчна ставка в сравне</w:t>
      </w:r>
      <w:r w:rsidR="00E9426E" w:rsidRPr="005220FE">
        <w:t>ние с предходния отчетен период;</w:t>
      </w:r>
    </w:p>
    <w:p w:rsidR="00BC0FB8" w:rsidRPr="005220FE" w:rsidRDefault="00BC0FB8" w:rsidP="00C15A03">
      <w:pPr>
        <w:pStyle w:val="ListBullet"/>
      </w:pPr>
      <w:r w:rsidRPr="005220FE">
        <w:t>сумата (и датата на изтичане на срока им, ако има такъв) на приспадащите се временни разлики и неизползваните данъчни загуби и кредити, за които в отчета за финансовото състояние не е бил признат отсрочен данъчен актив;</w:t>
      </w:r>
    </w:p>
    <w:p w:rsidR="00BC0FB8" w:rsidRPr="005220FE" w:rsidRDefault="00BC0FB8" w:rsidP="00C15A03">
      <w:pPr>
        <w:pStyle w:val="ListBullet"/>
      </w:pPr>
      <w:r w:rsidRPr="005220FE">
        <w:t>общата сума на временните разлики, свързани с инвестиции в дъщерни предприятия, клонове и асоциирани предприятия и участия в съвместни предприятия, за които не са били признати отсро</w:t>
      </w:r>
      <w:r w:rsidR="008525DF">
        <w:t>чени данъчни пасиви (МСС 12.</w:t>
      </w:r>
      <w:r w:rsidRPr="005220FE">
        <w:t>39);</w:t>
      </w:r>
    </w:p>
    <w:p w:rsidR="00BC0FB8" w:rsidRPr="005220FE" w:rsidRDefault="00BC0FB8" w:rsidP="00C15A03">
      <w:pPr>
        <w:pStyle w:val="ListBullet"/>
      </w:pPr>
      <w:r w:rsidRPr="005220FE">
        <w:t>по отношение на всеки вид временни разлики и всеки вид неизползвани данъчни загуби и неизползвани данъчни кредити:</w:t>
      </w:r>
    </w:p>
    <w:p w:rsidR="00BC0FB8" w:rsidRPr="005220FE" w:rsidRDefault="00BC0FB8" w:rsidP="00C15A03">
      <w:pPr>
        <w:pStyle w:val="ListBullet2"/>
      </w:pPr>
      <w:r w:rsidRPr="005220FE">
        <w:t>сумата на отсрочените данъчни активи и пасиви, призната в отчета за финансовото състояние за всеки представен период;</w:t>
      </w:r>
    </w:p>
    <w:p w:rsidR="00BC0FB8" w:rsidRPr="005220FE" w:rsidRDefault="00BC0FB8" w:rsidP="00C15A03">
      <w:pPr>
        <w:pStyle w:val="ListBullet2"/>
      </w:pPr>
      <w:r w:rsidRPr="005220FE">
        <w:t>сумата на отсрочения данъчен приход или разход, призната в отчета за доходите, ако тя не е очевидна от измененията на сумите, признати в отчета за финансовото състояние ;</w:t>
      </w:r>
    </w:p>
    <w:p w:rsidR="00BC0FB8" w:rsidRPr="005220FE" w:rsidRDefault="00BC0FB8" w:rsidP="00C15A03">
      <w:pPr>
        <w:pStyle w:val="ListBullet"/>
      </w:pPr>
      <w:r w:rsidRPr="005220FE">
        <w:t>по отношение на преустановени дейности, данъчният разход, отнасящ се до:</w:t>
      </w:r>
    </w:p>
    <w:p w:rsidR="00BC0FB8" w:rsidRPr="005220FE" w:rsidRDefault="00BC0FB8" w:rsidP="00C15A03">
      <w:pPr>
        <w:pStyle w:val="ListBullet2"/>
      </w:pPr>
      <w:r w:rsidRPr="005220FE">
        <w:t>печалбата или загубата от преустановяването; и</w:t>
      </w:r>
    </w:p>
    <w:p w:rsidR="00BC0FB8" w:rsidRPr="005220FE" w:rsidRDefault="00BC0FB8" w:rsidP="00C15A03">
      <w:pPr>
        <w:pStyle w:val="ListBullet2"/>
      </w:pPr>
      <w:r w:rsidRPr="005220FE">
        <w:t>печалбата или загубата от обичайна дейност на преустановените дейности за периода заедно със съответните суми за всеки представен период; и</w:t>
      </w:r>
    </w:p>
    <w:p w:rsidR="00BC0FB8" w:rsidRPr="005220FE" w:rsidRDefault="00BC0FB8" w:rsidP="00C15A03">
      <w:pPr>
        <w:pStyle w:val="ListBullet"/>
      </w:pPr>
      <w:r w:rsidRPr="005220FE">
        <w:t xml:space="preserve">сумата на ефектите от дивиденти към акционерите в </w:t>
      </w:r>
      <w:r w:rsidR="00221386">
        <w:t>Дружеството</w:t>
      </w:r>
      <w:r w:rsidRPr="005220FE">
        <w:t xml:space="preserve"> върху данъка върху дохода, които са предложени или декларирани, преди финансовите отчети да бъдат одобрени за издаване, но не са признати като пасиви във финансовите отчети.</w:t>
      </w:r>
    </w:p>
    <w:p w:rsidR="00E9426E" w:rsidRPr="005220FE" w:rsidRDefault="002B5179" w:rsidP="00E9426E">
      <w:pPr>
        <w:pStyle w:val="BodyText"/>
        <w:rPr>
          <w:color w:val="000000"/>
        </w:rPr>
      </w:pPr>
      <w:r>
        <w:rPr>
          <w:color w:val="000000"/>
        </w:rPr>
        <w:t>Дружеството оповестява</w:t>
      </w:r>
      <w:r w:rsidR="00E9426E" w:rsidRPr="005220FE">
        <w:rPr>
          <w:color w:val="000000"/>
        </w:rPr>
        <w:t xml:space="preserve"> сумата на отсрочен данъчен актив и естеството на доказателствата, подкрепящи неговото признаване, когато:</w:t>
      </w:r>
    </w:p>
    <w:p w:rsidR="00BC0FB8" w:rsidRPr="005220FE" w:rsidRDefault="00BC0FB8" w:rsidP="00C15A03">
      <w:pPr>
        <w:pStyle w:val="ListBullet"/>
      </w:pPr>
      <w:r w:rsidRPr="005220FE">
        <w:t>усвояването на отсрочения данъчен актив зависи от бъдещите облагаеми печалби, превишаващи печалбите, които възникват в резултат от обратното проявление на съществуващите облагаеми временни разлики; и</w:t>
      </w:r>
    </w:p>
    <w:p w:rsidR="00BC0FB8" w:rsidRPr="005220FE" w:rsidRDefault="00BC0FB8" w:rsidP="00C15A03">
      <w:pPr>
        <w:pStyle w:val="ListBullet"/>
      </w:pPr>
      <w:r w:rsidRPr="005220FE">
        <w:t>са претърпели загуба в текущия или в предходния период в данъчната юрисдикция, към която се отнася отсроченият данъчен актив.</w:t>
      </w:r>
    </w:p>
    <w:p w:rsidR="00845A29" w:rsidRPr="005220FE" w:rsidRDefault="00E9426E" w:rsidP="00E9426E">
      <w:pPr>
        <w:pStyle w:val="BodyText"/>
        <w:rPr>
          <w:color w:val="000000"/>
        </w:rPr>
      </w:pPr>
      <w:r w:rsidRPr="005220FE">
        <w:rPr>
          <w:color w:val="000000"/>
        </w:rPr>
        <w:t>Трябва да се оповестяват непризнати временни разлики по отношение на инвестиции в дъщерни, асоциирани и съвместни предприятия; не се оповестява стойността на непризнатия отсрочен данък, а по скоро се оповестява брутната временна разлика.</w:t>
      </w:r>
    </w:p>
    <w:p w:rsidR="002D2514" w:rsidRDefault="004804E0" w:rsidP="00647D62">
      <w:pPr>
        <w:pStyle w:val="Heading1"/>
        <w:rPr>
          <w:bCs/>
        </w:rPr>
      </w:pPr>
      <w:bookmarkStart w:id="461" w:name="_Toc294186678"/>
      <w:bookmarkStart w:id="462" w:name="_Toc294187911"/>
      <w:bookmarkStart w:id="463" w:name="_Toc320467537"/>
      <w:r>
        <w:rPr>
          <w:bCs/>
        </w:rPr>
        <w:t xml:space="preserve">24 </w:t>
      </w:r>
      <w:r w:rsidR="002D2514" w:rsidRPr="005220FE">
        <w:rPr>
          <w:bCs/>
        </w:rPr>
        <w:t>Условни активи</w:t>
      </w:r>
      <w:bookmarkEnd w:id="461"/>
      <w:bookmarkEnd w:id="462"/>
      <w:bookmarkEnd w:id="463"/>
    </w:p>
    <w:p w:rsidR="00297EF7" w:rsidRPr="00297EF7" w:rsidRDefault="00297EF7" w:rsidP="00297EF7">
      <w:pPr>
        <w:pStyle w:val="BodyText"/>
      </w:pPr>
      <w:r w:rsidRPr="00297EF7">
        <w:rPr>
          <w:i/>
          <w:iCs/>
        </w:rPr>
        <w:t>Изисквания на МСФО:</w:t>
      </w:r>
    </w:p>
    <w:p w:rsidR="00297EF7" w:rsidRPr="00297EF7" w:rsidRDefault="00297EF7" w:rsidP="00297EF7">
      <w:pPr>
        <w:pStyle w:val="ListBullet"/>
        <w:rPr>
          <w:i/>
        </w:rPr>
      </w:pPr>
      <w:r w:rsidRPr="00297EF7">
        <w:rPr>
          <w:i/>
        </w:rPr>
        <w:t>МСС 37 Провизии, условни пасиви и условни активи</w:t>
      </w:r>
      <w:r w:rsidRPr="00E30CAB">
        <w:rPr>
          <w:i/>
        </w:rPr>
        <w:t xml:space="preserve"> </w:t>
      </w:r>
    </w:p>
    <w:p w:rsidR="002D2514" w:rsidRPr="005220FE" w:rsidRDefault="002D2514" w:rsidP="00C02FA5">
      <w:pPr>
        <w:pStyle w:val="Heading5"/>
      </w:pPr>
      <w:bookmarkStart w:id="464" w:name="_Toc294187912"/>
      <w:r w:rsidRPr="005220FE">
        <w:t>Определение</w:t>
      </w:r>
      <w:bookmarkEnd w:id="464"/>
    </w:p>
    <w:p w:rsidR="002D2514" w:rsidRPr="005220FE" w:rsidRDefault="002D2514" w:rsidP="002D2514">
      <w:pPr>
        <w:pStyle w:val="BodyText"/>
        <w:rPr>
          <w:color w:val="000000"/>
        </w:rPr>
      </w:pPr>
      <w:r w:rsidRPr="005220FE">
        <w:rPr>
          <w:color w:val="000000"/>
        </w:rPr>
        <w:t xml:space="preserve">Условен актив е възможен актив, възникващ като последствие от минали събития и чието съществуване може да се потвърди от настъпването или ненастъпването на едно или повече несигурни бъдещи събития, които не могат да бъдат напълно контролирани от </w:t>
      </w:r>
      <w:r w:rsidR="00221386">
        <w:t>Дружеството</w:t>
      </w:r>
      <w:r w:rsidRPr="005220FE">
        <w:rPr>
          <w:color w:val="000000"/>
        </w:rPr>
        <w:t>.</w:t>
      </w:r>
    </w:p>
    <w:p w:rsidR="002D2514" w:rsidRPr="005220FE" w:rsidRDefault="002D2514" w:rsidP="00C02FA5">
      <w:pPr>
        <w:pStyle w:val="Heading5"/>
      </w:pPr>
      <w:bookmarkStart w:id="465" w:name="_Toc294187913"/>
      <w:r w:rsidRPr="005220FE">
        <w:t>Класификация</w:t>
      </w:r>
      <w:bookmarkEnd w:id="465"/>
    </w:p>
    <w:p w:rsidR="002D2514" w:rsidRPr="005220FE" w:rsidRDefault="002D2514" w:rsidP="002D2514">
      <w:pPr>
        <w:pStyle w:val="BodyText"/>
        <w:rPr>
          <w:color w:val="000000"/>
        </w:rPr>
      </w:pPr>
      <w:r w:rsidRPr="005220FE">
        <w:rPr>
          <w:color w:val="000000"/>
        </w:rPr>
        <w:t>Условни активи в Дружеств</w:t>
      </w:r>
      <w:r w:rsidR="002B5179">
        <w:rPr>
          <w:color w:val="000000"/>
        </w:rPr>
        <w:t xml:space="preserve">ото </w:t>
      </w:r>
      <w:r w:rsidRPr="005220FE">
        <w:rPr>
          <w:color w:val="000000"/>
        </w:rPr>
        <w:t>са:</w:t>
      </w:r>
    </w:p>
    <w:p w:rsidR="002D2514" w:rsidRPr="005220FE" w:rsidRDefault="002D2514" w:rsidP="00C15A03">
      <w:pPr>
        <w:pStyle w:val="ListBullet"/>
      </w:pPr>
      <w:r w:rsidRPr="005220FE">
        <w:t xml:space="preserve">вземания по съдебни дела, които се очаква да бъдат разрешени в полза на </w:t>
      </w:r>
      <w:r w:rsidR="002B5179">
        <w:t>Д</w:t>
      </w:r>
      <w:r w:rsidRPr="005220FE">
        <w:t>ружеството;</w:t>
      </w:r>
    </w:p>
    <w:p w:rsidR="002D2514" w:rsidRPr="008657DB" w:rsidRDefault="002D2514" w:rsidP="00C15A03">
      <w:pPr>
        <w:pStyle w:val="ListBullet"/>
      </w:pPr>
      <w:r w:rsidRPr="005220FE">
        <w:t xml:space="preserve">вземания по гаранции, записи на заповед, акредитиви и др. подобни, издадени или </w:t>
      </w:r>
      <w:r w:rsidRPr="008657DB">
        <w:t xml:space="preserve">открити в полза на </w:t>
      </w:r>
      <w:r w:rsidR="002B5179" w:rsidRPr="008657DB">
        <w:t>Д</w:t>
      </w:r>
      <w:r w:rsidRPr="008657DB">
        <w:t>ружеството;</w:t>
      </w:r>
    </w:p>
    <w:p w:rsidR="002D2514" w:rsidRPr="008657DB" w:rsidRDefault="002D2514" w:rsidP="00C15A03">
      <w:pPr>
        <w:pStyle w:val="ListBullet"/>
      </w:pPr>
      <w:r w:rsidRPr="008657DB">
        <w:t>всякакви условни активи в съответствие с МСС 37, които могат да</w:t>
      </w:r>
      <w:r w:rsidR="00501047" w:rsidRPr="008657DB">
        <w:t xml:space="preserve"> възникнат от такива позиции, </w:t>
      </w:r>
      <w:r w:rsidRPr="008657DB">
        <w:t>като например разходи по гаранции, искове, неустойки или евентуални загуби (МСС 18.36);</w:t>
      </w:r>
    </w:p>
    <w:p w:rsidR="002D2514" w:rsidRPr="005220FE" w:rsidRDefault="002D2514" w:rsidP="00C15A03">
      <w:pPr>
        <w:pStyle w:val="ListBullet"/>
      </w:pPr>
      <w:r w:rsidRPr="008657DB">
        <w:t>всички свързани с данъци условни активи</w:t>
      </w:r>
      <w:r w:rsidRPr="005220FE">
        <w:t xml:space="preserve"> в съответствие с МСС 37, които могат да възникнат например от неразрешени спорове с данъчните органи (МСС 12.88);</w:t>
      </w:r>
    </w:p>
    <w:p w:rsidR="002D2514" w:rsidRPr="005220FE" w:rsidRDefault="002D2514" w:rsidP="00C15A03">
      <w:pPr>
        <w:pStyle w:val="ListBullet"/>
      </w:pPr>
      <w:r w:rsidRPr="005220FE">
        <w:t>други.</w:t>
      </w:r>
    </w:p>
    <w:p w:rsidR="002D2514" w:rsidRPr="005220FE" w:rsidRDefault="002D2514" w:rsidP="00C02FA5">
      <w:pPr>
        <w:pStyle w:val="Heading5"/>
      </w:pPr>
      <w:bookmarkStart w:id="466" w:name="_Toc294187914"/>
      <w:r w:rsidRPr="005220FE">
        <w:t>Признаване</w:t>
      </w:r>
      <w:bookmarkEnd w:id="466"/>
    </w:p>
    <w:p w:rsidR="00477BAA" w:rsidRPr="00477BAA" w:rsidRDefault="00477BAA" w:rsidP="00477BAA">
      <w:pPr>
        <w:pStyle w:val="BodyText"/>
        <w:rPr>
          <w:color w:val="000000"/>
        </w:rPr>
      </w:pPr>
      <w:bookmarkStart w:id="467" w:name="_Toc294187915"/>
      <w:r w:rsidRPr="005220FE">
        <w:rPr>
          <w:color w:val="000000"/>
        </w:rPr>
        <w:t xml:space="preserve">Условни активи не се </w:t>
      </w:r>
      <w:r w:rsidRPr="00477BAA">
        <w:rPr>
          <w:color w:val="000000"/>
        </w:rPr>
        <w:t xml:space="preserve">признават в отчета за финансовото състояние. Условен актив се оповестява според изискванията на </w:t>
      </w:r>
      <w:r w:rsidRPr="00477BAA">
        <w:rPr>
          <w:i/>
          <w:color w:val="000000"/>
          <w:lang w:val="en-US"/>
        </w:rPr>
        <w:t>MCC</w:t>
      </w:r>
      <w:r w:rsidRPr="00E30CAB">
        <w:rPr>
          <w:i/>
          <w:color w:val="000000"/>
        </w:rPr>
        <w:t xml:space="preserve"> 37</w:t>
      </w:r>
      <w:r w:rsidRPr="00477BAA">
        <w:rPr>
          <w:i/>
          <w:color w:val="000000"/>
        </w:rPr>
        <w:t>.89</w:t>
      </w:r>
      <w:r w:rsidRPr="00477BAA">
        <w:rPr>
          <w:color w:val="000000"/>
        </w:rPr>
        <w:t>, когато е вероятен входящ  поток от икономически ресурси.</w:t>
      </w:r>
    </w:p>
    <w:p w:rsidR="002D2514" w:rsidRPr="00477BAA" w:rsidRDefault="002D2514" w:rsidP="00C02FA5">
      <w:pPr>
        <w:pStyle w:val="Heading5"/>
      </w:pPr>
      <w:r w:rsidRPr="00477BAA">
        <w:t>Информация за оповестяване</w:t>
      </w:r>
      <w:bookmarkEnd w:id="467"/>
    </w:p>
    <w:p w:rsidR="002D2514" w:rsidRPr="00477BAA" w:rsidRDefault="002D2514" w:rsidP="002D2514">
      <w:pPr>
        <w:pStyle w:val="BodyText"/>
        <w:rPr>
          <w:color w:val="000000"/>
        </w:rPr>
      </w:pPr>
      <w:r w:rsidRPr="00477BAA">
        <w:rPr>
          <w:color w:val="000000"/>
        </w:rPr>
        <w:t xml:space="preserve">Когато има вероятност от постъпването на поток икономически ползи, </w:t>
      </w:r>
      <w:r w:rsidR="00501047" w:rsidRPr="00477BAA">
        <w:rPr>
          <w:color w:val="000000"/>
        </w:rPr>
        <w:t>дружеството</w:t>
      </w:r>
      <w:r w:rsidRPr="00477BAA">
        <w:rPr>
          <w:color w:val="000000"/>
        </w:rPr>
        <w:t xml:space="preserve"> оповестява в пояснителните приложения към финансовите си отчети:</w:t>
      </w:r>
    </w:p>
    <w:p w:rsidR="00BC0FB8" w:rsidRPr="00477BAA" w:rsidRDefault="00BC0FB8" w:rsidP="00C15A03">
      <w:pPr>
        <w:pStyle w:val="ListBullet"/>
      </w:pPr>
      <w:r w:rsidRPr="00477BAA">
        <w:t>кратко описание на характера на условните активи към датата на отчета; и</w:t>
      </w:r>
    </w:p>
    <w:p w:rsidR="00BC0FB8" w:rsidRDefault="00BC0FB8" w:rsidP="00C15A03">
      <w:pPr>
        <w:pStyle w:val="ListBullet"/>
      </w:pPr>
      <w:r w:rsidRPr="00477BAA">
        <w:t>където е необходимо, преценка на техния финансов ефект, оценен според принципите, определени за провизии</w:t>
      </w:r>
      <w:r w:rsidR="00477BAA" w:rsidRPr="00477BAA">
        <w:t xml:space="preserve"> (в параграфи 36-52 от МСС 37): вероятни суми и време на получаване, естество, оценка на финансовия ефект, други.</w:t>
      </w:r>
    </w:p>
    <w:p w:rsidR="00A9302B" w:rsidRPr="008657DB" w:rsidRDefault="00A9302B" w:rsidP="00A9302B">
      <w:pPr>
        <w:pStyle w:val="BodyText"/>
      </w:pPr>
      <w:r w:rsidRPr="008657DB">
        <w:t>Ако поради практическа невъзможност тази информация не може да бъде оповестена, този факт също се оповестява.</w:t>
      </w:r>
    </w:p>
    <w:p w:rsidR="00A9302B" w:rsidRPr="00477BAA" w:rsidRDefault="00A9302B" w:rsidP="00A9302B">
      <w:pPr>
        <w:pStyle w:val="BodyText"/>
      </w:pPr>
      <w:r w:rsidRPr="008657DB">
        <w:t>Когато има вероятност от постъпването на поток икономически ползи, Дружеството оповестява кратко описание на характера на условните активи към датата на отчета и, където е необходимо, преценка на техния финансов ефект, оценен според принципите, определени за провизии.</w:t>
      </w:r>
    </w:p>
    <w:p w:rsidR="002D2514" w:rsidRDefault="004804E0" w:rsidP="00647D62">
      <w:pPr>
        <w:pStyle w:val="Heading1"/>
        <w:rPr>
          <w:bCs/>
        </w:rPr>
      </w:pPr>
      <w:bookmarkStart w:id="468" w:name="_Toc294186679"/>
      <w:bookmarkStart w:id="469" w:name="_Toc294187916"/>
      <w:bookmarkStart w:id="470" w:name="_Toc320467538"/>
      <w:r>
        <w:rPr>
          <w:bCs/>
        </w:rPr>
        <w:t xml:space="preserve">25 </w:t>
      </w:r>
      <w:r w:rsidR="002D2514" w:rsidRPr="005220FE">
        <w:rPr>
          <w:bCs/>
        </w:rPr>
        <w:t>Условни задължения</w:t>
      </w:r>
      <w:bookmarkEnd w:id="468"/>
      <w:bookmarkEnd w:id="469"/>
      <w:bookmarkEnd w:id="470"/>
    </w:p>
    <w:p w:rsidR="00C161A1" w:rsidRPr="008909EE" w:rsidRDefault="00C161A1" w:rsidP="00C161A1">
      <w:pPr>
        <w:pStyle w:val="BodyText"/>
      </w:pPr>
      <w:r w:rsidRPr="00C161A1">
        <w:rPr>
          <w:i/>
          <w:iCs/>
        </w:rPr>
        <w:t>Изисквания на МСФО:</w:t>
      </w:r>
      <w:r w:rsidRPr="008909EE">
        <w:t xml:space="preserve"> </w:t>
      </w:r>
    </w:p>
    <w:p w:rsidR="00C161A1" w:rsidRPr="008909EE" w:rsidRDefault="00C161A1" w:rsidP="00C161A1">
      <w:pPr>
        <w:pStyle w:val="ListBullet"/>
        <w:rPr>
          <w:i/>
        </w:rPr>
      </w:pPr>
      <w:r w:rsidRPr="00C161A1">
        <w:rPr>
          <w:i/>
        </w:rPr>
        <w:t>МСС 37 Провизии, условни пасиви и условни активи</w:t>
      </w:r>
      <w:r w:rsidRPr="008909EE">
        <w:rPr>
          <w:i/>
        </w:rPr>
        <w:t xml:space="preserve"> </w:t>
      </w:r>
    </w:p>
    <w:p w:rsidR="002D2514" w:rsidRPr="005220FE" w:rsidRDefault="002D2514" w:rsidP="00C02FA5">
      <w:pPr>
        <w:pStyle w:val="Heading5"/>
      </w:pPr>
      <w:bookmarkStart w:id="471" w:name="_Toc294186680"/>
      <w:bookmarkStart w:id="472" w:name="_Toc294187917"/>
      <w:r w:rsidRPr="005220FE">
        <w:t>Определение</w:t>
      </w:r>
      <w:bookmarkEnd w:id="471"/>
      <w:bookmarkEnd w:id="472"/>
    </w:p>
    <w:p w:rsidR="002D2514" w:rsidRPr="005220FE" w:rsidRDefault="002D2514" w:rsidP="002D2514">
      <w:pPr>
        <w:pStyle w:val="BodyText"/>
      </w:pPr>
      <w:r w:rsidRPr="005220FE">
        <w:t>Условно задължение е:</w:t>
      </w:r>
    </w:p>
    <w:p w:rsidR="00BC0FB8" w:rsidRPr="005220FE" w:rsidRDefault="00BC0FB8" w:rsidP="00C15A03">
      <w:pPr>
        <w:pStyle w:val="ListBullet"/>
      </w:pPr>
      <w:r w:rsidRPr="005220FE">
        <w:t xml:space="preserve">възможно задължение, възникнало като последствие от минали събития и чието съществуване може да се потвърди само от настъпването или ненастъпването на едно или повече несигурни бъдещи събития, които не могат да бъдат напълно контролирани от </w:t>
      </w:r>
      <w:r w:rsidR="00221386">
        <w:t>Дружеството</w:t>
      </w:r>
      <w:r w:rsidRPr="005220FE">
        <w:t>; или</w:t>
      </w:r>
    </w:p>
    <w:p w:rsidR="002D2514" w:rsidRPr="005220FE" w:rsidRDefault="00BC0FB8" w:rsidP="00C15A03">
      <w:pPr>
        <w:pStyle w:val="ListBullet"/>
      </w:pPr>
      <w:r w:rsidRPr="005220FE">
        <w:t>настоящо задължение, произтичащо от минали събития, което не е било признато поради това, че:</w:t>
      </w:r>
    </w:p>
    <w:p w:rsidR="002D2514" w:rsidRPr="005220FE" w:rsidRDefault="00BC0FB8" w:rsidP="00C15A03">
      <w:pPr>
        <w:pStyle w:val="ListBullet2"/>
      </w:pPr>
      <w:r w:rsidRPr="005220FE">
        <w:t>не е вероятно да се появи необходимост от изходящ поток от ресурси, съдържащи икономически ползи, за погасяване на задължението; или</w:t>
      </w:r>
    </w:p>
    <w:p w:rsidR="00BC0FB8" w:rsidRPr="005220FE" w:rsidRDefault="00BC0FB8" w:rsidP="00C15A03">
      <w:pPr>
        <w:pStyle w:val="ListBullet2"/>
      </w:pPr>
      <w:r w:rsidRPr="005220FE">
        <w:t>сумата на задължението не подлежи на оценяване с необходимата надеждност.</w:t>
      </w:r>
    </w:p>
    <w:p w:rsidR="002D2514" w:rsidRPr="005220FE" w:rsidRDefault="002D2514" w:rsidP="00C02FA5">
      <w:pPr>
        <w:pStyle w:val="Heading5"/>
      </w:pPr>
      <w:bookmarkStart w:id="473" w:name="_Toc294186681"/>
      <w:bookmarkStart w:id="474" w:name="_Toc294187918"/>
      <w:r w:rsidRPr="005220FE">
        <w:t>Класификация</w:t>
      </w:r>
      <w:bookmarkEnd w:id="473"/>
      <w:bookmarkEnd w:id="474"/>
    </w:p>
    <w:p w:rsidR="002D2514" w:rsidRPr="005220FE" w:rsidRDefault="00345CCC" w:rsidP="002D2514">
      <w:pPr>
        <w:pStyle w:val="BodyText"/>
      </w:pPr>
      <w:r>
        <w:t>Условни пасиви в Дружеството</w:t>
      </w:r>
      <w:r w:rsidR="002D2514" w:rsidRPr="005220FE">
        <w:t xml:space="preserve"> са:</w:t>
      </w:r>
    </w:p>
    <w:p w:rsidR="00BC0FB8" w:rsidRPr="005220FE" w:rsidRDefault="00BC0FB8" w:rsidP="00C15A03">
      <w:pPr>
        <w:pStyle w:val="ListBullet"/>
      </w:pPr>
      <w:r w:rsidRPr="005220FE">
        <w:t xml:space="preserve">задължения по съдебни дела, които се очаква да бъдат разрешени във вреда на </w:t>
      </w:r>
      <w:r w:rsidR="00345CCC">
        <w:t>Д</w:t>
      </w:r>
      <w:r w:rsidRPr="005220FE">
        <w:t>ружеството;</w:t>
      </w:r>
    </w:p>
    <w:p w:rsidR="00BC0FB8" w:rsidRPr="005220FE" w:rsidRDefault="00BC0FB8" w:rsidP="00C15A03">
      <w:pPr>
        <w:pStyle w:val="ListBullet"/>
      </w:pPr>
      <w:r w:rsidRPr="005220FE">
        <w:t xml:space="preserve">задължения по гаранции, записи на заповед, акредитиви и други подобни, издадени или открити от </w:t>
      </w:r>
      <w:r w:rsidR="00345CCC">
        <w:t>Д</w:t>
      </w:r>
      <w:r w:rsidRPr="005220FE">
        <w:t>ружеството;</w:t>
      </w:r>
    </w:p>
    <w:p w:rsidR="00BC0FB8" w:rsidRPr="005220FE" w:rsidRDefault="00BC0FB8" w:rsidP="00C15A03">
      <w:pPr>
        <w:pStyle w:val="ListBullet"/>
      </w:pPr>
      <w:r w:rsidRPr="005220FE">
        <w:t>всякакви условни пасиви в съответствие с МСС 37, които могат да възникнат от такива позиции, като например разходи по гаранции, искове, неустойки или евентуални загуби (МСС 18.36);</w:t>
      </w:r>
    </w:p>
    <w:p w:rsidR="00BC0FB8" w:rsidRPr="005220FE" w:rsidRDefault="00BC0FB8" w:rsidP="00C15A03">
      <w:pPr>
        <w:pStyle w:val="ListBullet"/>
      </w:pPr>
      <w:r w:rsidRPr="005220FE">
        <w:t>всички свързани с данъци условни задължения в съответствие с МСС 37, които могат да възникнат например от неразрешени спорове с данъчните органи (МСС 12.88);</w:t>
      </w:r>
    </w:p>
    <w:p w:rsidR="00BC0FB8" w:rsidRPr="005220FE" w:rsidRDefault="00BC0FB8" w:rsidP="00C15A03">
      <w:pPr>
        <w:pStyle w:val="ListBullet"/>
      </w:pPr>
      <w:r w:rsidRPr="005220FE">
        <w:t>други.</w:t>
      </w:r>
    </w:p>
    <w:p w:rsidR="002D2514" w:rsidRPr="005220FE" w:rsidRDefault="002D2514" w:rsidP="00C02FA5">
      <w:pPr>
        <w:pStyle w:val="Heading5"/>
      </w:pPr>
      <w:bookmarkStart w:id="475" w:name="_Toc294186682"/>
      <w:bookmarkStart w:id="476" w:name="_Toc294187919"/>
      <w:r w:rsidRPr="005220FE">
        <w:t>Признаване</w:t>
      </w:r>
      <w:bookmarkEnd w:id="475"/>
      <w:bookmarkEnd w:id="476"/>
    </w:p>
    <w:p w:rsidR="002D2514" w:rsidRPr="005220FE" w:rsidRDefault="002D2514" w:rsidP="002D2514">
      <w:pPr>
        <w:pStyle w:val="BodyText"/>
      </w:pPr>
      <w:r w:rsidRPr="005220FE">
        <w:t>Условни задължения не се признава</w:t>
      </w:r>
      <w:r w:rsidRPr="00477BAA">
        <w:t>т</w:t>
      </w:r>
      <w:r w:rsidR="00477BAA" w:rsidRPr="00477BAA">
        <w:t xml:space="preserve"> в отчета за финансовото състояние</w:t>
      </w:r>
      <w:r w:rsidRPr="005220FE">
        <w:t xml:space="preserve">. Условно задължение се оповестява, освен ако вероятната необходимост от изходящ поток ресурси, съдържащ икономически ползи, за погасяване на задължението е отдалечена във времето. </w:t>
      </w:r>
    </w:p>
    <w:p w:rsidR="002D2514" w:rsidRPr="005220FE" w:rsidRDefault="002D2514" w:rsidP="00C02FA5">
      <w:pPr>
        <w:pStyle w:val="Heading5"/>
      </w:pPr>
      <w:bookmarkStart w:id="477" w:name="_Toc294186683"/>
      <w:bookmarkStart w:id="478" w:name="_Toc294187920"/>
      <w:r w:rsidRPr="005220FE">
        <w:t>Информация за оповестяване</w:t>
      </w:r>
      <w:bookmarkEnd w:id="477"/>
      <w:bookmarkEnd w:id="478"/>
    </w:p>
    <w:p w:rsidR="00345CCC" w:rsidRDefault="002D2514" w:rsidP="002D2514">
      <w:pPr>
        <w:pStyle w:val="BodyText"/>
      </w:pPr>
      <w:r w:rsidRPr="005220FE">
        <w:t>С изключение на случаите, в които вероятната необходимост от изходящи потоци от ресурси, съдържащи икономически ползи, е отдалечена във времето, Дружеств</w:t>
      </w:r>
      <w:r w:rsidR="00345CCC">
        <w:t>ото</w:t>
      </w:r>
      <w:r w:rsidRPr="005220FE">
        <w:t xml:space="preserve"> </w:t>
      </w:r>
      <w:r w:rsidR="00345CCC">
        <w:t>оповестява</w:t>
      </w:r>
      <w:r w:rsidRPr="005220FE">
        <w:t xml:space="preserve"> в пояснителните приложения към финансовите си отчети</w:t>
      </w:r>
      <w:r w:rsidR="00345CCC">
        <w:t>:</w:t>
      </w:r>
    </w:p>
    <w:p w:rsidR="00477BAA" w:rsidRPr="00477BAA" w:rsidRDefault="00477BAA" w:rsidP="00477BAA">
      <w:pPr>
        <w:pStyle w:val="ListBullet"/>
      </w:pPr>
      <w:r w:rsidRPr="00477BAA">
        <w:t>кратко описание на характера на условните пасиви за всеки клас условни пасиви, а когато е практически възможно и</w:t>
      </w:r>
    </w:p>
    <w:p w:rsidR="00477BAA" w:rsidRPr="00477BAA" w:rsidRDefault="00477BAA" w:rsidP="00477BAA">
      <w:pPr>
        <w:pStyle w:val="ListBullet2"/>
      </w:pPr>
      <w:r w:rsidRPr="00477BAA">
        <w:t>оценка на техния финансов ефект, оценен в съответствие с изискванията за най-добра приблизителна оценка на условните активи и пасиви;</w:t>
      </w:r>
    </w:p>
    <w:p w:rsidR="00477BAA" w:rsidRPr="008657DB" w:rsidRDefault="00477BAA" w:rsidP="00477BAA">
      <w:pPr>
        <w:pStyle w:val="ListBullet2"/>
      </w:pPr>
      <w:r w:rsidRPr="005220FE">
        <w:t xml:space="preserve">посочване на елементите на несигурност, отнасящи се до разположението във </w:t>
      </w:r>
      <w:r w:rsidRPr="008657DB">
        <w:t>времето на потоците; и</w:t>
      </w:r>
    </w:p>
    <w:p w:rsidR="002D2514" w:rsidRPr="008657DB" w:rsidRDefault="00477BAA" w:rsidP="00477BAA">
      <w:pPr>
        <w:pStyle w:val="ListBullet2"/>
      </w:pPr>
      <w:r w:rsidRPr="008657DB">
        <w:t>вероятността да бъдат възстановени суми от трети лица.</w:t>
      </w:r>
    </w:p>
    <w:p w:rsidR="002D2514" w:rsidRPr="008657DB" w:rsidRDefault="002D2514" w:rsidP="002D2514">
      <w:pPr>
        <w:pStyle w:val="BodyText"/>
      </w:pPr>
      <w:r w:rsidRPr="008657DB">
        <w:t>Ако поради практическа невъзможност тази информация не може да бъде оповестена, този факт също се оповестява.</w:t>
      </w:r>
    </w:p>
    <w:p w:rsidR="00783CBE" w:rsidRPr="005220FE" w:rsidRDefault="002D2514" w:rsidP="002D2514">
      <w:pPr>
        <w:pStyle w:val="BodyText"/>
      </w:pPr>
      <w:r w:rsidRPr="008657DB">
        <w:t>В изключително редки случаи оповестяването</w:t>
      </w:r>
      <w:r w:rsidRPr="005220FE">
        <w:t xml:space="preserve"> на цялата информация за условните активи и пасиви, изисквана от стандарта, или част от нея може да доведе до сериозно предубеждение към позицията на </w:t>
      </w:r>
      <w:r w:rsidR="002B5179">
        <w:t>Дружеството</w:t>
      </w:r>
      <w:r w:rsidRPr="005220FE">
        <w:t xml:space="preserve"> при спорове с други страни по въпросите на провизиите, условните пасиви или условните активи. В такива случаи не е необходимо </w:t>
      </w:r>
      <w:r w:rsidR="00221386">
        <w:t>Дружеството</w:t>
      </w:r>
      <w:r w:rsidRPr="005220FE">
        <w:t xml:space="preserve"> да оповестява тази информация, но оповестява най-общо същността на спора заедно с факта, че информацията не е </w:t>
      </w:r>
      <w:r w:rsidR="00501047">
        <w:t>оповестена и причините за това.</w:t>
      </w:r>
    </w:p>
    <w:p w:rsidR="00783CBE" w:rsidRDefault="004804E0" w:rsidP="00647D62">
      <w:pPr>
        <w:pStyle w:val="Heading1"/>
        <w:rPr>
          <w:bCs/>
        </w:rPr>
      </w:pPr>
      <w:bookmarkStart w:id="479" w:name="_Toc294186684"/>
      <w:bookmarkStart w:id="480" w:name="_Toc294187921"/>
      <w:bookmarkStart w:id="481" w:name="_Toc320467539"/>
      <w:r>
        <w:rPr>
          <w:bCs/>
        </w:rPr>
        <w:t xml:space="preserve">26 </w:t>
      </w:r>
      <w:r w:rsidR="00783CBE" w:rsidRPr="005220FE">
        <w:rPr>
          <w:bCs/>
        </w:rPr>
        <w:t>Доходи на акция</w:t>
      </w:r>
      <w:bookmarkEnd w:id="479"/>
      <w:bookmarkEnd w:id="480"/>
      <w:bookmarkEnd w:id="481"/>
    </w:p>
    <w:p w:rsidR="00C161A1" w:rsidRPr="008909EE" w:rsidRDefault="00C161A1" w:rsidP="00C161A1">
      <w:pPr>
        <w:pStyle w:val="BodyText"/>
        <w:rPr>
          <w:i/>
        </w:rPr>
      </w:pPr>
      <w:r w:rsidRPr="00C161A1">
        <w:rPr>
          <w:i/>
          <w:iCs/>
        </w:rPr>
        <w:t>Изисквания на МСФО:</w:t>
      </w:r>
      <w:r w:rsidRPr="008909EE">
        <w:t xml:space="preserve"> </w:t>
      </w:r>
    </w:p>
    <w:p w:rsidR="00C161A1" w:rsidRPr="00C161A1" w:rsidRDefault="00C161A1" w:rsidP="00C161A1">
      <w:pPr>
        <w:pStyle w:val="ListBullet"/>
        <w:rPr>
          <w:i/>
        </w:rPr>
      </w:pPr>
      <w:r w:rsidRPr="00C161A1">
        <w:rPr>
          <w:i/>
        </w:rPr>
        <w:t>МСС 33 Нетна печалба на акция</w:t>
      </w:r>
      <w:r w:rsidRPr="00C161A1">
        <w:rPr>
          <w:i/>
          <w:lang w:val="en-US"/>
        </w:rPr>
        <w:t xml:space="preserve"> </w:t>
      </w:r>
    </w:p>
    <w:p w:rsidR="00783CBE" w:rsidRPr="005220FE" w:rsidRDefault="00783CBE" w:rsidP="00477BAA">
      <w:pPr>
        <w:pStyle w:val="Heading5"/>
      </w:pPr>
      <w:bookmarkStart w:id="482" w:name="_Toc294187922"/>
      <w:r w:rsidRPr="005220FE">
        <w:t>Определение</w:t>
      </w:r>
      <w:bookmarkEnd w:id="482"/>
    </w:p>
    <w:p w:rsidR="00783CBE" w:rsidRPr="005220FE" w:rsidRDefault="00783CBE" w:rsidP="00783CBE">
      <w:pPr>
        <w:pStyle w:val="BodyText"/>
      </w:pPr>
      <w:r w:rsidRPr="005220FE">
        <w:t>Основен нетен доход на акция е нетната печалба или загуба, подлежаща на разпределение към притежателите на обикновени акции на Дружеството за периода, разделена на среднопретегления брой обикновени акции през периода.</w:t>
      </w:r>
    </w:p>
    <w:p w:rsidR="00783CBE" w:rsidRPr="005220FE" w:rsidRDefault="00783CBE" w:rsidP="00783CBE">
      <w:pPr>
        <w:pStyle w:val="BodyText"/>
      </w:pPr>
      <w:r w:rsidRPr="005220FE">
        <w:t>Дружеств</w:t>
      </w:r>
      <w:r w:rsidR="00345CCC">
        <w:t xml:space="preserve">ото </w:t>
      </w:r>
      <w:r w:rsidRPr="005220FE">
        <w:t>представя в отчета за всеобхватния доход основен нетен доход на акция (НДА) и такъв с намалена стойност за всеки клас от своите обикновени акции.</w:t>
      </w:r>
    </w:p>
    <w:p w:rsidR="00783CBE" w:rsidRPr="005220FE" w:rsidRDefault="00783CBE" w:rsidP="00477BAA">
      <w:pPr>
        <w:pStyle w:val="Heading5"/>
      </w:pPr>
      <w:bookmarkStart w:id="483" w:name="_Toc294187923"/>
      <w:r w:rsidRPr="005220FE">
        <w:t>Измерване</w:t>
      </w:r>
      <w:bookmarkEnd w:id="483"/>
    </w:p>
    <w:p w:rsidR="00783CBE" w:rsidRPr="005220FE" w:rsidRDefault="00783CBE" w:rsidP="00783CBE">
      <w:pPr>
        <w:pStyle w:val="BodyText"/>
        <w:rPr>
          <w:color w:val="000000"/>
        </w:rPr>
      </w:pPr>
      <w:r w:rsidRPr="005220FE">
        <w:rPr>
          <w:color w:val="000000"/>
        </w:rPr>
        <w:t>Основният НДА се изчислява като се раздели печалбата или загубата за притежателите на обикновени акции на Дружеството със средно претегления брой на обикновени акции през периода, коригиран за притежавани собствени акции.</w:t>
      </w:r>
    </w:p>
    <w:p w:rsidR="00783CBE" w:rsidRPr="005220FE" w:rsidRDefault="00783CBE" w:rsidP="00783CBE">
      <w:pPr>
        <w:pStyle w:val="BodyText"/>
        <w:rPr>
          <w:color w:val="000000"/>
        </w:rPr>
      </w:pPr>
      <w:r w:rsidRPr="005220FE">
        <w:rPr>
          <w:color w:val="000000"/>
        </w:rPr>
        <w:t xml:space="preserve">НДА с намалена стойност се определя като се коригира печалбата или загубата за притежателите на обикновени акции и средно претегления брой на обикновени акции, коригиран за притежавани собствени акции и с ефектите от всички намаляващи стойността потенциални обикновени акции, които включват конвертируеми облигации и опции върху акции отпуснати на служители. </w:t>
      </w:r>
    </w:p>
    <w:p w:rsidR="00477BAA" w:rsidRPr="005220FE" w:rsidRDefault="00477BAA" w:rsidP="00477BAA">
      <w:pPr>
        <w:pStyle w:val="BodyText"/>
        <w:rPr>
          <w:color w:val="000000"/>
        </w:rPr>
      </w:pPr>
      <w:r w:rsidRPr="005220FE">
        <w:rPr>
          <w:color w:val="000000"/>
        </w:rPr>
        <w:t xml:space="preserve">Начинът за разпределение на нетната печалба или загуба, подлежаща на разпределение към притежателите на обикновени акции </w:t>
      </w:r>
      <w:r w:rsidRPr="00477BAA">
        <w:rPr>
          <w:color w:val="000000"/>
        </w:rPr>
        <w:t>на Дружеството за периода се урежда от Устава на Дружеството.</w:t>
      </w:r>
    </w:p>
    <w:p w:rsidR="00477BAA" w:rsidRPr="00477BAA" w:rsidRDefault="00477BAA" w:rsidP="00477BAA">
      <w:pPr>
        <w:pStyle w:val="Heading5"/>
      </w:pPr>
      <w:r w:rsidRPr="00477BAA">
        <w:t>Информация за оповестяване</w:t>
      </w:r>
    </w:p>
    <w:p w:rsidR="00477BAA" w:rsidRPr="005220FE" w:rsidRDefault="00477BAA" w:rsidP="00477BAA">
      <w:pPr>
        <w:pStyle w:val="BodyText"/>
        <w:rPr>
          <w:color w:val="000000"/>
        </w:rPr>
      </w:pPr>
      <w:r w:rsidRPr="00477BAA">
        <w:rPr>
          <w:color w:val="000000"/>
        </w:rPr>
        <w:t>Дружеството представя в отчета за всеобхватния доход основен нетен доход на акция и такъв с намалена стойност за всеки</w:t>
      </w:r>
      <w:r w:rsidRPr="005220FE">
        <w:rPr>
          <w:color w:val="000000"/>
        </w:rPr>
        <w:t xml:space="preserve"> клас от своите обикновени акции, общо и за продължаващи дейности.</w:t>
      </w:r>
      <w:r>
        <w:rPr>
          <w:color w:val="000000"/>
        </w:rPr>
        <w:t xml:space="preserve"> </w:t>
      </w:r>
      <w:r w:rsidRPr="005220FE">
        <w:rPr>
          <w:color w:val="000000"/>
        </w:rPr>
        <w:t>Изисква се отделно оповестяване на доход на акция за преустановени дейности, в отчета за всеобхватния доход или в бележките към финансовия отчет.</w:t>
      </w:r>
    </w:p>
    <w:p w:rsidR="00783CBE" w:rsidRPr="005220FE" w:rsidRDefault="00783CBE" w:rsidP="00783CBE">
      <w:pPr>
        <w:pStyle w:val="BodyText"/>
        <w:rPr>
          <w:color w:val="000000"/>
        </w:rPr>
      </w:pPr>
      <w:r w:rsidRPr="005220FE">
        <w:rPr>
          <w:color w:val="000000"/>
        </w:rPr>
        <w:t>Оповестяват се стойностите</w:t>
      </w:r>
      <w:r w:rsidR="00345CCC">
        <w:rPr>
          <w:color w:val="000000"/>
        </w:rPr>
        <w:t>,</w:t>
      </w:r>
      <w:r w:rsidRPr="005220FE">
        <w:rPr>
          <w:color w:val="000000"/>
        </w:rPr>
        <w:t xml:space="preserve"> използвани като числител в калкулациите на основния НДА и НДА с намалена стойност, и се представя обяснение за разликата до печалби и загуби принадлежащи на дружеството.</w:t>
      </w:r>
    </w:p>
    <w:p w:rsidR="00783CBE" w:rsidRPr="005220FE" w:rsidRDefault="00783CBE" w:rsidP="00783CBE">
      <w:pPr>
        <w:pStyle w:val="BodyText"/>
        <w:rPr>
          <w:color w:val="000000"/>
        </w:rPr>
      </w:pPr>
      <w:r w:rsidRPr="005220FE">
        <w:rPr>
          <w:color w:val="000000"/>
        </w:rPr>
        <w:t>Оповестява се средно-претегления брой обикновени акции използвани като знаменател при калкулацията на основния НДА и НДА с намалена стойност и се представя обяснение за калкулацията му.</w:t>
      </w:r>
    </w:p>
    <w:p w:rsidR="00783CBE" w:rsidRPr="005220FE" w:rsidRDefault="00783CBE" w:rsidP="00783CBE">
      <w:pPr>
        <w:pStyle w:val="BodyText"/>
        <w:rPr>
          <w:color w:val="000000"/>
        </w:rPr>
      </w:pPr>
      <w:r w:rsidRPr="005220FE">
        <w:rPr>
          <w:color w:val="000000"/>
        </w:rPr>
        <w:t>Оповестяват се инструменти, които потенциално биха могли да доведат до намаление стойността на НДА, но не са били включени при изчислението на стойността.</w:t>
      </w:r>
    </w:p>
    <w:p w:rsidR="00783CBE" w:rsidRPr="005220FE" w:rsidRDefault="00783CBE" w:rsidP="00783CBE">
      <w:pPr>
        <w:pStyle w:val="BodyText"/>
        <w:rPr>
          <w:color w:val="000000"/>
        </w:rPr>
      </w:pPr>
      <w:r w:rsidRPr="005220FE">
        <w:rPr>
          <w:color w:val="000000"/>
        </w:rPr>
        <w:t>Оповестяват се транзакции с обикновени акции след датата на отчетния период, които бих</w:t>
      </w:r>
      <w:r w:rsidR="00345CCC">
        <w:rPr>
          <w:color w:val="000000"/>
        </w:rPr>
        <w:t xml:space="preserve">а имали значителен ефект върху </w:t>
      </w:r>
      <w:r w:rsidRPr="005220FE">
        <w:rPr>
          <w:color w:val="000000"/>
        </w:rPr>
        <w:t>НДА, ако се бяха случили преди края на отчетния период.</w:t>
      </w:r>
    </w:p>
    <w:p w:rsidR="00783CBE" w:rsidRDefault="004804E0" w:rsidP="00647D62">
      <w:pPr>
        <w:pStyle w:val="Heading1"/>
        <w:rPr>
          <w:bCs/>
        </w:rPr>
      </w:pPr>
      <w:bookmarkStart w:id="484" w:name="_Toc294186685"/>
      <w:bookmarkStart w:id="485" w:name="_Toc294187924"/>
      <w:bookmarkStart w:id="486" w:name="_Toc320467540"/>
      <w:r>
        <w:rPr>
          <w:bCs/>
        </w:rPr>
        <w:t xml:space="preserve">27 </w:t>
      </w:r>
      <w:r w:rsidR="00783CBE" w:rsidRPr="005220FE">
        <w:rPr>
          <w:bCs/>
        </w:rPr>
        <w:t>Преустановени дейности</w:t>
      </w:r>
      <w:bookmarkEnd w:id="484"/>
      <w:bookmarkEnd w:id="485"/>
      <w:bookmarkEnd w:id="486"/>
    </w:p>
    <w:p w:rsidR="00C161A1" w:rsidRPr="008909EE" w:rsidRDefault="00C161A1" w:rsidP="00C161A1">
      <w:pPr>
        <w:pStyle w:val="BodyText"/>
      </w:pPr>
      <w:r w:rsidRPr="00C161A1">
        <w:rPr>
          <w:i/>
          <w:iCs/>
        </w:rPr>
        <w:t>Изисквания на МСФО:</w:t>
      </w:r>
      <w:r w:rsidRPr="008909EE">
        <w:t xml:space="preserve"> </w:t>
      </w:r>
    </w:p>
    <w:p w:rsidR="00C161A1" w:rsidRPr="00C161A1" w:rsidRDefault="00C161A1" w:rsidP="00C161A1">
      <w:pPr>
        <w:pStyle w:val="ListBullet"/>
        <w:rPr>
          <w:i/>
        </w:rPr>
      </w:pPr>
      <w:r w:rsidRPr="00C161A1">
        <w:rPr>
          <w:i/>
          <w:lang w:val="ru-RU"/>
        </w:rPr>
        <w:t>МСФО 5 Нетекущи активи, държани за продажба, и преустановени дейности</w:t>
      </w:r>
    </w:p>
    <w:p w:rsidR="00783CBE" w:rsidRPr="005220FE" w:rsidRDefault="00783CBE" w:rsidP="00477BAA">
      <w:pPr>
        <w:pStyle w:val="Heading5"/>
      </w:pPr>
      <w:bookmarkStart w:id="487" w:name="_Toc294186686"/>
      <w:bookmarkStart w:id="488" w:name="_Toc294187925"/>
      <w:r w:rsidRPr="005220FE">
        <w:t>Определение</w:t>
      </w:r>
      <w:bookmarkEnd w:id="487"/>
      <w:bookmarkEnd w:id="488"/>
    </w:p>
    <w:p w:rsidR="00716685" w:rsidRPr="008657DB" w:rsidRDefault="00716685" w:rsidP="00716685">
      <w:pPr>
        <w:pStyle w:val="BodyText"/>
      </w:pPr>
      <w:r w:rsidRPr="008657DB">
        <w:t xml:space="preserve">Преустановена дейност е компонент от Дружеството, който или е свободен или е класифициран като държан за продажба и </w:t>
      </w:r>
    </w:p>
    <w:p w:rsidR="00716685" w:rsidRPr="008657DB" w:rsidRDefault="00716685" w:rsidP="0005491A">
      <w:pPr>
        <w:pStyle w:val="BodyText"/>
        <w:numPr>
          <w:ilvl w:val="0"/>
          <w:numId w:val="15"/>
        </w:numPr>
      </w:pPr>
      <w:r w:rsidRPr="008657DB">
        <w:t>представлява отделна основна линия от отрасловата или географската област на действие;</w:t>
      </w:r>
    </w:p>
    <w:p w:rsidR="00716685" w:rsidRPr="008657DB" w:rsidRDefault="00716685" w:rsidP="0005491A">
      <w:pPr>
        <w:pStyle w:val="BodyText"/>
        <w:numPr>
          <w:ilvl w:val="0"/>
          <w:numId w:val="15"/>
        </w:numPr>
      </w:pPr>
      <w:r w:rsidRPr="008657DB">
        <w:t>е част от един координиран план за освобождаване на отделен основен вид дейност или географска област на  дейности;</w:t>
      </w:r>
    </w:p>
    <w:p w:rsidR="00783CBE" w:rsidRPr="008657DB" w:rsidRDefault="00716685" w:rsidP="0005491A">
      <w:pPr>
        <w:pStyle w:val="BodyText"/>
        <w:numPr>
          <w:ilvl w:val="0"/>
          <w:numId w:val="15"/>
        </w:numPr>
      </w:pPr>
      <w:r w:rsidRPr="008657DB">
        <w:t>е и дъщерно предприятие, придобито изключително с намерение да бъде препродадено</w:t>
      </w:r>
      <w:r w:rsidR="00783CBE" w:rsidRPr="008657DB">
        <w:t>.</w:t>
      </w:r>
    </w:p>
    <w:p w:rsidR="00783CBE" w:rsidRPr="005220FE" w:rsidRDefault="00783CBE" w:rsidP="00477BAA">
      <w:pPr>
        <w:pStyle w:val="Heading5"/>
      </w:pPr>
      <w:bookmarkStart w:id="489" w:name="_Toc294186687"/>
      <w:bookmarkStart w:id="490" w:name="_Toc294187926"/>
      <w:r w:rsidRPr="005220FE">
        <w:t>Информация за оповестяване</w:t>
      </w:r>
      <w:bookmarkEnd w:id="489"/>
      <w:bookmarkEnd w:id="490"/>
    </w:p>
    <w:p w:rsidR="00783CBE" w:rsidRPr="005220FE" w:rsidRDefault="00783CBE" w:rsidP="00783CBE">
      <w:pPr>
        <w:pStyle w:val="BodyText"/>
      </w:pPr>
      <w:r w:rsidRPr="005220FE">
        <w:t>В годишните си финансови отчети и пояснителните приложения към тях Дружеств</w:t>
      </w:r>
      <w:r w:rsidR="00F24826">
        <w:t>ото оповестява</w:t>
      </w:r>
      <w:r w:rsidRPr="005220FE">
        <w:t>:</w:t>
      </w:r>
    </w:p>
    <w:p w:rsidR="00783CBE" w:rsidRPr="005220FE" w:rsidRDefault="00783CBE" w:rsidP="00C15A03">
      <w:pPr>
        <w:pStyle w:val="ListBullet"/>
      </w:pPr>
      <w:r w:rsidRPr="005220FE">
        <w:t>в отчета за всеобхватния доход – сума на печалбата или загубата след данъчно облагане, отнасяща се до преустановена дейност и печалбата или загубата след данъци, призната при оценка по справедлива стойност, намалена с разходите за продажба;</w:t>
      </w:r>
    </w:p>
    <w:p w:rsidR="00783CBE" w:rsidRPr="005220FE" w:rsidRDefault="00783CBE" w:rsidP="00C15A03">
      <w:pPr>
        <w:pStyle w:val="ListBullet"/>
      </w:pPr>
      <w:r w:rsidRPr="005220FE">
        <w:t>анализ на приходи, разходи и печалба или загуба преди облагане с данъци за преустановената дейност;</w:t>
      </w:r>
    </w:p>
    <w:p w:rsidR="00783CBE" w:rsidRPr="005220FE" w:rsidRDefault="00783CBE" w:rsidP="00C15A03">
      <w:pPr>
        <w:pStyle w:val="ListBullet"/>
      </w:pPr>
      <w:r w:rsidRPr="005220FE">
        <w:t>разхода на данък върху дохода относно преустановената дейност;</w:t>
      </w:r>
    </w:p>
    <w:p w:rsidR="00783CBE" w:rsidRPr="005220FE" w:rsidRDefault="00783CBE" w:rsidP="00C15A03">
      <w:pPr>
        <w:pStyle w:val="ListBullet"/>
      </w:pPr>
      <w:r w:rsidRPr="005220FE">
        <w:t>печалбата или загубата след данъци, призната при оценка по справедлива стойност, намалена с разходите за продажба;</w:t>
      </w:r>
    </w:p>
    <w:p w:rsidR="00783CBE" w:rsidRPr="005220FE" w:rsidRDefault="00783CBE" w:rsidP="00C15A03">
      <w:pPr>
        <w:pStyle w:val="ListBullet"/>
      </w:pPr>
      <w:r w:rsidRPr="005220FE">
        <w:t>нетни парични потоци от преустановената дейност;</w:t>
      </w:r>
    </w:p>
    <w:p w:rsidR="00783CBE" w:rsidRPr="005220FE" w:rsidRDefault="00783CBE" w:rsidP="00C15A03">
      <w:pPr>
        <w:pStyle w:val="ListBullet"/>
      </w:pPr>
      <w:r w:rsidRPr="005220FE">
        <w:t>сумата на прихода от продължаващи и преустановени дейности, относим към собствениците на компанията-майка.</w:t>
      </w:r>
    </w:p>
    <w:p w:rsidR="00783CBE" w:rsidRDefault="004804E0" w:rsidP="00647D62">
      <w:pPr>
        <w:pStyle w:val="Heading1"/>
        <w:rPr>
          <w:bCs/>
        </w:rPr>
      </w:pPr>
      <w:bookmarkStart w:id="491" w:name="_Toc294186688"/>
      <w:bookmarkStart w:id="492" w:name="_Toc294187927"/>
      <w:bookmarkStart w:id="493" w:name="_Toc320467541"/>
      <w:r>
        <w:rPr>
          <w:bCs/>
        </w:rPr>
        <w:t xml:space="preserve">28 </w:t>
      </w:r>
      <w:r w:rsidR="00783CBE" w:rsidRPr="005220FE">
        <w:rPr>
          <w:bCs/>
        </w:rPr>
        <w:t>Събития след края на отчетния период</w:t>
      </w:r>
      <w:bookmarkEnd w:id="491"/>
      <w:bookmarkEnd w:id="492"/>
      <w:bookmarkEnd w:id="493"/>
    </w:p>
    <w:p w:rsidR="00C161A1" w:rsidRPr="00C161A1" w:rsidRDefault="00C161A1" w:rsidP="00C161A1">
      <w:pPr>
        <w:pStyle w:val="BodyText"/>
        <w:rPr>
          <w:lang w:val="en-US"/>
        </w:rPr>
      </w:pPr>
      <w:r w:rsidRPr="00C161A1">
        <w:rPr>
          <w:i/>
          <w:iCs/>
        </w:rPr>
        <w:t>Изисквания на МСФО:</w:t>
      </w:r>
      <w:r w:rsidRPr="00C161A1">
        <w:rPr>
          <w:lang w:val="en-US"/>
        </w:rPr>
        <w:t xml:space="preserve"> </w:t>
      </w:r>
    </w:p>
    <w:p w:rsidR="00C161A1" w:rsidRPr="00C161A1" w:rsidRDefault="00C161A1" w:rsidP="00C161A1">
      <w:pPr>
        <w:pStyle w:val="ListBullet"/>
        <w:rPr>
          <w:i/>
        </w:rPr>
      </w:pPr>
      <w:r w:rsidRPr="00C161A1">
        <w:rPr>
          <w:i/>
          <w:lang w:val="ru-RU"/>
        </w:rPr>
        <w:t>МСС 10 Събития след датата на отчета</w:t>
      </w:r>
      <w:r w:rsidRPr="00C161A1">
        <w:rPr>
          <w:i/>
          <w:lang w:val="en-US"/>
        </w:rPr>
        <w:t xml:space="preserve"> </w:t>
      </w:r>
    </w:p>
    <w:p w:rsidR="00783CBE" w:rsidRPr="005220FE" w:rsidRDefault="00783CBE" w:rsidP="00477BAA">
      <w:pPr>
        <w:pStyle w:val="Heading5"/>
      </w:pPr>
      <w:bookmarkStart w:id="494" w:name="_Toc294186689"/>
      <w:bookmarkStart w:id="495" w:name="_Toc294187928"/>
      <w:r w:rsidRPr="005220FE">
        <w:t>Определение</w:t>
      </w:r>
      <w:bookmarkEnd w:id="494"/>
      <w:bookmarkEnd w:id="495"/>
    </w:p>
    <w:p w:rsidR="00783CBE" w:rsidRPr="005220FE" w:rsidRDefault="00783CBE" w:rsidP="00783CBE">
      <w:pPr>
        <w:pStyle w:val="BodyText"/>
      </w:pPr>
      <w:r w:rsidRPr="005220FE">
        <w:t xml:space="preserve">Събитията между края на отчетния период и датата на приемане на финансовите отчети за публикуване са събития след края на отчетния период. </w:t>
      </w:r>
    </w:p>
    <w:p w:rsidR="00783CBE" w:rsidRPr="005220FE" w:rsidRDefault="00783CBE" w:rsidP="00783CBE">
      <w:pPr>
        <w:pStyle w:val="BodyText"/>
      </w:pPr>
      <w:r w:rsidRPr="005220FE">
        <w:t>Краят на отчетния период е 31 декември.</w:t>
      </w:r>
    </w:p>
    <w:p w:rsidR="00783CBE" w:rsidRPr="005220FE" w:rsidRDefault="00783CBE" w:rsidP="00783CBE">
      <w:pPr>
        <w:pStyle w:val="BodyText"/>
      </w:pPr>
      <w:r w:rsidRPr="005220FE">
        <w:t xml:space="preserve">Датата на приемане на финансовите отчети за публикуване е датата на тяхното утвърждаване от Съвета на директорите на </w:t>
      </w:r>
      <w:r w:rsidR="003B4893">
        <w:t>Д</w:t>
      </w:r>
      <w:r w:rsidRPr="005220FE">
        <w:t>ружество</w:t>
      </w:r>
      <w:r w:rsidR="003B4893">
        <w:t>то</w:t>
      </w:r>
      <w:r w:rsidRPr="005220FE">
        <w:t>.</w:t>
      </w:r>
    </w:p>
    <w:p w:rsidR="003B4893" w:rsidRDefault="00783CBE" w:rsidP="00783CBE">
      <w:pPr>
        <w:pStyle w:val="BodyText"/>
      </w:pPr>
      <w:r w:rsidRPr="005220FE">
        <w:t>Събитията могат да бъдат</w:t>
      </w:r>
      <w:r w:rsidR="003B4893">
        <w:t>:</w:t>
      </w:r>
    </w:p>
    <w:p w:rsidR="003B4893" w:rsidRDefault="00783CBE" w:rsidP="003B4893">
      <w:pPr>
        <w:pStyle w:val="ListBullet"/>
      </w:pPr>
      <w:r w:rsidRPr="005220FE">
        <w:t xml:space="preserve">коригиращи </w:t>
      </w:r>
      <w:r w:rsidR="003B4893">
        <w:t xml:space="preserve">- </w:t>
      </w:r>
      <w:r w:rsidRPr="005220FE">
        <w:t>доказващи условия, съществув</w:t>
      </w:r>
      <w:r w:rsidR="003B4893">
        <w:t>али към края на отчетния период</w:t>
      </w:r>
      <w:r w:rsidRPr="005220FE">
        <w:t xml:space="preserve"> и</w:t>
      </w:r>
    </w:p>
    <w:p w:rsidR="00783CBE" w:rsidRPr="005220FE" w:rsidRDefault="003B4893" w:rsidP="003B4893">
      <w:pPr>
        <w:pStyle w:val="ListBullet"/>
      </w:pPr>
      <w:r>
        <w:t xml:space="preserve">некоригиращи - </w:t>
      </w:r>
      <w:r w:rsidR="00783CBE" w:rsidRPr="005220FE">
        <w:t>показателни за условия, възникна</w:t>
      </w:r>
      <w:r>
        <w:t>ли след края на отчетния период</w:t>
      </w:r>
      <w:r w:rsidR="00783CBE" w:rsidRPr="005220FE">
        <w:t>.</w:t>
      </w:r>
    </w:p>
    <w:p w:rsidR="00783CBE" w:rsidRPr="005220FE" w:rsidRDefault="00783CBE" w:rsidP="00783CBE">
      <w:pPr>
        <w:pStyle w:val="BodyText"/>
      </w:pPr>
      <w:r w:rsidRPr="00636F44">
        <w:t>Главният счетоводител</w:t>
      </w:r>
      <w:r w:rsidR="003044EA" w:rsidRPr="00636F44">
        <w:t xml:space="preserve">, </w:t>
      </w:r>
      <w:r w:rsidR="00FF3C40" w:rsidRPr="00636F44">
        <w:t xml:space="preserve">началник управление финанси </w:t>
      </w:r>
      <w:r w:rsidRPr="00636F44">
        <w:t xml:space="preserve"> и ръководството на </w:t>
      </w:r>
      <w:r w:rsidR="003B4893" w:rsidRPr="00636F44">
        <w:t>Дружеството</w:t>
      </w:r>
      <w:r w:rsidRPr="00636F44">
        <w:t xml:space="preserve"> извършват преглед и класификация на с</w:t>
      </w:r>
      <w:r w:rsidR="00DA1EF0" w:rsidRPr="00636F44">
        <w:t>ъбитията като коригиращи или</w:t>
      </w:r>
      <w:r w:rsidR="00DA1EF0" w:rsidRPr="005220FE">
        <w:t xml:space="preserve"> не</w:t>
      </w:r>
      <w:r w:rsidRPr="005220FE">
        <w:t>коригиращи и вземат решение дали следва да се направят корекции в годишния финансов отчет, или само да се оповестят настъпилите събития.</w:t>
      </w:r>
    </w:p>
    <w:p w:rsidR="00477BAA" w:rsidRPr="005220FE" w:rsidRDefault="00477BAA" w:rsidP="00477BAA">
      <w:pPr>
        <w:pStyle w:val="Heading5"/>
      </w:pPr>
      <w:bookmarkStart w:id="496" w:name="_Toc294186690"/>
      <w:bookmarkStart w:id="497" w:name="_Toc294187929"/>
      <w:bookmarkStart w:id="498" w:name="_Toc294347224"/>
      <w:r w:rsidRPr="00477BAA">
        <w:t>Признаване и оценяване на коригиращи събития</w:t>
      </w:r>
      <w:bookmarkEnd w:id="496"/>
      <w:bookmarkEnd w:id="497"/>
      <w:bookmarkEnd w:id="498"/>
    </w:p>
    <w:p w:rsidR="00DA1EF0" w:rsidRPr="005220FE" w:rsidRDefault="00DA1EF0" w:rsidP="00DA1EF0">
      <w:pPr>
        <w:pStyle w:val="BodyText"/>
      </w:pPr>
      <w:r w:rsidRPr="005220FE">
        <w:t>Коригиращите събития се включват във финансовите отчети. Те могат да бъдат:</w:t>
      </w:r>
    </w:p>
    <w:p w:rsidR="00DA1EF0" w:rsidRPr="005220FE" w:rsidRDefault="00DA1EF0" w:rsidP="00C15A03">
      <w:pPr>
        <w:pStyle w:val="ListBullet"/>
        <w:rPr>
          <w:color w:val="000000"/>
        </w:rPr>
      </w:pPr>
      <w:r w:rsidRPr="005220FE">
        <w:t xml:space="preserve">Получена информация, че даден актив е обезценен към 31 декември поради обявяване в </w:t>
      </w:r>
      <w:r w:rsidRPr="005220FE">
        <w:rPr>
          <w:color w:val="000000"/>
        </w:rPr>
        <w:t>ликвидация или несъстоятелност на клиент;</w:t>
      </w:r>
    </w:p>
    <w:p w:rsidR="00DA1EF0" w:rsidRPr="005220FE" w:rsidRDefault="00DA1EF0" w:rsidP="00C15A03">
      <w:pPr>
        <w:pStyle w:val="ListBullet"/>
        <w:rPr>
          <w:color w:val="000000"/>
        </w:rPr>
      </w:pPr>
      <w:r w:rsidRPr="005220FE">
        <w:rPr>
          <w:color w:val="000000"/>
        </w:rPr>
        <w:t>Необходимост от коригиране на обезценка на актив вследствие на информация за сделки със сходни активи;</w:t>
      </w:r>
    </w:p>
    <w:p w:rsidR="00DA1EF0" w:rsidRPr="005220FE" w:rsidRDefault="00DA1EF0" w:rsidP="00C15A03">
      <w:pPr>
        <w:pStyle w:val="ListBullet"/>
        <w:rPr>
          <w:color w:val="000000"/>
        </w:rPr>
      </w:pPr>
      <w:r w:rsidRPr="005220FE">
        <w:rPr>
          <w:color w:val="000000"/>
        </w:rPr>
        <w:t>Установена себестойност на закупени активи преди края на отчетния период;</w:t>
      </w:r>
    </w:p>
    <w:p w:rsidR="00DA1EF0" w:rsidRPr="005220FE" w:rsidRDefault="00DA1EF0" w:rsidP="00C15A03">
      <w:pPr>
        <w:pStyle w:val="ListBullet"/>
        <w:rPr>
          <w:color w:val="000000"/>
        </w:rPr>
      </w:pPr>
      <w:r w:rsidRPr="005220FE">
        <w:rPr>
          <w:color w:val="000000"/>
        </w:rPr>
        <w:t>Установяване на измами и грешки;</w:t>
      </w:r>
    </w:p>
    <w:p w:rsidR="00DA1EF0" w:rsidRPr="005220FE" w:rsidRDefault="00DA1EF0" w:rsidP="00C15A03">
      <w:pPr>
        <w:pStyle w:val="ListBullet"/>
        <w:rPr>
          <w:color w:val="000000"/>
        </w:rPr>
      </w:pPr>
      <w:r w:rsidRPr="005220FE">
        <w:rPr>
          <w:color w:val="000000"/>
        </w:rPr>
        <w:t>Решаване на съдебно дело;</w:t>
      </w:r>
    </w:p>
    <w:p w:rsidR="00DA1EF0" w:rsidRPr="005220FE" w:rsidRDefault="00DA1EF0" w:rsidP="00C15A03">
      <w:pPr>
        <w:pStyle w:val="ListBullet"/>
        <w:rPr>
          <w:color w:val="000000"/>
        </w:rPr>
      </w:pPr>
      <w:r w:rsidRPr="005220FE">
        <w:rPr>
          <w:color w:val="000000"/>
        </w:rPr>
        <w:t>Установяване на суми за изплащане на бонуси и комисиони.</w:t>
      </w:r>
    </w:p>
    <w:p w:rsidR="00477BAA" w:rsidRDefault="00477BAA" w:rsidP="00477BAA">
      <w:pPr>
        <w:pStyle w:val="Heading5"/>
      </w:pPr>
      <w:r w:rsidRPr="00477BAA">
        <w:t>Признаване и оценяване на некоригиращи събития</w:t>
      </w:r>
    </w:p>
    <w:p w:rsidR="00DA1EF0" w:rsidRDefault="00DA1EF0" w:rsidP="00477BAA">
      <w:pPr>
        <w:pStyle w:val="BodyText"/>
      </w:pPr>
      <w:r w:rsidRPr="005220FE">
        <w:t xml:space="preserve">Некоригиращите събития са свързани с възможности за настъпили корекции в пазарните стойности на активи, както и с предприети действия от съществено значение в дейността на </w:t>
      </w:r>
      <w:r w:rsidR="00221386">
        <w:t>Дружеството</w:t>
      </w:r>
      <w:r w:rsidRPr="005220FE">
        <w:t>. Те не се признават във финансовите отчети, но се  оповестява информация за тях и оцен</w:t>
      </w:r>
      <w:r w:rsidR="003328AA">
        <w:t>ката на финансовия ефект от тях.</w:t>
      </w:r>
    </w:p>
    <w:p w:rsidR="003328AA" w:rsidRPr="005220FE" w:rsidRDefault="003328AA" w:rsidP="003328AA">
      <w:pPr>
        <w:pStyle w:val="BodyText"/>
        <w:keepNext/>
      </w:pPr>
      <w:r w:rsidRPr="003328AA">
        <w:t>Некоригиращите събития могат да бъдат:</w:t>
      </w:r>
    </w:p>
    <w:p w:rsidR="00DA1EF0" w:rsidRPr="005220FE" w:rsidRDefault="00DA1EF0" w:rsidP="003328AA">
      <w:pPr>
        <w:pStyle w:val="ListBullet"/>
        <w:keepNext/>
      </w:pPr>
      <w:r w:rsidRPr="005220FE">
        <w:t>бизнес</w:t>
      </w:r>
      <w:r w:rsidR="003B4893">
        <w:t xml:space="preserve"> </w:t>
      </w:r>
      <w:r w:rsidRPr="005220FE">
        <w:t>комбинации;</w:t>
      </w:r>
    </w:p>
    <w:p w:rsidR="00DA1EF0" w:rsidRPr="005220FE" w:rsidRDefault="00DA1EF0" w:rsidP="00C15A03">
      <w:pPr>
        <w:pStyle w:val="ListBullet"/>
      </w:pPr>
      <w:r w:rsidRPr="005220FE">
        <w:t>продажба на дъщерни предприятия;</w:t>
      </w:r>
    </w:p>
    <w:p w:rsidR="00DA1EF0" w:rsidRPr="005220FE" w:rsidRDefault="00DA1EF0" w:rsidP="00C15A03">
      <w:pPr>
        <w:pStyle w:val="ListBullet"/>
      </w:pPr>
      <w:r w:rsidRPr="005220FE">
        <w:t>план за преустановяване на дейности;</w:t>
      </w:r>
    </w:p>
    <w:p w:rsidR="00DA1EF0" w:rsidRPr="005220FE" w:rsidRDefault="00DA1EF0" w:rsidP="00C15A03">
      <w:pPr>
        <w:pStyle w:val="ListBullet"/>
      </w:pPr>
      <w:r w:rsidRPr="005220FE">
        <w:t>обявяване на важно преструктуриране;</w:t>
      </w:r>
    </w:p>
    <w:p w:rsidR="00DA1EF0" w:rsidRPr="005220FE" w:rsidRDefault="00DA1EF0" w:rsidP="00C15A03">
      <w:pPr>
        <w:pStyle w:val="ListBullet"/>
      </w:pPr>
      <w:r w:rsidRPr="005220FE">
        <w:t>съществени покупки или освобождавания от активи;</w:t>
      </w:r>
    </w:p>
    <w:p w:rsidR="00DA1EF0" w:rsidRPr="005220FE" w:rsidRDefault="00DA1EF0" w:rsidP="00C15A03">
      <w:pPr>
        <w:pStyle w:val="ListBullet"/>
      </w:pPr>
      <w:r w:rsidRPr="005220FE">
        <w:t>вреди от стихийни бедствия;</w:t>
      </w:r>
    </w:p>
    <w:p w:rsidR="00DA1EF0" w:rsidRPr="005220FE" w:rsidRDefault="00DA1EF0" w:rsidP="00C15A03">
      <w:pPr>
        <w:pStyle w:val="ListBullet"/>
      </w:pPr>
      <w:r w:rsidRPr="005220FE">
        <w:t>поемане на значителни ангажименти и задължения;</w:t>
      </w:r>
    </w:p>
    <w:p w:rsidR="00DA1EF0" w:rsidRPr="005220FE" w:rsidRDefault="00DA1EF0" w:rsidP="00C15A03">
      <w:pPr>
        <w:pStyle w:val="ListBullet"/>
      </w:pPr>
      <w:r w:rsidRPr="005220FE">
        <w:t xml:space="preserve">започване на важни съдебни спорове, произтичащи единствено от събития, </w:t>
      </w:r>
      <w:r w:rsidR="003B4893" w:rsidRPr="005220FE">
        <w:t>възникнали</w:t>
      </w:r>
      <w:r w:rsidRPr="005220FE">
        <w:t xml:space="preserve"> след края на отчетния период;</w:t>
      </w:r>
    </w:p>
    <w:p w:rsidR="00DA1EF0" w:rsidRPr="005220FE" w:rsidRDefault="00DA1EF0" w:rsidP="00C15A03">
      <w:pPr>
        <w:pStyle w:val="ListBullet"/>
      </w:pPr>
      <w:r w:rsidRPr="005220FE">
        <w:t>необичайно големи промени в цени на активи и валутни курсове.</w:t>
      </w:r>
    </w:p>
    <w:p w:rsidR="00DA1EF0" w:rsidRDefault="00DA1EF0" w:rsidP="00DA1EF0">
      <w:pPr>
        <w:pStyle w:val="BodyText"/>
      </w:pPr>
      <w:r w:rsidRPr="005220FE">
        <w:t>В случай, че не е възможна оценка на финансовия ефект, този факт се оповестява.</w:t>
      </w:r>
    </w:p>
    <w:p w:rsidR="003044EA" w:rsidRPr="005220FE" w:rsidRDefault="003044EA" w:rsidP="00DA1EF0">
      <w:pPr>
        <w:pStyle w:val="BodyText"/>
      </w:pPr>
      <w:r w:rsidRPr="008657DB">
        <w:t xml:space="preserve">В случай че Дружеството декларира дивиденти за притежателите на капиталови инструменти след датата на баланса, Дружеството не признава тези дивиденти като задължение към датата на баланса. Декларираните дивиденти (т.е. дивидентите, които са подходящо </w:t>
      </w:r>
      <w:r w:rsidR="001546E2">
        <w:t>одобрени</w:t>
      </w:r>
      <w:r w:rsidR="001546E2" w:rsidRPr="008657DB">
        <w:t xml:space="preserve"> </w:t>
      </w:r>
      <w:r w:rsidRPr="008657DB">
        <w:t>и вече не са предмет на преценка) се оповестяват в пояснителните бележки към финансовите отчети.</w:t>
      </w:r>
    </w:p>
    <w:p w:rsidR="00DA1EF0" w:rsidRPr="005220FE" w:rsidRDefault="00DA1EF0" w:rsidP="00C02FA5">
      <w:pPr>
        <w:pStyle w:val="Heading5"/>
      </w:pPr>
      <w:bookmarkStart w:id="499" w:name="_Toc294186691"/>
      <w:bookmarkStart w:id="500" w:name="_Toc294187930"/>
      <w:r w:rsidRPr="005220FE">
        <w:t>Информация за оповестяване</w:t>
      </w:r>
      <w:bookmarkEnd w:id="499"/>
      <w:bookmarkEnd w:id="500"/>
    </w:p>
    <w:p w:rsidR="00DA1EF0" w:rsidRPr="005220FE" w:rsidRDefault="00DA1EF0" w:rsidP="00DA1EF0">
      <w:pPr>
        <w:pStyle w:val="BodyText"/>
      </w:pPr>
      <w:r w:rsidRPr="005220FE">
        <w:t>Дружеств</w:t>
      </w:r>
      <w:r w:rsidR="003B4893">
        <w:t>ото оповестява</w:t>
      </w:r>
      <w:r w:rsidRPr="005220FE">
        <w:t xml:space="preserve"> датата на приемане на финансовите отчети за публикуване и кой е извършил одобряването им.</w:t>
      </w:r>
    </w:p>
    <w:p w:rsidR="00DA1EF0" w:rsidRPr="008657DB" w:rsidRDefault="003B4893" w:rsidP="00DA1EF0">
      <w:pPr>
        <w:pStyle w:val="BodyText"/>
      </w:pPr>
      <w:r w:rsidRPr="008657DB">
        <w:t>Дружеството</w:t>
      </w:r>
      <w:r w:rsidR="00DA1EF0" w:rsidRPr="008657DB">
        <w:t xml:space="preserve"> </w:t>
      </w:r>
      <w:r w:rsidRPr="008657DB">
        <w:t>следва да оповести</w:t>
      </w:r>
      <w:r w:rsidR="00DA1EF0" w:rsidRPr="008657DB">
        <w:t>:</w:t>
      </w:r>
    </w:p>
    <w:p w:rsidR="00DA1EF0" w:rsidRPr="008657DB" w:rsidRDefault="00DA1EF0" w:rsidP="00C15A03">
      <w:pPr>
        <w:pStyle w:val="ListBullet"/>
      </w:pPr>
      <w:r w:rsidRPr="008657DB">
        <w:t>Датата на приемане на финансовите отчети за публикуване и от кого са приети</w:t>
      </w:r>
      <w:r w:rsidR="003044EA" w:rsidRPr="008657DB">
        <w:t>/одобрени</w:t>
      </w:r>
      <w:r w:rsidRPr="008657DB">
        <w:t>;</w:t>
      </w:r>
    </w:p>
    <w:p w:rsidR="00DA1EF0" w:rsidRPr="008657DB" w:rsidRDefault="00DA1EF0" w:rsidP="00C15A03">
      <w:pPr>
        <w:pStyle w:val="ListBullet"/>
      </w:pPr>
      <w:r w:rsidRPr="008657DB">
        <w:t xml:space="preserve">Да се обнови информация за събития съществуващи към края на отчетния период, когато има получена нова информация след края на отчетния период; </w:t>
      </w:r>
    </w:p>
    <w:p w:rsidR="00DA1EF0" w:rsidRPr="008657DB" w:rsidRDefault="00DA1EF0" w:rsidP="00C15A03">
      <w:pPr>
        <w:pStyle w:val="ListBullet"/>
      </w:pPr>
      <w:r w:rsidRPr="008657DB">
        <w:t>Оповестяване характера на с</w:t>
      </w:r>
      <w:r w:rsidR="003044EA" w:rsidRPr="008657DB">
        <w:t xml:space="preserve">ъществени некоригиращи събития </w:t>
      </w:r>
    </w:p>
    <w:p w:rsidR="00DA1EF0" w:rsidRPr="008657DB" w:rsidRDefault="00DA1EF0" w:rsidP="00C15A03">
      <w:pPr>
        <w:pStyle w:val="ListBullet"/>
      </w:pPr>
      <w:r w:rsidRPr="008657DB">
        <w:t>Оповестяване на оценка на финансовите ефекти от съществени некоригиращи събития, или да се декларира, че такава оценка не може да бъде направена;</w:t>
      </w:r>
    </w:p>
    <w:p w:rsidR="00DA1EF0" w:rsidRPr="008657DB" w:rsidRDefault="00DA1EF0" w:rsidP="00C15A03">
      <w:pPr>
        <w:pStyle w:val="ListBullet"/>
      </w:pPr>
      <w:r w:rsidRPr="008657DB">
        <w:t>Възможно е да са необходими други оповестявания според изискванията на други стандарти (например МСФО 3 Бизнес Комбинации и МСС 33 Нетна печалба на акция).</w:t>
      </w:r>
    </w:p>
    <w:p w:rsidR="00DA1EF0" w:rsidRPr="005220FE" w:rsidRDefault="00DA1EF0" w:rsidP="00DA1EF0">
      <w:pPr>
        <w:pStyle w:val="BodyText"/>
      </w:pPr>
      <w:r w:rsidRPr="005220FE">
        <w:t xml:space="preserve">За съществените </w:t>
      </w:r>
      <w:r w:rsidR="003B4893">
        <w:t>некоригиращи събития Дружеството</w:t>
      </w:r>
      <w:r w:rsidRPr="005220FE">
        <w:t xml:space="preserve"> </w:t>
      </w:r>
      <w:r w:rsidR="003B4893">
        <w:t>оповестява</w:t>
      </w:r>
      <w:r w:rsidRPr="005220FE">
        <w:t>:</w:t>
      </w:r>
    </w:p>
    <w:p w:rsidR="00DA1EF0" w:rsidRPr="005220FE" w:rsidRDefault="003B4893" w:rsidP="00C15A03">
      <w:pPr>
        <w:pStyle w:val="ListBullet"/>
      </w:pPr>
      <w:r w:rsidRPr="005220FE">
        <w:t>Естеството</w:t>
      </w:r>
      <w:r w:rsidR="00DA1EF0" w:rsidRPr="005220FE">
        <w:t xml:space="preserve"> на събитията;</w:t>
      </w:r>
    </w:p>
    <w:p w:rsidR="00DA1EF0" w:rsidRPr="005220FE" w:rsidRDefault="00DA1EF0" w:rsidP="00C15A03">
      <w:pPr>
        <w:pStyle w:val="ListBullet"/>
      </w:pPr>
      <w:r w:rsidRPr="005220FE">
        <w:t>Приблизителната оценка на финансовия му ефект или заявление, че не може да бъде направена такава оценка.</w:t>
      </w:r>
    </w:p>
    <w:p w:rsidR="00F35420" w:rsidRDefault="004804E0" w:rsidP="00647D62">
      <w:pPr>
        <w:pStyle w:val="Heading1"/>
        <w:rPr>
          <w:bCs/>
        </w:rPr>
      </w:pPr>
      <w:bookmarkStart w:id="501" w:name="_Toc294186692"/>
      <w:bookmarkStart w:id="502" w:name="_Toc294187931"/>
      <w:bookmarkStart w:id="503" w:name="_Toc320467542"/>
      <w:r>
        <w:rPr>
          <w:bCs/>
        </w:rPr>
        <w:t xml:space="preserve">29 </w:t>
      </w:r>
      <w:r w:rsidR="00F35420" w:rsidRPr="005220FE">
        <w:rPr>
          <w:bCs/>
        </w:rPr>
        <w:t>Свързани лица</w:t>
      </w:r>
      <w:bookmarkEnd w:id="501"/>
      <w:bookmarkEnd w:id="502"/>
      <w:bookmarkEnd w:id="503"/>
    </w:p>
    <w:p w:rsidR="00C161A1" w:rsidRPr="008909EE" w:rsidRDefault="00C161A1" w:rsidP="00C161A1">
      <w:pPr>
        <w:pStyle w:val="BodyText"/>
        <w:rPr>
          <w:i/>
        </w:rPr>
      </w:pPr>
      <w:r w:rsidRPr="00C161A1">
        <w:rPr>
          <w:i/>
          <w:iCs/>
        </w:rPr>
        <w:t>Изисквания на МСФО:</w:t>
      </w:r>
      <w:r w:rsidRPr="008909EE">
        <w:t xml:space="preserve"> </w:t>
      </w:r>
    </w:p>
    <w:p w:rsidR="00477BAA" w:rsidRPr="00C161A1" w:rsidRDefault="00477BAA" w:rsidP="00477BAA">
      <w:pPr>
        <w:pStyle w:val="ListBullet"/>
        <w:rPr>
          <w:i/>
        </w:rPr>
      </w:pPr>
      <w:bookmarkStart w:id="504" w:name="_Toc294186693"/>
      <w:bookmarkStart w:id="505" w:name="_Toc294187932"/>
      <w:r w:rsidRPr="00C161A1">
        <w:rPr>
          <w:i/>
          <w:lang w:val="ru-RU"/>
        </w:rPr>
        <w:t xml:space="preserve">МСС 24 </w:t>
      </w:r>
      <w:r>
        <w:t>„</w:t>
      </w:r>
      <w:r w:rsidRPr="00C161A1">
        <w:rPr>
          <w:i/>
          <w:lang w:val="ru-RU"/>
        </w:rPr>
        <w:t>Оповестяване на свързани лица</w:t>
      </w:r>
      <w:r>
        <w:t>”</w:t>
      </w:r>
    </w:p>
    <w:bookmarkEnd w:id="504"/>
    <w:bookmarkEnd w:id="505"/>
    <w:p w:rsidR="00F35420" w:rsidRPr="00C161A1" w:rsidRDefault="00F35420" w:rsidP="00647D62">
      <w:pPr>
        <w:pStyle w:val="Heading5"/>
      </w:pPr>
      <w:r w:rsidRPr="00C161A1">
        <w:t xml:space="preserve">Определение </w:t>
      </w:r>
    </w:p>
    <w:p w:rsidR="00F35420" w:rsidRPr="005220FE" w:rsidRDefault="00F35420" w:rsidP="00F35420">
      <w:pPr>
        <w:pStyle w:val="BodyText"/>
      </w:pPr>
      <w:r w:rsidRPr="005220FE">
        <w:t>Свързани са лицата, когато едното е в състояние да контролира другото или да упражнява върху него значително влияние при вземането на финансови и икономически решения за дейността му.</w:t>
      </w:r>
    </w:p>
    <w:p w:rsidR="00DA1EF0" w:rsidRPr="00C161A1" w:rsidRDefault="00DA1EF0" w:rsidP="00647D62">
      <w:pPr>
        <w:pStyle w:val="Heading5"/>
      </w:pPr>
      <w:r w:rsidRPr="00C161A1">
        <w:t>Класификация</w:t>
      </w:r>
    </w:p>
    <w:p w:rsidR="00DA1EF0" w:rsidRPr="005220FE" w:rsidRDefault="00DA1EF0" w:rsidP="00DA1EF0">
      <w:pPr>
        <w:pStyle w:val="BodyText"/>
      </w:pPr>
      <w:r w:rsidRPr="005220FE">
        <w:t xml:space="preserve">Свързани лица за </w:t>
      </w:r>
      <w:r w:rsidR="009447D6">
        <w:t>Дружеството</w:t>
      </w:r>
      <w:r w:rsidRPr="005220FE">
        <w:t xml:space="preserve"> са:</w:t>
      </w:r>
    </w:p>
    <w:p w:rsidR="00DA1EF0" w:rsidRPr="005220FE" w:rsidRDefault="00DA1EF0" w:rsidP="00C15A03">
      <w:pPr>
        <w:pStyle w:val="ListBullet"/>
      </w:pPr>
      <w:r w:rsidRPr="005220FE">
        <w:t>държавно контролирани предприятия;</w:t>
      </w:r>
    </w:p>
    <w:p w:rsidR="00DA1EF0" w:rsidRPr="005220FE" w:rsidRDefault="00DA1EF0" w:rsidP="00C15A03">
      <w:pPr>
        <w:pStyle w:val="ListBullet"/>
      </w:pPr>
      <w:r w:rsidRPr="005220FE">
        <w:t>дъщерни предприятия на БЕХ ЕАД;</w:t>
      </w:r>
    </w:p>
    <w:p w:rsidR="00DA1EF0" w:rsidRPr="005220FE" w:rsidRDefault="00DA1EF0" w:rsidP="00C15A03">
      <w:pPr>
        <w:pStyle w:val="ListBullet"/>
      </w:pPr>
      <w:r w:rsidRPr="005220FE">
        <w:t>дъщерни предприятия на всяко от дружествата в Групата БЕХ ЕАД;</w:t>
      </w:r>
    </w:p>
    <w:p w:rsidR="00DA1EF0" w:rsidRPr="005220FE" w:rsidRDefault="00DA1EF0" w:rsidP="00C15A03">
      <w:pPr>
        <w:pStyle w:val="ListBullet"/>
      </w:pPr>
      <w:r w:rsidRPr="005220FE">
        <w:t>асоциирани предприятия на всяко от дружества от Групата БЕХ ЕАД;</w:t>
      </w:r>
    </w:p>
    <w:p w:rsidR="00DA1EF0" w:rsidRPr="005220FE" w:rsidRDefault="00DA1EF0" w:rsidP="00C15A03">
      <w:pPr>
        <w:pStyle w:val="ListBullet"/>
      </w:pPr>
      <w:r w:rsidRPr="005220FE">
        <w:t>съвместно контролирани предприятия на всяко от дружества от Групата БЕХ ЕАД;</w:t>
      </w:r>
    </w:p>
    <w:p w:rsidR="00DA1EF0" w:rsidRPr="005220FE" w:rsidRDefault="00DA1EF0" w:rsidP="00C15A03">
      <w:pPr>
        <w:pStyle w:val="ListBullet"/>
      </w:pPr>
      <w:r w:rsidRPr="005220FE">
        <w:t>индивидуални физически лица, членове на ключов управленски персонал на дружеството или на неговото предприятие майка и/или близък техен роднина;</w:t>
      </w:r>
    </w:p>
    <w:p w:rsidR="00DA1EF0" w:rsidRPr="005220FE" w:rsidRDefault="00DA1EF0" w:rsidP="00C15A03">
      <w:pPr>
        <w:pStyle w:val="ListBullet"/>
      </w:pPr>
      <w:r w:rsidRPr="005220FE">
        <w:t>предприятия, контролирани, съвместно контролирани или значително повлияни от някое от посочените по-горе физически лица или притежаващи значителни правомощия за гласуване в тези предприятия;</w:t>
      </w:r>
    </w:p>
    <w:p w:rsidR="00DA1EF0" w:rsidRPr="008657DB" w:rsidRDefault="00DA1EF0" w:rsidP="00C15A03">
      <w:pPr>
        <w:pStyle w:val="ListBullet"/>
      </w:pPr>
      <w:r w:rsidRPr="005220FE">
        <w:t xml:space="preserve">предприятия, </w:t>
      </w:r>
      <w:r w:rsidRPr="008657DB">
        <w:t xml:space="preserve">които представляват план за доходи след напускането на работата на служителите на </w:t>
      </w:r>
      <w:r w:rsidR="003044EA" w:rsidRPr="008657DB">
        <w:t>Д</w:t>
      </w:r>
      <w:r w:rsidRPr="008657DB">
        <w:t>ружеств</w:t>
      </w:r>
      <w:r w:rsidR="003044EA" w:rsidRPr="008657DB">
        <w:t>ото</w:t>
      </w:r>
      <w:r w:rsidRPr="008657DB">
        <w:t>.</w:t>
      </w:r>
    </w:p>
    <w:p w:rsidR="00477BAA" w:rsidRDefault="00477BAA" w:rsidP="00477BAA">
      <w:pPr>
        <w:pStyle w:val="Heading5"/>
      </w:pPr>
      <w:r w:rsidRPr="00A237C6">
        <w:t xml:space="preserve">Сделки със свързани лица </w:t>
      </w:r>
    </w:p>
    <w:p w:rsidR="00DA1EF0" w:rsidRPr="005220FE" w:rsidRDefault="00DA1EF0" w:rsidP="003B4893">
      <w:pPr>
        <w:pStyle w:val="BodyText"/>
        <w:jc w:val="left"/>
      </w:pPr>
      <w:r w:rsidRPr="005220FE">
        <w:t>Сделки със свързани лица са сделки по трансфер на ресурси, услуги или задължения, без значение дали се прилага някаква цена:</w:t>
      </w:r>
    </w:p>
    <w:p w:rsidR="00DA1EF0" w:rsidRPr="005220FE" w:rsidRDefault="00DA1EF0" w:rsidP="00C15A03">
      <w:pPr>
        <w:pStyle w:val="ListBullet"/>
      </w:pPr>
      <w:r w:rsidRPr="005220FE">
        <w:t>покупко-продажба на стоки и продукция;</w:t>
      </w:r>
    </w:p>
    <w:p w:rsidR="00DA1EF0" w:rsidRPr="005220FE" w:rsidRDefault="00DA1EF0" w:rsidP="00C15A03">
      <w:pPr>
        <w:pStyle w:val="ListBullet"/>
      </w:pPr>
      <w:r w:rsidRPr="005220FE">
        <w:t>покупко-продажба на имоти или други активи;</w:t>
      </w:r>
    </w:p>
    <w:p w:rsidR="00DA1EF0" w:rsidRPr="005220FE" w:rsidRDefault="00DA1EF0" w:rsidP="00C15A03">
      <w:pPr>
        <w:pStyle w:val="ListBullet"/>
      </w:pPr>
      <w:r w:rsidRPr="005220FE">
        <w:t>предоставяне или получаване на услуги;</w:t>
      </w:r>
    </w:p>
    <w:p w:rsidR="00DA1EF0" w:rsidRPr="005220FE" w:rsidRDefault="00DA1EF0" w:rsidP="00C15A03">
      <w:pPr>
        <w:pStyle w:val="ListBullet"/>
      </w:pPr>
      <w:r w:rsidRPr="005220FE">
        <w:t>лизинг;</w:t>
      </w:r>
    </w:p>
    <w:p w:rsidR="00DA1EF0" w:rsidRPr="005220FE" w:rsidRDefault="00DA1EF0" w:rsidP="00C15A03">
      <w:pPr>
        <w:pStyle w:val="ListBullet"/>
      </w:pPr>
      <w:r w:rsidRPr="005220FE">
        <w:t>трансфер на научно-изследователска или развойна дейност;</w:t>
      </w:r>
    </w:p>
    <w:p w:rsidR="00DA1EF0" w:rsidRPr="005220FE" w:rsidRDefault="00DA1EF0" w:rsidP="00C15A03">
      <w:pPr>
        <w:pStyle w:val="ListBullet"/>
      </w:pPr>
      <w:r w:rsidRPr="005220FE">
        <w:t>трансфер по лицензионни споразумения;</w:t>
      </w:r>
    </w:p>
    <w:p w:rsidR="00DA1EF0" w:rsidRPr="005220FE" w:rsidRDefault="00DA1EF0" w:rsidP="00C15A03">
      <w:pPr>
        <w:pStyle w:val="ListBullet"/>
      </w:pPr>
      <w:r w:rsidRPr="005220FE">
        <w:t>трансфер по споразумения за финансиране;</w:t>
      </w:r>
    </w:p>
    <w:p w:rsidR="00DA1EF0" w:rsidRPr="005220FE" w:rsidRDefault="00DA1EF0" w:rsidP="00C15A03">
      <w:pPr>
        <w:pStyle w:val="ListBullet"/>
      </w:pPr>
      <w:r w:rsidRPr="005220FE">
        <w:t>предоставяне на заеми;</w:t>
      </w:r>
    </w:p>
    <w:p w:rsidR="00DA1EF0" w:rsidRPr="005220FE" w:rsidRDefault="00DA1EF0" w:rsidP="00C15A03">
      <w:pPr>
        <w:pStyle w:val="ListBullet"/>
      </w:pPr>
      <w:r w:rsidRPr="005220FE">
        <w:t>предоставяне на гаранции или обезпечения;</w:t>
      </w:r>
    </w:p>
    <w:p w:rsidR="00DA1EF0" w:rsidRPr="005220FE" w:rsidRDefault="00DA1EF0" w:rsidP="00C15A03">
      <w:pPr>
        <w:pStyle w:val="ListBullet"/>
      </w:pPr>
      <w:r w:rsidRPr="005220FE">
        <w:t>уреждане на пасиви.</w:t>
      </w:r>
    </w:p>
    <w:p w:rsidR="00DA1EF0" w:rsidRPr="005220FE" w:rsidRDefault="00DA1EF0" w:rsidP="00477BAA">
      <w:pPr>
        <w:pStyle w:val="Heading5"/>
      </w:pPr>
      <w:bookmarkStart w:id="506" w:name="_Toc294186695"/>
      <w:bookmarkStart w:id="507" w:name="_Toc294187934"/>
      <w:r w:rsidRPr="005220FE">
        <w:t>Информация за оповестяване</w:t>
      </w:r>
      <w:bookmarkEnd w:id="506"/>
      <w:bookmarkEnd w:id="507"/>
    </w:p>
    <w:p w:rsidR="00DA1EF0" w:rsidRPr="005220FE" w:rsidRDefault="00DA1EF0" w:rsidP="00DA1EF0">
      <w:pPr>
        <w:pStyle w:val="BodyText"/>
      </w:pPr>
      <w:r w:rsidRPr="005220FE">
        <w:t>В пояснителните приложения към годишните си финансови отчети Дружеств</w:t>
      </w:r>
      <w:r w:rsidR="003B4893">
        <w:t>ото</w:t>
      </w:r>
      <w:r w:rsidR="004611DF">
        <w:t xml:space="preserve"> оповестява</w:t>
      </w:r>
      <w:r w:rsidRPr="005220FE">
        <w:t xml:space="preserve"> минимум:</w:t>
      </w:r>
    </w:p>
    <w:p w:rsidR="00DA1EF0" w:rsidRPr="005220FE" w:rsidRDefault="00DA1EF0" w:rsidP="00C15A03">
      <w:pPr>
        <w:pStyle w:val="ListBullet"/>
      </w:pPr>
      <w:r w:rsidRPr="005220FE">
        <w:t>Взаимоотношенията, при които е налице контрол, независимо дали има осъществени сделки;</w:t>
      </w:r>
    </w:p>
    <w:p w:rsidR="00DA1EF0" w:rsidRPr="005220FE" w:rsidRDefault="00DA1EF0" w:rsidP="00C15A03">
      <w:pPr>
        <w:pStyle w:val="ListBullet"/>
      </w:pPr>
      <w:r w:rsidRPr="005220FE">
        <w:t>Сделки – естество, вид и елементи:</w:t>
      </w:r>
    </w:p>
    <w:p w:rsidR="00DA1EF0" w:rsidRPr="005220FE" w:rsidRDefault="00DA1EF0" w:rsidP="00C15A03">
      <w:pPr>
        <w:pStyle w:val="ListBullet2"/>
      </w:pPr>
      <w:r w:rsidRPr="005220FE">
        <w:t>сума на сделките;</w:t>
      </w:r>
    </w:p>
    <w:p w:rsidR="00DA1EF0" w:rsidRPr="005220FE" w:rsidRDefault="00DA1EF0" w:rsidP="00C15A03">
      <w:pPr>
        <w:pStyle w:val="ListBullet2"/>
      </w:pPr>
      <w:r w:rsidRPr="005220FE">
        <w:t>сума на неуредени салда към края на отчетния период с техните срокове, условия, обезпечения и обезщетения;</w:t>
      </w:r>
    </w:p>
    <w:p w:rsidR="00DA1EF0" w:rsidRPr="005220FE" w:rsidRDefault="00DA1EF0" w:rsidP="00C15A03">
      <w:pPr>
        <w:pStyle w:val="ListBullet2"/>
      </w:pPr>
      <w:r w:rsidRPr="005220FE">
        <w:t>подробности за дадени и получени гаранции;</w:t>
      </w:r>
    </w:p>
    <w:p w:rsidR="00DA1EF0" w:rsidRPr="005220FE" w:rsidRDefault="00DA1EF0" w:rsidP="00C15A03">
      <w:pPr>
        <w:pStyle w:val="ListBullet2"/>
      </w:pPr>
      <w:r w:rsidRPr="005220FE">
        <w:t xml:space="preserve">провизии за съмнителни вземания, свързани с неуредените сделки, както и разходите, признати за периода по отношение на лоши и </w:t>
      </w:r>
      <w:r w:rsidR="003B4893" w:rsidRPr="005220FE">
        <w:t>съмнителни</w:t>
      </w:r>
      <w:r w:rsidRPr="005220FE">
        <w:t xml:space="preserve"> вземания.</w:t>
      </w:r>
    </w:p>
    <w:p w:rsidR="003044EA" w:rsidRDefault="003044EA" w:rsidP="003044EA">
      <w:pPr>
        <w:pStyle w:val="ListBullet"/>
        <w:numPr>
          <w:ilvl w:val="0"/>
          <w:numId w:val="0"/>
        </w:numPr>
        <w:ind w:left="340"/>
      </w:pPr>
      <w:r w:rsidRPr="008657DB">
        <w:t>Оповестяванията се правят отделно за предприятия със съвместен контрол или значително влияние върху Дружеството, дъщерни предприятия, асоциирани предприятия, съвместни предприятия, в които предприятието е контролиращ съдружник, ключов ръководен персонал и други свързани лица.</w:t>
      </w:r>
    </w:p>
    <w:p w:rsidR="00DA1EF0" w:rsidRDefault="00DA1EF0" w:rsidP="003B4893">
      <w:pPr>
        <w:pStyle w:val="ListBullet"/>
      </w:pPr>
      <w:r w:rsidRPr="005220FE">
        <w:t>Компенсации на ключов управленски персонал – общо и поотделно за краткосрочни доходи, доходи при напускане, доходи след прекратяване на трудовото правоотношение, други дългосрочни доходи, плащания на база акции.</w:t>
      </w:r>
    </w:p>
    <w:p w:rsidR="003044EA" w:rsidRPr="008657DB" w:rsidRDefault="003044EA" w:rsidP="003044EA">
      <w:pPr>
        <w:pStyle w:val="ListBullet"/>
      </w:pPr>
      <w:r w:rsidRPr="008657DB">
        <w:t>За сделки и неуредени салда, включително задължения, между Дружеството и държавата или друго предприятие, което е свързано лице, тъй като държавата упражнява контрол, съвместен контрол или значително влияние върху това предприятие, Дружеството оповестява следната информация:</w:t>
      </w:r>
    </w:p>
    <w:p w:rsidR="003044EA" w:rsidRPr="008657DB" w:rsidRDefault="003044EA" w:rsidP="003044EA">
      <w:pPr>
        <w:pStyle w:val="ListBullet2"/>
      </w:pPr>
      <w:r w:rsidRPr="008657DB">
        <w:t>името на държавата и естеството на взаимоотношението с Дружеството;</w:t>
      </w:r>
    </w:p>
    <w:p w:rsidR="003044EA" w:rsidRPr="008657DB" w:rsidRDefault="003044EA" w:rsidP="003044EA">
      <w:pPr>
        <w:pStyle w:val="ListBullet2"/>
      </w:pPr>
      <w:r w:rsidRPr="008657DB">
        <w:t>естеството и стойността на всяка индивидуално значима сделка;</w:t>
      </w:r>
    </w:p>
    <w:p w:rsidR="003044EA" w:rsidRPr="008657DB" w:rsidRDefault="003044EA" w:rsidP="003044EA">
      <w:pPr>
        <w:pStyle w:val="ListBullet2"/>
      </w:pPr>
      <w:r w:rsidRPr="008657DB">
        <w:t>количествени или качествени показатели относно размера на сделките, които са съвкупно, но не поотделно значими.</w:t>
      </w:r>
    </w:p>
    <w:p w:rsidR="00F35420" w:rsidRDefault="004804E0" w:rsidP="00647D62">
      <w:pPr>
        <w:pStyle w:val="Heading1"/>
        <w:rPr>
          <w:bCs/>
        </w:rPr>
      </w:pPr>
      <w:bookmarkStart w:id="508" w:name="_Toc294186696"/>
      <w:bookmarkStart w:id="509" w:name="_Toc294187935"/>
      <w:bookmarkStart w:id="510" w:name="_Toc320467543"/>
      <w:r>
        <w:rPr>
          <w:bCs/>
        </w:rPr>
        <w:t xml:space="preserve">30 </w:t>
      </w:r>
      <w:r w:rsidR="00F35420" w:rsidRPr="005220FE">
        <w:rPr>
          <w:bCs/>
        </w:rPr>
        <w:t>Управление на риска</w:t>
      </w:r>
      <w:bookmarkEnd w:id="508"/>
      <w:bookmarkEnd w:id="509"/>
      <w:bookmarkEnd w:id="510"/>
    </w:p>
    <w:p w:rsidR="00C161A1" w:rsidRPr="008909EE" w:rsidRDefault="00C161A1" w:rsidP="00C161A1">
      <w:pPr>
        <w:pStyle w:val="BodyText"/>
      </w:pPr>
      <w:r w:rsidRPr="00C161A1">
        <w:rPr>
          <w:i/>
          <w:iCs/>
        </w:rPr>
        <w:t>Изисквания на МСФО:</w:t>
      </w:r>
      <w:r w:rsidRPr="008909EE">
        <w:t xml:space="preserve"> </w:t>
      </w:r>
    </w:p>
    <w:p w:rsidR="00C161A1" w:rsidRPr="00C161A1" w:rsidRDefault="00C161A1" w:rsidP="00C161A1">
      <w:pPr>
        <w:pStyle w:val="ListBullet"/>
        <w:rPr>
          <w:i/>
        </w:rPr>
      </w:pPr>
      <w:r w:rsidRPr="00C161A1">
        <w:rPr>
          <w:i/>
          <w:lang w:val="ru-RU"/>
        </w:rPr>
        <w:t>МСФО 7 Финансови инструменти: оповестяване</w:t>
      </w:r>
      <w:r w:rsidRPr="00C161A1">
        <w:rPr>
          <w:i/>
          <w:lang w:val="en-US"/>
        </w:rPr>
        <w:t xml:space="preserve"> </w:t>
      </w:r>
    </w:p>
    <w:p w:rsidR="00F35420" w:rsidRPr="005220FE" w:rsidRDefault="00F35420" w:rsidP="00477BAA">
      <w:pPr>
        <w:pStyle w:val="Heading5"/>
      </w:pPr>
      <w:bookmarkStart w:id="511" w:name="_Toc294186697"/>
      <w:bookmarkStart w:id="512" w:name="_Toc294187936"/>
      <w:r w:rsidRPr="005220FE">
        <w:t>Определение</w:t>
      </w:r>
      <w:bookmarkEnd w:id="511"/>
      <w:bookmarkEnd w:id="512"/>
    </w:p>
    <w:p w:rsidR="00F35420" w:rsidRPr="005220FE" w:rsidRDefault="00F35420" w:rsidP="00F35420">
      <w:pPr>
        <w:pStyle w:val="BodyText"/>
      </w:pPr>
      <w:r w:rsidRPr="005220FE">
        <w:t>Рискът може да б</w:t>
      </w:r>
      <w:r w:rsidR="00B0216C">
        <w:t xml:space="preserve">ъде кредитен, ликвиден, пазарен и </w:t>
      </w:r>
      <w:r w:rsidRPr="005220FE">
        <w:t>оперативен</w:t>
      </w:r>
      <w:r w:rsidR="00B0216C">
        <w:t xml:space="preserve"> </w:t>
      </w:r>
      <w:r w:rsidR="00B0216C" w:rsidRPr="00B0216C">
        <w:t>риск</w:t>
      </w:r>
      <w:r w:rsidRPr="005220FE">
        <w:t>.</w:t>
      </w:r>
    </w:p>
    <w:p w:rsidR="00B0216C" w:rsidRPr="005220FE" w:rsidRDefault="00B0216C" w:rsidP="00B0216C">
      <w:pPr>
        <w:pStyle w:val="ListBullet"/>
      </w:pPr>
      <w:r w:rsidRPr="005220FE">
        <w:rPr>
          <w:i/>
        </w:rPr>
        <w:t>Кредитен риск</w:t>
      </w:r>
      <w:r w:rsidRPr="005220FE">
        <w:t xml:space="preserve"> е рискът, при който една от страните по договори и/или финансови инструменти не изпълнява задълженията си. </w:t>
      </w:r>
      <w:r>
        <w:t>Дружеството</w:t>
      </w:r>
      <w:r w:rsidRPr="005220FE">
        <w:t xml:space="preserve"> оповестява кредитния риск по групи инструменти. Кредитният риск би могъл да произтече от вземания от клиенти, инвестиции във финансови инструменти, предоставени гаранции и заеми.</w:t>
      </w:r>
    </w:p>
    <w:p w:rsidR="00B0216C" w:rsidRPr="005220FE" w:rsidRDefault="00B0216C" w:rsidP="00B0216C">
      <w:pPr>
        <w:pStyle w:val="ListBullet"/>
      </w:pPr>
      <w:r w:rsidRPr="005220FE">
        <w:rPr>
          <w:i/>
        </w:rPr>
        <w:t>Ликвиден риск</w:t>
      </w:r>
      <w:r w:rsidRPr="005220FE">
        <w:t xml:space="preserve"> е рискът, че </w:t>
      </w:r>
      <w:r>
        <w:t>Дружеството</w:t>
      </w:r>
      <w:r w:rsidRPr="005220FE">
        <w:t xml:space="preserve"> ще срещне трудности при изпълнението на задължения, свързани с финансови пасиви, които се уреждат в пари или чрез друг финансов актив.</w:t>
      </w:r>
    </w:p>
    <w:p w:rsidR="00F35420" w:rsidRDefault="00F35420" w:rsidP="00C161A1">
      <w:pPr>
        <w:pStyle w:val="ListBullet"/>
      </w:pPr>
      <w:r w:rsidRPr="005220FE">
        <w:rPr>
          <w:i/>
        </w:rPr>
        <w:t>Пазарен риск</w:t>
      </w:r>
      <w:r w:rsidRPr="005220FE">
        <w:t xml:space="preserve"> е рискът, че справедливата стойност или бъдещите парични потоци на финансовия инструмент ще варират</w:t>
      </w:r>
      <w:r w:rsidR="00E42B2B">
        <w:t>,</w:t>
      </w:r>
      <w:r w:rsidRPr="005220FE">
        <w:t xml:space="preserve"> поради промени в пазарните цени. Пазарният риск се състои от три вида риск: валутен риск, лихвен риск и друг ценови риск.</w:t>
      </w:r>
    </w:p>
    <w:p w:rsidR="00B0216C" w:rsidRPr="005220FE" w:rsidRDefault="00B0216C" w:rsidP="00B0216C">
      <w:pPr>
        <w:pStyle w:val="ListBullet2"/>
      </w:pPr>
      <w:r w:rsidRPr="005220FE">
        <w:rPr>
          <w:i/>
        </w:rPr>
        <w:t>Валутен риск</w:t>
      </w:r>
      <w:r w:rsidRPr="005220FE">
        <w:t xml:space="preserve"> е рискът, при който стойността на даден финансов инструмент се колебае поради промени в обменните курсове на чуждестранните валути.</w:t>
      </w:r>
    </w:p>
    <w:p w:rsidR="00B0216C" w:rsidRPr="005220FE" w:rsidRDefault="00B0216C" w:rsidP="00B0216C">
      <w:pPr>
        <w:pStyle w:val="ListBullet2"/>
      </w:pPr>
      <w:r w:rsidRPr="005220FE">
        <w:rPr>
          <w:i/>
        </w:rPr>
        <w:t>Лихвен риск</w:t>
      </w:r>
      <w:r w:rsidRPr="005220FE">
        <w:t xml:space="preserve"> е рискът, при който справедливата стойност или бъдещите парични потоци на даден финансов инструмент се колебае поради промени в пазарните лихвени проценти.</w:t>
      </w:r>
    </w:p>
    <w:p w:rsidR="00B0216C" w:rsidRPr="005220FE" w:rsidRDefault="00B0216C" w:rsidP="00B0216C">
      <w:pPr>
        <w:pStyle w:val="ListBullet2"/>
      </w:pPr>
      <w:r w:rsidRPr="005220FE">
        <w:rPr>
          <w:i/>
        </w:rPr>
        <w:t>Друг ценови риск</w:t>
      </w:r>
      <w:r w:rsidRPr="005220FE">
        <w:t xml:space="preserve"> е рискът, че справедливата стойност или бъдещите парични потоци на финансовия инструмент ще варират поради промени в пазарните цени (различни от тези, възникващи от лихвен риск или валутен риск), независимо от това дали тези промени са причинени от фактори, специфични за отделния финансов инструмент или неговия емитент, или от фактори, влияещи върху всички подобни финансови инструменти, търгувани на пазара.</w:t>
      </w:r>
    </w:p>
    <w:p w:rsidR="00B0216C" w:rsidRPr="005220FE" w:rsidRDefault="00B0216C" w:rsidP="00B0216C">
      <w:pPr>
        <w:pStyle w:val="ListBullet"/>
      </w:pPr>
      <w:r w:rsidRPr="005220FE">
        <w:rPr>
          <w:i/>
        </w:rPr>
        <w:t>Оперативен риск</w:t>
      </w:r>
      <w:r w:rsidRPr="005220FE">
        <w:t xml:space="preserve"> е рискът от преки или косвени загуби, произтичащи от широк кръг от причини, свързани с процесите, персонала, технологиите и инфраструктурата на Дружеството,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Дружеството.</w:t>
      </w:r>
    </w:p>
    <w:p w:rsidR="00F35420" w:rsidRPr="005220FE" w:rsidRDefault="00F35420" w:rsidP="00477BAA">
      <w:pPr>
        <w:pStyle w:val="Heading5"/>
      </w:pPr>
      <w:bookmarkStart w:id="513" w:name="_Toc294186698"/>
      <w:bookmarkStart w:id="514" w:name="_Toc294187937"/>
      <w:r w:rsidRPr="005220FE">
        <w:t>Признаване</w:t>
      </w:r>
      <w:bookmarkEnd w:id="513"/>
      <w:bookmarkEnd w:id="514"/>
    </w:p>
    <w:p w:rsidR="00F35420" w:rsidRPr="005220FE" w:rsidRDefault="00F35420" w:rsidP="00F35420">
      <w:pPr>
        <w:pStyle w:val="BodyText"/>
      </w:pPr>
      <w:r w:rsidRPr="005220FE">
        <w:t xml:space="preserve">Поетите рискове от </w:t>
      </w:r>
      <w:r w:rsidR="000D44CA">
        <w:t>Д</w:t>
      </w:r>
      <w:r w:rsidRPr="005220FE">
        <w:t>ружеството са обосновани в случаите, когато рисковите експозиции са ясно количествено определени и се управляват и контролират ефективно.</w:t>
      </w:r>
    </w:p>
    <w:p w:rsidR="00F35420" w:rsidRPr="005220FE" w:rsidRDefault="00F35420" w:rsidP="00F35420">
      <w:pPr>
        <w:pStyle w:val="BodyText"/>
      </w:pPr>
      <w:r w:rsidRPr="005220FE">
        <w:t>Процесът на управление на риска включва установяване, измерване, наблюдение и контрол.</w:t>
      </w:r>
    </w:p>
    <w:p w:rsidR="00F35420" w:rsidRPr="005220FE" w:rsidRDefault="003F17BC" w:rsidP="00F35420">
      <w:pPr>
        <w:pStyle w:val="BodyText"/>
      </w:pPr>
      <w:r w:rsidRPr="003F17BC">
        <w:t xml:space="preserve">Управлението на риска се извършва от Съвета на директорите на БЕХ ЕАД, на Дружеството </w:t>
      </w:r>
      <w:r>
        <w:t>и/или упълномощени от него лица</w:t>
      </w:r>
      <w:r w:rsidR="00F35420" w:rsidRPr="005220FE">
        <w:t>.</w:t>
      </w:r>
    </w:p>
    <w:p w:rsidR="00F35420" w:rsidRPr="005220FE" w:rsidRDefault="00F35420" w:rsidP="00F35420">
      <w:pPr>
        <w:pStyle w:val="BodyText"/>
      </w:pPr>
      <w:r w:rsidRPr="005220FE">
        <w:t xml:space="preserve">За управлението на риска </w:t>
      </w:r>
      <w:r w:rsidR="000D44CA">
        <w:t>Д</w:t>
      </w:r>
      <w:r w:rsidRPr="005220FE">
        <w:t>ружеството изготвя и приема правила за управление на риска, включващи информация за видовете рискове за дружеството, задължения на отделните звена, лимити за определени операции и сделки и др.</w:t>
      </w:r>
    </w:p>
    <w:p w:rsidR="00F35420" w:rsidRPr="005220FE" w:rsidRDefault="00F35420" w:rsidP="00477BAA">
      <w:pPr>
        <w:pStyle w:val="Heading5"/>
      </w:pPr>
      <w:bookmarkStart w:id="515" w:name="_Toc294186699"/>
      <w:bookmarkStart w:id="516" w:name="_Toc294187938"/>
      <w:r w:rsidRPr="005220FE">
        <w:t>Информация за оповестяване</w:t>
      </w:r>
      <w:bookmarkEnd w:id="515"/>
      <w:bookmarkEnd w:id="516"/>
    </w:p>
    <w:p w:rsidR="00F35420" w:rsidRPr="005220FE" w:rsidRDefault="00F35420" w:rsidP="00F35420">
      <w:pPr>
        <w:pStyle w:val="BodyText"/>
      </w:pPr>
      <w:r w:rsidRPr="005220FE">
        <w:t>За всеки вид риск, възникващ от фи</w:t>
      </w:r>
      <w:r w:rsidR="000D44CA">
        <w:t>нансови инструменти, Дружеството</w:t>
      </w:r>
      <w:r w:rsidRPr="005220FE">
        <w:t xml:space="preserve"> </w:t>
      </w:r>
      <w:r w:rsidR="000D44CA">
        <w:t>оповестява</w:t>
      </w:r>
      <w:r w:rsidRPr="005220FE">
        <w:t>:</w:t>
      </w:r>
    </w:p>
    <w:p w:rsidR="00F35420" w:rsidRPr="005220FE" w:rsidRDefault="00F35420" w:rsidP="00AF6D86">
      <w:pPr>
        <w:pStyle w:val="ListBullet"/>
      </w:pPr>
      <w:r w:rsidRPr="005220FE">
        <w:t>Качествени оповестявания:</w:t>
      </w:r>
    </w:p>
    <w:p w:rsidR="00F35420" w:rsidRPr="005220FE" w:rsidRDefault="00F35420" w:rsidP="000D44CA">
      <w:pPr>
        <w:pStyle w:val="ListBullet2"/>
      </w:pPr>
      <w:r w:rsidRPr="005220FE">
        <w:t>излаганията на риск и как възникват те;</w:t>
      </w:r>
    </w:p>
    <w:p w:rsidR="00F35420" w:rsidRPr="005220FE" w:rsidRDefault="00F35420" w:rsidP="000D44CA">
      <w:pPr>
        <w:pStyle w:val="ListBullet2"/>
      </w:pPr>
      <w:r w:rsidRPr="005220FE">
        <w:t>своите цели, политика и процеси за управление на риска и методите, използвани за оценяване на риска; и</w:t>
      </w:r>
    </w:p>
    <w:p w:rsidR="00F35420" w:rsidRPr="005220FE" w:rsidRDefault="00F35420" w:rsidP="000D44CA">
      <w:pPr>
        <w:pStyle w:val="ListBullet2"/>
      </w:pPr>
      <w:r w:rsidRPr="005220FE">
        <w:t>всякакви промени в оповестяванията по горните две точки от предходния период.</w:t>
      </w:r>
    </w:p>
    <w:p w:rsidR="00F35420" w:rsidRPr="005220FE" w:rsidRDefault="00F35420" w:rsidP="00AF6D86">
      <w:pPr>
        <w:pStyle w:val="ListBullet"/>
      </w:pPr>
      <w:r w:rsidRPr="005220FE">
        <w:t>Количествени оповестявания:</w:t>
      </w:r>
    </w:p>
    <w:p w:rsidR="00F35420" w:rsidRPr="005220FE" w:rsidRDefault="00F35420" w:rsidP="00AF6D86">
      <w:pPr>
        <w:pStyle w:val="ListBullet2"/>
      </w:pPr>
      <w:r w:rsidRPr="005220FE">
        <w:t>обобщени количествени данни за своята изложеност на този риск на отчетната дата;</w:t>
      </w:r>
    </w:p>
    <w:p w:rsidR="00F35420" w:rsidRPr="005220FE" w:rsidRDefault="00F35420" w:rsidP="00AF6D86">
      <w:pPr>
        <w:pStyle w:val="ListBullet2"/>
      </w:pPr>
      <w:r w:rsidRPr="005220FE">
        <w:t>специфични оповестявания за всеки вид риск, освен когато рискът е несъществен;</w:t>
      </w:r>
    </w:p>
    <w:p w:rsidR="00F35420" w:rsidRPr="005220FE" w:rsidRDefault="00F35420" w:rsidP="00AF6D86">
      <w:pPr>
        <w:pStyle w:val="ListBullet2"/>
      </w:pPr>
      <w:r w:rsidRPr="005220FE">
        <w:t>концентрациите на риск, ако не са видими от оповестяванията посочени по-горе</w:t>
      </w:r>
      <w:r w:rsidR="00CB51B9" w:rsidRPr="005220FE">
        <w:t>.</w:t>
      </w:r>
      <w:r w:rsidRPr="005220FE">
        <w:t xml:space="preserve"> </w:t>
      </w:r>
    </w:p>
    <w:p w:rsidR="00F35420" w:rsidRPr="005220FE" w:rsidRDefault="00F35420" w:rsidP="00CB51B9">
      <w:pPr>
        <w:pStyle w:val="BodyText"/>
      </w:pPr>
      <w:r w:rsidRPr="005220FE">
        <w:t>Дружеств</w:t>
      </w:r>
      <w:r w:rsidR="000D44CA">
        <w:t>ото оповестява</w:t>
      </w:r>
      <w:r w:rsidRPr="005220FE">
        <w:t xml:space="preserve"> информация за кредитния риск както следва:</w:t>
      </w:r>
    </w:p>
    <w:p w:rsidR="00F35420" w:rsidRPr="005220FE" w:rsidRDefault="00F35420" w:rsidP="00C15A03">
      <w:pPr>
        <w:pStyle w:val="ListBullet"/>
      </w:pPr>
      <w:r w:rsidRPr="005220FE">
        <w:t>по групи финансови инструменти - стойността, която най-добре представя неговата максимална изложеност на кредитен</w:t>
      </w:r>
      <w:r w:rsidR="00501047">
        <w:t xml:space="preserve"> </w:t>
      </w:r>
      <w:r w:rsidRPr="005220FE">
        <w:t>риск на отчетната дата, без да се взимат предвид държани обезпечения и други кредитни разширения; описание на обезпечението, държано като гаранция,и другите кредитни разширения; информация за кредитното качество на финансовите активи, които нито са просрочени, нито са обезценени; балансовата стойност на финансовите активи, които иначе биха били просрочени или обезценени, но чиито срокове са били предоговорени;</w:t>
      </w:r>
    </w:p>
    <w:p w:rsidR="00F35420" w:rsidRPr="005220FE" w:rsidRDefault="00F35420" w:rsidP="00C15A03">
      <w:pPr>
        <w:pStyle w:val="ListBullet"/>
      </w:pPr>
      <w:r w:rsidRPr="005220FE">
        <w:t xml:space="preserve">по групи финансови активи - анализ на периода на съществуване на финансовите активи, които са просрочени към отчетната дата, но не са обезценени; анализ на финансовите активи, които са индивидуално определени да бъдат обезценени към отчетната дата,включително факторите, които </w:t>
      </w:r>
      <w:r w:rsidR="00221386">
        <w:t>Дружеството</w:t>
      </w:r>
      <w:r w:rsidRPr="005220FE">
        <w:t xml:space="preserve"> е взело предвид при определянето, че са обезценени; описание на обезпечението, държано от </w:t>
      </w:r>
      <w:r w:rsidR="00221386">
        <w:t>Дружеството</w:t>
      </w:r>
      <w:r w:rsidRPr="005220FE">
        <w:t xml:space="preserve"> като гаранция, и другите кредитни разширения, и, освен когато е практически неприложимо, оценка на тяхната справедлива стойност за </w:t>
      </w:r>
      <w:r w:rsidR="009447D6" w:rsidRPr="005220FE">
        <w:t>оповестените</w:t>
      </w:r>
      <w:r w:rsidRPr="005220FE">
        <w:t xml:space="preserve"> суми;</w:t>
      </w:r>
    </w:p>
    <w:p w:rsidR="00F35420" w:rsidRPr="005220FE" w:rsidRDefault="00F35420" w:rsidP="00C15A03">
      <w:pPr>
        <w:pStyle w:val="ListBullet"/>
      </w:pPr>
      <w:r w:rsidRPr="005220FE">
        <w:t xml:space="preserve">активи, придобити от обезпечения - Когато </w:t>
      </w:r>
      <w:r w:rsidR="00221386">
        <w:t>Дружеството</w:t>
      </w:r>
      <w:r w:rsidRPr="005220FE">
        <w:t xml:space="preserve"> придобива финансови или нефинансови активи през периода чрез придобиване на собственост върху обезпечение, което държи, или чрез мобилизиране на други ресурси за повишаване качеството на кредита (например гаранции), и тези активи отговарят на критериите за признаван</w:t>
      </w:r>
      <w:r w:rsidR="00094D6C">
        <w:t>е в други стандарти, Дружеството</w:t>
      </w:r>
      <w:r w:rsidRPr="005220FE">
        <w:t xml:space="preserve"> </w:t>
      </w:r>
      <w:r w:rsidR="00094D6C">
        <w:t>оповестява</w:t>
      </w:r>
      <w:r w:rsidRPr="005220FE">
        <w:t xml:space="preserve"> естеството и балансовата стойност на тези активи и политиката си за освобождаването или използването им.</w:t>
      </w:r>
    </w:p>
    <w:p w:rsidR="00CB51B9" w:rsidRPr="005220FE" w:rsidRDefault="00C85366" w:rsidP="00CB51B9">
      <w:pPr>
        <w:pStyle w:val="BodyText"/>
      </w:pPr>
      <w:r>
        <w:t>Дружеството оповестява</w:t>
      </w:r>
      <w:r w:rsidR="00CB51B9" w:rsidRPr="005220FE">
        <w:t xml:space="preserve"> информация за ликвидния риск както следва:</w:t>
      </w:r>
    </w:p>
    <w:p w:rsidR="00BC0FB8" w:rsidRPr="005220FE" w:rsidRDefault="00BC0FB8" w:rsidP="00C15A03">
      <w:pPr>
        <w:pStyle w:val="ListBullet"/>
      </w:pPr>
      <w:r w:rsidRPr="005220FE">
        <w:t>анализ на падежите за финансови пасиви, който показва оставащите по договорите падежи;</w:t>
      </w:r>
    </w:p>
    <w:p w:rsidR="00BC0FB8" w:rsidRPr="005220FE" w:rsidRDefault="00BC0FB8" w:rsidP="00C15A03">
      <w:pPr>
        <w:pStyle w:val="ListBullet"/>
      </w:pPr>
      <w:r w:rsidRPr="005220FE">
        <w:t xml:space="preserve">описание как то управлява присъщия за тези финансови пасиви ликвиден риск. </w:t>
      </w:r>
    </w:p>
    <w:p w:rsidR="00CB51B9" w:rsidRPr="005220FE" w:rsidRDefault="00CB51B9" w:rsidP="000D5457">
      <w:pPr>
        <w:pStyle w:val="Heading5"/>
      </w:pPr>
      <w:bookmarkStart w:id="517" w:name="_Toc294186700"/>
      <w:bookmarkStart w:id="518" w:name="_Toc294187939"/>
      <w:r w:rsidRPr="005220FE">
        <w:t>Анализ на чувствителността</w:t>
      </w:r>
      <w:bookmarkEnd w:id="517"/>
      <w:bookmarkEnd w:id="518"/>
    </w:p>
    <w:p w:rsidR="00CB51B9" w:rsidRPr="005220FE" w:rsidRDefault="00CB51B9" w:rsidP="00CB51B9">
      <w:pPr>
        <w:pStyle w:val="BodyText"/>
      </w:pPr>
      <w:r w:rsidRPr="005220FE">
        <w:t>За всеки вид пазарен риск, Дружеств</w:t>
      </w:r>
      <w:r w:rsidR="00C85366">
        <w:t>ото оповестява</w:t>
      </w:r>
      <w:r w:rsidRPr="005220FE">
        <w:t xml:space="preserve"> анализ на чувствителността, методите и предположенията</w:t>
      </w:r>
      <w:r w:rsidR="00907373">
        <w:t>,</w:t>
      </w:r>
      <w:r w:rsidR="00907373" w:rsidRPr="00907373">
        <w:t xml:space="preserve"> </w:t>
      </w:r>
      <w:r w:rsidR="00907373" w:rsidRPr="008657DB">
        <w:t>операциите, други събития или условия върху финансовото състояние, резултати или парични потоци на</w:t>
      </w:r>
      <w:r w:rsidRPr="005220FE">
        <w:t xml:space="preserve"> използвани при изготвянето на анализа, промени от предходния период и причините за тези промени, ако има такива.</w:t>
      </w:r>
    </w:p>
    <w:p w:rsidR="00CB51B9" w:rsidRPr="005220FE" w:rsidRDefault="00CB51B9" w:rsidP="00CB51B9">
      <w:pPr>
        <w:pStyle w:val="BodyText"/>
      </w:pPr>
      <w:r w:rsidRPr="005220FE">
        <w:t xml:space="preserve">Когато анализите на чувствителността са непредставителни за риска, присъщ на финансовия инструмент (например, защото изложеността на риск в края на годината не отразява изложеността през годината), </w:t>
      </w:r>
      <w:r w:rsidR="00221386">
        <w:t>Дружеството</w:t>
      </w:r>
      <w:r w:rsidRPr="005220FE">
        <w:t xml:space="preserve"> оповестява този факт и причината, поради която счита анализите на чувствителността за непредставителни.</w:t>
      </w:r>
    </w:p>
    <w:p w:rsidR="00CB51B9" w:rsidRPr="005220FE" w:rsidRDefault="00CB51B9" w:rsidP="00CB51B9">
      <w:pPr>
        <w:pStyle w:val="BodyText"/>
      </w:pPr>
      <w:r w:rsidRPr="005220FE">
        <w:t>Съгласно</w:t>
      </w:r>
      <w:r w:rsidR="00C85366">
        <w:t xml:space="preserve"> МСС 1, Дружеството оповестява</w:t>
      </w:r>
      <w:r w:rsidRPr="005220FE">
        <w:t xml:space="preserve"> информация, която дава възможност на потребителите на финансовите отчети да оценят неговите цели, политики и процеси за управление на капитала.</w:t>
      </w:r>
    </w:p>
    <w:p w:rsidR="00CB51B9" w:rsidRDefault="004804E0" w:rsidP="00647D62">
      <w:pPr>
        <w:pStyle w:val="Heading1"/>
        <w:rPr>
          <w:bCs/>
        </w:rPr>
      </w:pPr>
      <w:bookmarkStart w:id="519" w:name="_Toc294186701"/>
      <w:bookmarkStart w:id="520" w:name="_Toc294187940"/>
      <w:bookmarkStart w:id="521" w:name="_Toc320467544"/>
      <w:r>
        <w:rPr>
          <w:bCs/>
        </w:rPr>
        <w:t xml:space="preserve">31 </w:t>
      </w:r>
      <w:r w:rsidR="00CB51B9" w:rsidRPr="005220FE">
        <w:rPr>
          <w:bCs/>
        </w:rPr>
        <w:t>Отчитане на промени в счетоводни политики</w:t>
      </w:r>
      <w:bookmarkEnd w:id="519"/>
      <w:bookmarkEnd w:id="520"/>
      <w:bookmarkEnd w:id="521"/>
    </w:p>
    <w:p w:rsidR="00C161A1" w:rsidRPr="00C161A1" w:rsidRDefault="00C161A1" w:rsidP="00C161A1">
      <w:pPr>
        <w:pStyle w:val="BodyText"/>
        <w:rPr>
          <w:i/>
          <w:lang w:val="en-US"/>
        </w:rPr>
      </w:pPr>
      <w:r w:rsidRPr="00C161A1">
        <w:rPr>
          <w:i/>
          <w:iCs/>
        </w:rPr>
        <w:t>Изисквания на МСФО:</w:t>
      </w:r>
      <w:r w:rsidRPr="00C161A1">
        <w:rPr>
          <w:i/>
          <w:lang w:val="en-US"/>
        </w:rPr>
        <w:t xml:space="preserve"> </w:t>
      </w:r>
    </w:p>
    <w:p w:rsidR="00C161A1" w:rsidRPr="00C161A1" w:rsidRDefault="00C161A1" w:rsidP="00C161A1">
      <w:pPr>
        <w:pStyle w:val="ListBullet"/>
        <w:rPr>
          <w:i/>
        </w:rPr>
      </w:pPr>
      <w:r w:rsidRPr="00C161A1">
        <w:rPr>
          <w:i/>
          <w:lang w:val="ru-RU"/>
        </w:rPr>
        <w:t>МСС 8 Счетоводна политика, промени в счетоводните приблизителни оценки и грешки</w:t>
      </w:r>
      <w:r w:rsidRPr="00C161A1">
        <w:rPr>
          <w:i/>
          <w:lang w:val="en-US"/>
        </w:rPr>
        <w:t xml:space="preserve"> </w:t>
      </w:r>
    </w:p>
    <w:p w:rsidR="00CB51B9" w:rsidRPr="005220FE" w:rsidRDefault="004804E0" w:rsidP="00647D62">
      <w:pPr>
        <w:pStyle w:val="Heading2"/>
      </w:pPr>
      <w:bookmarkStart w:id="522" w:name="_Toc294186702"/>
      <w:bookmarkStart w:id="523" w:name="_Toc294187941"/>
      <w:bookmarkStart w:id="524" w:name="_Toc320467545"/>
      <w:r>
        <w:t>31.1.</w:t>
      </w:r>
      <w:r w:rsidR="00CB51B9" w:rsidRPr="005220FE">
        <w:t>Промени в счетоводните политики</w:t>
      </w:r>
      <w:bookmarkEnd w:id="522"/>
      <w:bookmarkEnd w:id="523"/>
      <w:bookmarkEnd w:id="524"/>
    </w:p>
    <w:p w:rsidR="00CB51B9" w:rsidRPr="00C161A1" w:rsidRDefault="00CB51B9" w:rsidP="000D5457">
      <w:pPr>
        <w:pStyle w:val="Heading5"/>
      </w:pPr>
      <w:bookmarkStart w:id="525" w:name="_Toc294187942"/>
      <w:r w:rsidRPr="00C161A1">
        <w:t>Определение</w:t>
      </w:r>
      <w:bookmarkEnd w:id="525"/>
    </w:p>
    <w:p w:rsidR="00CB51B9" w:rsidRPr="005220FE" w:rsidRDefault="00CB51B9" w:rsidP="00CB51B9">
      <w:pPr>
        <w:pStyle w:val="BodyText"/>
      </w:pPr>
      <w:r w:rsidRPr="008657DB">
        <w:t>Дружеств</w:t>
      </w:r>
      <w:r w:rsidR="00FC104D" w:rsidRPr="008657DB">
        <w:t>ото прилага</w:t>
      </w:r>
      <w:r w:rsidRPr="008657DB">
        <w:t xml:space="preserve"> </w:t>
      </w:r>
      <w:r w:rsidR="00A30DDB" w:rsidRPr="008657DB">
        <w:t>счетоводна</w:t>
      </w:r>
      <w:r w:rsidR="003044EA" w:rsidRPr="008657DB">
        <w:t>та</w:t>
      </w:r>
      <w:r w:rsidR="00A30DDB" w:rsidRPr="008657DB">
        <w:t xml:space="preserve"> политика </w:t>
      </w:r>
      <w:r w:rsidRPr="008657DB">
        <w:t>последователно през отчет</w:t>
      </w:r>
      <w:r w:rsidR="00FC104D" w:rsidRPr="008657DB">
        <w:t xml:space="preserve">ните периоди с цел осигуряване </w:t>
      </w:r>
      <w:r w:rsidRPr="008657DB">
        <w:t>на възможност на потребителите да сравняват финансовите отчети за по-дълъг период от време и да могат да установят тенденциите в развитието.</w:t>
      </w:r>
      <w:r w:rsidRPr="005220FE">
        <w:t xml:space="preserve"> </w:t>
      </w:r>
    </w:p>
    <w:p w:rsidR="00CB51B9" w:rsidRPr="005220FE" w:rsidRDefault="00CB51B9" w:rsidP="00CB51B9">
      <w:pPr>
        <w:pStyle w:val="BodyText"/>
      </w:pPr>
      <w:r w:rsidRPr="005220FE">
        <w:t>Значимите счетоводни политики се оповестяват в приложението към годишния финансов отчет.</w:t>
      </w:r>
    </w:p>
    <w:p w:rsidR="00CB51B9" w:rsidRPr="005220FE" w:rsidRDefault="00CB51B9" w:rsidP="00CB51B9">
      <w:pPr>
        <w:pStyle w:val="BodyText"/>
      </w:pPr>
      <w:r w:rsidRPr="005220FE">
        <w:t>Дружеств</w:t>
      </w:r>
      <w:r w:rsidR="00A30DDB">
        <w:t>ото извършва</w:t>
      </w:r>
      <w:r w:rsidRPr="005220FE">
        <w:t xml:space="preserve"> промени в счетоводните си политики само когато:</w:t>
      </w:r>
    </w:p>
    <w:p w:rsidR="00CB51B9" w:rsidRPr="005220FE" w:rsidRDefault="00A30DDB" w:rsidP="00C15A03">
      <w:pPr>
        <w:pStyle w:val="ListBullet"/>
      </w:pPr>
      <w:r>
        <w:t xml:space="preserve">има </w:t>
      </w:r>
      <w:r w:rsidR="00CB51B9" w:rsidRPr="005220FE">
        <w:t>промени в законодателството;</w:t>
      </w:r>
    </w:p>
    <w:p w:rsidR="00CB51B9" w:rsidRPr="008657DB" w:rsidRDefault="00CB51B9" w:rsidP="00C15A03">
      <w:pPr>
        <w:pStyle w:val="ListBullet"/>
      </w:pPr>
      <w:r w:rsidRPr="008657DB">
        <w:t>промяната се изисква от конкретен счетоводен стандарт или разяснение;</w:t>
      </w:r>
    </w:p>
    <w:p w:rsidR="00CB51B9" w:rsidRPr="008657DB" w:rsidRDefault="00CB51B9" w:rsidP="00C15A03">
      <w:pPr>
        <w:pStyle w:val="ListBullet"/>
      </w:pPr>
      <w:r w:rsidRPr="008657DB">
        <w:t xml:space="preserve">промяната ще доведе до представяне във финансовите отчети на надеждна и по-уместна информация за ефекта от операциите, други събития или условия върху финансовото състояние, резултати или парични потоци на </w:t>
      </w:r>
      <w:r w:rsidR="00221386" w:rsidRPr="008657DB">
        <w:t>Дружеството</w:t>
      </w:r>
      <w:r w:rsidRPr="008657DB">
        <w:t xml:space="preserve"> /по-подходящо представяне на събитията или сделките във финансовите отчети на </w:t>
      </w:r>
      <w:r w:rsidR="003044EA" w:rsidRPr="008657DB">
        <w:t>Д</w:t>
      </w:r>
      <w:r w:rsidRPr="008657DB">
        <w:t>ружеството</w:t>
      </w:r>
      <w:r w:rsidR="00907373">
        <w:t>/</w:t>
      </w:r>
      <w:r w:rsidRPr="008657DB">
        <w:t>.</w:t>
      </w:r>
    </w:p>
    <w:p w:rsidR="00CB51B9" w:rsidRPr="005220FE" w:rsidRDefault="00CB51B9" w:rsidP="00CB51B9">
      <w:pPr>
        <w:pStyle w:val="BodyText"/>
      </w:pPr>
      <w:r w:rsidRPr="003A68D3">
        <w:t>Промените в счетоводните политики се одобряват и приемат от Съвета на директорите</w:t>
      </w:r>
      <w:r w:rsidR="00401A9F">
        <w:t>,</w:t>
      </w:r>
      <w:r w:rsidRPr="003A68D3">
        <w:t xml:space="preserve"> по предложение на главния счетоводител и/или </w:t>
      </w:r>
      <w:r w:rsidR="003A68D3" w:rsidRPr="003A68D3">
        <w:t xml:space="preserve">началник на управление </w:t>
      </w:r>
      <w:r w:rsidR="0086583B">
        <w:t>Ф</w:t>
      </w:r>
      <w:r w:rsidR="003A68D3" w:rsidRPr="003A68D3">
        <w:t>инанси</w:t>
      </w:r>
      <w:r w:rsidRPr="003A68D3">
        <w:t xml:space="preserve"> на Дружество</w:t>
      </w:r>
      <w:r w:rsidR="00B0216C" w:rsidRPr="003A68D3">
        <w:t>то</w:t>
      </w:r>
      <w:r w:rsidR="00C40EB8" w:rsidRPr="003A68D3">
        <w:t xml:space="preserve"> </w:t>
      </w:r>
      <w:r w:rsidR="004E7643" w:rsidRPr="004E7643">
        <w:t>и се представят за съгласуване и одобрение от БЕХ ЕАД</w:t>
      </w:r>
      <w:r w:rsidRPr="003A68D3">
        <w:t>.</w:t>
      </w:r>
    </w:p>
    <w:p w:rsidR="00CB51B9" w:rsidRPr="005220FE" w:rsidRDefault="00CB51B9" w:rsidP="00CB51B9">
      <w:pPr>
        <w:pStyle w:val="BodyText"/>
      </w:pPr>
      <w:r w:rsidRPr="005220FE">
        <w:t>Когато промяна на счетоводната политика има съществен ефект върху текущия период или върху предходни и бъдещи отчетни периоди, се представя допълнителна информация за естеството, размера и влиянието от промяната. За целта се извършват корекции, съгласно изискванията на приложимите МСФО.</w:t>
      </w:r>
    </w:p>
    <w:p w:rsidR="003044EA" w:rsidRPr="005220FE" w:rsidRDefault="003044EA" w:rsidP="003044EA">
      <w:pPr>
        <w:pStyle w:val="BodyText"/>
      </w:pPr>
      <w:r w:rsidRPr="008657DB">
        <w:t>Промяната в счетоводната политика се прилага с обратна сила, освен в случаите когато това е по изискване на закон или промяна в приложимите счетоводни стандарти. Корекциите в следствие на промяната</w:t>
      </w:r>
      <w:r w:rsidR="00401A9F">
        <w:t>,</w:t>
      </w:r>
      <w:r w:rsidRPr="008657DB">
        <w:t xml:space="preserve"> обикновено се отразяват като корекция на салдото на неразпределената печалба от минали периоди. Сравнителната информация следва да бъде преизчислена. В случай, че сумата, която се отнася за предходни периоди не е надеждно измерима в разумни граници</w:t>
      </w:r>
      <w:r w:rsidR="00401A9F">
        <w:t>,</w:t>
      </w:r>
      <w:r w:rsidRPr="008657DB">
        <w:t xml:space="preserve"> Дружеството прилага новата счетоводна политика по отношение на балансовата стойност на активите и пасивите към началото на най-ранния период, за който е осъществимо прилагането с обратна сила, като това може да бъде текущият период. Дружеството прави съответните корекции в началното салдо на всеки засегнат елемент от капитала за този период.</w:t>
      </w:r>
    </w:p>
    <w:p w:rsidR="00CB51B9" w:rsidRPr="005220FE" w:rsidRDefault="00CB51B9" w:rsidP="00CB51B9">
      <w:pPr>
        <w:pStyle w:val="BodyText"/>
      </w:pPr>
      <w:r w:rsidRPr="005220FE">
        <w:t>Първоначалното прилагане на Стандарт или Разяснение се отчита като промяна в счетоводната политика в съответствие с конкретните преходни разпоредби в този Стандарт или Разяснение. Когато промяната в счетоводната политика е в резултат на първоначално прилагане на Стандарт или Разяснение, които не включват конкретни преходни разпоредби по отношение на тази промяна, или се прави доброволна промяна в счетоводната политика, то тази промяна се прилага с обратна сила. При прилагане с обратна сила на промяната в счетоводната политика се отразява като корекция в началното салдо на всеки засегнат компонент на собствения капитал за най-ранния представен период и другите сравнителни стойности, оповестени за всеки представен период, все едно, че новата счетоводна политика е била прилагана винаги.</w:t>
      </w:r>
    </w:p>
    <w:p w:rsidR="00CB51B9" w:rsidRPr="005220FE" w:rsidRDefault="00CB51B9" w:rsidP="00CB51B9">
      <w:pPr>
        <w:pStyle w:val="BodyText"/>
      </w:pPr>
      <w:r w:rsidRPr="005220FE">
        <w:t>Не представлява промяна на счетоводната политика, приемането на счетоводна политика за събития и сделки, които не са се случвали преди или които се различават по същество от случилите се преди това</w:t>
      </w:r>
      <w:r w:rsidR="007D2016">
        <w:t>,</w:t>
      </w:r>
      <w:r w:rsidRPr="005220FE">
        <w:t xml:space="preserve"> събития и сделки.</w:t>
      </w:r>
    </w:p>
    <w:p w:rsidR="00CB51B9" w:rsidRPr="005220FE" w:rsidRDefault="00CB51B9" w:rsidP="000D5457">
      <w:pPr>
        <w:pStyle w:val="Heading5"/>
      </w:pPr>
      <w:bookmarkStart w:id="526" w:name="_Toc294187943"/>
      <w:r w:rsidRPr="005220FE">
        <w:t>Представяне</w:t>
      </w:r>
      <w:bookmarkEnd w:id="526"/>
    </w:p>
    <w:p w:rsidR="00CB51B9" w:rsidRPr="005220FE" w:rsidRDefault="00CB51B9" w:rsidP="00CB51B9">
      <w:pPr>
        <w:pStyle w:val="BodyText"/>
      </w:pPr>
      <w:r w:rsidRPr="005220FE">
        <w:t>Промените в счетоводните политики се отразяват чрез коригиране началното салдо на всеки засегнат компонент от капитала за най-ранния представен предходен период, когато това е изрично определено в стандарт. За всички останали случаи се коригира началното салдо на неразпределената печалба. Оповестя</w:t>
      </w:r>
      <w:r w:rsidR="00B0216C">
        <w:t xml:space="preserve">ваните и представяните суми за </w:t>
      </w:r>
      <w:r w:rsidRPr="005220FE">
        <w:t>предходни периоди се преизчисляват по начин, сякаш дружеството винаги е прилагало новите счетоводни политики.</w:t>
      </w:r>
    </w:p>
    <w:p w:rsidR="00CB51B9" w:rsidRPr="005220FE" w:rsidRDefault="00CB51B9" w:rsidP="00CB51B9">
      <w:pPr>
        <w:pStyle w:val="BodyText"/>
      </w:pPr>
      <w:r w:rsidRPr="005220FE">
        <w:t>Не се прави преизчисление с обратна сила, само когато е практически неприложимо да се определят конкретните ефекти за периода или кумулативния ефект от промяната.</w:t>
      </w:r>
    </w:p>
    <w:p w:rsidR="00CB51B9" w:rsidRPr="005220FE" w:rsidRDefault="00CB51B9" w:rsidP="00CB51B9">
      <w:pPr>
        <w:pStyle w:val="BodyText"/>
      </w:pPr>
      <w:r w:rsidRPr="005220FE">
        <w:t>При поява на нови обекти на отчитане се допълват счетоводните политики. Това не се третира като промяна в счетоводна политика.</w:t>
      </w:r>
    </w:p>
    <w:p w:rsidR="00CB51B9" w:rsidRPr="005220FE" w:rsidRDefault="00CB51B9" w:rsidP="000D5457">
      <w:pPr>
        <w:pStyle w:val="Heading5"/>
      </w:pPr>
      <w:bookmarkStart w:id="527" w:name="_Toc294187944"/>
      <w:r w:rsidRPr="005220FE">
        <w:t>Информация за оповестяване</w:t>
      </w:r>
      <w:bookmarkEnd w:id="527"/>
    </w:p>
    <w:p w:rsidR="00CB51B9" w:rsidRPr="005220FE" w:rsidRDefault="00CB51B9" w:rsidP="00CB51B9">
      <w:pPr>
        <w:pStyle w:val="BodyText"/>
      </w:pPr>
      <w:r w:rsidRPr="005220FE">
        <w:t xml:space="preserve">В пояснителните приложения към годишните си финансови отчети </w:t>
      </w:r>
      <w:r w:rsidR="00B0216C">
        <w:t>Дружеството оповестява</w:t>
      </w:r>
      <w:r w:rsidRPr="005220FE">
        <w:t>:</w:t>
      </w:r>
    </w:p>
    <w:p w:rsidR="00BC0FB8" w:rsidRPr="005220FE" w:rsidRDefault="00BC0FB8" w:rsidP="00C15A03">
      <w:pPr>
        <w:pStyle w:val="ListBullet"/>
      </w:pPr>
      <w:r w:rsidRPr="005220FE">
        <w:t>наименование на счетоводен стандарт или разяснение, които налагат промени в счетоводните политики;</w:t>
      </w:r>
    </w:p>
    <w:p w:rsidR="00BC0FB8" w:rsidRPr="005220FE" w:rsidRDefault="00BC0FB8" w:rsidP="00C15A03">
      <w:pPr>
        <w:pStyle w:val="ListBullet"/>
      </w:pPr>
      <w:r w:rsidRPr="005220FE">
        <w:t>естество на промените в счетоводните политики;</w:t>
      </w:r>
    </w:p>
    <w:p w:rsidR="00BC0FB8" w:rsidRPr="005220FE" w:rsidRDefault="00BC0FB8" w:rsidP="00C15A03">
      <w:pPr>
        <w:pStyle w:val="ListBullet"/>
      </w:pPr>
      <w:r w:rsidRPr="005220FE">
        <w:t>размер на корекцията за текущия и всеки представен предходен период за всяка засегната статия във финансовите отчети;</w:t>
      </w:r>
    </w:p>
    <w:p w:rsidR="00BC0FB8" w:rsidRPr="005220FE" w:rsidRDefault="00BC0FB8" w:rsidP="00C15A03">
      <w:pPr>
        <w:pStyle w:val="ListBullet"/>
      </w:pPr>
      <w:r w:rsidRPr="005220FE">
        <w:t>причини, поради които дружеството счита, че промените в счетоводните политики ще осигурят по-голяма надеждност на информацията.</w:t>
      </w:r>
    </w:p>
    <w:p w:rsidR="00CB51B9" w:rsidRPr="005220FE" w:rsidRDefault="00CB51B9" w:rsidP="00CB51B9">
      <w:pPr>
        <w:pStyle w:val="BodyText"/>
      </w:pPr>
      <w:r w:rsidRPr="005220FE">
        <w:t>Когато при прилагане на счетоводната политика е дадено предимство на един счетоводен принцип пред друг, това се оповестява в приложението към годишния финансов отчет заедно с основанието за даването на предимство.</w:t>
      </w:r>
    </w:p>
    <w:p w:rsidR="00CB51B9" w:rsidRPr="005220FE" w:rsidRDefault="00CB51B9" w:rsidP="00CB51B9">
      <w:pPr>
        <w:pStyle w:val="BodyText"/>
      </w:pPr>
      <w:r w:rsidRPr="005220FE">
        <w:t>Отклонението от някои принципи на счетоводната политика се оповестява заедно с причините за това отклонение. Когато отклонението от възприетата счетоводна политика е предизвикано от промени в дейността на Дружеството или изменения в нормативни актове по счетоводство, това обстоятелство се оповестява в приложенията към годишния финансов отчет.</w:t>
      </w:r>
    </w:p>
    <w:p w:rsidR="00CB51B9" w:rsidRPr="005220FE" w:rsidRDefault="00CB51B9" w:rsidP="00CB51B9">
      <w:pPr>
        <w:pStyle w:val="BodyText"/>
      </w:pPr>
      <w:r w:rsidRPr="005220FE">
        <w:t>Нарушенията на принципите на счетоводната политика или допуснати съществени грешки и неточности в отделни елементи на годишния финансов отчет не се коригират чрез оповестяването им в приложенията.</w:t>
      </w:r>
    </w:p>
    <w:p w:rsidR="002E182C" w:rsidRPr="005220FE" w:rsidRDefault="004804E0" w:rsidP="00647D62">
      <w:pPr>
        <w:pStyle w:val="Heading2"/>
      </w:pPr>
      <w:bookmarkStart w:id="528" w:name="_Toc294186703"/>
      <w:bookmarkStart w:id="529" w:name="_Toc294187945"/>
      <w:bookmarkStart w:id="530" w:name="_Toc320467546"/>
      <w:r>
        <w:t xml:space="preserve">31.2 </w:t>
      </w:r>
      <w:r w:rsidR="002E182C" w:rsidRPr="005220FE">
        <w:t>Промени в счетоводните приблизителни оценки</w:t>
      </w:r>
      <w:bookmarkEnd w:id="528"/>
      <w:bookmarkEnd w:id="529"/>
      <w:bookmarkEnd w:id="530"/>
    </w:p>
    <w:p w:rsidR="002E182C" w:rsidRPr="005220FE" w:rsidRDefault="002E182C" w:rsidP="000D5457">
      <w:pPr>
        <w:pStyle w:val="Heading5"/>
      </w:pPr>
      <w:bookmarkStart w:id="531" w:name="_Toc294187946"/>
      <w:r w:rsidRPr="005220FE">
        <w:t>Определение</w:t>
      </w:r>
      <w:bookmarkEnd w:id="531"/>
    </w:p>
    <w:p w:rsidR="002E182C" w:rsidRPr="005220FE" w:rsidRDefault="002E182C" w:rsidP="002E182C">
      <w:pPr>
        <w:pStyle w:val="BodyText"/>
      </w:pPr>
      <w:r w:rsidRPr="005220FE">
        <w:t xml:space="preserve">Промяна в счетоводната приблизителна оценка е корекция на балансовата стойност на актив или пасив или в размера на периодичната обезценка на актив, настъпили в резултат на нова информация или </w:t>
      </w:r>
      <w:r w:rsidRPr="008657DB">
        <w:t xml:space="preserve">ново </w:t>
      </w:r>
      <w:r w:rsidR="003044EA" w:rsidRPr="008657DB">
        <w:t>развитие и не се третират като корекции на грешки</w:t>
      </w:r>
      <w:r w:rsidRPr="008657DB">
        <w:t>.</w:t>
      </w:r>
    </w:p>
    <w:p w:rsidR="002E182C" w:rsidRPr="005220FE" w:rsidRDefault="002E182C" w:rsidP="002E182C">
      <w:pPr>
        <w:pStyle w:val="BodyText"/>
      </w:pPr>
      <w:r w:rsidRPr="005220FE">
        <w:t>Промени в счетоводните приблизителни оценки се налагат при:</w:t>
      </w:r>
    </w:p>
    <w:p w:rsidR="002E182C" w:rsidRPr="005220FE" w:rsidRDefault="002E182C" w:rsidP="00C15A03">
      <w:pPr>
        <w:pStyle w:val="ListBullet"/>
      </w:pPr>
      <w:r w:rsidRPr="005220FE">
        <w:t>оценка на трудносъбираеми и несъбираеми вземания от клиенти;</w:t>
      </w:r>
    </w:p>
    <w:p w:rsidR="002E182C" w:rsidRPr="005220FE" w:rsidRDefault="002E182C" w:rsidP="00C15A03">
      <w:pPr>
        <w:pStyle w:val="ListBullet"/>
      </w:pPr>
      <w:r w:rsidRPr="005220FE">
        <w:t>оценка на годност на материални запаси;</w:t>
      </w:r>
    </w:p>
    <w:p w:rsidR="002E182C" w:rsidRPr="005220FE" w:rsidRDefault="002E182C" w:rsidP="00C15A03">
      <w:pPr>
        <w:pStyle w:val="ListBullet"/>
      </w:pPr>
      <w:r w:rsidRPr="005220FE">
        <w:t>оценка на справедлива стойност на активи и пасиви;</w:t>
      </w:r>
    </w:p>
    <w:p w:rsidR="002E182C" w:rsidRPr="005220FE" w:rsidRDefault="002E182C" w:rsidP="00C15A03">
      <w:pPr>
        <w:pStyle w:val="ListBullet"/>
      </w:pPr>
      <w:r w:rsidRPr="005220FE">
        <w:t>оценка на срок на годност и модел на получаване на бъдещите икономически ползи от амортизируемите активи;</w:t>
      </w:r>
    </w:p>
    <w:p w:rsidR="002E182C" w:rsidRPr="005220FE" w:rsidRDefault="002E182C" w:rsidP="00C15A03">
      <w:pPr>
        <w:pStyle w:val="ListBullet"/>
      </w:pPr>
      <w:r w:rsidRPr="005220FE">
        <w:t>оценка на провизии.</w:t>
      </w:r>
    </w:p>
    <w:p w:rsidR="002E182C" w:rsidRPr="008657DB" w:rsidRDefault="003044EA" w:rsidP="002E182C">
      <w:pPr>
        <w:pStyle w:val="BodyText"/>
      </w:pPr>
      <w:r w:rsidRPr="008657DB">
        <w:t>При изготвяне на г</w:t>
      </w:r>
      <w:r w:rsidR="002E182C" w:rsidRPr="008657DB">
        <w:t>одишния финансов отчет могат да възникнат следните случаи на промяна в приблизителните счетоводни стойности:</w:t>
      </w:r>
    </w:p>
    <w:p w:rsidR="002E182C" w:rsidRPr="008657DB" w:rsidRDefault="002E182C" w:rsidP="00C15A03">
      <w:pPr>
        <w:pStyle w:val="ListBullet"/>
      </w:pPr>
      <w:r w:rsidRPr="008657DB">
        <w:t xml:space="preserve">промяна в метода на амортизация - когато се промени начина на ползване на  икономически изгоди от актива. Коригират се амортизационните квоти за текущия и </w:t>
      </w:r>
      <w:r w:rsidR="00295A7D">
        <w:t xml:space="preserve">за </w:t>
      </w:r>
      <w:r w:rsidR="004E0888" w:rsidRPr="008657DB">
        <w:t>следващи</w:t>
      </w:r>
      <w:r w:rsidR="00295A7D">
        <w:t>те</w:t>
      </w:r>
      <w:r w:rsidR="004E0888" w:rsidRPr="008657DB">
        <w:t xml:space="preserve"> </w:t>
      </w:r>
      <w:r w:rsidRPr="008657DB">
        <w:t>периоди;</w:t>
      </w:r>
    </w:p>
    <w:p w:rsidR="002E182C" w:rsidRPr="008657DB" w:rsidRDefault="002E182C" w:rsidP="00C15A03">
      <w:pPr>
        <w:pStyle w:val="ListBullet"/>
      </w:pPr>
      <w:r w:rsidRPr="008657DB">
        <w:t xml:space="preserve">промяна в очаквания полезен живот на актива. Коригират се амортизационните квоти за текущия и </w:t>
      </w:r>
      <w:r w:rsidR="00F0615B">
        <w:t xml:space="preserve">за </w:t>
      </w:r>
      <w:r w:rsidR="004E0888" w:rsidRPr="008657DB">
        <w:t>следващи</w:t>
      </w:r>
      <w:r w:rsidR="00295A7D">
        <w:t>те</w:t>
      </w:r>
      <w:r w:rsidR="004E0888" w:rsidRPr="008657DB">
        <w:t xml:space="preserve"> </w:t>
      </w:r>
      <w:r w:rsidRPr="008657DB">
        <w:t>периоди;</w:t>
      </w:r>
    </w:p>
    <w:p w:rsidR="002E182C" w:rsidRPr="008657DB" w:rsidRDefault="002E182C" w:rsidP="00C15A03">
      <w:pPr>
        <w:pStyle w:val="ListBullet"/>
      </w:pPr>
      <w:r w:rsidRPr="008657DB">
        <w:t xml:space="preserve">промяна в остатъчната стойност на актива. Коригират се амортизируемата стойност и амортизационните квоти за текущия и за </w:t>
      </w:r>
      <w:r w:rsidR="004E0888" w:rsidRPr="008657DB">
        <w:t>следващи</w:t>
      </w:r>
      <w:r w:rsidR="00295A7D">
        <w:t>те</w:t>
      </w:r>
      <w:r w:rsidR="004E0888" w:rsidRPr="008657DB">
        <w:t xml:space="preserve"> </w:t>
      </w:r>
      <w:r w:rsidRPr="008657DB">
        <w:t>периоди;</w:t>
      </w:r>
    </w:p>
    <w:p w:rsidR="002E182C" w:rsidRPr="008657DB" w:rsidRDefault="002E182C" w:rsidP="00C15A03">
      <w:pPr>
        <w:pStyle w:val="ListBullet"/>
      </w:pPr>
      <w:r w:rsidRPr="008657DB">
        <w:t>промяна в приблизителните оценки за размера на трудносъбираемите вземания - коригира се само текущия период;</w:t>
      </w:r>
    </w:p>
    <w:p w:rsidR="002E182C" w:rsidRPr="008657DB" w:rsidRDefault="002E182C" w:rsidP="00C15A03">
      <w:pPr>
        <w:pStyle w:val="ListBullet"/>
      </w:pPr>
      <w:r w:rsidRPr="008657DB">
        <w:t xml:space="preserve">промяна в приблизителната оценка относно морално остарели стоково-материални запаси. Коригира се само текущия период и </w:t>
      </w:r>
      <w:r w:rsidR="004E0888" w:rsidRPr="008657DB">
        <w:t>следващи</w:t>
      </w:r>
      <w:r w:rsidR="00295A7D">
        <w:t>те</w:t>
      </w:r>
      <w:r w:rsidR="004E0888" w:rsidRPr="008657DB">
        <w:t xml:space="preserve"> периоди</w:t>
      </w:r>
      <w:r w:rsidRPr="008657DB">
        <w:t>.</w:t>
      </w:r>
    </w:p>
    <w:p w:rsidR="002E182C" w:rsidRPr="005220FE" w:rsidRDefault="002E182C" w:rsidP="000D5457">
      <w:pPr>
        <w:pStyle w:val="Heading5"/>
      </w:pPr>
      <w:bookmarkStart w:id="532" w:name="_Toc294187947"/>
      <w:r w:rsidRPr="005220FE">
        <w:t>Представяне</w:t>
      </w:r>
      <w:bookmarkEnd w:id="532"/>
    </w:p>
    <w:p w:rsidR="002E182C" w:rsidRPr="005220FE" w:rsidRDefault="002E182C" w:rsidP="002E182C">
      <w:pPr>
        <w:pStyle w:val="BodyText"/>
      </w:pPr>
      <w:r w:rsidRPr="005220FE">
        <w:t>Когато промяна в счетоводната приблизителна оценка води до промени в активите и пасивите или се отнася до компонент на капитала, тя се признава за периода на промяната чрез коригиране на балансовата стойност на актив, пасив или компонент на капитала.</w:t>
      </w:r>
    </w:p>
    <w:p w:rsidR="002E182C" w:rsidRPr="005220FE" w:rsidRDefault="002E182C" w:rsidP="002E182C">
      <w:pPr>
        <w:pStyle w:val="BodyText"/>
      </w:pPr>
      <w:r w:rsidRPr="005220FE">
        <w:t>Ефектът от промяната в счетоводната приблизителна оценка се включва в нетната печалба/загуба за текущия или текущия и бъдещите периоди.</w:t>
      </w:r>
    </w:p>
    <w:p w:rsidR="002E182C" w:rsidRPr="005220FE" w:rsidRDefault="002E182C" w:rsidP="000D5457">
      <w:pPr>
        <w:pStyle w:val="Heading5"/>
      </w:pPr>
      <w:bookmarkStart w:id="533" w:name="_Toc294187948"/>
      <w:r w:rsidRPr="005220FE">
        <w:t>Информация за оповестяване</w:t>
      </w:r>
      <w:bookmarkEnd w:id="533"/>
    </w:p>
    <w:p w:rsidR="00CB51B9" w:rsidRPr="005220FE" w:rsidRDefault="002E182C" w:rsidP="002E182C">
      <w:pPr>
        <w:pStyle w:val="BodyText"/>
      </w:pPr>
      <w:r w:rsidRPr="005220FE">
        <w:t>В пояснителните приложения към годишните</w:t>
      </w:r>
      <w:r w:rsidR="00094D6C">
        <w:t xml:space="preserve"> си финансови отчети Дружеството</w:t>
      </w:r>
      <w:r w:rsidRPr="005220FE">
        <w:t xml:space="preserve"> </w:t>
      </w:r>
      <w:r w:rsidR="00094D6C">
        <w:t>оповестява</w:t>
      </w:r>
      <w:r w:rsidRPr="005220FE">
        <w:t xml:space="preserve"> естеството и размера на промяната.</w:t>
      </w:r>
    </w:p>
    <w:p w:rsidR="002E182C" w:rsidRPr="005220FE" w:rsidRDefault="004804E0" w:rsidP="00647D62">
      <w:pPr>
        <w:pStyle w:val="Heading2"/>
      </w:pPr>
      <w:bookmarkStart w:id="534" w:name="_Toc294186704"/>
      <w:bookmarkStart w:id="535" w:name="_Toc294187949"/>
      <w:bookmarkStart w:id="536" w:name="_Toc320467547"/>
      <w:r>
        <w:t>31.3.</w:t>
      </w:r>
      <w:r w:rsidR="002E182C" w:rsidRPr="005220FE">
        <w:t>Грешки от предходен период</w:t>
      </w:r>
      <w:bookmarkEnd w:id="534"/>
      <w:bookmarkEnd w:id="535"/>
      <w:bookmarkEnd w:id="536"/>
    </w:p>
    <w:p w:rsidR="002E182C" w:rsidRPr="005220FE" w:rsidRDefault="002E182C" w:rsidP="000D5457">
      <w:pPr>
        <w:pStyle w:val="Heading5"/>
      </w:pPr>
      <w:bookmarkStart w:id="537" w:name="_Toc294187950"/>
      <w:r w:rsidRPr="005220FE">
        <w:t>Определение</w:t>
      </w:r>
      <w:bookmarkEnd w:id="537"/>
    </w:p>
    <w:p w:rsidR="002E182C" w:rsidRPr="005220FE" w:rsidRDefault="002E182C" w:rsidP="002E182C">
      <w:pPr>
        <w:pStyle w:val="BodyText"/>
      </w:pPr>
      <w:r w:rsidRPr="005220FE">
        <w:t>Грешки от предходен период са пропуските или неточното представяне на финансовите отчети за един или повече предходни периоди, произтичащи от неизползване или неправомерно използване на надеждна информация, която е била налична към момента на оторизиране за публикуване на финансовите отчети, и която е можело да бъде  взета предвид при изготвянето и представянето на тези отчети. В съответствие с МСС 8.42 се коригират само съществените грешки от предходни периоди в първия период след откриването им, като се преизчислява сравнителната информация и преизчисление на активите и пасивите за най-ранно представени</w:t>
      </w:r>
      <w:r w:rsidR="00133800">
        <w:t>я</w:t>
      </w:r>
      <w:r w:rsidRPr="005220FE">
        <w:t xml:space="preserve"> период.</w:t>
      </w:r>
    </w:p>
    <w:p w:rsidR="002E182C" w:rsidRPr="005220FE" w:rsidRDefault="002E182C" w:rsidP="000D5457">
      <w:pPr>
        <w:pStyle w:val="Heading5"/>
      </w:pPr>
      <w:bookmarkStart w:id="538" w:name="_Toc294187951"/>
      <w:r w:rsidRPr="005220FE">
        <w:t>Класификация</w:t>
      </w:r>
      <w:bookmarkEnd w:id="538"/>
    </w:p>
    <w:p w:rsidR="002E182C" w:rsidRPr="005220FE" w:rsidRDefault="002E182C" w:rsidP="002E182C">
      <w:pPr>
        <w:pStyle w:val="BodyText"/>
      </w:pPr>
      <w:r w:rsidRPr="005220FE">
        <w:t>Грешки от предходен период могат да бъдат:</w:t>
      </w:r>
    </w:p>
    <w:p w:rsidR="002E182C" w:rsidRPr="005220FE" w:rsidRDefault="002E182C" w:rsidP="00C15A03">
      <w:pPr>
        <w:pStyle w:val="ListBullet"/>
      </w:pPr>
      <w:r w:rsidRPr="005220FE">
        <w:t>математически грешки;</w:t>
      </w:r>
    </w:p>
    <w:p w:rsidR="002E182C" w:rsidRPr="005220FE" w:rsidRDefault="002E182C" w:rsidP="00C15A03">
      <w:pPr>
        <w:pStyle w:val="ListBullet"/>
      </w:pPr>
      <w:r w:rsidRPr="005220FE">
        <w:t>грешки при прилагане на счетоводните политики;</w:t>
      </w:r>
    </w:p>
    <w:p w:rsidR="002E182C" w:rsidRPr="005220FE" w:rsidRDefault="002E182C" w:rsidP="00C15A03">
      <w:pPr>
        <w:pStyle w:val="ListBullet"/>
      </w:pPr>
      <w:r w:rsidRPr="005220FE">
        <w:t>недоглеждане или неточно представяне на факти;</w:t>
      </w:r>
    </w:p>
    <w:p w:rsidR="002E182C" w:rsidRPr="005220FE" w:rsidRDefault="002E182C" w:rsidP="00C15A03">
      <w:pPr>
        <w:pStyle w:val="ListBullet"/>
      </w:pPr>
      <w:r w:rsidRPr="005220FE">
        <w:t>измами.</w:t>
      </w:r>
    </w:p>
    <w:p w:rsidR="002E182C" w:rsidRPr="005220FE" w:rsidRDefault="002E182C" w:rsidP="000D5457">
      <w:pPr>
        <w:pStyle w:val="Heading5"/>
      </w:pPr>
      <w:bookmarkStart w:id="539" w:name="_Toc294187952"/>
      <w:r w:rsidRPr="005220FE">
        <w:t>Представяне</w:t>
      </w:r>
      <w:bookmarkEnd w:id="539"/>
    </w:p>
    <w:p w:rsidR="002E182C" w:rsidRPr="005220FE" w:rsidRDefault="002E182C" w:rsidP="002E182C">
      <w:pPr>
        <w:pStyle w:val="BodyText"/>
      </w:pPr>
      <w:r w:rsidRPr="005220FE">
        <w:t>Евентуални грешки за текущия период, открити в същия, се коригират преди финансовите отчети да бъдат одобрени за  публикуване.</w:t>
      </w:r>
    </w:p>
    <w:p w:rsidR="002E182C" w:rsidRPr="005220FE" w:rsidRDefault="002E182C" w:rsidP="002E182C">
      <w:pPr>
        <w:pStyle w:val="BodyText"/>
      </w:pPr>
      <w:r w:rsidRPr="005220FE">
        <w:t>Корекция на грешки от предходен период се представя в първите финансови отчети след откриването им чрез преизчисляване на сравнителните суми за представените предходни периоди, в които са възникнали грешките. Когато грешките са възникнали преди най-ранно представяните предходни периоди, те се представят чрез преизчисляване на началното салдо на засегнатите активи, пасиви или капитал.</w:t>
      </w:r>
    </w:p>
    <w:p w:rsidR="002E182C" w:rsidRPr="005220FE" w:rsidRDefault="002E182C" w:rsidP="000D5457">
      <w:pPr>
        <w:pStyle w:val="Heading5"/>
      </w:pPr>
      <w:bookmarkStart w:id="540" w:name="_Toc294187953"/>
      <w:r w:rsidRPr="005220FE">
        <w:t>Информация за оповестяване</w:t>
      </w:r>
      <w:bookmarkEnd w:id="540"/>
    </w:p>
    <w:p w:rsidR="002E182C" w:rsidRPr="005220FE" w:rsidRDefault="002E182C" w:rsidP="002E182C">
      <w:pPr>
        <w:pStyle w:val="BodyText"/>
      </w:pPr>
      <w:r w:rsidRPr="005220FE">
        <w:t>В пояснителните приложения към годишните си финансови отчети Дружеств</w:t>
      </w:r>
      <w:r w:rsidR="00B0216C">
        <w:t>ото оповестява</w:t>
      </w:r>
      <w:r w:rsidRPr="005220FE">
        <w:t>:</w:t>
      </w:r>
    </w:p>
    <w:p w:rsidR="002E182C" w:rsidRPr="005220FE" w:rsidRDefault="002E182C" w:rsidP="00C15A03">
      <w:pPr>
        <w:pStyle w:val="ListBullet"/>
      </w:pPr>
      <w:r w:rsidRPr="005220FE">
        <w:t>Естество на грешката от предходен период;</w:t>
      </w:r>
    </w:p>
    <w:p w:rsidR="002E182C" w:rsidRPr="005220FE" w:rsidRDefault="002E182C" w:rsidP="00C15A03">
      <w:pPr>
        <w:pStyle w:val="ListBullet"/>
      </w:pPr>
      <w:r w:rsidRPr="005220FE">
        <w:t>За всеки представен предходен период, доколкото е практически приложимо, сумата на корекцията:</w:t>
      </w:r>
    </w:p>
    <w:p w:rsidR="002E182C" w:rsidRPr="005220FE" w:rsidRDefault="002E182C" w:rsidP="00C15A03">
      <w:pPr>
        <w:pStyle w:val="ListBullet2"/>
      </w:pPr>
      <w:r w:rsidRPr="005220FE">
        <w:t>за всяка засегната статия от финансовите отчети; и</w:t>
      </w:r>
    </w:p>
    <w:p w:rsidR="002E182C" w:rsidRPr="005220FE" w:rsidRDefault="002E182C" w:rsidP="00C15A03">
      <w:pPr>
        <w:pStyle w:val="ListBullet2"/>
      </w:pPr>
      <w:r w:rsidRPr="005220FE">
        <w:t>в случай че, дружеството прилага МСС 33 - дохода на акция с намалена стойност.</w:t>
      </w:r>
    </w:p>
    <w:p w:rsidR="002E182C" w:rsidRPr="005220FE" w:rsidRDefault="002E182C" w:rsidP="00C15A03">
      <w:pPr>
        <w:pStyle w:val="ListBullet"/>
      </w:pPr>
      <w:r w:rsidRPr="005220FE">
        <w:t>Сумата на корекцията в началото на най-ранния представен предходен период; и</w:t>
      </w:r>
    </w:p>
    <w:p w:rsidR="002E182C" w:rsidRPr="005220FE" w:rsidRDefault="002E182C" w:rsidP="00C15A03">
      <w:pPr>
        <w:pStyle w:val="ListBullet"/>
      </w:pPr>
      <w:r w:rsidRPr="005220FE">
        <w:t>В случай че преизчисляването с обратна сила е практически неприложимо за определен предходен период, следва да се оповестят обстоятелствата, които са довели до съществуването на това условие, и да се опишат начинът и датата, на която грешката е била коригирана.</w:t>
      </w:r>
    </w:p>
    <w:p w:rsidR="00162A94" w:rsidRPr="005220FE" w:rsidRDefault="00162A94" w:rsidP="00162A94">
      <w:pPr>
        <w:pStyle w:val="ListBullet"/>
        <w:numPr>
          <w:ilvl w:val="0"/>
          <w:numId w:val="0"/>
        </w:numPr>
        <w:jc w:val="left"/>
      </w:pPr>
    </w:p>
    <w:p w:rsidR="00162A94" w:rsidRPr="008657DB" w:rsidRDefault="004804E0" w:rsidP="00162A94">
      <w:pPr>
        <w:pStyle w:val="Heading1"/>
        <w:rPr>
          <w:bCs/>
        </w:rPr>
      </w:pPr>
      <w:bookmarkStart w:id="541" w:name="_Toc294186705"/>
      <w:bookmarkStart w:id="542" w:name="_Toc294187954"/>
      <w:bookmarkStart w:id="543" w:name="_Toc320467548"/>
      <w:r>
        <w:rPr>
          <w:bCs/>
        </w:rPr>
        <w:t xml:space="preserve">32 </w:t>
      </w:r>
      <w:r w:rsidR="00162A94" w:rsidRPr="008657DB">
        <w:rPr>
          <w:bCs/>
        </w:rPr>
        <w:t>Междинно финансово отчитане</w:t>
      </w:r>
      <w:bookmarkEnd w:id="541"/>
      <w:bookmarkEnd w:id="542"/>
      <w:bookmarkEnd w:id="543"/>
    </w:p>
    <w:p w:rsidR="00C161A1" w:rsidRPr="008909EE" w:rsidRDefault="00C161A1" w:rsidP="00501047">
      <w:pPr>
        <w:pStyle w:val="ListBullet"/>
        <w:numPr>
          <w:ilvl w:val="0"/>
          <w:numId w:val="0"/>
        </w:numPr>
        <w:ind w:left="340" w:hanging="340"/>
        <w:rPr>
          <w:i/>
        </w:rPr>
      </w:pPr>
      <w:r w:rsidRPr="00501047">
        <w:rPr>
          <w:i/>
        </w:rPr>
        <w:t>Изисквания на МСФО:</w:t>
      </w:r>
      <w:r w:rsidRPr="008909EE">
        <w:rPr>
          <w:i/>
        </w:rPr>
        <w:t xml:space="preserve"> </w:t>
      </w:r>
    </w:p>
    <w:p w:rsidR="004D0AFE" w:rsidRDefault="00C161A1" w:rsidP="00C161A1">
      <w:pPr>
        <w:pStyle w:val="ListBullet"/>
        <w:rPr>
          <w:i/>
        </w:rPr>
      </w:pPr>
      <w:r w:rsidRPr="00C161A1">
        <w:rPr>
          <w:i/>
          <w:lang w:val="ru-RU"/>
        </w:rPr>
        <w:t>МСС 34 Междинно финансово отчитане</w:t>
      </w:r>
    </w:p>
    <w:p w:rsidR="00C161A1" w:rsidRPr="004D0AFE" w:rsidRDefault="004D0AFE" w:rsidP="004D0AFE">
      <w:pPr>
        <w:pStyle w:val="ListBullet"/>
        <w:rPr>
          <w:i/>
          <w:lang w:val="ru-RU"/>
        </w:rPr>
      </w:pPr>
      <w:r w:rsidRPr="004D0AFE">
        <w:rPr>
          <w:i/>
          <w:lang w:val="ru-RU"/>
        </w:rPr>
        <w:t>КРМСФО 10 Междинно финансово отчитане и обезценка</w:t>
      </w:r>
    </w:p>
    <w:p w:rsidR="00FC104D" w:rsidRPr="005220FE" w:rsidRDefault="00FC104D" w:rsidP="000D5457">
      <w:pPr>
        <w:pStyle w:val="Heading5"/>
      </w:pPr>
      <w:r>
        <w:t>Определение</w:t>
      </w:r>
    </w:p>
    <w:p w:rsidR="00162A94" w:rsidRPr="005220FE" w:rsidRDefault="00162A94" w:rsidP="00E3506F">
      <w:pPr>
        <w:pStyle w:val="BodyText"/>
      </w:pPr>
      <w:r w:rsidRPr="005220FE">
        <w:t xml:space="preserve">Междинен финансов отчет е финансов отчет, съдържащ или пълен комплект финансови отчети (както са описани в </w:t>
      </w:r>
      <w:r w:rsidRPr="00C161A1">
        <w:rPr>
          <w:i/>
        </w:rPr>
        <w:t xml:space="preserve">МСС 1 </w:t>
      </w:r>
      <w:r w:rsidR="00FC104D">
        <w:rPr>
          <w:i/>
        </w:rPr>
        <w:t>„</w:t>
      </w:r>
      <w:r w:rsidRPr="00C161A1">
        <w:rPr>
          <w:i/>
        </w:rPr>
        <w:t>Представяне на финансови отчети</w:t>
      </w:r>
      <w:r w:rsidR="00FC104D">
        <w:rPr>
          <w:i/>
        </w:rPr>
        <w:t>”</w:t>
      </w:r>
      <w:r w:rsidRPr="005220FE">
        <w:t xml:space="preserve">), или комплект съкратени финансови отчети (както са описани в </w:t>
      </w:r>
      <w:r w:rsidRPr="00C161A1">
        <w:rPr>
          <w:i/>
        </w:rPr>
        <w:t>МСС 34</w:t>
      </w:r>
      <w:r w:rsidR="00C161A1" w:rsidRPr="00C161A1">
        <w:rPr>
          <w:i/>
        </w:rPr>
        <w:t xml:space="preserve"> </w:t>
      </w:r>
      <w:r w:rsidR="00FC104D">
        <w:rPr>
          <w:i/>
        </w:rPr>
        <w:t>„</w:t>
      </w:r>
      <w:r w:rsidR="00C161A1" w:rsidRPr="00C161A1">
        <w:rPr>
          <w:i/>
          <w:lang w:val="ru-RU"/>
        </w:rPr>
        <w:t>Междинно финансово отчитане</w:t>
      </w:r>
      <w:r w:rsidR="00B93F5E">
        <w:rPr>
          <w:i/>
        </w:rPr>
        <w:t>”</w:t>
      </w:r>
      <w:r w:rsidRPr="005220FE">
        <w:t>) за даден междинен период.</w:t>
      </w:r>
    </w:p>
    <w:p w:rsidR="00E83183" w:rsidRDefault="00E83183" w:rsidP="00E83183">
      <w:pPr>
        <w:pStyle w:val="BodyText"/>
      </w:pPr>
      <w:r>
        <w:t>Дружеството</w:t>
      </w:r>
      <w:r w:rsidRPr="00CA4B01">
        <w:t xml:space="preserve"> изготвя комплект съкратени финансови отчети в своя междинен финансов отчет, като тези съкратени отчети включват като минимум всяко от заглавията и междинните суми, които са били включени в последния му годишен финансов отчет и подбрани пояснителни приложения за събития и сделки, които са съществени за разбиране на промените във финансовото състояние и резултати на Дружеството след края на последния годишен отчетен период.</w:t>
      </w:r>
    </w:p>
    <w:p w:rsidR="00E83183" w:rsidRDefault="00E83183" w:rsidP="00E83183">
      <w:pPr>
        <w:pStyle w:val="BodyText"/>
      </w:pPr>
      <w:r>
        <w:t>Междинните финансови отчети включват минимум компоненти, както следва:</w:t>
      </w:r>
    </w:p>
    <w:p w:rsidR="00E83183" w:rsidRDefault="00E83183" w:rsidP="00242EC0">
      <w:pPr>
        <w:pStyle w:val="ListBullet"/>
      </w:pPr>
      <w:r>
        <w:t>съкратен отчет за финансовото състояние;</w:t>
      </w:r>
    </w:p>
    <w:p w:rsidR="00E83183" w:rsidRDefault="00E83183" w:rsidP="00242EC0">
      <w:pPr>
        <w:pStyle w:val="ListBullet"/>
      </w:pPr>
      <w:r>
        <w:t>съкратен отчет за всеобхватния доход, представен или като:</w:t>
      </w:r>
    </w:p>
    <w:p w:rsidR="00E83183" w:rsidRDefault="00E83183" w:rsidP="0016570A">
      <w:pPr>
        <w:pStyle w:val="ListBullet2"/>
      </w:pPr>
      <w:r>
        <w:t>съкратен единен отчет;</w:t>
      </w:r>
    </w:p>
    <w:p w:rsidR="00E83183" w:rsidRDefault="00E83183" w:rsidP="00E83183">
      <w:pPr>
        <w:pStyle w:val="BodyText"/>
        <w:ind w:left="567"/>
      </w:pPr>
      <w:r>
        <w:t>или</w:t>
      </w:r>
    </w:p>
    <w:p w:rsidR="00E83183" w:rsidRDefault="00E83183" w:rsidP="0016570A">
      <w:pPr>
        <w:pStyle w:val="ListBullet2"/>
      </w:pPr>
      <w:r>
        <w:t>съкратен отделен отчет за доходите и съкратен отчет за всеобхватния доход;</w:t>
      </w:r>
    </w:p>
    <w:p w:rsidR="00E83183" w:rsidRDefault="00E83183" w:rsidP="00242EC0">
      <w:pPr>
        <w:pStyle w:val="ListBullet"/>
      </w:pPr>
      <w:r>
        <w:t>съкратен отчет за промените в собствения капитал;</w:t>
      </w:r>
    </w:p>
    <w:p w:rsidR="00E83183" w:rsidRDefault="00E83183" w:rsidP="00242EC0">
      <w:pPr>
        <w:pStyle w:val="ListBullet"/>
      </w:pPr>
      <w:r>
        <w:t>съкратен отчет за паричните потоци;</w:t>
      </w:r>
    </w:p>
    <w:p w:rsidR="00E83183" w:rsidRDefault="00E83183" w:rsidP="00242EC0">
      <w:pPr>
        <w:pStyle w:val="ListBullet"/>
      </w:pPr>
      <w:r>
        <w:t>подбрани пояснителни бележки.</w:t>
      </w:r>
    </w:p>
    <w:p w:rsidR="00162A94" w:rsidRPr="005220FE" w:rsidRDefault="00162A94" w:rsidP="00E3506F">
      <w:pPr>
        <w:pStyle w:val="BodyText"/>
      </w:pPr>
      <w:r w:rsidRPr="005220FE">
        <w:t>Не е необходимо пояснителните приложения към междинния финансов отчет да представят относително несъществено актуализиране на информацията, която е била вече отчетена в приложенията към последния годишен отчет. Към датата на междинния финансов отчет</w:t>
      </w:r>
      <w:r w:rsidR="00BE5AA2">
        <w:t>,</w:t>
      </w:r>
      <w:r w:rsidRPr="005220FE">
        <w:t xml:space="preserve"> по-полезно е наличието на обяснение за събитията и сделките, които имат значение за разбирането на промените във финансовото състояние и резултатите на </w:t>
      </w:r>
      <w:r w:rsidR="00221386">
        <w:t>Дружеството</w:t>
      </w:r>
      <w:r w:rsidRPr="005220FE">
        <w:t xml:space="preserve"> от датата на последното годишно отчитане.</w:t>
      </w:r>
    </w:p>
    <w:p w:rsidR="00162A94" w:rsidRPr="005220FE" w:rsidRDefault="00162A94" w:rsidP="00E3506F">
      <w:pPr>
        <w:pStyle w:val="BodyText"/>
      </w:pPr>
      <w:r w:rsidRPr="005220FE">
        <w:t>В междинния финансов отчет</w:t>
      </w:r>
      <w:r w:rsidR="008A1474">
        <w:t>,</w:t>
      </w:r>
      <w:r w:rsidRPr="005220FE">
        <w:t xml:space="preserve"> </w:t>
      </w:r>
      <w:r w:rsidR="00221386">
        <w:t>Дружеството</w:t>
      </w:r>
      <w:r w:rsidRPr="005220FE">
        <w:t xml:space="preserve"> прилага същата счетоводна политика, каквато прилага и в годишния си финансов отчет, с изключение на промените в счетоводната политика, въведени след датата на последния годишен финансов отчет, които трябва да бъдат отразени в следващия годишен финансов отчет. </w:t>
      </w:r>
    </w:p>
    <w:p w:rsidR="00162A94" w:rsidRPr="005220FE" w:rsidRDefault="00162A94" w:rsidP="00E3506F">
      <w:pPr>
        <w:pStyle w:val="BodyText"/>
      </w:pPr>
      <w:r w:rsidRPr="005220FE">
        <w:t>Оценките с цел междинно отчитане се правят на базата на периода от началото на годината</w:t>
      </w:r>
      <w:r w:rsidR="008A1474">
        <w:t>,</w:t>
      </w:r>
      <w:r w:rsidRPr="005220FE">
        <w:t xml:space="preserve"> до момента.</w:t>
      </w:r>
    </w:p>
    <w:p w:rsidR="00162A94" w:rsidRPr="005220FE" w:rsidRDefault="00162A94" w:rsidP="000D5457">
      <w:pPr>
        <w:pStyle w:val="Heading5"/>
      </w:pPr>
      <w:bookmarkStart w:id="544" w:name="_Toc294186706"/>
      <w:bookmarkStart w:id="545" w:name="_Toc294187955"/>
      <w:r w:rsidRPr="005220FE">
        <w:t>Периоди, за които се изисква представяне на междинни финансови отчети и сравнителна информация</w:t>
      </w:r>
      <w:bookmarkEnd w:id="544"/>
      <w:bookmarkEnd w:id="545"/>
    </w:p>
    <w:p w:rsidR="00162A94" w:rsidRPr="005220FE" w:rsidRDefault="00162A94" w:rsidP="00E3506F">
      <w:pPr>
        <w:pStyle w:val="BodyText"/>
      </w:pPr>
      <w:r w:rsidRPr="005220FE">
        <w:t>Междинните отчети включват междинни финансови отчети (съкратени или пълни) за периоди, както следва:</w:t>
      </w:r>
    </w:p>
    <w:p w:rsidR="00162A94" w:rsidRPr="005220FE" w:rsidRDefault="00162A94" w:rsidP="00C15A03">
      <w:pPr>
        <w:pStyle w:val="ListBullet"/>
      </w:pPr>
      <w:r w:rsidRPr="005220FE">
        <w:t>отчет за финансовото състояние към края на текущия междинен период и сравнителен отчет за финансовото състояние към края на непосредствено предхождащата финансова година;</w:t>
      </w:r>
    </w:p>
    <w:p w:rsidR="00162A94" w:rsidRPr="005220FE" w:rsidRDefault="00162A94" w:rsidP="00C15A03">
      <w:pPr>
        <w:pStyle w:val="ListBullet"/>
      </w:pPr>
      <w:r w:rsidRPr="005220FE">
        <w:t>отчети за всеобхватния доход за текущия междинен период и с натрупване за текущата финансова година до настоящия момент със сравнителни отчети за всеобхватния доход за съответните сравними междинни периоди (текущ и от началото на годината) на непосредствено предходната финансова година;</w:t>
      </w:r>
    </w:p>
    <w:p w:rsidR="00162A94" w:rsidRPr="005220FE" w:rsidRDefault="00162A94" w:rsidP="00C15A03">
      <w:pPr>
        <w:pStyle w:val="ListBullet"/>
      </w:pPr>
      <w:r w:rsidRPr="005220FE">
        <w:t>отчет, посочващ промените в собствения капитал с натрупване за текущата финансова година до настоящия момент със сравнителен отчет за съответния сравним период от началото на годината до момента на непосредствено предходната финансова година; и</w:t>
      </w:r>
    </w:p>
    <w:p w:rsidR="00162A94" w:rsidRPr="005220FE" w:rsidRDefault="00162A94" w:rsidP="00C15A03">
      <w:pPr>
        <w:pStyle w:val="ListBullet"/>
      </w:pPr>
      <w:r w:rsidRPr="005220FE">
        <w:t>отчет за паричните потоци с натрупване за текущата финансова година до настоящия момент със сравнителен отчет за съответния сравним период от началото на годината до момента на непосредствено предходната финансова година.</w:t>
      </w:r>
    </w:p>
    <w:p w:rsidR="000D5457" w:rsidRPr="00425A91" w:rsidRDefault="004804E0" w:rsidP="000D5457">
      <w:pPr>
        <w:pStyle w:val="Heading1"/>
      </w:pPr>
      <w:bookmarkStart w:id="546" w:name="_Toc300289559"/>
      <w:bookmarkStart w:id="547" w:name="_Toc300289577"/>
      <w:bookmarkStart w:id="548" w:name="_Toc300289589"/>
      <w:bookmarkStart w:id="549" w:name="_Toc300289590"/>
      <w:bookmarkStart w:id="550" w:name="_Toc300289592"/>
      <w:bookmarkStart w:id="551" w:name="_Toc300289593"/>
      <w:bookmarkStart w:id="552" w:name="_Toc300289597"/>
      <w:bookmarkStart w:id="553" w:name="_Toc300289598"/>
      <w:bookmarkStart w:id="554" w:name="_Toc300289609"/>
      <w:bookmarkStart w:id="555" w:name="_Toc300289611"/>
      <w:bookmarkStart w:id="556" w:name="_Toc300289612"/>
      <w:bookmarkStart w:id="557" w:name="_Toc294187658"/>
      <w:bookmarkStart w:id="558" w:name="_Toc320467549"/>
      <w:bookmarkStart w:id="559" w:name="_Toc294186711"/>
      <w:bookmarkStart w:id="560" w:name="_Toc294187961"/>
      <w:bookmarkEnd w:id="546"/>
      <w:bookmarkEnd w:id="547"/>
      <w:bookmarkEnd w:id="548"/>
      <w:bookmarkEnd w:id="549"/>
      <w:bookmarkEnd w:id="550"/>
      <w:bookmarkEnd w:id="551"/>
      <w:bookmarkEnd w:id="552"/>
      <w:bookmarkEnd w:id="553"/>
      <w:bookmarkEnd w:id="554"/>
      <w:bookmarkEnd w:id="555"/>
      <w:bookmarkEnd w:id="556"/>
      <w:r>
        <w:t xml:space="preserve">33 </w:t>
      </w:r>
      <w:r w:rsidR="000D5457" w:rsidRPr="00425A91">
        <w:t xml:space="preserve">Разделно </w:t>
      </w:r>
      <w:r w:rsidR="000D5457" w:rsidRPr="00425A91">
        <w:rPr>
          <w:bCs/>
        </w:rPr>
        <w:t xml:space="preserve">(регулаторно) </w:t>
      </w:r>
      <w:r w:rsidR="000D5457" w:rsidRPr="00425A91">
        <w:t>счетоводство</w:t>
      </w:r>
      <w:bookmarkEnd w:id="557"/>
      <w:bookmarkEnd w:id="558"/>
      <w:r w:rsidR="000D5457" w:rsidRPr="008909EE">
        <w:t xml:space="preserve"> </w:t>
      </w:r>
    </w:p>
    <w:p w:rsidR="000D5457" w:rsidRPr="00425A91" w:rsidRDefault="000D5457" w:rsidP="000D5457">
      <w:pPr>
        <w:pStyle w:val="BodyText"/>
      </w:pPr>
      <w:r w:rsidRPr="00425A91">
        <w:t xml:space="preserve">Според </w:t>
      </w:r>
      <w:r w:rsidRPr="00565A82">
        <w:t>изискванията на чл. 37 от Закона за Енергетиката</w:t>
      </w:r>
      <w:r w:rsidRPr="00425A91">
        <w:t>, Дружеството</w:t>
      </w:r>
      <w:r w:rsidR="00565A82">
        <w:t xml:space="preserve"> </w:t>
      </w:r>
      <w:r w:rsidRPr="00425A91">
        <w:t xml:space="preserve"> следва да води отделна счетоводна отчетност </w:t>
      </w:r>
      <w:r w:rsidR="00565A82">
        <w:t xml:space="preserve"> </w:t>
      </w:r>
      <w:r w:rsidRPr="00425A91">
        <w:t>за:</w:t>
      </w:r>
    </w:p>
    <w:p w:rsidR="000D5457" w:rsidRPr="00425A91" w:rsidRDefault="000D5457" w:rsidP="000D5457">
      <w:pPr>
        <w:pStyle w:val="ListBullet"/>
      </w:pPr>
      <w:r w:rsidRPr="00425A91">
        <w:t xml:space="preserve">всяка дейност, подлежаща на лицензиране по този закон и другите им дейности; </w:t>
      </w:r>
    </w:p>
    <w:p w:rsidR="000D5457" w:rsidRPr="00425A91" w:rsidRDefault="000D5457" w:rsidP="000D5457">
      <w:pPr>
        <w:pStyle w:val="ListBullet"/>
      </w:pPr>
      <w:r w:rsidRPr="00425A91">
        <w:t xml:space="preserve">всеки клон и предприятие; </w:t>
      </w:r>
    </w:p>
    <w:p w:rsidR="000D5457" w:rsidRPr="00425A91" w:rsidRDefault="000D5457" w:rsidP="000D5457">
      <w:pPr>
        <w:pStyle w:val="ListBullet"/>
      </w:pPr>
      <w:r w:rsidRPr="00425A91">
        <w:t xml:space="preserve">дейности при регулирани и свободно договорени цени. </w:t>
      </w:r>
    </w:p>
    <w:p w:rsidR="00F931F1" w:rsidRDefault="00F931F1" w:rsidP="00565A82">
      <w:pPr>
        <w:pStyle w:val="BodyText"/>
      </w:pPr>
      <w:r w:rsidRPr="00425A91">
        <w:t xml:space="preserve">Счетоводното отчитане </w:t>
      </w:r>
      <w:r w:rsidRPr="00565A82">
        <w:t>по дейности се осъществява</w:t>
      </w:r>
      <w:r w:rsidRPr="00425A91">
        <w:t xml:space="preserve"> в рамките на установената за Дружеств</w:t>
      </w:r>
      <w:r w:rsidR="00565A82">
        <w:t xml:space="preserve">ото организационна структура за </w:t>
      </w:r>
      <w:r w:rsidRPr="00425A91">
        <w:t>Централно управление</w:t>
      </w:r>
      <w:r w:rsidR="00565A82">
        <w:t xml:space="preserve"> и </w:t>
      </w:r>
      <w:r>
        <w:t>Технологично звено Румъния</w:t>
      </w:r>
      <w:r w:rsidR="00385C24">
        <w:t>.</w:t>
      </w:r>
    </w:p>
    <w:p w:rsidR="009B675E" w:rsidRPr="009B675E" w:rsidRDefault="009A2651" w:rsidP="00082ABF">
      <w:pPr>
        <w:pStyle w:val="ListBullet"/>
        <w:rPr>
          <w:color w:val="00B050"/>
        </w:rPr>
      </w:pPr>
      <w:r w:rsidRPr="009B675E">
        <w:rPr>
          <w:color w:val="000000" w:themeColor="text1"/>
        </w:rPr>
        <w:t>И</w:t>
      </w:r>
      <w:r w:rsidR="00F931F1" w:rsidRPr="009B675E">
        <w:rPr>
          <w:color w:val="000000" w:themeColor="text1"/>
        </w:rPr>
        <w:t xml:space="preserve">зготвят се Отчет за всеобхватен </w:t>
      </w:r>
    </w:p>
    <w:p w:rsidR="005939C5" w:rsidRPr="009B675E" w:rsidRDefault="00565A82" w:rsidP="009B675E">
      <w:pPr>
        <w:pStyle w:val="ListBullet"/>
        <w:numPr>
          <w:ilvl w:val="0"/>
          <w:numId w:val="0"/>
        </w:numPr>
        <w:ind w:left="340"/>
        <w:rPr>
          <w:color w:val="000000" w:themeColor="text1"/>
        </w:rPr>
      </w:pPr>
      <w:r w:rsidRPr="009B675E">
        <w:rPr>
          <w:color w:val="000000" w:themeColor="text1"/>
        </w:rPr>
        <w:t>Счетоводното разделение на дейностите , се осъществява на синтетично и аналитично ниво в оборотната ведомост на дружеството, според изиквани</w:t>
      </w:r>
      <w:r w:rsidR="005F45A9" w:rsidRPr="009B675E">
        <w:rPr>
          <w:color w:val="000000" w:themeColor="text1"/>
        </w:rPr>
        <w:t>ята на Закона за счетоводството.</w:t>
      </w:r>
    </w:p>
    <w:p w:rsidR="00F95053" w:rsidRPr="00425A91" w:rsidRDefault="004804E0" w:rsidP="00F95053">
      <w:pPr>
        <w:pStyle w:val="Heading2"/>
        <w:rPr>
          <w:lang w:val="ru-RU"/>
        </w:rPr>
      </w:pPr>
      <w:bookmarkStart w:id="561" w:name="_Toc295492038"/>
      <w:bookmarkStart w:id="562" w:name="_Toc320467550"/>
      <w:r w:rsidRPr="00565A82">
        <w:rPr>
          <w:lang w:val="ru-RU"/>
        </w:rPr>
        <w:t>33.1.</w:t>
      </w:r>
      <w:r w:rsidR="000D5457" w:rsidRPr="00565A82">
        <w:rPr>
          <w:lang w:val="ru-RU"/>
        </w:rPr>
        <w:t>Активи</w:t>
      </w:r>
      <w:bookmarkEnd w:id="561"/>
      <w:bookmarkEnd w:id="562"/>
      <w:r w:rsidR="000D5457" w:rsidRPr="00425A91">
        <w:rPr>
          <w:lang w:val="ru-RU"/>
        </w:rPr>
        <w:t xml:space="preserve"> </w:t>
      </w:r>
    </w:p>
    <w:p w:rsidR="0059115D" w:rsidRPr="00425A91" w:rsidRDefault="0059115D" w:rsidP="0059115D">
      <w:pPr>
        <w:pStyle w:val="BodyText"/>
        <w:rPr>
          <w:lang w:val="ru-RU"/>
        </w:rPr>
      </w:pPr>
      <w:r w:rsidRPr="00425A91">
        <w:rPr>
          <w:lang w:val="ru-RU"/>
        </w:rPr>
        <w:t>За целите на регулаторното счетоводство</w:t>
      </w:r>
      <w:r w:rsidR="0025139D">
        <w:rPr>
          <w:lang w:val="ru-RU"/>
        </w:rPr>
        <w:t>,</w:t>
      </w:r>
      <w:r w:rsidRPr="00425A91">
        <w:rPr>
          <w:lang w:val="ru-RU"/>
        </w:rPr>
        <w:t xml:space="preserve"> счетоводните сметки </w:t>
      </w:r>
      <w:r w:rsidR="00045CE3" w:rsidRPr="00425A91">
        <w:rPr>
          <w:lang w:val="ru-RU"/>
        </w:rPr>
        <w:t xml:space="preserve">следва да </w:t>
      </w:r>
      <w:r w:rsidRPr="00425A91">
        <w:rPr>
          <w:lang w:val="ru-RU"/>
        </w:rPr>
        <w:t>се детайлизират по признаци</w:t>
      </w:r>
      <w:r w:rsidR="008A1474">
        <w:rPr>
          <w:lang w:val="ru-RU"/>
        </w:rPr>
        <w:t>,</w:t>
      </w:r>
      <w:r w:rsidRPr="00425A91">
        <w:rPr>
          <w:lang w:val="ru-RU"/>
        </w:rPr>
        <w:t xml:space="preserve"> като се отчита принадлежността на елементите към клас активи и към</w:t>
      </w:r>
      <w:r w:rsidR="00045CE3" w:rsidRPr="00425A91">
        <w:rPr>
          <w:lang w:val="ru-RU"/>
        </w:rPr>
        <w:t xml:space="preserve"> съответния вид</w:t>
      </w:r>
      <w:r w:rsidRPr="00425A91">
        <w:rPr>
          <w:lang w:val="ru-RU"/>
        </w:rPr>
        <w:t xml:space="preserve"> лицензионна дейност.</w:t>
      </w:r>
    </w:p>
    <w:p w:rsidR="00CA7D4E" w:rsidRPr="00425A91" w:rsidRDefault="00045CE3" w:rsidP="0059115D">
      <w:pPr>
        <w:pStyle w:val="BodyText"/>
        <w:rPr>
          <w:lang w:val="ru-RU"/>
        </w:rPr>
      </w:pPr>
      <w:r w:rsidRPr="00425A91">
        <w:rPr>
          <w:lang w:val="ru-RU"/>
        </w:rPr>
        <w:t>Дружеството н</w:t>
      </w:r>
      <w:r w:rsidR="00CA7D4E" w:rsidRPr="00425A91">
        <w:rPr>
          <w:lang w:val="ru-RU"/>
        </w:rPr>
        <w:t xml:space="preserve">яма </w:t>
      </w:r>
      <w:r w:rsidRPr="00425A91">
        <w:rPr>
          <w:lang w:val="ru-RU"/>
        </w:rPr>
        <w:t xml:space="preserve">материални </w:t>
      </w:r>
      <w:r w:rsidR="00CA7D4E" w:rsidRPr="00425A91">
        <w:rPr>
          <w:lang w:val="ru-RU"/>
        </w:rPr>
        <w:t>активи</w:t>
      </w:r>
      <w:r w:rsidR="008A1474">
        <w:rPr>
          <w:lang w:val="ru-RU"/>
        </w:rPr>
        <w:t>,</w:t>
      </w:r>
      <w:r w:rsidR="00CA7D4E" w:rsidRPr="00425A91">
        <w:rPr>
          <w:lang w:val="ru-RU"/>
        </w:rPr>
        <w:t xml:space="preserve"> свързани с дейност</w:t>
      </w:r>
      <w:r w:rsidRPr="00425A91">
        <w:rPr>
          <w:lang w:val="ru-RU"/>
        </w:rPr>
        <w:t>ите пренос и разпределение, тъй като тези дейности се извършват от Булгартрансгаз ЕАД.</w:t>
      </w:r>
      <w:r w:rsidR="00CA7D4E" w:rsidRPr="00425A91">
        <w:rPr>
          <w:lang w:val="ru-RU"/>
        </w:rPr>
        <w:t xml:space="preserve"> </w:t>
      </w:r>
    </w:p>
    <w:p w:rsidR="00364B5F" w:rsidRPr="00425A91" w:rsidRDefault="00364B5F" w:rsidP="0059115D">
      <w:pPr>
        <w:pStyle w:val="BodyText"/>
        <w:rPr>
          <w:lang w:val="ru-RU"/>
        </w:rPr>
      </w:pPr>
      <w:r w:rsidRPr="00425A91">
        <w:rPr>
          <w:lang w:val="ru-RU"/>
        </w:rPr>
        <w:t>Съществуват само финансови активи и пасиви</w:t>
      </w:r>
      <w:r w:rsidR="008A1474">
        <w:rPr>
          <w:lang w:val="ru-RU"/>
        </w:rPr>
        <w:t>,</w:t>
      </w:r>
      <w:r w:rsidRPr="00425A91">
        <w:rPr>
          <w:lang w:val="ru-RU"/>
        </w:rPr>
        <w:t xml:space="preserve"> свързани с префактурираните услуги с </w:t>
      </w:r>
      <w:r w:rsidR="00045CE3" w:rsidRPr="00425A91">
        <w:rPr>
          <w:lang w:val="ru-RU"/>
        </w:rPr>
        <w:t>Булгартрансгаз ЕАД</w:t>
      </w:r>
      <w:r w:rsidR="00045CE3" w:rsidRPr="00425A91" w:rsidDel="00045CE3">
        <w:rPr>
          <w:lang w:val="ru-RU"/>
        </w:rPr>
        <w:t xml:space="preserve"> </w:t>
      </w:r>
      <w:r w:rsidR="009B66E0">
        <w:rPr>
          <w:lang w:val="ru-RU"/>
        </w:rPr>
        <w:t>(</w:t>
      </w:r>
      <w:r w:rsidRPr="00425A91">
        <w:rPr>
          <w:lang w:val="ru-RU"/>
        </w:rPr>
        <w:t>пренос и разпределение).</w:t>
      </w:r>
    </w:p>
    <w:p w:rsidR="00F95053" w:rsidRDefault="00F95053" w:rsidP="009D3BFC">
      <w:pPr>
        <w:pStyle w:val="Heading5"/>
        <w:rPr>
          <w:lang w:val="ru-RU"/>
        </w:rPr>
      </w:pPr>
      <w:r>
        <w:rPr>
          <w:lang w:val="ru-RU"/>
        </w:rPr>
        <w:t xml:space="preserve">Прехвърляне на </w:t>
      </w:r>
      <w:r w:rsidR="00ED4E30">
        <w:rPr>
          <w:lang w:val="ru-RU"/>
        </w:rPr>
        <w:t xml:space="preserve">ИМС </w:t>
      </w:r>
      <w:r>
        <w:rPr>
          <w:lang w:val="ru-RU"/>
        </w:rPr>
        <w:t>между звена</w:t>
      </w:r>
    </w:p>
    <w:p w:rsidR="00F95053" w:rsidRDefault="00F95053" w:rsidP="00F95053">
      <w:pPr>
        <w:pStyle w:val="BodyText"/>
        <w:rPr>
          <w:lang w:val="ru-RU"/>
        </w:rPr>
      </w:pPr>
      <w:r>
        <w:rPr>
          <w:lang w:val="ru-RU"/>
        </w:rPr>
        <w:t xml:space="preserve">При прехвърляне на </w:t>
      </w:r>
      <w:r w:rsidR="00ED4E30">
        <w:rPr>
          <w:lang w:val="ru-RU"/>
        </w:rPr>
        <w:t xml:space="preserve">ИМС </w:t>
      </w:r>
      <w:r>
        <w:rPr>
          <w:lang w:val="ru-RU"/>
        </w:rPr>
        <w:t xml:space="preserve">от един район в друг или между райони и Централно управление на Дружеството се </w:t>
      </w:r>
      <w:r w:rsidR="00045CE3">
        <w:rPr>
          <w:lang w:val="ru-RU"/>
        </w:rPr>
        <w:t>съб</w:t>
      </w:r>
      <w:r>
        <w:rPr>
          <w:lang w:val="ru-RU"/>
        </w:rPr>
        <w:t xml:space="preserve">людават следните правила: </w:t>
      </w:r>
    </w:p>
    <w:p w:rsidR="00F95053" w:rsidRDefault="00F95053" w:rsidP="00ED4E30">
      <w:pPr>
        <w:pStyle w:val="ListBullet"/>
        <w:rPr>
          <w:lang w:val="ru-RU"/>
        </w:rPr>
      </w:pPr>
      <w:r>
        <w:rPr>
          <w:lang w:val="ru-RU"/>
        </w:rPr>
        <w:t>Прехвърлянето се извършва със заповед на ръководителя на Дружеството;</w:t>
      </w:r>
    </w:p>
    <w:p w:rsidR="00F95053" w:rsidRDefault="00ED4E30" w:rsidP="00ED4E30">
      <w:pPr>
        <w:pStyle w:val="ListBullet"/>
        <w:rPr>
          <w:lang w:val="ru-RU"/>
        </w:rPr>
      </w:pPr>
      <w:r>
        <w:rPr>
          <w:lang w:val="ru-RU"/>
        </w:rPr>
        <w:t>П</w:t>
      </w:r>
      <w:r w:rsidR="00F95053">
        <w:rPr>
          <w:lang w:val="ru-RU"/>
        </w:rPr>
        <w:t>ри прехвърлянето се съставя протокол в три екземпляра.</w:t>
      </w:r>
      <w:r w:rsidR="008A1474">
        <w:rPr>
          <w:lang w:val="ru-RU"/>
        </w:rPr>
        <w:t>Д</w:t>
      </w:r>
      <w:r w:rsidR="00F95053">
        <w:rPr>
          <w:lang w:val="ru-RU"/>
        </w:rPr>
        <w:t>ва от тях остав</w:t>
      </w:r>
      <w:r w:rsidR="008A1474">
        <w:rPr>
          <w:lang w:val="ru-RU"/>
        </w:rPr>
        <w:t>а</w:t>
      </w:r>
      <w:r w:rsidR="00F95053">
        <w:rPr>
          <w:lang w:val="ru-RU"/>
        </w:rPr>
        <w:t>т в Районите, а трети екземпляр се изпраща в централното управление;</w:t>
      </w:r>
    </w:p>
    <w:p w:rsidR="00F95053" w:rsidRDefault="00F95053" w:rsidP="00ED4E30">
      <w:pPr>
        <w:pStyle w:val="ListBullet"/>
        <w:rPr>
          <w:lang w:val="ru-RU"/>
        </w:rPr>
      </w:pPr>
      <w:r>
        <w:rPr>
          <w:lang w:val="ru-RU"/>
        </w:rPr>
        <w:t>Копие от протоколите се представят в счетоводните отдели на районите и в централното управление;</w:t>
      </w:r>
    </w:p>
    <w:p w:rsidR="00F95053" w:rsidRDefault="00F95053" w:rsidP="00ED4E30">
      <w:pPr>
        <w:pStyle w:val="ListBullet"/>
        <w:rPr>
          <w:lang w:val="ru-RU"/>
        </w:rPr>
      </w:pPr>
      <w:r>
        <w:rPr>
          <w:lang w:val="ru-RU"/>
        </w:rPr>
        <w:t xml:space="preserve">счетоводното отразяване на прехвърлянето се извършва чрез сметка 460 </w:t>
      </w:r>
      <w:r w:rsidR="00F97180" w:rsidRPr="008909EE">
        <w:rPr>
          <w:lang w:val="ru-RU"/>
        </w:rPr>
        <w:t>“</w:t>
      </w:r>
      <w:r>
        <w:rPr>
          <w:lang w:val="ru-RU"/>
        </w:rPr>
        <w:t>Вътрешни разчети</w:t>
      </w:r>
      <w:r w:rsidR="00F97180" w:rsidRPr="008909EE">
        <w:rPr>
          <w:lang w:val="ru-RU"/>
        </w:rPr>
        <w:t>”</w:t>
      </w:r>
      <w:r w:rsidR="00656CE1" w:rsidRPr="008909EE">
        <w:rPr>
          <w:lang w:val="ru-RU"/>
        </w:rPr>
        <w:t>;</w:t>
      </w:r>
    </w:p>
    <w:p w:rsidR="00F95053" w:rsidRDefault="00F97180" w:rsidP="00ED4E30">
      <w:pPr>
        <w:pStyle w:val="ListBullet"/>
        <w:rPr>
          <w:lang w:val="ru-RU"/>
        </w:rPr>
      </w:pPr>
      <w:r>
        <w:rPr>
          <w:lang w:val="ru-RU"/>
        </w:rPr>
        <w:t>активът се отписва (</w:t>
      </w:r>
      <w:r w:rsidR="00F95053">
        <w:rPr>
          <w:lang w:val="ru-RU"/>
        </w:rPr>
        <w:t>отчетна стойност и натрупана амортизация) от сметките на Района, предоставящ актива и се заприхождава в сметките на Района, приемащ актива</w:t>
      </w:r>
      <w:r w:rsidR="00656CE1" w:rsidRPr="008909EE">
        <w:rPr>
          <w:lang w:val="ru-RU"/>
        </w:rPr>
        <w:t>;</w:t>
      </w:r>
    </w:p>
    <w:p w:rsidR="00F95053" w:rsidRDefault="006F1C51" w:rsidP="00ED4E30">
      <w:pPr>
        <w:pStyle w:val="ListBullet"/>
        <w:rPr>
          <w:lang w:val="ru-RU"/>
        </w:rPr>
      </w:pPr>
      <w:r>
        <w:rPr>
          <w:lang w:val="ru-RU"/>
        </w:rPr>
        <w:t>счетоводно се прехвърля и натрупания преоценъчен резерв на актива, обект на вътрешен трансфер;</w:t>
      </w:r>
    </w:p>
    <w:p w:rsidR="006F1C51" w:rsidRDefault="006F1C51" w:rsidP="00ED4E30">
      <w:pPr>
        <w:pStyle w:val="ListBullet"/>
        <w:rPr>
          <w:lang w:val="ru-RU"/>
        </w:rPr>
      </w:pPr>
      <w:r>
        <w:rPr>
          <w:lang w:val="ru-RU"/>
        </w:rPr>
        <w:t>активът се отписва от амортизационния план и инвентарната книга на Района, предоставящ актива и се завежда в регистрите на района, приемащ актива;</w:t>
      </w:r>
    </w:p>
    <w:p w:rsidR="006F1C51" w:rsidRDefault="006F1C51" w:rsidP="00ED4E30">
      <w:pPr>
        <w:pStyle w:val="ListBullet"/>
        <w:rPr>
          <w:lang w:val="ru-RU"/>
        </w:rPr>
      </w:pPr>
      <w:r>
        <w:rPr>
          <w:lang w:val="ru-RU"/>
        </w:rPr>
        <w:t>датата на прехвърляне, е датата на която се преустановява начисляването на амортизация на актива в района, предоставящ актива и започва начисляване на амортизация в Района приемащ актива.</w:t>
      </w:r>
    </w:p>
    <w:p w:rsidR="006F1C51" w:rsidRPr="00425A91" w:rsidRDefault="006F1C51" w:rsidP="00F95053">
      <w:pPr>
        <w:pStyle w:val="BodyText"/>
        <w:rPr>
          <w:lang w:val="ru-RU"/>
        </w:rPr>
      </w:pPr>
      <w:r>
        <w:rPr>
          <w:lang w:val="ru-RU"/>
        </w:rPr>
        <w:t xml:space="preserve">Начисляването на амортизация не се преустановява в резултат на прехвърлянето, с изключение на случаите, при които при прехвърлянето, активът се въвежда отново в експлоатация </w:t>
      </w:r>
      <w:r w:rsidR="00DA5F85">
        <w:rPr>
          <w:lang w:val="ru-RU"/>
        </w:rPr>
        <w:t>със значително закъснение (</w:t>
      </w:r>
      <w:r w:rsidRPr="00425A91">
        <w:rPr>
          <w:lang w:val="ru-RU"/>
        </w:rPr>
        <w:t>над 6 месеца) и през този период не се очаква актива да загуби част от стойността си в резултат на овехтяване или морално остаряване.</w:t>
      </w:r>
    </w:p>
    <w:p w:rsidR="000D5457" w:rsidRPr="00425A91" w:rsidRDefault="004804E0" w:rsidP="000D5457">
      <w:pPr>
        <w:pStyle w:val="Heading2"/>
        <w:rPr>
          <w:lang w:val="ru-RU"/>
        </w:rPr>
      </w:pPr>
      <w:bookmarkStart w:id="563" w:name="_Toc295492039"/>
      <w:bookmarkStart w:id="564" w:name="_Toc320467551"/>
      <w:r>
        <w:rPr>
          <w:lang w:val="ru-RU"/>
        </w:rPr>
        <w:t>33.2.</w:t>
      </w:r>
      <w:r w:rsidR="000D5457" w:rsidRPr="00425A91">
        <w:rPr>
          <w:lang w:val="ru-RU"/>
        </w:rPr>
        <w:t>Пасиви</w:t>
      </w:r>
      <w:bookmarkEnd w:id="563"/>
      <w:bookmarkEnd w:id="564"/>
    </w:p>
    <w:p w:rsidR="0059115D" w:rsidRPr="00425A91" w:rsidRDefault="0059115D" w:rsidP="0059115D">
      <w:pPr>
        <w:pStyle w:val="BodyText"/>
        <w:rPr>
          <w:lang w:val="ru-RU"/>
        </w:rPr>
      </w:pPr>
      <w:r w:rsidRPr="00425A91">
        <w:rPr>
          <w:lang w:val="ru-RU"/>
        </w:rPr>
        <w:t>При класификацията на пасивите за целите на регулаторното счетоводство е</w:t>
      </w:r>
      <w:r w:rsidRPr="00425A91">
        <w:t xml:space="preserve"> </w:t>
      </w:r>
      <w:r w:rsidRPr="00425A91">
        <w:rPr>
          <w:lang w:val="ru-RU"/>
        </w:rPr>
        <w:t>необходимо да се вземат предвид следните изисквания:</w:t>
      </w:r>
    </w:p>
    <w:p w:rsidR="0059115D" w:rsidRPr="00425A91" w:rsidRDefault="0059115D" w:rsidP="0059115D">
      <w:pPr>
        <w:pStyle w:val="ListBullet"/>
        <w:rPr>
          <w:lang w:val="ru-RU"/>
        </w:rPr>
      </w:pPr>
      <w:r w:rsidRPr="00425A91">
        <w:rPr>
          <w:lang w:val="ru-RU"/>
        </w:rPr>
        <w:t xml:space="preserve">Подсметките на група 12 </w:t>
      </w:r>
      <w:r w:rsidR="00710A1D" w:rsidRPr="008909EE">
        <w:rPr>
          <w:lang w:val="ru-RU"/>
        </w:rPr>
        <w:t>“</w:t>
      </w:r>
      <w:r w:rsidRPr="00425A91">
        <w:rPr>
          <w:lang w:val="ru-RU"/>
        </w:rPr>
        <w:t>Финансови резултати (Печалби и загуби)</w:t>
      </w:r>
      <w:r w:rsidR="00710A1D" w:rsidRPr="008909EE">
        <w:rPr>
          <w:lang w:val="ru-RU"/>
        </w:rPr>
        <w:t>”</w:t>
      </w:r>
      <w:r w:rsidRPr="00425A91">
        <w:rPr>
          <w:lang w:val="ru-RU"/>
        </w:rPr>
        <w:t xml:space="preserve"> се</w:t>
      </w:r>
      <w:r w:rsidRPr="00425A91">
        <w:t xml:space="preserve"> </w:t>
      </w:r>
      <w:r w:rsidRPr="00425A91">
        <w:rPr>
          <w:lang w:val="ru-RU"/>
        </w:rPr>
        <w:t>детайлизират по признак резултати от ре</w:t>
      </w:r>
      <w:r w:rsidR="00710A1D">
        <w:rPr>
          <w:lang w:val="ru-RU"/>
        </w:rPr>
        <w:t>гулирана и нерегулирана дейност</w:t>
      </w:r>
      <w:r w:rsidR="00710A1D" w:rsidRPr="008909EE">
        <w:rPr>
          <w:lang w:val="ru-RU"/>
        </w:rPr>
        <w:t>;</w:t>
      </w:r>
    </w:p>
    <w:p w:rsidR="00045CE3" w:rsidRPr="00425A91" w:rsidRDefault="00045CE3" w:rsidP="00045CE3">
      <w:pPr>
        <w:pStyle w:val="ListBullet"/>
        <w:rPr>
          <w:lang w:val="ru-RU"/>
        </w:rPr>
      </w:pPr>
      <w:r w:rsidRPr="00425A91">
        <w:rPr>
          <w:lang w:val="ru-RU"/>
        </w:rPr>
        <w:t>Съществуват само финансови активи и пасиви свързани с префактурираните услуги с Булгартрансгаз ЕАД</w:t>
      </w:r>
      <w:r w:rsidRPr="00425A91" w:rsidDel="00045CE3">
        <w:rPr>
          <w:lang w:val="ru-RU"/>
        </w:rPr>
        <w:t xml:space="preserve"> </w:t>
      </w:r>
      <w:r w:rsidRPr="00425A91">
        <w:rPr>
          <w:lang w:val="ru-RU"/>
        </w:rPr>
        <w:t>( пренос и разпределение).</w:t>
      </w:r>
    </w:p>
    <w:p w:rsidR="000D5457" w:rsidRPr="00425A91" w:rsidRDefault="004804E0" w:rsidP="000D5457">
      <w:pPr>
        <w:pStyle w:val="Heading2"/>
        <w:rPr>
          <w:lang w:val="ru-RU"/>
        </w:rPr>
      </w:pPr>
      <w:bookmarkStart w:id="565" w:name="_Toc295492040"/>
      <w:bookmarkStart w:id="566" w:name="_Toc320467552"/>
      <w:r>
        <w:rPr>
          <w:lang w:val="ru-RU"/>
        </w:rPr>
        <w:t>33.3.</w:t>
      </w:r>
      <w:r w:rsidR="000D5457" w:rsidRPr="00425A91">
        <w:rPr>
          <w:lang w:val="ru-RU"/>
        </w:rPr>
        <w:t>Разходи за основна дейност</w:t>
      </w:r>
      <w:bookmarkEnd w:id="565"/>
      <w:bookmarkEnd w:id="566"/>
    </w:p>
    <w:p w:rsidR="006F1268" w:rsidRPr="006F1268" w:rsidRDefault="007D043F" w:rsidP="006F1268">
      <w:pPr>
        <w:pStyle w:val="BodyText"/>
      </w:pPr>
      <w:r w:rsidRPr="00425A91">
        <w:t>Дружеството раздел</w:t>
      </w:r>
      <w:r w:rsidR="002A103A">
        <w:t xml:space="preserve">я разходите за основна дейност </w:t>
      </w:r>
      <w:r w:rsidRPr="00425A91">
        <w:t xml:space="preserve">по отделни видове дейност на базата аналитични сметки. </w:t>
      </w:r>
      <w:r w:rsidR="006F1268" w:rsidRPr="00425A91">
        <w:t xml:space="preserve">Всички разходи </w:t>
      </w:r>
      <w:r w:rsidRPr="00425A91">
        <w:t xml:space="preserve">за основна дейност </w:t>
      </w:r>
      <w:r w:rsidR="006F1268" w:rsidRPr="00425A91">
        <w:t xml:space="preserve">са свързани с дейността по доставка </w:t>
      </w:r>
      <w:r w:rsidRPr="00425A91">
        <w:t xml:space="preserve">на газ, </w:t>
      </w:r>
      <w:r w:rsidR="006F1268" w:rsidRPr="00425A91">
        <w:t xml:space="preserve">с изключение на </w:t>
      </w:r>
      <w:r w:rsidRPr="00425A91">
        <w:t>услугите</w:t>
      </w:r>
      <w:r w:rsidR="00ED4E30">
        <w:t>,</w:t>
      </w:r>
      <w:r w:rsidRPr="00425A91">
        <w:t xml:space="preserve"> оказвани от</w:t>
      </w:r>
      <w:r w:rsidRPr="007D043F">
        <w:t xml:space="preserve"> Булгартрансгаз ЕАД на крайните клиенти за пренос и разпределение на природен газ (такса пренос), за които Дружеството получава фактура от Булгартрансгаз ЕАД  и които префактурира на крайните клиенти</w:t>
      </w:r>
      <w:r w:rsidR="006F1268">
        <w:t>.</w:t>
      </w:r>
    </w:p>
    <w:p w:rsidR="000D5457" w:rsidRDefault="004804E0" w:rsidP="000D5457">
      <w:pPr>
        <w:pStyle w:val="Heading2"/>
      </w:pPr>
      <w:bookmarkStart w:id="567" w:name="_Toc295492041"/>
      <w:bookmarkStart w:id="568" w:name="_Toc320467553"/>
      <w:r>
        <w:t>33.4.</w:t>
      </w:r>
      <w:r w:rsidR="000D5457">
        <w:t>Административни разходи</w:t>
      </w:r>
      <w:bookmarkEnd w:id="567"/>
      <w:bookmarkEnd w:id="568"/>
      <w:r w:rsidR="006F1268">
        <w:t xml:space="preserve"> </w:t>
      </w:r>
    </w:p>
    <w:p w:rsidR="00EF4FBE" w:rsidRPr="00EF4FBE" w:rsidRDefault="003C3473" w:rsidP="00EF4FBE">
      <w:pPr>
        <w:pStyle w:val="BodyText"/>
      </w:pPr>
      <w:r>
        <w:t xml:space="preserve">Дружеството не отчита административни разходи по видове дейности, тъй като </w:t>
      </w:r>
      <w:r w:rsidR="007E2302">
        <w:t xml:space="preserve">реално </w:t>
      </w:r>
      <w:r>
        <w:t>извършва само една лицензирана дейност - „</w:t>
      </w:r>
      <w:r w:rsidRPr="003C3473">
        <w:t>доставка на природен газ</w:t>
      </w:r>
      <w:r>
        <w:t>”</w:t>
      </w:r>
      <w:r w:rsidR="00EF4FBE">
        <w:t>.</w:t>
      </w:r>
    </w:p>
    <w:p w:rsidR="000D5457" w:rsidRDefault="004804E0" w:rsidP="000D5457">
      <w:pPr>
        <w:pStyle w:val="Heading2"/>
      </w:pPr>
      <w:bookmarkStart w:id="569" w:name="_Toc295492042"/>
      <w:bookmarkStart w:id="570" w:name="_Toc320467554"/>
      <w:r>
        <w:t>33.5.</w:t>
      </w:r>
      <w:r w:rsidR="000D5457">
        <w:t>Приходи по дейности</w:t>
      </w:r>
      <w:bookmarkEnd w:id="569"/>
      <w:bookmarkEnd w:id="570"/>
    </w:p>
    <w:p w:rsidR="000D5457" w:rsidRPr="005220FE" w:rsidRDefault="007E2302" w:rsidP="000D5457">
      <w:pPr>
        <w:pStyle w:val="BodyText"/>
      </w:pPr>
      <w:r>
        <w:t xml:space="preserve">Дружеството </w:t>
      </w:r>
      <w:r w:rsidRPr="007E2302">
        <w:t xml:space="preserve">разделя </w:t>
      </w:r>
      <w:r>
        <w:t>приходите</w:t>
      </w:r>
      <w:r w:rsidR="00ED4E30">
        <w:t xml:space="preserve"> </w:t>
      </w:r>
      <w:r w:rsidRPr="007E2302">
        <w:t xml:space="preserve">по отделни видове дейност на базата аналитични сметки. Всички </w:t>
      </w:r>
      <w:r>
        <w:t>приходи</w:t>
      </w:r>
      <w:r w:rsidRPr="007E2302">
        <w:t xml:space="preserve"> са свързани с дейността по доставка на газ, с изключение на услугите оказвани от Булгартрансгаз ЕАД на крайните клиенти за пренос и разпределение на природен газ (такса пренос), за които Дружеството получава фактура от Булгартрансгаз ЕАД  и които префактурира на крайните клиенти.</w:t>
      </w:r>
    </w:p>
    <w:p w:rsidR="004F0A45" w:rsidRDefault="004804E0" w:rsidP="004804E0">
      <w:pPr>
        <w:pStyle w:val="Heading1"/>
        <w:ind w:left="360"/>
        <w:rPr>
          <w:bCs/>
        </w:rPr>
      </w:pPr>
      <w:bookmarkStart w:id="571" w:name="_Toc300289640"/>
      <w:bookmarkStart w:id="572" w:name="_Toc320467555"/>
      <w:bookmarkEnd w:id="571"/>
      <w:r>
        <w:rPr>
          <w:bCs/>
        </w:rPr>
        <w:t>34.</w:t>
      </w:r>
      <w:r w:rsidR="007C2710">
        <w:rPr>
          <w:bCs/>
        </w:rPr>
        <w:t xml:space="preserve"> </w:t>
      </w:r>
      <w:r w:rsidR="004F0A45" w:rsidRPr="005220FE">
        <w:rPr>
          <w:bCs/>
        </w:rPr>
        <w:t>Годишни финансови отчети</w:t>
      </w:r>
      <w:bookmarkEnd w:id="559"/>
      <w:bookmarkEnd w:id="560"/>
      <w:bookmarkEnd w:id="572"/>
    </w:p>
    <w:p w:rsidR="00DD09B6" w:rsidRPr="00DD09B6" w:rsidRDefault="00DD09B6" w:rsidP="00DD09B6">
      <w:pPr>
        <w:pStyle w:val="BodyText"/>
      </w:pPr>
      <w:r w:rsidRPr="00DD09B6">
        <w:rPr>
          <w:i/>
          <w:iCs/>
        </w:rPr>
        <w:t>Изисквания на МСФО</w:t>
      </w:r>
      <w:r w:rsidR="00133800">
        <w:rPr>
          <w:i/>
          <w:iCs/>
        </w:rPr>
        <w:t xml:space="preserve"> и законодателството</w:t>
      </w:r>
      <w:r w:rsidRPr="00DD09B6">
        <w:rPr>
          <w:i/>
          <w:iCs/>
        </w:rPr>
        <w:t>:</w:t>
      </w:r>
    </w:p>
    <w:p w:rsidR="00DD09B6" w:rsidRPr="004D0AFE" w:rsidRDefault="00DD09B6" w:rsidP="00DD09B6">
      <w:pPr>
        <w:pStyle w:val="ListBullet"/>
        <w:rPr>
          <w:i/>
        </w:rPr>
      </w:pPr>
      <w:r w:rsidRPr="00DD09B6">
        <w:rPr>
          <w:i/>
          <w:lang w:val="ru-RU"/>
        </w:rPr>
        <w:t>МСС 1 Представяне на финансови отчети</w:t>
      </w:r>
    </w:p>
    <w:p w:rsidR="004D0AFE" w:rsidRPr="008A0298" w:rsidRDefault="004D0AFE" w:rsidP="00DD09B6">
      <w:pPr>
        <w:pStyle w:val="ListBullet"/>
        <w:rPr>
          <w:i/>
        </w:rPr>
      </w:pPr>
      <w:r>
        <w:rPr>
          <w:i/>
        </w:rPr>
        <w:t xml:space="preserve">МСС 7 </w:t>
      </w:r>
      <w:r w:rsidRPr="004D0AFE">
        <w:rPr>
          <w:i/>
        </w:rPr>
        <w:t>Отчети за паричните потоци</w:t>
      </w:r>
    </w:p>
    <w:p w:rsidR="008A0298" w:rsidRPr="00670F08" w:rsidRDefault="008A0298" w:rsidP="008A0298">
      <w:pPr>
        <w:pStyle w:val="ListBullet"/>
        <w:rPr>
          <w:i/>
        </w:rPr>
      </w:pPr>
      <w:r>
        <w:rPr>
          <w:i/>
          <w:lang w:val="ru-RU"/>
        </w:rPr>
        <w:t>Закон за счетоводството</w:t>
      </w:r>
    </w:p>
    <w:p w:rsidR="00670F08" w:rsidRPr="008A0298" w:rsidRDefault="00670F08" w:rsidP="008A0298">
      <w:pPr>
        <w:pStyle w:val="ListBullet"/>
        <w:rPr>
          <w:i/>
        </w:rPr>
      </w:pPr>
      <w:r>
        <w:rPr>
          <w:i/>
          <w:lang w:val="ru-RU"/>
        </w:rPr>
        <w:t>Търговски закон</w:t>
      </w:r>
    </w:p>
    <w:p w:rsidR="004A7479" w:rsidRPr="00DD09B6" w:rsidRDefault="004A7479" w:rsidP="004A7479">
      <w:pPr>
        <w:pStyle w:val="ListBullet"/>
        <w:numPr>
          <w:ilvl w:val="0"/>
          <w:numId w:val="0"/>
        </w:numPr>
        <w:rPr>
          <w:i/>
        </w:rPr>
      </w:pPr>
    </w:p>
    <w:p w:rsidR="008A0298" w:rsidRDefault="007C6B6A" w:rsidP="008A0298">
      <w:pPr>
        <w:pStyle w:val="BodyText"/>
      </w:pPr>
      <w:bookmarkStart w:id="573" w:name="_Toc294186712"/>
      <w:bookmarkStart w:id="574" w:name="_Toc294187962"/>
      <w:r w:rsidRPr="005220FE">
        <w:t xml:space="preserve">Финансовите отчети на </w:t>
      </w:r>
      <w:r>
        <w:t xml:space="preserve">Дружеството </w:t>
      </w:r>
      <w:r w:rsidRPr="005220FE">
        <w:t xml:space="preserve">се изготвят в съответствие с изискванията на </w:t>
      </w:r>
      <w:r w:rsidRPr="00EF27C0">
        <w:rPr>
          <w:i/>
        </w:rPr>
        <w:t xml:space="preserve">МСС 1 </w:t>
      </w:r>
      <w:r w:rsidR="004A7479">
        <w:rPr>
          <w:i/>
        </w:rPr>
        <w:t>„</w:t>
      </w:r>
      <w:r w:rsidRPr="00EF27C0">
        <w:rPr>
          <w:i/>
        </w:rPr>
        <w:t>Представяне на финансови отчети</w:t>
      </w:r>
      <w:r w:rsidR="004A7479">
        <w:rPr>
          <w:i/>
        </w:rPr>
        <w:t>”</w:t>
      </w:r>
      <w:r w:rsidRPr="005220FE">
        <w:t xml:space="preserve">. </w:t>
      </w:r>
      <w:r w:rsidR="008A0298">
        <w:t>Дружеството представя в О</w:t>
      </w:r>
      <w:r w:rsidR="008A0298" w:rsidRPr="005220FE">
        <w:t>тчета за промените в собствения капитал всички промени в собствения капитал, свързани със собствениците, докато всички промени в собствения капитал, несвързани със собствениците</w:t>
      </w:r>
      <w:r w:rsidR="008A0298">
        <w:t>,</w:t>
      </w:r>
      <w:r w:rsidR="008A0298" w:rsidRPr="005220FE">
        <w:t xml:space="preserve"> се представят в отчета за всеобхватния доход.</w:t>
      </w:r>
    </w:p>
    <w:p w:rsidR="004F0A45" w:rsidRPr="005220FE" w:rsidRDefault="004804E0" w:rsidP="00647D62">
      <w:pPr>
        <w:pStyle w:val="Heading2"/>
      </w:pPr>
      <w:bookmarkStart w:id="575" w:name="_Toc320467556"/>
      <w:r>
        <w:t>34.1.</w:t>
      </w:r>
      <w:r w:rsidR="004F0A45" w:rsidRPr="005220FE">
        <w:t>Общи положения</w:t>
      </w:r>
      <w:bookmarkEnd w:id="573"/>
      <w:bookmarkEnd w:id="574"/>
      <w:bookmarkEnd w:id="575"/>
    </w:p>
    <w:p w:rsidR="004F0A45" w:rsidRPr="005220FE" w:rsidRDefault="004F0A45" w:rsidP="004A7479">
      <w:pPr>
        <w:pStyle w:val="BodyText"/>
      </w:pPr>
      <w:r w:rsidRPr="005220FE">
        <w:t xml:space="preserve">Годишният финансов отчет се съставя за период от една календарна година към 31 декември на съответната година. </w:t>
      </w:r>
    </w:p>
    <w:p w:rsidR="004F0A45" w:rsidRPr="005220FE" w:rsidRDefault="004F0A45" w:rsidP="004F0A45">
      <w:pPr>
        <w:pStyle w:val="ListBullet"/>
        <w:numPr>
          <w:ilvl w:val="0"/>
          <w:numId w:val="0"/>
        </w:numPr>
        <w:jc w:val="left"/>
      </w:pPr>
      <w:r w:rsidRPr="005220FE">
        <w:t xml:space="preserve">Годишният финансов отчет на </w:t>
      </w:r>
      <w:r w:rsidR="00EF27C0">
        <w:t xml:space="preserve">Дружеството </w:t>
      </w:r>
      <w:r w:rsidRPr="005220FE">
        <w:t>включва:</w:t>
      </w:r>
    </w:p>
    <w:p w:rsidR="00BC0FB8" w:rsidRDefault="00BC0FB8" w:rsidP="00C15A03">
      <w:pPr>
        <w:pStyle w:val="ListBullet"/>
      </w:pPr>
      <w:r w:rsidRPr="005220FE">
        <w:t>Отчет за финансовот</w:t>
      </w:r>
      <w:r w:rsidR="0040749D">
        <w:t>о състояние към края на периода</w:t>
      </w:r>
      <w:r w:rsidR="0040749D" w:rsidRPr="008909EE">
        <w:t>;</w:t>
      </w:r>
    </w:p>
    <w:p w:rsidR="00BC0FB8" w:rsidRDefault="00BC0FB8" w:rsidP="00C15A03">
      <w:pPr>
        <w:pStyle w:val="ListBullet"/>
      </w:pPr>
      <w:r w:rsidRPr="005220FE">
        <w:t>Отчет з</w:t>
      </w:r>
      <w:r w:rsidR="0040749D">
        <w:t>а всеобхватния доход за периода</w:t>
      </w:r>
      <w:r w:rsidR="0040749D" w:rsidRPr="008909EE">
        <w:t>;</w:t>
      </w:r>
    </w:p>
    <w:p w:rsidR="00BC0FB8" w:rsidRPr="005220FE" w:rsidRDefault="00BC0FB8" w:rsidP="00C15A03">
      <w:pPr>
        <w:pStyle w:val="ListBullet"/>
      </w:pPr>
      <w:r w:rsidRPr="005220FE">
        <w:t>Отчет за промените в собствения капитал за периода;</w:t>
      </w:r>
    </w:p>
    <w:p w:rsidR="00BC0FB8" w:rsidRDefault="00BC0FB8" w:rsidP="00C15A03">
      <w:pPr>
        <w:pStyle w:val="ListBullet"/>
      </w:pPr>
      <w:r w:rsidRPr="005220FE">
        <w:t>Отчет</w:t>
      </w:r>
      <w:r w:rsidR="00E041C7">
        <w:t xml:space="preserve"> за паричните пото</w:t>
      </w:r>
      <w:r w:rsidR="00133800">
        <w:t>ци за периода</w:t>
      </w:r>
      <w:r w:rsidR="0040749D" w:rsidRPr="008909EE">
        <w:t>;</w:t>
      </w:r>
    </w:p>
    <w:p w:rsidR="00BC0FB8" w:rsidRPr="005220FE" w:rsidRDefault="00BC0FB8" w:rsidP="00C15A03">
      <w:pPr>
        <w:pStyle w:val="ListBullet"/>
      </w:pPr>
      <w:r w:rsidRPr="005220FE">
        <w:t>Пояснителни приложения, представляващи обобщение на по-важните счетоводни политики и</w:t>
      </w:r>
      <w:r w:rsidR="0040749D">
        <w:t xml:space="preserve"> друга  пояснителна информация;</w:t>
      </w:r>
    </w:p>
    <w:p w:rsidR="00BC0FB8" w:rsidRPr="005220FE" w:rsidRDefault="00BC0FB8" w:rsidP="00C15A03">
      <w:pPr>
        <w:pStyle w:val="ListBullet"/>
      </w:pPr>
      <w:r w:rsidRPr="005220FE">
        <w:t xml:space="preserve">Отчет за финансовото състояние към началото на най-ранния сравнителен период, когато </w:t>
      </w:r>
      <w:r w:rsidR="00221386">
        <w:t>Дружеството</w:t>
      </w:r>
      <w:r w:rsidRPr="005220FE">
        <w:t xml:space="preserve"> прилага счетоводна политика със задна дата или прави преизчисление със задна дата на статии в своите финансови отчети, или когато прекласифицира статии в своите финансови отчети.</w:t>
      </w:r>
    </w:p>
    <w:p w:rsidR="004F0A45" w:rsidRDefault="004F0A45" w:rsidP="004A7479">
      <w:pPr>
        <w:pStyle w:val="BodyText"/>
      </w:pPr>
      <w:r w:rsidRPr="005220FE">
        <w:t xml:space="preserve">Финансовият отчет на </w:t>
      </w:r>
      <w:r w:rsidR="00EF27C0">
        <w:t>Дружеството</w:t>
      </w:r>
      <w:r w:rsidRPr="005220FE">
        <w:t xml:space="preserve"> съдържа информация за наименованието, правната форма и адреса на </w:t>
      </w:r>
      <w:r w:rsidR="00133800">
        <w:t>Д</w:t>
      </w:r>
      <w:r w:rsidRPr="005220FE">
        <w:t>ружество</w:t>
      </w:r>
      <w:r w:rsidR="00133800">
        <w:t>то</w:t>
      </w:r>
      <w:r w:rsidRPr="005220FE">
        <w:t xml:space="preserve">, всякаква промяна в тази информация от края на предходния отчетен период, периодът, за който се отнася, датата, към която е съставен и датата на изготвянето му. </w:t>
      </w:r>
    </w:p>
    <w:p w:rsidR="007C6B6A" w:rsidRDefault="007C6B6A" w:rsidP="004A7479">
      <w:pPr>
        <w:pStyle w:val="BodyText"/>
      </w:pPr>
      <w:r w:rsidRPr="005220FE">
        <w:t xml:space="preserve">Форматът и съдържанието на </w:t>
      </w:r>
      <w:r w:rsidR="00133800">
        <w:t>финансовия отчет</w:t>
      </w:r>
      <w:r w:rsidRPr="005220FE">
        <w:t xml:space="preserve"> се одобряват от ръководството на </w:t>
      </w:r>
      <w:r>
        <w:t>Дружеството.</w:t>
      </w:r>
    </w:p>
    <w:p w:rsidR="004A7479" w:rsidRDefault="004A7479" w:rsidP="004A7479">
      <w:pPr>
        <w:pStyle w:val="BodyText"/>
      </w:pPr>
      <w:r>
        <w:t>Дружеството представя отчетите в следните формати:</w:t>
      </w:r>
    </w:p>
    <w:p w:rsidR="004A7479" w:rsidRPr="005220FE" w:rsidRDefault="00B93F5E" w:rsidP="004A7479">
      <w:pPr>
        <w:pStyle w:val="ListBullet"/>
      </w:pPr>
      <w:r>
        <w:t>О</w:t>
      </w:r>
      <w:r w:rsidR="004A7479" w:rsidRPr="00E041C7">
        <w:t>тчета на фина</w:t>
      </w:r>
      <w:r w:rsidR="00133800">
        <w:t>нсовото състояние по трайност/</w:t>
      </w:r>
      <w:r w:rsidR="004A7479" w:rsidRPr="00E041C7">
        <w:t>срочност при изготвянето</w:t>
      </w:r>
      <w:r w:rsidR="0040749D" w:rsidRPr="008909EE">
        <w:t>;</w:t>
      </w:r>
    </w:p>
    <w:p w:rsidR="004A7479" w:rsidRDefault="00B93F5E" w:rsidP="004A7479">
      <w:pPr>
        <w:pStyle w:val="ListBullet"/>
      </w:pPr>
      <w:r>
        <w:t>О</w:t>
      </w:r>
      <w:r w:rsidR="004A7479" w:rsidRPr="005220FE">
        <w:t>тчет</w:t>
      </w:r>
      <w:r w:rsidR="004A7479">
        <w:t xml:space="preserve">а за паричните потоци по </w:t>
      </w:r>
      <w:r w:rsidR="0040749D">
        <w:t>прекия метод</w:t>
      </w:r>
      <w:r w:rsidR="0040749D" w:rsidRPr="008909EE">
        <w:t>;</w:t>
      </w:r>
    </w:p>
    <w:p w:rsidR="004A7479" w:rsidRDefault="00382AAF" w:rsidP="004A7479">
      <w:pPr>
        <w:pStyle w:val="ListBullet"/>
      </w:pPr>
      <w:r>
        <w:t>О</w:t>
      </w:r>
      <w:r w:rsidR="004A7479" w:rsidRPr="007C6B6A">
        <w:t>тчета за доходите на базата на класификация на раз</w:t>
      </w:r>
      <w:r w:rsidR="004A7479">
        <w:t xml:space="preserve">ходите по характер (икономически елементи) и </w:t>
      </w:r>
      <w:r w:rsidR="004A7479" w:rsidRPr="00E041C7">
        <w:t>съдържа информация за доходите за отчетния период и разпределения на печалбата или загубата за периода.</w:t>
      </w:r>
    </w:p>
    <w:p w:rsidR="00E83183" w:rsidRDefault="004804E0" w:rsidP="000F3B6C">
      <w:pPr>
        <w:pStyle w:val="Heading2"/>
      </w:pPr>
      <w:bookmarkStart w:id="576" w:name="_Toc320467557"/>
      <w:r>
        <w:t xml:space="preserve">34.2. </w:t>
      </w:r>
      <w:r w:rsidR="00E83183" w:rsidRPr="00845D34">
        <w:t>Разграничение текущи/нетекущи</w:t>
      </w:r>
      <w:r w:rsidR="00E83183">
        <w:t xml:space="preserve"> активи и пасиви</w:t>
      </w:r>
      <w:bookmarkEnd w:id="576"/>
    </w:p>
    <w:p w:rsidR="00E83183" w:rsidRDefault="00E83183" w:rsidP="00E83183">
      <w:pPr>
        <w:pStyle w:val="BodyText"/>
      </w:pPr>
      <w:r>
        <w:t>Дружеството класифицира даден актив като текущ, когато:</w:t>
      </w:r>
    </w:p>
    <w:p w:rsidR="00E83183" w:rsidRDefault="00E83183" w:rsidP="0005491A">
      <w:pPr>
        <w:pStyle w:val="BodyText"/>
        <w:numPr>
          <w:ilvl w:val="0"/>
          <w:numId w:val="18"/>
        </w:numPr>
      </w:pPr>
      <w:r>
        <w:t>очаква да реализира актива или възнамерява да го продаде или употреби в своя нормален оперативен цикъл;</w:t>
      </w:r>
    </w:p>
    <w:p w:rsidR="00E83183" w:rsidRDefault="00E83183" w:rsidP="0005491A">
      <w:pPr>
        <w:pStyle w:val="BodyText"/>
        <w:numPr>
          <w:ilvl w:val="0"/>
          <w:numId w:val="18"/>
        </w:numPr>
      </w:pPr>
      <w:r>
        <w:t>държи актива предимно с цел търгуване;</w:t>
      </w:r>
    </w:p>
    <w:p w:rsidR="00E83183" w:rsidRDefault="00E83183" w:rsidP="0005491A">
      <w:pPr>
        <w:pStyle w:val="BodyText"/>
        <w:numPr>
          <w:ilvl w:val="0"/>
          <w:numId w:val="18"/>
        </w:numPr>
      </w:pPr>
      <w:r>
        <w:t>очаква да реализира актива в рамките на дванадесет месеца след края на отчетния период; или</w:t>
      </w:r>
    </w:p>
    <w:p w:rsidR="00E83183" w:rsidRDefault="00E83183" w:rsidP="0005491A">
      <w:pPr>
        <w:pStyle w:val="BodyText"/>
        <w:numPr>
          <w:ilvl w:val="0"/>
          <w:numId w:val="18"/>
        </w:numPr>
      </w:pPr>
      <w:r>
        <w:t>активът е пари или парични еквиваленти (съгласно дефиницията на МСФО 7), освен ако за актива няма ограничение да бъде разменян или използван за уреждане на пасив в продължение най-малко на дванадесет месеца след края на отчетния период.</w:t>
      </w:r>
    </w:p>
    <w:p w:rsidR="00E83183" w:rsidRDefault="00E83183" w:rsidP="00E83183">
      <w:pPr>
        <w:pStyle w:val="BodyText"/>
      </w:pPr>
      <w:r>
        <w:t>Дружеството класифицира всички останали активи като нетекущи.</w:t>
      </w:r>
    </w:p>
    <w:p w:rsidR="00E83183" w:rsidRDefault="00E83183" w:rsidP="00E83183">
      <w:pPr>
        <w:pStyle w:val="BodyText"/>
      </w:pPr>
      <w:r>
        <w:t>Дружеството класифицира даден пасив като текущ, когато:</w:t>
      </w:r>
    </w:p>
    <w:p w:rsidR="00E83183" w:rsidRDefault="00E83183" w:rsidP="0005491A">
      <w:pPr>
        <w:pStyle w:val="BodyText"/>
        <w:numPr>
          <w:ilvl w:val="0"/>
          <w:numId w:val="19"/>
        </w:numPr>
      </w:pPr>
      <w:r>
        <w:t>очаква да уреди пасива в своя нормален оперативен цикъл;</w:t>
      </w:r>
    </w:p>
    <w:p w:rsidR="00E83183" w:rsidRDefault="00E83183" w:rsidP="0005491A">
      <w:pPr>
        <w:pStyle w:val="BodyText"/>
        <w:numPr>
          <w:ilvl w:val="0"/>
          <w:numId w:val="19"/>
        </w:numPr>
      </w:pPr>
      <w:r>
        <w:t>държи пасива предимно с цел търгуване;</w:t>
      </w:r>
    </w:p>
    <w:p w:rsidR="00E83183" w:rsidRDefault="00E83183" w:rsidP="0005491A">
      <w:pPr>
        <w:pStyle w:val="BodyText"/>
        <w:numPr>
          <w:ilvl w:val="0"/>
          <w:numId w:val="19"/>
        </w:numPr>
      </w:pPr>
      <w:r>
        <w:t>пасивът следва да бъде уреден в рамките на дванадесет месеца след края на отчетния период; или</w:t>
      </w:r>
    </w:p>
    <w:p w:rsidR="00E83183" w:rsidRDefault="00E83183" w:rsidP="0005491A">
      <w:pPr>
        <w:pStyle w:val="BodyText"/>
        <w:numPr>
          <w:ilvl w:val="0"/>
          <w:numId w:val="19"/>
        </w:numPr>
      </w:pPr>
      <w:r>
        <w:t>няма безусловно право да отсрочва уреждането на пасива за период най-малко дванадесет месеца след края на отчетния период.</w:t>
      </w:r>
    </w:p>
    <w:p w:rsidR="00E83183" w:rsidRDefault="00E83183" w:rsidP="00E83183">
      <w:pPr>
        <w:pStyle w:val="BodyText"/>
      </w:pPr>
      <w:r>
        <w:t>Класификацията на даден пасив не се влияе от условията във връзка с него, които биха позволили на контрагента при желание да го уреди чрез издаване на инструменти на собствения капитал.</w:t>
      </w:r>
    </w:p>
    <w:p w:rsidR="00E83183" w:rsidRDefault="00E83183" w:rsidP="00E83183">
      <w:pPr>
        <w:pStyle w:val="BodyText"/>
      </w:pPr>
      <w:r>
        <w:t>Дружеството класифицира всички останали пасиви като нетекущи.</w:t>
      </w:r>
    </w:p>
    <w:p w:rsidR="00E83183" w:rsidRDefault="00E83183" w:rsidP="00E83183">
      <w:pPr>
        <w:pStyle w:val="BodyText"/>
      </w:pPr>
      <w:r>
        <w:t>Дружеството класифицира своите финансови пасиви като текущи, когато следва да се уредят в рамките на дванадесет месеца след отчетния период, дори ако:</w:t>
      </w:r>
    </w:p>
    <w:p w:rsidR="00E83183" w:rsidRDefault="00E83183" w:rsidP="0005491A">
      <w:pPr>
        <w:pStyle w:val="BodyText"/>
        <w:numPr>
          <w:ilvl w:val="0"/>
          <w:numId w:val="20"/>
        </w:numPr>
      </w:pPr>
      <w:r>
        <w:t xml:space="preserve">първоначалният срок е бил за период по-дълъг от дванадесет месеца </w:t>
      </w:r>
    </w:p>
    <w:p w:rsidR="00E83183" w:rsidRDefault="00E83183" w:rsidP="00E83183">
      <w:pPr>
        <w:pStyle w:val="BodyText"/>
        <w:ind w:left="340"/>
      </w:pPr>
      <w:r>
        <w:t>и</w:t>
      </w:r>
    </w:p>
    <w:p w:rsidR="00E83183" w:rsidRDefault="00E83183" w:rsidP="0005491A">
      <w:pPr>
        <w:pStyle w:val="BodyText"/>
        <w:numPr>
          <w:ilvl w:val="0"/>
          <w:numId w:val="21"/>
        </w:numPr>
      </w:pPr>
      <w:r>
        <w:t>споразумение за рефинансиране или за нов погасителен план на дългосрочна база е сключено след отчетния период и преди финансовите отчети да са одобрени за публикуване.</w:t>
      </w:r>
    </w:p>
    <w:p w:rsidR="00E83183" w:rsidRDefault="00E83183" w:rsidP="00E83183">
      <w:pPr>
        <w:pStyle w:val="BodyText"/>
      </w:pPr>
      <w:r>
        <w:t>Ако Дружеството очаква и има право на преценка да рефинансира или да прехвърли напред задължение за най-малко дванадесет месеца след отчетния период по съществуващо кредитно улеснение, то класифицира задължението като нетекущо, дори ако в противен случай то би било дължимо в по-кратък срок.</w:t>
      </w:r>
    </w:p>
    <w:p w:rsidR="00E83183" w:rsidRDefault="00E83183" w:rsidP="00E83183">
      <w:pPr>
        <w:pStyle w:val="BodyText"/>
      </w:pPr>
      <w:r>
        <w:t>Когато обаче рефинансирането или прехвърлянето напред на задължението не е по преценка на Дружеството (например няма споразумение за рефинансиране), потенциалът за рефинансиране не се взема предвид и задължението се класифицира като текущо.</w:t>
      </w:r>
    </w:p>
    <w:p w:rsidR="00E83183" w:rsidRDefault="00E83183" w:rsidP="00E83183">
      <w:pPr>
        <w:pStyle w:val="BodyText"/>
      </w:pPr>
      <w:r>
        <w:t>Когато Дружеството наруши поето условие по дългосрочно споразумение на или преди края на отчетния период, в резултат на което задължението стане изискуемо, задължението се класифицира като текущо, дори ако кредитодателят се е съгласил, след отчетния период и преди одобрението на финансовите отчети за публикуване, да не изисква плащането като последица от нарушението. Задължението се класифицира като текущо, защото към края на отчетния период Дружеството няма безусловно право да разсрочи уреждането му за период най-малко дванадесет месеца от тази дата.</w:t>
      </w:r>
    </w:p>
    <w:p w:rsidR="00E83183" w:rsidRDefault="00E83183" w:rsidP="00E83183">
      <w:pPr>
        <w:pStyle w:val="BodyText"/>
      </w:pPr>
      <w:r>
        <w:t>Пасивът обаче се класифицира като нетекущ, ако кредитодателят се е съгласил към края на отчетния период да предостави гратисен период, приключващ най-малко дванадесет месеца след отчетния период, в рамките на който Дружеството може да изправи нарушението, и през който кредитодателят не може да изиска незабавно погасяване.</w:t>
      </w:r>
    </w:p>
    <w:p w:rsidR="00E83183" w:rsidRDefault="00E83183" w:rsidP="00E83183">
      <w:pPr>
        <w:pStyle w:val="BodyText"/>
      </w:pPr>
      <w:r>
        <w:t xml:space="preserve">По отношение на кредити, класифицирани като нетекущи, ако настъпят следните събития между края на отчетния период и датата на одобрение на финансовите отчети за публикуване, тези събития отговарят на условията за оповестяване като некоригиращи събития в съответствие с </w:t>
      </w:r>
      <w:r w:rsidRPr="00845D34">
        <w:rPr>
          <w:i/>
        </w:rPr>
        <w:t>МСС 10</w:t>
      </w:r>
      <w:r>
        <w:t xml:space="preserve"> „</w:t>
      </w:r>
      <w:r w:rsidRPr="00845D34">
        <w:rPr>
          <w:i/>
        </w:rPr>
        <w:t>Събития след датата на баланса</w:t>
      </w:r>
      <w:r>
        <w:rPr>
          <w:i/>
        </w:rPr>
        <w:t>”</w:t>
      </w:r>
      <w:r>
        <w:t>:</w:t>
      </w:r>
    </w:p>
    <w:p w:rsidR="00E83183" w:rsidRDefault="00E83183" w:rsidP="0005491A">
      <w:pPr>
        <w:pStyle w:val="BodyText"/>
        <w:numPr>
          <w:ilvl w:val="0"/>
          <w:numId w:val="22"/>
        </w:numPr>
      </w:pPr>
      <w:r>
        <w:t>рефинансиране на дългосрочна база;</w:t>
      </w:r>
    </w:p>
    <w:p w:rsidR="00E83183" w:rsidRDefault="00E83183" w:rsidP="0005491A">
      <w:pPr>
        <w:pStyle w:val="BodyText"/>
        <w:numPr>
          <w:ilvl w:val="0"/>
          <w:numId w:val="22"/>
        </w:numPr>
      </w:pPr>
      <w:r>
        <w:t>изправяне на нарушение по дългосрочно кредитно споразумение; и</w:t>
      </w:r>
    </w:p>
    <w:p w:rsidR="00E83183" w:rsidRPr="005220FE" w:rsidRDefault="00E83183" w:rsidP="0005491A">
      <w:pPr>
        <w:pStyle w:val="BodyText"/>
        <w:numPr>
          <w:ilvl w:val="0"/>
          <w:numId w:val="22"/>
        </w:numPr>
      </w:pPr>
      <w:r>
        <w:t>получаване от кредитодателя на гратисен период за изправяне на нарушението по дългосрочно кредитно споразумение най-малко дванадесет месеца след отчетния период.</w:t>
      </w:r>
    </w:p>
    <w:p w:rsidR="004F0A45" w:rsidRPr="005220FE" w:rsidRDefault="004804E0" w:rsidP="004804E0">
      <w:pPr>
        <w:pStyle w:val="Heading2"/>
      </w:pPr>
      <w:bookmarkStart w:id="577" w:name="_Toc294186713"/>
      <w:bookmarkStart w:id="578" w:name="_Toc294187963"/>
      <w:bookmarkStart w:id="579" w:name="_Toc320467558"/>
      <w:r>
        <w:t xml:space="preserve">34.3. </w:t>
      </w:r>
      <w:r w:rsidR="004F0A45" w:rsidRPr="005220FE">
        <w:t>Подписване на финансовите отчети</w:t>
      </w:r>
      <w:bookmarkEnd w:id="577"/>
      <w:bookmarkEnd w:id="578"/>
      <w:bookmarkEnd w:id="579"/>
    </w:p>
    <w:p w:rsidR="004F0A45" w:rsidRPr="005220FE" w:rsidRDefault="00365705" w:rsidP="00365705">
      <w:pPr>
        <w:pStyle w:val="BodyText"/>
      </w:pPr>
      <w:r>
        <w:t>Ф</w:t>
      </w:r>
      <w:r w:rsidRPr="005220FE">
        <w:t xml:space="preserve">инансови </w:t>
      </w:r>
      <w:r w:rsidR="004F0A45" w:rsidRPr="005220FE">
        <w:t xml:space="preserve">отчети на </w:t>
      </w:r>
      <w:r w:rsidR="00EF27C0">
        <w:t xml:space="preserve">Дружеството </w:t>
      </w:r>
      <w:r w:rsidR="004F0A45" w:rsidRPr="005220FE">
        <w:t>се подписват най-малко от съставителят им и изпълнителния директор</w:t>
      </w:r>
      <w:r>
        <w:t xml:space="preserve"> и </w:t>
      </w:r>
      <w:r w:rsidR="004F0A45" w:rsidRPr="005220FE">
        <w:t xml:space="preserve">се одобряват за издаване от Съвета на директорите на </w:t>
      </w:r>
      <w:r w:rsidR="00EF27C0">
        <w:t>Дружеството</w:t>
      </w:r>
      <w:r w:rsidR="00B12A92">
        <w:t xml:space="preserve">. </w:t>
      </w:r>
    </w:p>
    <w:p w:rsidR="007C6B6A" w:rsidRPr="005220FE" w:rsidRDefault="007C6B6A" w:rsidP="00647D62">
      <w:pPr>
        <w:pStyle w:val="Heading2"/>
      </w:pPr>
      <w:bookmarkStart w:id="580" w:name="_Toc320467559"/>
      <w:r>
        <w:t>Г</w:t>
      </w:r>
      <w:r w:rsidRPr="007C6B6A">
        <w:t>одишен доклад за дейността</w:t>
      </w:r>
      <w:bookmarkEnd w:id="580"/>
    </w:p>
    <w:p w:rsidR="004F0A45" w:rsidRPr="005220FE" w:rsidRDefault="004F0A45" w:rsidP="004A7479">
      <w:pPr>
        <w:pStyle w:val="BodyText"/>
      </w:pPr>
      <w:r w:rsidRPr="005220FE">
        <w:t>В края на годината се изготвя и годишен доклад за дейността, който включва:</w:t>
      </w:r>
    </w:p>
    <w:p w:rsidR="004F0A45" w:rsidRPr="005220FE" w:rsidRDefault="004F0A45" w:rsidP="00C15A03">
      <w:pPr>
        <w:pStyle w:val="ListBullet"/>
      </w:pPr>
      <w:r w:rsidRPr="005220FE">
        <w:t xml:space="preserve">Достоверно изложение за развитието на дейността и за състоянието на </w:t>
      </w:r>
      <w:r w:rsidR="00EF27C0">
        <w:t xml:space="preserve">Дружеството </w:t>
      </w:r>
      <w:r w:rsidRPr="005220FE">
        <w:t xml:space="preserve">и рисковете, пред които </w:t>
      </w:r>
      <w:r w:rsidR="00EF27C0">
        <w:t>е изправено</w:t>
      </w:r>
      <w:r w:rsidRPr="005220FE">
        <w:t>;</w:t>
      </w:r>
    </w:p>
    <w:p w:rsidR="004F0A45" w:rsidRPr="005220FE" w:rsidRDefault="004F0A45" w:rsidP="00C15A03">
      <w:pPr>
        <w:pStyle w:val="ListBullet"/>
      </w:pPr>
      <w:r w:rsidRPr="005220FE">
        <w:t>Важните събития, настъпили след датата, към която е съставен годишния финансов отчет;</w:t>
      </w:r>
    </w:p>
    <w:p w:rsidR="004F0A45" w:rsidRPr="005220FE" w:rsidRDefault="004F0A45" w:rsidP="00C15A03">
      <w:pPr>
        <w:pStyle w:val="ListBullet"/>
      </w:pPr>
      <w:r w:rsidRPr="005220FE">
        <w:t xml:space="preserve">Предвижданото развитие на </w:t>
      </w:r>
      <w:r w:rsidR="00EF27C0">
        <w:t>Дружеството</w:t>
      </w:r>
      <w:r w:rsidRPr="005220FE">
        <w:t>;</w:t>
      </w:r>
    </w:p>
    <w:p w:rsidR="004F0A45" w:rsidRPr="005220FE" w:rsidRDefault="004F0A45" w:rsidP="00C15A03">
      <w:pPr>
        <w:pStyle w:val="ListBullet"/>
      </w:pPr>
      <w:r w:rsidRPr="005220FE">
        <w:t>Дейността в областта на научните изследвания и проучвания;</w:t>
      </w:r>
    </w:p>
    <w:p w:rsidR="004F0A45" w:rsidRPr="005220FE" w:rsidRDefault="004F0A45" w:rsidP="00C15A03">
      <w:pPr>
        <w:pStyle w:val="ListBullet"/>
      </w:pPr>
      <w:r w:rsidRPr="005220FE">
        <w:t>Движе</w:t>
      </w:r>
      <w:r w:rsidR="00EF27C0">
        <w:t>нието на акциите в съответствие</w:t>
      </w:r>
      <w:r w:rsidRPr="005220FE">
        <w:t xml:space="preserve"> с изискванията на действащото законодателство;</w:t>
      </w:r>
    </w:p>
    <w:p w:rsidR="004F0A45" w:rsidRPr="005220FE" w:rsidRDefault="004F0A45" w:rsidP="00C15A03">
      <w:pPr>
        <w:pStyle w:val="ListBullet"/>
      </w:pPr>
      <w:r w:rsidRPr="005220FE">
        <w:t xml:space="preserve">Наличието на клонове на </w:t>
      </w:r>
      <w:r w:rsidR="00EF27C0">
        <w:t>Д</w:t>
      </w:r>
      <w:r w:rsidRPr="005220FE">
        <w:t>ружеството;</w:t>
      </w:r>
    </w:p>
    <w:p w:rsidR="004F0A45" w:rsidRPr="005220FE" w:rsidRDefault="004F0A45" w:rsidP="00C15A03">
      <w:pPr>
        <w:pStyle w:val="ListBullet"/>
      </w:pPr>
      <w:r w:rsidRPr="005220FE">
        <w:t xml:space="preserve">Използваните от </w:t>
      </w:r>
      <w:r w:rsidR="00EF27C0">
        <w:t>Д</w:t>
      </w:r>
      <w:r w:rsidRPr="005220FE">
        <w:t>ружеството финансови инструменти, а когато е съществено за оценяване на активите, пасивите, финансовото състояние и финансовия резултат, се оповестяват:</w:t>
      </w:r>
    </w:p>
    <w:p w:rsidR="004F0A45" w:rsidRPr="005220FE" w:rsidRDefault="004F0A45" w:rsidP="00C15A03">
      <w:pPr>
        <w:pStyle w:val="ListBullet2"/>
      </w:pPr>
      <w:r w:rsidRPr="005220FE">
        <w:t xml:space="preserve">целите и политиката на </w:t>
      </w:r>
      <w:r w:rsidR="00EF27C0">
        <w:t>Д</w:t>
      </w:r>
      <w:r w:rsidRPr="005220FE">
        <w:t>ружеството по управление на финансовия риск, включително политиката му на хеджиране на всеки основен тип хеджирана позиция, за която се прилага отчитане на хеджирането; и</w:t>
      </w:r>
    </w:p>
    <w:p w:rsidR="004F0A45" w:rsidRPr="005220FE" w:rsidRDefault="004F0A45" w:rsidP="00C15A03">
      <w:pPr>
        <w:pStyle w:val="ListBullet2"/>
      </w:pPr>
      <w:r w:rsidRPr="005220FE">
        <w:t xml:space="preserve">експозицията на </w:t>
      </w:r>
      <w:r w:rsidR="00EF27C0">
        <w:t>Д</w:t>
      </w:r>
      <w:r w:rsidRPr="005220FE">
        <w:t>ружеството по отношение на ценовия, кредитния и ликвидния риск и риска на паричния поток.</w:t>
      </w:r>
    </w:p>
    <w:p w:rsidR="004F0A45" w:rsidRPr="005220FE" w:rsidRDefault="004F0A45" w:rsidP="004A7479">
      <w:pPr>
        <w:pStyle w:val="ListBullet"/>
      </w:pPr>
      <w:r w:rsidRPr="005220FE">
        <w:t>Броят и номиналната стойност на придобитите и прехвърлените през годината собствени акции, частта от капитала, която те представляват, както и цената, по която е станало придобиването или прехвърлянето;</w:t>
      </w:r>
    </w:p>
    <w:p w:rsidR="004F0A45" w:rsidRPr="005220FE" w:rsidRDefault="004F0A45" w:rsidP="004A7479">
      <w:pPr>
        <w:pStyle w:val="ListBullet"/>
      </w:pPr>
      <w:r w:rsidRPr="005220FE">
        <w:t>Основанието за придобиванията, извършени през годината;</w:t>
      </w:r>
    </w:p>
    <w:p w:rsidR="004F0A45" w:rsidRPr="005220FE" w:rsidRDefault="004F0A45" w:rsidP="004A7479">
      <w:pPr>
        <w:pStyle w:val="ListBullet"/>
      </w:pPr>
      <w:r w:rsidRPr="005220FE">
        <w:t>Броят и номиналната стойност на притежаваните собствени акции и частта от капитала, която те представляват.</w:t>
      </w:r>
    </w:p>
    <w:p w:rsidR="004F0A45" w:rsidRPr="005220FE" w:rsidRDefault="004F0A45" w:rsidP="004A7479">
      <w:pPr>
        <w:pStyle w:val="ListBullet"/>
      </w:pPr>
      <w:r w:rsidRPr="005220FE">
        <w:t>Възнагражденията, получени общо през годината от членовете на органите за управление;</w:t>
      </w:r>
    </w:p>
    <w:p w:rsidR="004F0A45" w:rsidRPr="005220FE" w:rsidRDefault="004F0A45" w:rsidP="004A7479">
      <w:pPr>
        <w:pStyle w:val="ListBullet"/>
      </w:pPr>
      <w:r w:rsidRPr="005220FE">
        <w:t>Придобитите, притежаваните и прехвърлените от членовете на органите за управление през годината акции и облигации на дружеството;</w:t>
      </w:r>
    </w:p>
    <w:p w:rsidR="004F0A45" w:rsidRPr="005220FE" w:rsidRDefault="004F0A45" w:rsidP="004A7479">
      <w:pPr>
        <w:pStyle w:val="ListBullet"/>
      </w:pPr>
      <w:r w:rsidRPr="005220FE">
        <w:t>Правата на членовете на органите за управление да придобиват акции и облигации на дружеството;</w:t>
      </w:r>
    </w:p>
    <w:p w:rsidR="004F0A45" w:rsidRPr="005220FE" w:rsidRDefault="004F0A45" w:rsidP="00C15A03">
      <w:pPr>
        <w:pStyle w:val="ListBullet"/>
      </w:pPr>
      <w:r w:rsidRPr="005220FE">
        <w:t xml:space="preserve">Участието на членовете на органите за управление в търговски дружества като неограничено отговорни </w:t>
      </w:r>
      <w:r w:rsidR="00B12A92">
        <w:t>съдружници</w:t>
      </w:r>
      <w:r w:rsidRPr="005220FE">
        <w:t>, притежаването на повече от 25 на сто от капитала на друго дружество, както и участието им в управлението на други дружества или кооперации като прокуристи, управители или членове на съвети;</w:t>
      </w:r>
    </w:p>
    <w:p w:rsidR="004F0A45" w:rsidRPr="005220FE" w:rsidRDefault="004F0A45" w:rsidP="00C15A03">
      <w:pPr>
        <w:pStyle w:val="ListBullet"/>
      </w:pPr>
      <w:r w:rsidRPr="005220FE">
        <w:t>Договори на Членовете на органите за управление и свързани с тях лица с дружеството, сключени през годината, , които излизат извън обичайната му дейност или съществено се отклоняват от пазарните условия;</w:t>
      </w:r>
    </w:p>
    <w:p w:rsidR="004F0A45" w:rsidRPr="005220FE" w:rsidRDefault="004F0A45" w:rsidP="00C15A03">
      <w:pPr>
        <w:pStyle w:val="ListBullet"/>
      </w:pPr>
      <w:r w:rsidRPr="005220FE">
        <w:t>Планираната стопанска политика през следващата година, в това число очакваните инвестиции и развитие на персонала, очакваният доход от инвестиции и развитие на дружеството, както и предстоящите сделки от съществено значение за дейността на дружеството;</w:t>
      </w:r>
    </w:p>
    <w:p w:rsidR="004F0A45" w:rsidRDefault="004F0A45" w:rsidP="00934D5C">
      <w:pPr>
        <w:pStyle w:val="ListBullet"/>
      </w:pPr>
      <w:r w:rsidRPr="005220FE">
        <w:t>Друга информаци</w:t>
      </w:r>
      <w:r w:rsidR="00934D5C" w:rsidRPr="005220FE">
        <w:t>я по преценка на ръководството.</w:t>
      </w:r>
    </w:p>
    <w:p w:rsidR="00E83183" w:rsidRPr="00CF5B21" w:rsidRDefault="00E83183" w:rsidP="00E83183">
      <w:pPr>
        <w:pStyle w:val="Heading2"/>
      </w:pPr>
      <w:bookmarkStart w:id="581" w:name="_Toc312765745"/>
      <w:bookmarkStart w:id="582" w:name="_Toc320467560"/>
      <w:r w:rsidRPr="00CF5B21">
        <w:t>Приемане на финансовите отчети</w:t>
      </w:r>
      <w:bookmarkEnd w:id="581"/>
      <w:bookmarkEnd w:id="582"/>
    </w:p>
    <w:p w:rsidR="00450C12" w:rsidRDefault="00E83183" w:rsidP="00BA5A80">
      <w:pPr>
        <w:pStyle w:val="BodyText"/>
      </w:pPr>
      <w:r w:rsidRPr="00CF5B21">
        <w:t>Годишните отчети на Дружеството се приемат от Съвета на директорите на БЕХ ЕАД в качеството му на орган, упражняващ правата на едноличен собственик на капитала.</w:t>
      </w:r>
    </w:p>
    <w:p w:rsidR="00450C12" w:rsidRDefault="00E83183" w:rsidP="00BA5A80">
      <w:pPr>
        <w:pStyle w:val="BodyText"/>
      </w:pPr>
      <w:r w:rsidRPr="00CF5B21">
        <w:t xml:space="preserve"> Разглеждането на отчетите се осъществява от назначена със заповед на Изпълнителния директор на БЕХ ЕАД работна група (балансова комисия). Комисията разглежда годишния финансов отчет на Дружеството, заедно с годишната данъчн</w:t>
      </w:r>
      <w:r>
        <w:t>а</w:t>
      </w:r>
      <w:r w:rsidRPr="00CF5B21">
        <w:t xml:space="preserve"> деклараци</w:t>
      </w:r>
      <w:r>
        <w:t>я</w:t>
      </w:r>
      <w:r w:rsidRPr="00CF5B21">
        <w:t xml:space="preserve">, отчет за изпълнението на бизнес програмата, годишния доклад за дейността, доклада на независимия одитор и доклад на одитния комитет на Дружеството. </w:t>
      </w:r>
    </w:p>
    <w:p w:rsidR="00450C12" w:rsidRDefault="00E83183" w:rsidP="00BA5A80">
      <w:pPr>
        <w:pStyle w:val="BodyText"/>
      </w:pPr>
      <w:r w:rsidRPr="00CF5B21">
        <w:t>Комисията</w:t>
      </w:r>
      <w:r w:rsidR="00450C12">
        <w:t>,</w:t>
      </w:r>
      <w:r w:rsidRPr="00CF5B21">
        <w:t xml:space="preserve"> след разглеждането и анализа на предоставената информация изготвя становище до Съвета на директорите на БЕХ ЕАД за приемането/неприемането на отчета, разпределението на печалбата, размера на тантиемите, оценка на изпълнението на бизнес програмата, освобождаване/неосвобождаване от отговорност на органите за управление на Дружеството. </w:t>
      </w:r>
    </w:p>
    <w:p w:rsidR="00BA5A80" w:rsidRPr="00BA5A80" w:rsidRDefault="00E83183" w:rsidP="00BA5A80">
      <w:pPr>
        <w:pStyle w:val="BodyText"/>
      </w:pPr>
      <w:r w:rsidRPr="00CF5B21">
        <w:t xml:space="preserve">СД на БЕХ ЕАД </w:t>
      </w:r>
      <w:r>
        <w:t>документира</w:t>
      </w:r>
      <w:r w:rsidRPr="00CF5B21">
        <w:t xml:space="preserve"> решението си</w:t>
      </w:r>
      <w:r>
        <w:t xml:space="preserve"> с протокол</w:t>
      </w:r>
      <w:r w:rsidRPr="00CF5B21">
        <w:t xml:space="preserve"> и го изпраща до Друж</w:t>
      </w:r>
      <w:r>
        <w:t>еството за последващи действия.</w:t>
      </w:r>
      <w:bookmarkStart w:id="583" w:name="_Ref293473837"/>
      <w:bookmarkStart w:id="584" w:name="_Toc294187964"/>
    </w:p>
    <w:p w:rsidR="006723C6" w:rsidRPr="005220FE" w:rsidRDefault="006723C6" w:rsidP="000D5457">
      <w:pPr>
        <w:pStyle w:val="AppendixHeading"/>
      </w:pPr>
      <w:bookmarkStart w:id="585" w:name="_Toc320467561"/>
      <w:r w:rsidRPr="005220FE">
        <w:t>Приложение: Приложими счетоводни стандарти</w:t>
      </w:r>
      <w:bookmarkEnd w:id="583"/>
      <w:bookmarkEnd w:id="584"/>
      <w:bookmarkEnd w:id="585"/>
    </w:p>
    <w:p w:rsidR="006723C6" w:rsidRPr="005220FE" w:rsidRDefault="006723C6" w:rsidP="006723C6">
      <w:pPr>
        <w:pStyle w:val="BodyText"/>
      </w:pPr>
      <w:r w:rsidRPr="005220FE">
        <w:t xml:space="preserve">Стандарти и Разяснения, приети от </w:t>
      </w:r>
      <w:r w:rsidRPr="00BA5A80">
        <w:t xml:space="preserve">Съвета по международни стандарти, приети за прилагане от Европейската Комисия към </w:t>
      </w:r>
      <w:r w:rsidR="00E64C26">
        <w:t>01</w:t>
      </w:r>
      <w:r w:rsidRPr="00BA5A80">
        <w:t>.</w:t>
      </w:r>
      <w:r w:rsidR="00C447D2" w:rsidRPr="00BA5A80">
        <w:t>0</w:t>
      </w:r>
      <w:r w:rsidR="00E64C26">
        <w:t>1</w:t>
      </w:r>
      <w:r w:rsidR="00C447D2" w:rsidRPr="00BA5A80">
        <w:t>.201</w:t>
      </w:r>
      <w:r w:rsidR="0025139D">
        <w:t>6</w:t>
      </w:r>
      <w:r w:rsidR="00AB45F2" w:rsidRPr="00BA5A80">
        <w:t xml:space="preserve"> г.</w:t>
      </w:r>
      <w:r w:rsidRPr="00BA5A80">
        <w:t>:</w:t>
      </w:r>
      <w:r w:rsidRPr="005220FE">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7"/>
        <w:gridCol w:w="6201"/>
      </w:tblGrid>
      <w:tr w:rsidR="006723C6" w:rsidRPr="005220FE" w:rsidTr="00A80961">
        <w:trPr>
          <w:tblHeader/>
        </w:trPr>
        <w:tc>
          <w:tcPr>
            <w:tcW w:w="2907" w:type="dxa"/>
            <w:shd w:val="clear" w:color="auto" w:fill="DAEEF3"/>
          </w:tcPr>
          <w:p w:rsidR="006723C6" w:rsidRPr="005220FE" w:rsidRDefault="006723C6" w:rsidP="00DC4CE8">
            <w:pPr>
              <w:pStyle w:val="BodyText"/>
              <w:keepNext/>
              <w:rPr>
                <w:b/>
              </w:rPr>
            </w:pPr>
            <w:r w:rsidRPr="005220FE">
              <w:rPr>
                <w:b/>
              </w:rPr>
              <w:t>No</w:t>
            </w:r>
          </w:p>
        </w:tc>
        <w:tc>
          <w:tcPr>
            <w:tcW w:w="6201" w:type="dxa"/>
            <w:shd w:val="clear" w:color="auto" w:fill="DAEEF3"/>
          </w:tcPr>
          <w:p w:rsidR="006723C6" w:rsidRPr="005220FE" w:rsidRDefault="006723C6" w:rsidP="00DC4CE8">
            <w:pPr>
              <w:pStyle w:val="BodyText"/>
              <w:keepNext/>
              <w:rPr>
                <w:b/>
              </w:rPr>
            </w:pPr>
            <w:r w:rsidRPr="005220FE">
              <w:rPr>
                <w:b/>
              </w:rPr>
              <w:t>Наименование</w:t>
            </w:r>
          </w:p>
        </w:tc>
      </w:tr>
      <w:tr w:rsidR="006723C6" w:rsidRPr="005220FE" w:rsidTr="00DC4CE8">
        <w:tc>
          <w:tcPr>
            <w:tcW w:w="9108" w:type="dxa"/>
            <w:gridSpan w:val="2"/>
          </w:tcPr>
          <w:p w:rsidR="006723C6" w:rsidRPr="005220FE" w:rsidRDefault="006723C6" w:rsidP="00DC4CE8">
            <w:pPr>
              <w:pStyle w:val="BodyText"/>
            </w:pPr>
            <w:r w:rsidRPr="005220FE">
              <w:rPr>
                <w:b/>
                <w:bCs/>
              </w:rPr>
              <w:t>Международни счетоводни стандарти</w:t>
            </w:r>
          </w:p>
        </w:tc>
      </w:tr>
      <w:tr w:rsidR="006723C6" w:rsidRPr="005220FE" w:rsidTr="00DC4CE8">
        <w:tc>
          <w:tcPr>
            <w:tcW w:w="2907" w:type="dxa"/>
          </w:tcPr>
          <w:p w:rsidR="006723C6" w:rsidRPr="005220FE" w:rsidRDefault="006723C6" w:rsidP="00DC4CE8">
            <w:pPr>
              <w:pStyle w:val="BodyText"/>
            </w:pPr>
            <w:r w:rsidRPr="005220FE">
              <w:t xml:space="preserve">МСС 1 </w:t>
            </w:r>
          </w:p>
        </w:tc>
        <w:tc>
          <w:tcPr>
            <w:tcW w:w="6201" w:type="dxa"/>
          </w:tcPr>
          <w:p w:rsidR="006723C6" w:rsidRPr="005220FE" w:rsidRDefault="006723C6" w:rsidP="00DC4CE8">
            <w:pPr>
              <w:pStyle w:val="BodyText"/>
            </w:pPr>
            <w:r w:rsidRPr="005220FE">
              <w:t xml:space="preserve">Представяне на финансови отчети </w:t>
            </w:r>
          </w:p>
        </w:tc>
      </w:tr>
      <w:tr w:rsidR="006723C6" w:rsidRPr="005220FE" w:rsidTr="00DC4CE8">
        <w:tc>
          <w:tcPr>
            <w:tcW w:w="2907" w:type="dxa"/>
          </w:tcPr>
          <w:p w:rsidR="006723C6" w:rsidRPr="005220FE" w:rsidRDefault="006723C6" w:rsidP="00DC4CE8">
            <w:pPr>
              <w:pStyle w:val="BodyText"/>
            </w:pPr>
            <w:r w:rsidRPr="005220FE">
              <w:t xml:space="preserve">МСС 2 </w:t>
            </w:r>
          </w:p>
        </w:tc>
        <w:tc>
          <w:tcPr>
            <w:tcW w:w="6201" w:type="dxa"/>
          </w:tcPr>
          <w:p w:rsidR="006723C6" w:rsidRPr="005220FE" w:rsidRDefault="006723C6" w:rsidP="00DC4CE8">
            <w:pPr>
              <w:pStyle w:val="BodyText"/>
            </w:pPr>
            <w:r w:rsidRPr="005220FE">
              <w:t>Материални запаси</w:t>
            </w:r>
          </w:p>
        </w:tc>
      </w:tr>
      <w:tr w:rsidR="006723C6" w:rsidRPr="005220FE" w:rsidTr="00DC4CE8">
        <w:tc>
          <w:tcPr>
            <w:tcW w:w="2907" w:type="dxa"/>
          </w:tcPr>
          <w:p w:rsidR="006723C6" w:rsidRPr="005220FE" w:rsidRDefault="006723C6" w:rsidP="00DC4CE8">
            <w:pPr>
              <w:pStyle w:val="BodyText"/>
            </w:pPr>
            <w:r w:rsidRPr="005220FE">
              <w:t xml:space="preserve">МСС 7 </w:t>
            </w:r>
          </w:p>
        </w:tc>
        <w:tc>
          <w:tcPr>
            <w:tcW w:w="6201" w:type="dxa"/>
          </w:tcPr>
          <w:p w:rsidR="006723C6" w:rsidRPr="005220FE" w:rsidRDefault="006723C6" w:rsidP="00DC4CE8">
            <w:pPr>
              <w:pStyle w:val="BodyText"/>
            </w:pPr>
            <w:r w:rsidRPr="005220FE">
              <w:t>Отчети за паричните потоци</w:t>
            </w:r>
          </w:p>
        </w:tc>
      </w:tr>
      <w:tr w:rsidR="006723C6" w:rsidRPr="005220FE" w:rsidTr="00DC4CE8">
        <w:tc>
          <w:tcPr>
            <w:tcW w:w="2907" w:type="dxa"/>
          </w:tcPr>
          <w:p w:rsidR="006723C6" w:rsidRPr="005220FE" w:rsidRDefault="006723C6" w:rsidP="00DC4CE8">
            <w:pPr>
              <w:pStyle w:val="BodyText"/>
            </w:pPr>
            <w:r w:rsidRPr="005220FE">
              <w:t xml:space="preserve">МСС 8 </w:t>
            </w:r>
          </w:p>
        </w:tc>
        <w:tc>
          <w:tcPr>
            <w:tcW w:w="6201" w:type="dxa"/>
          </w:tcPr>
          <w:p w:rsidR="006723C6" w:rsidRPr="005220FE" w:rsidRDefault="006723C6" w:rsidP="00DC4CE8">
            <w:pPr>
              <w:pStyle w:val="BodyText"/>
            </w:pPr>
            <w:r w:rsidRPr="005220FE">
              <w:t>Счетоводна политика, промени в счетоводните приблизителни оценки и грешки</w:t>
            </w:r>
          </w:p>
        </w:tc>
      </w:tr>
      <w:tr w:rsidR="006723C6" w:rsidRPr="005220FE" w:rsidTr="00DC4CE8">
        <w:tc>
          <w:tcPr>
            <w:tcW w:w="2907" w:type="dxa"/>
          </w:tcPr>
          <w:p w:rsidR="006723C6" w:rsidRPr="005220FE" w:rsidRDefault="006723C6" w:rsidP="00DC4CE8">
            <w:pPr>
              <w:pStyle w:val="BodyText"/>
            </w:pPr>
            <w:r w:rsidRPr="005220FE">
              <w:t>МСС 10</w:t>
            </w:r>
          </w:p>
        </w:tc>
        <w:tc>
          <w:tcPr>
            <w:tcW w:w="6201" w:type="dxa"/>
          </w:tcPr>
          <w:p w:rsidR="006723C6" w:rsidRPr="005220FE" w:rsidRDefault="006723C6" w:rsidP="00ED3431">
            <w:pPr>
              <w:pStyle w:val="BodyText"/>
            </w:pPr>
            <w:r w:rsidRPr="005220FE">
              <w:t xml:space="preserve">Събития след </w:t>
            </w:r>
            <w:r w:rsidR="00ED3431">
              <w:t xml:space="preserve">отчетния период </w:t>
            </w:r>
          </w:p>
        </w:tc>
      </w:tr>
      <w:tr w:rsidR="00ED3431" w:rsidRPr="005220FE" w:rsidTr="00DC4CE8">
        <w:tc>
          <w:tcPr>
            <w:tcW w:w="2907" w:type="dxa"/>
          </w:tcPr>
          <w:p w:rsidR="00ED3431" w:rsidRPr="005220FE" w:rsidRDefault="00ED3431" w:rsidP="00DC4CE8">
            <w:pPr>
              <w:pStyle w:val="BodyText"/>
            </w:pPr>
            <w:r>
              <w:t>МСС 11</w:t>
            </w:r>
          </w:p>
        </w:tc>
        <w:tc>
          <w:tcPr>
            <w:tcW w:w="6201" w:type="dxa"/>
          </w:tcPr>
          <w:p w:rsidR="00ED3431" w:rsidRPr="005220FE" w:rsidRDefault="00ED3431" w:rsidP="00DC4CE8">
            <w:pPr>
              <w:pStyle w:val="BodyText"/>
            </w:pPr>
            <w:r>
              <w:t>Договори за строителство</w:t>
            </w:r>
          </w:p>
        </w:tc>
      </w:tr>
      <w:tr w:rsidR="006723C6" w:rsidRPr="005220FE" w:rsidTr="00DC4CE8">
        <w:tc>
          <w:tcPr>
            <w:tcW w:w="2907" w:type="dxa"/>
          </w:tcPr>
          <w:p w:rsidR="006723C6" w:rsidRPr="005220FE" w:rsidRDefault="006723C6" w:rsidP="00DC4CE8">
            <w:pPr>
              <w:pStyle w:val="BodyText"/>
            </w:pPr>
            <w:r w:rsidRPr="005220FE">
              <w:t xml:space="preserve">МСС 12 </w:t>
            </w:r>
          </w:p>
        </w:tc>
        <w:tc>
          <w:tcPr>
            <w:tcW w:w="6201" w:type="dxa"/>
          </w:tcPr>
          <w:p w:rsidR="006723C6" w:rsidRPr="005220FE" w:rsidRDefault="006723C6" w:rsidP="00DC4CE8">
            <w:pPr>
              <w:pStyle w:val="BodyText"/>
            </w:pPr>
            <w:r w:rsidRPr="005220FE">
              <w:t>Данъци върху дохода</w:t>
            </w:r>
          </w:p>
        </w:tc>
      </w:tr>
      <w:tr w:rsidR="00ED3431" w:rsidRPr="005220FE" w:rsidTr="00DC4CE8">
        <w:tc>
          <w:tcPr>
            <w:tcW w:w="2907" w:type="dxa"/>
          </w:tcPr>
          <w:p w:rsidR="00ED3431" w:rsidRPr="005220FE" w:rsidRDefault="00ED3431" w:rsidP="00DC4CE8">
            <w:pPr>
              <w:pStyle w:val="BodyText"/>
            </w:pPr>
            <w:r>
              <w:t>МСС 14</w:t>
            </w:r>
          </w:p>
        </w:tc>
        <w:tc>
          <w:tcPr>
            <w:tcW w:w="6201" w:type="dxa"/>
          </w:tcPr>
          <w:p w:rsidR="00ED3431" w:rsidRPr="005220FE" w:rsidRDefault="00ED3431" w:rsidP="00DC4CE8">
            <w:pPr>
              <w:pStyle w:val="BodyText"/>
            </w:pPr>
            <w:r>
              <w:t>Отчитане по сегменти</w:t>
            </w:r>
          </w:p>
        </w:tc>
      </w:tr>
      <w:tr w:rsidR="006723C6" w:rsidRPr="005220FE" w:rsidTr="00DC4CE8">
        <w:tc>
          <w:tcPr>
            <w:tcW w:w="2907" w:type="dxa"/>
          </w:tcPr>
          <w:p w:rsidR="006723C6" w:rsidRPr="005220FE" w:rsidRDefault="006723C6" w:rsidP="00DC4CE8">
            <w:pPr>
              <w:pStyle w:val="BodyText"/>
            </w:pPr>
            <w:r w:rsidRPr="005220FE">
              <w:t xml:space="preserve">МСС 16 </w:t>
            </w:r>
          </w:p>
        </w:tc>
        <w:tc>
          <w:tcPr>
            <w:tcW w:w="6201" w:type="dxa"/>
          </w:tcPr>
          <w:p w:rsidR="006723C6" w:rsidRPr="005220FE" w:rsidRDefault="006723C6" w:rsidP="00DC4CE8">
            <w:pPr>
              <w:pStyle w:val="BodyText"/>
            </w:pPr>
            <w:r w:rsidRPr="005220FE">
              <w:t>Имоти, машини и съоръжения</w:t>
            </w:r>
          </w:p>
        </w:tc>
      </w:tr>
      <w:tr w:rsidR="006723C6" w:rsidRPr="005220FE" w:rsidTr="00DC4CE8">
        <w:tc>
          <w:tcPr>
            <w:tcW w:w="2907" w:type="dxa"/>
          </w:tcPr>
          <w:p w:rsidR="006723C6" w:rsidRPr="005220FE" w:rsidRDefault="006723C6" w:rsidP="00DC4CE8">
            <w:pPr>
              <w:pStyle w:val="BodyText"/>
            </w:pPr>
            <w:r w:rsidRPr="005220FE">
              <w:t xml:space="preserve">МСС 17 </w:t>
            </w:r>
          </w:p>
        </w:tc>
        <w:tc>
          <w:tcPr>
            <w:tcW w:w="6201" w:type="dxa"/>
          </w:tcPr>
          <w:p w:rsidR="006723C6" w:rsidRPr="005220FE" w:rsidRDefault="006723C6" w:rsidP="00DC4CE8">
            <w:pPr>
              <w:pStyle w:val="BodyText"/>
            </w:pPr>
            <w:r w:rsidRPr="005220FE">
              <w:t>Лизинг</w:t>
            </w:r>
          </w:p>
        </w:tc>
      </w:tr>
      <w:tr w:rsidR="006723C6" w:rsidRPr="005220FE" w:rsidTr="00DC4CE8">
        <w:tc>
          <w:tcPr>
            <w:tcW w:w="2907" w:type="dxa"/>
          </w:tcPr>
          <w:p w:rsidR="006723C6" w:rsidRPr="005220FE" w:rsidRDefault="006723C6" w:rsidP="00DC4CE8">
            <w:pPr>
              <w:pStyle w:val="BodyText"/>
            </w:pPr>
            <w:r w:rsidRPr="005220FE">
              <w:t xml:space="preserve">МСС 18 </w:t>
            </w:r>
          </w:p>
        </w:tc>
        <w:tc>
          <w:tcPr>
            <w:tcW w:w="6201" w:type="dxa"/>
          </w:tcPr>
          <w:p w:rsidR="006723C6" w:rsidRPr="005220FE" w:rsidRDefault="006723C6" w:rsidP="00DC4CE8">
            <w:pPr>
              <w:pStyle w:val="BodyText"/>
            </w:pPr>
            <w:r w:rsidRPr="005220FE">
              <w:t>Приходи</w:t>
            </w:r>
          </w:p>
        </w:tc>
      </w:tr>
      <w:tr w:rsidR="006723C6" w:rsidRPr="005220FE" w:rsidTr="00DC4CE8">
        <w:tc>
          <w:tcPr>
            <w:tcW w:w="2907" w:type="dxa"/>
          </w:tcPr>
          <w:p w:rsidR="006723C6" w:rsidRPr="005220FE" w:rsidRDefault="006723C6" w:rsidP="00DC4CE8">
            <w:pPr>
              <w:pStyle w:val="BodyText"/>
            </w:pPr>
            <w:r w:rsidRPr="005220FE">
              <w:t xml:space="preserve">МСС 19 </w:t>
            </w:r>
          </w:p>
        </w:tc>
        <w:tc>
          <w:tcPr>
            <w:tcW w:w="6201" w:type="dxa"/>
          </w:tcPr>
          <w:p w:rsidR="006723C6" w:rsidRPr="005220FE" w:rsidRDefault="006723C6" w:rsidP="00DC4CE8">
            <w:pPr>
              <w:pStyle w:val="BodyText"/>
            </w:pPr>
            <w:r w:rsidRPr="005220FE">
              <w:t>Доходи на наети лица</w:t>
            </w:r>
          </w:p>
        </w:tc>
      </w:tr>
      <w:tr w:rsidR="006723C6" w:rsidRPr="005220FE" w:rsidTr="00DC4CE8">
        <w:tc>
          <w:tcPr>
            <w:tcW w:w="2907" w:type="dxa"/>
          </w:tcPr>
          <w:p w:rsidR="006723C6" w:rsidRPr="005220FE" w:rsidRDefault="006723C6" w:rsidP="00DC4CE8">
            <w:pPr>
              <w:pStyle w:val="BodyText"/>
            </w:pPr>
            <w:r w:rsidRPr="005220FE">
              <w:t xml:space="preserve">МСС 20 </w:t>
            </w:r>
          </w:p>
        </w:tc>
        <w:tc>
          <w:tcPr>
            <w:tcW w:w="6201" w:type="dxa"/>
          </w:tcPr>
          <w:p w:rsidR="006723C6" w:rsidRPr="005220FE" w:rsidRDefault="006723C6" w:rsidP="00DC4CE8">
            <w:pPr>
              <w:pStyle w:val="BodyText"/>
            </w:pPr>
            <w:r w:rsidRPr="005220FE">
              <w:t>Счетоводно отчитане на безвъзмездни средства,  предоставени от държавата, и оповестяване на държавна помощ</w:t>
            </w:r>
          </w:p>
        </w:tc>
      </w:tr>
      <w:tr w:rsidR="006723C6" w:rsidRPr="005220FE" w:rsidTr="00DC4CE8">
        <w:tc>
          <w:tcPr>
            <w:tcW w:w="2907" w:type="dxa"/>
          </w:tcPr>
          <w:p w:rsidR="006723C6" w:rsidRPr="005220FE" w:rsidRDefault="006723C6" w:rsidP="00DC4CE8">
            <w:pPr>
              <w:pStyle w:val="BodyText"/>
            </w:pPr>
            <w:r w:rsidRPr="005220FE">
              <w:t xml:space="preserve">МСС 21 </w:t>
            </w:r>
          </w:p>
        </w:tc>
        <w:tc>
          <w:tcPr>
            <w:tcW w:w="6201" w:type="dxa"/>
          </w:tcPr>
          <w:p w:rsidR="006723C6" w:rsidRPr="005220FE" w:rsidRDefault="006723C6" w:rsidP="00DC4CE8">
            <w:pPr>
              <w:pStyle w:val="BodyText"/>
            </w:pPr>
            <w:r w:rsidRPr="005220FE">
              <w:t>Ефекти от промените в обменните курсове</w:t>
            </w:r>
          </w:p>
        </w:tc>
      </w:tr>
      <w:tr w:rsidR="006723C6" w:rsidRPr="005220FE" w:rsidTr="00DC4CE8">
        <w:tc>
          <w:tcPr>
            <w:tcW w:w="2907" w:type="dxa"/>
          </w:tcPr>
          <w:p w:rsidR="006723C6" w:rsidRPr="005220FE" w:rsidRDefault="006723C6" w:rsidP="00DC4CE8">
            <w:pPr>
              <w:pStyle w:val="BodyText"/>
            </w:pPr>
            <w:r w:rsidRPr="005220FE">
              <w:t xml:space="preserve">МСС 23 </w:t>
            </w:r>
          </w:p>
        </w:tc>
        <w:tc>
          <w:tcPr>
            <w:tcW w:w="6201" w:type="dxa"/>
          </w:tcPr>
          <w:p w:rsidR="006723C6" w:rsidRPr="005220FE" w:rsidRDefault="006723C6" w:rsidP="00DC4CE8">
            <w:pPr>
              <w:pStyle w:val="BodyText"/>
            </w:pPr>
            <w:r w:rsidRPr="005220FE">
              <w:t xml:space="preserve">Разходи по заеми </w:t>
            </w:r>
          </w:p>
        </w:tc>
      </w:tr>
      <w:tr w:rsidR="006723C6" w:rsidRPr="005220FE" w:rsidTr="00DC4CE8">
        <w:tc>
          <w:tcPr>
            <w:tcW w:w="2907" w:type="dxa"/>
          </w:tcPr>
          <w:p w:rsidR="006723C6" w:rsidRPr="005220FE" w:rsidRDefault="006723C6" w:rsidP="00DC4CE8">
            <w:pPr>
              <w:pStyle w:val="BodyText"/>
            </w:pPr>
            <w:r w:rsidRPr="005220FE">
              <w:t xml:space="preserve">МСС 24 </w:t>
            </w:r>
          </w:p>
        </w:tc>
        <w:tc>
          <w:tcPr>
            <w:tcW w:w="6201" w:type="dxa"/>
          </w:tcPr>
          <w:p w:rsidR="006723C6" w:rsidRPr="005220FE" w:rsidRDefault="006723C6" w:rsidP="00DC4CE8">
            <w:pPr>
              <w:pStyle w:val="BodyText"/>
            </w:pPr>
            <w:r w:rsidRPr="005220FE">
              <w:t>Оповестяване на свързани лица</w:t>
            </w:r>
          </w:p>
        </w:tc>
      </w:tr>
      <w:tr w:rsidR="00E638ED" w:rsidRPr="005220FE" w:rsidTr="00DC4CE8">
        <w:tc>
          <w:tcPr>
            <w:tcW w:w="2907" w:type="dxa"/>
          </w:tcPr>
          <w:p w:rsidR="00E638ED" w:rsidRPr="005220FE" w:rsidRDefault="00E638ED" w:rsidP="00DC4CE8">
            <w:pPr>
              <w:pStyle w:val="BodyText"/>
            </w:pPr>
            <w:r>
              <w:t>МСС 26</w:t>
            </w:r>
          </w:p>
        </w:tc>
        <w:tc>
          <w:tcPr>
            <w:tcW w:w="6201" w:type="dxa"/>
          </w:tcPr>
          <w:p w:rsidR="00E638ED" w:rsidRPr="005220FE" w:rsidRDefault="00E638ED" w:rsidP="00DC4CE8">
            <w:pPr>
              <w:pStyle w:val="BodyText"/>
            </w:pPr>
            <w:r>
              <w:t>Счетоводство и отчитане на планове за пенсионни доходи</w:t>
            </w:r>
          </w:p>
        </w:tc>
      </w:tr>
      <w:tr w:rsidR="006723C6" w:rsidRPr="005220FE" w:rsidTr="00DC4CE8">
        <w:tc>
          <w:tcPr>
            <w:tcW w:w="2907" w:type="dxa"/>
          </w:tcPr>
          <w:p w:rsidR="006723C6" w:rsidRPr="005220FE" w:rsidRDefault="006723C6" w:rsidP="00DC4CE8">
            <w:pPr>
              <w:pStyle w:val="BodyText"/>
            </w:pPr>
            <w:r w:rsidRPr="005220FE">
              <w:t xml:space="preserve">МСС 27 </w:t>
            </w:r>
          </w:p>
        </w:tc>
        <w:tc>
          <w:tcPr>
            <w:tcW w:w="6201" w:type="dxa"/>
          </w:tcPr>
          <w:p w:rsidR="006723C6" w:rsidRPr="005220FE" w:rsidRDefault="00E638ED" w:rsidP="00DC4CE8">
            <w:pPr>
              <w:pStyle w:val="BodyText"/>
            </w:pPr>
            <w:r>
              <w:t>И</w:t>
            </w:r>
            <w:r w:rsidR="006723C6" w:rsidRPr="005220FE">
              <w:t>ндивидуални финансови отчети</w:t>
            </w:r>
          </w:p>
        </w:tc>
      </w:tr>
      <w:tr w:rsidR="006723C6" w:rsidRPr="005220FE" w:rsidTr="00DC4CE8">
        <w:tc>
          <w:tcPr>
            <w:tcW w:w="2907" w:type="dxa"/>
          </w:tcPr>
          <w:p w:rsidR="006723C6" w:rsidRPr="005220FE" w:rsidRDefault="006723C6" w:rsidP="00DC4CE8">
            <w:pPr>
              <w:pStyle w:val="BodyText"/>
            </w:pPr>
            <w:r w:rsidRPr="005220FE">
              <w:t xml:space="preserve">МСС 28 </w:t>
            </w:r>
          </w:p>
        </w:tc>
        <w:tc>
          <w:tcPr>
            <w:tcW w:w="6201" w:type="dxa"/>
          </w:tcPr>
          <w:p w:rsidR="006723C6" w:rsidRPr="005220FE" w:rsidRDefault="006723C6" w:rsidP="00DC4CE8">
            <w:pPr>
              <w:pStyle w:val="BodyText"/>
            </w:pPr>
            <w:r w:rsidRPr="005220FE">
              <w:t xml:space="preserve">Инвестиции в асоциирани предприятия </w:t>
            </w:r>
            <w:r w:rsidR="00E638ED">
              <w:t>и съвместни предприятия</w:t>
            </w:r>
          </w:p>
        </w:tc>
      </w:tr>
      <w:tr w:rsidR="00E638ED" w:rsidRPr="005220FE" w:rsidTr="00DC4CE8">
        <w:tc>
          <w:tcPr>
            <w:tcW w:w="2907" w:type="dxa"/>
          </w:tcPr>
          <w:p w:rsidR="00E638ED" w:rsidRPr="005220FE" w:rsidRDefault="00E638ED" w:rsidP="00DC4CE8">
            <w:pPr>
              <w:pStyle w:val="BodyText"/>
            </w:pPr>
            <w:r>
              <w:t>МСС 29</w:t>
            </w:r>
          </w:p>
        </w:tc>
        <w:tc>
          <w:tcPr>
            <w:tcW w:w="6201" w:type="dxa"/>
          </w:tcPr>
          <w:p w:rsidR="00E638ED" w:rsidRPr="005220FE" w:rsidRDefault="00E638ED" w:rsidP="00DC4CE8">
            <w:pPr>
              <w:pStyle w:val="BodyText"/>
            </w:pPr>
            <w:r>
              <w:t>Финансово отчитане при свръхинфлационни икономики</w:t>
            </w:r>
          </w:p>
        </w:tc>
      </w:tr>
      <w:tr w:rsidR="00E638ED" w:rsidRPr="005220FE" w:rsidTr="00DC4CE8">
        <w:tc>
          <w:tcPr>
            <w:tcW w:w="2907" w:type="dxa"/>
          </w:tcPr>
          <w:p w:rsidR="00E638ED" w:rsidRPr="005220FE" w:rsidRDefault="00E638ED" w:rsidP="00DC4CE8">
            <w:pPr>
              <w:pStyle w:val="BodyText"/>
            </w:pPr>
            <w:r>
              <w:t>МСС 30</w:t>
            </w:r>
          </w:p>
        </w:tc>
        <w:tc>
          <w:tcPr>
            <w:tcW w:w="6201" w:type="dxa"/>
          </w:tcPr>
          <w:p w:rsidR="00E638ED" w:rsidRPr="005220FE" w:rsidRDefault="00E638ED" w:rsidP="00DC4CE8">
            <w:pPr>
              <w:pStyle w:val="BodyText"/>
            </w:pPr>
            <w:r>
              <w:t>Оповестяване във финансовите отчети на банки и сходни финансови институции</w:t>
            </w:r>
          </w:p>
        </w:tc>
      </w:tr>
      <w:tr w:rsidR="006723C6" w:rsidRPr="005220FE" w:rsidTr="00DC4CE8">
        <w:tc>
          <w:tcPr>
            <w:tcW w:w="2907" w:type="dxa"/>
          </w:tcPr>
          <w:p w:rsidR="006723C6" w:rsidRPr="005220FE" w:rsidRDefault="006723C6" w:rsidP="00DC4CE8">
            <w:pPr>
              <w:pStyle w:val="BodyText"/>
            </w:pPr>
            <w:r w:rsidRPr="005220FE">
              <w:t xml:space="preserve">МСС 31 </w:t>
            </w:r>
          </w:p>
        </w:tc>
        <w:tc>
          <w:tcPr>
            <w:tcW w:w="6201" w:type="dxa"/>
          </w:tcPr>
          <w:p w:rsidR="006723C6" w:rsidRPr="005220FE" w:rsidRDefault="006723C6" w:rsidP="00DC4CE8">
            <w:pPr>
              <w:pStyle w:val="BodyText"/>
            </w:pPr>
            <w:r w:rsidRPr="005220FE">
              <w:t>Дялове в съвместни предприятия</w:t>
            </w:r>
          </w:p>
        </w:tc>
      </w:tr>
      <w:tr w:rsidR="006723C6" w:rsidRPr="005220FE" w:rsidTr="00DC4CE8">
        <w:tc>
          <w:tcPr>
            <w:tcW w:w="2907" w:type="dxa"/>
          </w:tcPr>
          <w:p w:rsidR="006723C6" w:rsidRPr="005220FE" w:rsidRDefault="006723C6" w:rsidP="00DC4CE8">
            <w:pPr>
              <w:pStyle w:val="BodyText"/>
            </w:pPr>
            <w:r w:rsidRPr="005220FE">
              <w:t xml:space="preserve">МСС 32 </w:t>
            </w:r>
          </w:p>
        </w:tc>
        <w:tc>
          <w:tcPr>
            <w:tcW w:w="6201" w:type="dxa"/>
          </w:tcPr>
          <w:p w:rsidR="006723C6" w:rsidRPr="005220FE" w:rsidRDefault="006723C6" w:rsidP="00DC4CE8">
            <w:pPr>
              <w:pStyle w:val="BodyText"/>
            </w:pPr>
            <w:r w:rsidRPr="005220FE">
              <w:t>Финансови инструменти: представяне</w:t>
            </w:r>
          </w:p>
        </w:tc>
      </w:tr>
      <w:tr w:rsidR="00E638ED" w:rsidRPr="005220FE" w:rsidTr="00DC4CE8">
        <w:tc>
          <w:tcPr>
            <w:tcW w:w="2907" w:type="dxa"/>
          </w:tcPr>
          <w:p w:rsidR="00E638ED" w:rsidRPr="00AB45F2" w:rsidRDefault="00E638ED" w:rsidP="00DC4CE8">
            <w:pPr>
              <w:pStyle w:val="BodyText"/>
            </w:pPr>
            <w:r>
              <w:t>МСС 33</w:t>
            </w:r>
          </w:p>
        </w:tc>
        <w:tc>
          <w:tcPr>
            <w:tcW w:w="6201" w:type="dxa"/>
          </w:tcPr>
          <w:p w:rsidR="00E638ED" w:rsidRPr="00AB45F2" w:rsidRDefault="00E638ED" w:rsidP="00DC4CE8">
            <w:pPr>
              <w:pStyle w:val="BodyText"/>
            </w:pPr>
            <w:r>
              <w:t>Нетна печалба на акция</w:t>
            </w:r>
          </w:p>
        </w:tc>
      </w:tr>
      <w:tr w:rsidR="00F37D97" w:rsidRPr="005220FE" w:rsidTr="00DC4CE8">
        <w:tc>
          <w:tcPr>
            <w:tcW w:w="2907" w:type="dxa"/>
          </w:tcPr>
          <w:p w:rsidR="00F37D97" w:rsidRPr="005220FE" w:rsidRDefault="00F37D97" w:rsidP="00DC4CE8">
            <w:pPr>
              <w:pStyle w:val="BodyText"/>
            </w:pPr>
            <w:r w:rsidRPr="00AB45F2">
              <w:t>МСС 34</w:t>
            </w:r>
          </w:p>
        </w:tc>
        <w:tc>
          <w:tcPr>
            <w:tcW w:w="6201" w:type="dxa"/>
          </w:tcPr>
          <w:p w:rsidR="00F37D97" w:rsidRPr="005220FE" w:rsidRDefault="00F37D97" w:rsidP="00DC4CE8">
            <w:pPr>
              <w:pStyle w:val="BodyText"/>
            </w:pPr>
            <w:r w:rsidRPr="00AB45F2">
              <w:t>Междинно финансово отчитане</w:t>
            </w:r>
          </w:p>
        </w:tc>
      </w:tr>
      <w:tr w:rsidR="00F37D97" w:rsidRPr="005220FE" w:rsidTr="00DC4CE8">
        <w:tc>
          <w:tcPr>
            <w:tcW w:w="2907" w:type="dxa"/>
          </w:tcPr>
          <w:p w:rsidR="00F37D97" w:rsidRPr="005220FE" w:rsidRDefault="00F37D97" w:rsidP="00DC4CE8">
            <w:pPr>
              <w:pStyle w:val="BodyText"/>
            </w:pPr>
            <w:r w:rsidRPr="00AB45F2">
              <w:t xml:space="preserve">МСС 33 </w:t>
            </w:r>
          </w:p>
        </w:tc>
        <w:tc>
          <w:tcPr>
            <w:tcW w:w="6201" w:type="dxa"/>
          </w:tcPr>
          <w:p w:rsidR="00F37D97" w:rsidRPr="005220FE" w:rsidRDefault="00F37D97" w:rsidP="00DC4CE8">
            <w:pPr>
              <w:pStyle w:val="BodyText"/>
            </w:pPr>
            <w:r w:rsidRPr="00AB45F2">
              <w:t>Нетна печалба на акция</w:t>
            </w:r>
          </w:p>
        </w:tc>
      </w:tr>
      <w:tr w:rsidR="006723C6" w:rsidRPr="005220FE" w:rsidTr="00DC4CE8">
        <w:tc>
          <w:tcPr>
            <w:tcW w:w="2907" w:type="dxa"/>
          </w:tcPr>
          <w:p w:rsidR="006723C6" w:rsidRPr="005220FE" w:rsidRDefault="006723C6" w:rsidP="00DC4CE8">
            <w:pPr>
              <w:pStyle w:val="BodyText"/>
            </w:pPr>
            <w:r w:rsidRPr="005220FE">
              <w:t xml:space="preserve">МСС 36 </w:t>
            </w:r>
          </w:p>
        </w:tc>
        <w:tc>
          <w:tcPr>
            <w:tcW w:w="6201" w:type="dxa"/>
          </w:tcPr>
          <w:p w:rsidR="006723C6" w:rsidRPr="005220FE" w:rsidRDefault="006723C6" w:rsidP="00DC4CE8">
            <w:pPr>
              <w:pStyle w:val="BodyText"/>
            </w:pPr>
            <w:r w:rsidRPr="005220FE">
              <w:t>Обезценка на активи</w:t>
            </w:r>
          </w:p>
        </w:tc>
      </w:tr>
      <w:tr w:rsidR="006723C6" w:rsidRPr="005220FE" w:rsidTr="00DC4CE8">
        <w:tc>
          <w:tcPr>
            <w:tcW w:w="2907" w:type="dxa"/>
          </w:tcPr>
          <w:p w:rsidR="006723C6" w:rsidRPr="005220FE" w:rsidRDefault="006723C6" w:rsidP="00DC4CE8">
            <w:pPr>
              <w:pStyle w:val="BodyText"/>
            </w:pPr>
            <w:r w:rsidRPr="005220FE">
              <w:t xml:space="preserve">МСС 37 </w:t>
            </w:r>
          </w:p>
        </w:tc>
        <w:tc>
          <w:tcPr>
            <w:tcW w:w="6201" w:type="dxa"/>
          </w:tcPr>
          <w:p w:rsidR="006723C6" w:rsidRPr="005220FE" w:rsidRDefault="006723C6" w:rsidP="00DC4CE8">
            <w:pPr>
              <w:pStyle w:val="BodyText"/>
            </w:pPr>
            <w:r w:rsidRPr="005220FE">
              <w:t>Провизии, условни пасиви и условни активи</w:t>
            </w:r>
          </w:p>
        </w:tc>
      </w:tr>
      <w:tr w:rsidR="006723C6" w:rsidRPr="005220FE" w:rsidTr="00DC4CE8">
        <w:tc>
          <w:tcPr>
            <w:tcW w:w="2907" w:type="dxa"/>
          </w:tcPr>
          <w:p w:rsidR="006723C6" w:rsidRPr="005220FE" w:rsidRDefault="006723C6" w:rsidP="00DC4CE8">
            <w:pPr>
              <w:pStyle w:val="BodyText"/>
            </w:pPr>
            <w:r w:rsidRPr="005220FE">
              <w:t xml:space="preserve">МСС 38 </w:t>
            </w:r>
          </w:p>
        </w:tc>
        <w:tc>
          <w:tcPr>
            <w:tcW w:w="6201" w:type="dxa"/>
          </w:tcPr>
          <w:p w:rsidR="006723C6" w:rsidRPr="005220FE" w:rsidRDefault="006723C6" w:rsidP="00DC4CE8">
            <w:pPr>
              <w:pStyle w:val="BodyText"/>
            </w:pPr>
            <w:r w:rsidRPr="005220FE">
              <w:t xml:space="preserve">Нематериални активи </w:t>
            </w:r>
          </w:p>
        </w:tc>
      </w:tr>
      <w:tr w:rsidR="006723C6" w:rsidRPr="005220FE" w:rsidTr="00DC4CE8">
        <w:tc>
          <w:tcPr>
            <w:tcW w:w="2907" w:type="dxa"/>
          </w:tcPr>
          <w:p w:rsidR="006723C6" w:rsidRPr="005220FE" w:rsidRDefault="006723C6" w:rsidP="00DC4CE8">
            <w:pPr>
              <w:pStyle w:val="BodyText"/>
            </w:pPr>
            <w:r w:rsidRPr="005220FE">
              <w:t xml:space="preserve">МСС 39 </w:t>
            </w:r>
          </w:p>
        </w:tc>
        <w:tc>
          <w:tcPr>
            <w:tcW w:w="6201" w:type="dxa"/>
          </w:tcPr>
          <w:p w:rsidR="006723C6" w:rsidRPr="005220FE" w:rsidRDefault="006723C6" w:rsidP="00DC4CE8">
            <w:pPr>
              <w:pStyle w:val="BodyText"/>
            </w:pPr>
            <w:r w:rsidRPr="005220FE">
              <w:t>Финансови инструменти: признаване и оценяване</w:t>
            </w:r>
          </w:p>
        </w:tc>
      </w:tr>
      <w:tr w:rsidR="006723C6" w:rsidRPr="005220FE" w:rsidTr="00DC4CE8">
        <w:tc>
          <w:tcPr>
            <w:tcW w:w="2907" w:type="dxa"/>
          </w:tcPr>
          <w:p w:rsidR="006723C6" w:rsidRPr="005220FE" w:rsidRDefault="006723C6" w:rsidP="00DC4CE8">
            <w:pPr>
              <w:pStyle w:val="BodyText"/>
            </w:pPr>
            <w:r w:rsidRPr="005220FE">
              <w:t xml:space="preserve">МСС 40 </w:t>
            </w:r>
          </w:p>
        </w:tc>
        <w:tc>
          <w:tcPr>
            <w:tcW w:w="6201" w:type="dxa"/>
          </w:tcPr>
          <w:p w:rsidR="006723C6" w:rsidRPr="005220FE" w:rsidRDefault="006723C6" w:rsidP="00DC4CE8">
            <w:pPr>
              <w:pStyle w:val="BodyText"/>
            </w:pPr>
            <w:r w:rsidRPr="005220FE">
              <w:t xml:space="preserve">Инвестиционни имоти </w:t>
            </w:r>
          </w:p>
        </w:tc>
      </w:tr>
      <w:tr w:rsidR="00E638ED" w:rsidRPr="005220FE" w:rsidTr="00DC4CE8">
        <w:tc>
          <w:tcPr>
            <w:tcW w:w="9108" w:type="dxa"/>
            <w:gridSpan w:val="2"/>
          </w:tcPr>
          <w:p w:rsidR="00E638ED" w:rsidRPr="00E638ED" w:rsidRDefault="00E638ED" w:rsidP="00DC4CE8">
            <w:pPr>
              <w:pStyle w:val="BodyText"/>
              <w:rPr>
                <w:bCs/>
              </w:rPr>
            </w:pPr>
            <w:r w:rsidRPr="00E638ED">
              <w:rPr>
                <w:bCs/>
              </w:rPr>
              <w:t xml:space="preserve">МСС 41                                  </w:t>
            </w:r>
            <w:r>
              <w:rPr>
                <w:bCs/>
              </w:rPr>
              <w:t xml:space="preserve"> Земеделие</w:t>
            </w:r>
          </w:p>
        </w:tc>
      </w:tr>
      <w:tr w:rsidR="006723C6" w:rsidRPr="005220FE" w:rsidTr="00DC4CE8">
        <w:tc>
          <w:tcPr>
            <w:tcW w:w="9108" w:type="dxa"/>
            <w:gridSpan w:val="2"/>
          </w:tcPr>
          <w:p w:rsidR="006723C6" w:rsidRPr="005220FE" w:rsidRDefault="006723C6" w:rsidP="00DC4CE8">
            <w:pPr>
              <w:pStyle w:val="BodyText"/>
            </w:pPr>
            <w:r w:rsidRPr="005220FE">
              <w:rPr>
                <w:b/>
                <w:bCs/>
              </w:rPr>
              <w:t xml:space="preserve">Международни стандарти за </w:t>
            </w:r>
            <w:r w:rsidR="009447D6" w:rsidRPr="005220FE">
              <w:rPr>
                <w:b/>
                <w:bCs/>
              </w:rPr>
              <w:t>финансово</w:t>
            </w:r>
            <w:r w:rsidRPr="005220FE">
              <w:rPr>
                <w:b/>
                <w:bCs/>
              </w:rPr>
              <w:t xml:space="preserve"> отчитане</w:t>
            </w:r>
          </w:p>
        </w:tc>
      </w:tr>
      <w:tr w:rsidR="00E638ED" w:rsidRPr="005220FE" w:rsidTr="00DC4CE8">
        <w:tc>
          <w:tcPr>
            <w:tcW w:w="2907" w:type="dxa"/>
          </w:tcPr>
          <w:p w:rsidR="00E638ED" w:rsidRPr="005220FE" w:rsidRDefault="00E638ED" w:rsidP="00DC4CE8">
            <w:pPr>
              <w:pStyle w:val="BodyText"/>
            </w:pPr>
            <w:r>
              <w:t>МСФО 1</w:t>
            </w:r>
          </w:p>
        </w:tc>
        <w:tc>
          <w:tcPr>
            <w:tcW w:w="6201" w:type="dxa"/>
          </w:tcPr>
          <w:p w:rsidR="00E638ED" w:rsidRPr="005220FE" w:rsidRDefault="00E638ED" w:rsidP="00DC4CE8">
            <w:pPr>
              <w:pStyle w:val="BodyText"/>
            </w:pPr>
            <w:r>
              <w:t>Прилагане за първи път на МСФО</w:t>
            </w:r>
          </w:p>
        </w:tc>
      </w:tr>
      <w:tr w:rsidR="00E638ED" w:rsidRPr="005220FE" w:rsidTr="00DC4CE8">
        <w:tc>
          <w:tcPr>
            <w:tcW w:w="2907" w:type="dxa"/>
          </w:tcPr>
          <w:p w:rsidR="00E638ED" w:rsidRPr="005220FE" w:rsidRDefault="00447CDB" w:rsidP="00DC4CE8">
            <w:pPr>
              <w:pStyle w:val="BodyText"/>
            </w:pPr>
            <w:r>
              <w:t>МСФО 2</w:t>
            </w:r>
          </w:p>
        </w:tc>
        <w:tc>
          <w:tcPr>
            <w:tcW w:w="6201" w:type="dxa"/>
          </w:tcPr>
          <w:p w:rsidR="00E638ED" w:rsidRPr="005220FE" w:rsidRDefault="00447CDB" w:rsidP="00DC4CE8">
            <w:pPr>
              <w:pStyle w:val="BodyText"/>
            </w:pPr>
            <w:r>
              <w:t>Плащане на базата на акции</w:t>
            </w:r>
          </w:p>
        </w:tc>
      </w:tr>
      <w:tr w:rsidR="00E638ED" w:rsidRPr="005220FE" w:rsidTr="00DC4CE8">
        <w:tc>
          <w:tcPr>
            <w:tcW w:w="2907" w:type="dxa"/>
          </w:tcPr>
          <w:p w:rsidR="00E638ED" w:rsidRPr="005220FE" w:rsidRDefault="00447CDB" w:rsidP="00DC4CE8">
            <w:pPr>
              <w:pStyle w:val="BodyText"/>
            </w:pPr>
            <w:r>
              <w:t>МСФО 3</w:t>
            </w:r>
          </w:p>
        </w:tc>
        <w:tc>
          <w:tcPr>
            <w:tcW w:w="6201" w:type="dxa"/>
          </w:tcPr>
          <w:p w:rsidR="00E638ED" w:rsidRPr="005220FE" w:rsidRDefault="00447CDB" w:rsidP="00DC4CE8">
            <w:pPr>
              <w:pStyle w:val="BodyText"/>
            </w:pPr>
            <w:r>
              <w:t>Бизнес комбинации</w:t>
            </w:r>
          </w:p>
        </w:tc>
      </w:tr>
      <w:tr w:rsidR="00E638ED" w:rsidRPr="005220FE" w:rsidTr="00DC4CE8">
        <w:tc>
          <w:tcPr>
            <w:tcW w:w="2907" w:type="dxa"/>
          </w:tcPr>
          <w:p w:rsidR="00E638ED" w:rsidRPr="005220FE" w:rsidRDefault="00447CDB" w:rsidP="00DC4CE8">
            <w:pPr>
              <w:pStyle w:val="BodyText"/>
            </w:pPr>
            <w:r>
              <w:t>МСФО 4</w:t>
            </w:r>
          </w:p>
        </w:tc>
        <w:tc>
          <w:tcPr>
            <w:tcW w:w="6201" w:type="dxa"/>
          </w:tcPr>
          <w:p w:rsidR="00E638ED" w:rsidRPr="005220FE" w:rsidRDefault="00447CDB" w:rsidP="00DC4CE8">
            <w:pPr>
              <w:pStyle w:val="BodyText"/>
            </w:pPr>
            <w:r>
              <w:t>Застрахователни договори</w:t>
            </w:r>
          </w:p>
        </w:tc>
      </w:tr>
      <w:tr w:rsidR="006723C6" w:rsidRPr="005220FE" w:rsidTr="00DC4CE8">
        <w:tc>
          <w:tcPr>
            <w:tcW w:w="2907" w:type="dxa"/>
          </w:tcPr>
          <w:p w:rsidR="006723C6" w:rsidRPr="005220FE" w:rsidRDefault="006723C6" w:rsidP="00DC4CE8">
            <w:pPr>
              <w:pStyle w:val="BodyText"/>
            </w:pPr>
            <w:r w:rsidRPr="005220FE">
              <w:t xml:space="preserve">МСФО 5 </w:t>
            </w:r>
          </w:p>
        </w:tc>
        <w:tc>
          <w:tcPr>
            <w:tcW w:w="6201" w:type="dxa"/>
          </w:tcPr>
          <w:p w:rsidR="006723C6" w:rsidRPr="005220FE" w:rsidRDefault="006723C6" w:rsidP="00DC4CE8">
            <w:pPr>
              <w:pStyle w:val="BodyText"/>
            </w:pPr>
            <w:r w:rsidRPr="005220FE">
              <w:t>Нетекущи активи, държани за продажба, и преустановени дейности</w:t>
            </w:r>
          </w:p>
        </w:tc>
      </w:tr>
      <w:tr w:rsidR="00447CDB" w:rsidRPr="005220FE" w:rsidTr="00DC4CE8">
        <w:tc>
          <w:tcPr>
            <w:tcW w:w="2907" w:type="dxa"/>
          </w:tcPr>
          <w:p w:rsidR="00447CDB" w:rsidRPr="005220FE" w:rsidRDefault="00447CDB" w:rsidP="00DC4CE8">
            <w:pPr>
              <w:pStyle w:val="BodyText"/>
            </w:pPr>
            <w:r>
              <w:t>МСФО 6</w:t>
            </w:r>
          </w:p>
        </w:tc>
        <w:tc>
          <w:tcPr>
            <w:tcW w:w="6201" w:type="dxa"/>
          </w:tcPr>
          <w:p w:rsidR="00447CDB" w:rsidRPr="005220FE" w:rsidRDefault="00447CDB" w:rsidP="00DC4CE8">
            <w:pPr>
              <w:pStyle w:val="BodyText"/>
            </w:pPr>
            <w:r>
              <w:t>Проучване и оценка на минерални ресурси</w:t>
            </w:r>
          </w:p>
        </w:tc>
      </w:tr>
      <w:tr w:rsidR="006723C6" w:rsidRPr="005220FE" w:rsidTr="00DC4CE8">
        <w:tc>
          <w:tcPr>
            <w:tcW w:w="2907" w:type="dxa"/>
          </w:tcPr>
          <w:p w:rsidR="006723C6" w:rsidRPr="005220FE" w:rsidRDefault="006723C6" w:rsidP="00DC4CE8">
            <w:pPr>
              <w:pStyle w:val="BodyText"/>
            </w:pPr>
            <w:r w:rsidRPr="005220FE">
              <w:t xml:space="preserve">МСФО 7 </w:t>
            </w:r>
          </w:p>
        </w:tc>
        <w:tc>
          <w:tcPr>
            <w:tcW w:w="6201" w:type="dxa"/>
          </w:tcPr>
          <w:p w:rsidR="006723C6" w:rsidRPr="005220FE" w:rsidRDefault="006723C6" w:rsidP="00DC4CE8">
            <w:pPr>
              <w:pStyle w:val="BodyText"/>
            </w:pPr>
            <w:r w:rsidRPr="005220FE">
              <w:t>Финансови инструменти: оповестяване</w:t>
            </w:r>
          </w:p>
        </w:tc>
      </w:tr>
      <w:tr w:rsidR="00447CDB" w:rsidRPr="005220FE" w:rsidTr="00DC4CE8">
        <w:tc>
          <w:tcPr>
            <w:tcW w:w="2907" w:type="dxa"/>
          </w:tcPr>
          <w:p w:rsidR="00447CDB" w:rsidRPr="005220FE" w:rsidRDefault="00447CDB" w:rsidP="00DC4CE8">
            <w:pPr>
              <w:pStyle w:val="BodyText"/>
            </w:pPr>
            <w:r>
              <w:t>МСФО 8</w:t>
            </w:r>
          </w:p>
        </w:tc>
        <w:tc>
          <w:tcPr>
            <w:tcW w:w="6201" w:type="dxa"/>
          </w:tcPr>
          <w:p w:rsidR="00447CDB" w:rsidRPr="005220FE" w:rsidRDefault="00447CDB" w:rsidP="00DC4CE8">
            <w:pPr>
              <w:pStyle w:val="BodyText"/>
            </w:pPr>
            <w:r>
              <w:t>Оперативни сегменти</w:t>
            </w:r>
          </w:p>
        </w:tc>
      </w:tr>
      <w:tr w:rsidR="00447CDB" w:rsidRPr="005220FE" w:rsidTr="00DC4CE8">
        <w:tc>
          <w:tcPr>
            <w:tcW w:w="2907" w:type="dxa"/>
          </w:tcPr>
          <w:p w:rsidR="00447CDB" w:rsidRDefault="00447CDB" w:rsidP="00DC4CE8">
            <w:pPr>
              <w:pStyle w:val="BodyText"/>
            </w:pPr>
            <w:r>
              <w:t>МСФО 9</w:t>
            </w:r>
          </w:p>
        </w:tc>
        <w:tc>
          <w:tcPr>
            <w:tcW w:w="6201" w:type="dxa"/>
          </w:tcPr>
          <w:p w:rsidR="00447CDB" w:rsidRDefault="00447CDB" w:rsidP="00DC4CE8">
            <w:pPr>
              <w:pStyle w:val="BodyText"/>
            </w:pPr>
            <w:r>
              <w:t xml:space="preserve"> Финансови инструменти</w:t>
            </w:r>
          </w:p>
        </w:tc>
      </w:tr>
      <w:tr w:rsidR="00447CDB" w:rsidRPr="005220FE" w:rsidTr="00DC4CE8">
        <w:tc>
          <w:tcPr>
            <w:tcW w:w="9108" w:type="dxa"/>
            <w:gridSpan w:val="2"/>
          </w:tcPr>
          <w:p w:rsidR="00447CDB" w:rsidRPr="00447CDB" w:rsidRDefault="00447CDB" w:rsidP="00DC4CE8">
            <w:pPr>
              <w:pStyle w:val="BodyText"/>
              <w:rPr>
                <w:bCs/>
              </w:rPr>
            </w:pPr>
            <w:r w:rsidRPr="00447CDB">
              <w:rPr>
                <w:bCs/>
              </w:rPr>
              <w:t xml:space="preserve">МСФО 10                                 </w:t>
            </w:r>
            <w:r>
              <w:rPr>
                <w:bCs/>
              </w:rPr>
              <w:t>Консолидирани финансови отчети</w:t>
            </w:r>
          </w:p>
        </w:tc>
      </w:tr>
      <w:tr w:rsidR="00447CDB" w:rsidRPr="005220FE" w:rsidTr="00DC4CE8">
        <w:tc>
          <w:tcPr>
            <w:tcW w:w="9108" w:type="dxa"/>
            <w:gridSpan w:val="2"/>
          </w:tcPr>
          <w:p w:rsidR="00447CDB" w:rsidRPr="00447CDB" w:rsidRDefault="00447CDB" w:rsidP="00DC4CE8">
            <w:pPr>
              <w:pStyle w:val="BodyText"/>
              <w:rPr>
                <w:bCs/>
              </w:rPr>
            </w:pPr>
            <w:r w:rsidRPr="00447CDB">
              <w:rPr>
                <w:bCs/>
              </w:rPr>
              <w:t>МСФО 11</w:t>
            </w:r>
            <w:r>
              <w:rPr>
                <w:bCs/>
              </w:rPr>
              <w:t xml:space="preserve">                                 Съвместни предприятия</w:t>
            </w:r>
          </w:p>
        </w:tc>
      </w:tr>
      <w:tr w:rsidR="00447CDB" w:rsidRPr="005220FE" w:rsidTr="00DC4CE8">
        <w:tc>
          <w:tcPr>
            <w:tcW w:w="9108" w:type="dxa"/>
            <w:gridSpan w:val="2"/>
          </w:tcPr>
          <w:p w:rsidR="00447CDB" w:rsidRPr="00447CDB" w:rsidRDefault="00447CDB" w:rsidP="00DC4CE8">
            <w:pPr>
              <w:pStyle w:val="BodyText"/>
              <w:rPr>
                <w:bCs/>
              </w:rPr>
            </w:pPr>
            <w:r w:rsidRPr="00447CDB">
              <w:rPr>
                <w:bCs/>
              </w:rPr>
              <w:t>МСФО 12</w:t>
            </w:r>
            <w:r>
              <w:rPr>
                <w:bCs/>
              </w:rPr>
              <w:t xml:space="preserve">                                 Оповестяване на дялови участия в други предприятия</w:t>
            </w:r>
          </w:p>
        </w:tc>
      </w:tr>
      <w:tr w:rsidR="00447CDB" w:rsidRPr="005220FE" w:rsidTr="00DC4CE8">
        <w:tc>
          <w:tcPr>
            <w:tcW w:w="9108" w:type="dxa"/>
            <w:gridSpan w:val="2"/>
          </w:tcPr>
          <w:p w:rsidR="00447CDB" w:rsidRPr="00447CDB" w:rsidRDefault="00447CDB" w:rsidP="00DC4CE8">
            <w:pPr>
              <w:pStyle w:val="BodyText"/>
              <w:rPr>
                <w:bCs/>
              </w:rPr>
            </w:pPr>
            <w:r w:rsidRPr="00447CDB">
              <w:rPr>
                <w:bCs/>
              </w:rPr>
              <w:t>МСФО 13</w:t>
            </w:r>
            <w:r>
              <w:rPr>
                <w:bCs/>
              </w:rPr>
              <w:t xml:space="preserve">                                 Оценяване по справедлива стойност</w:t>
            </w:r>
          </w:p>
        </w:tc>
      </w:tr>
      <w:tr w:rsidR="00447CDB" w:rsidRPr="005220FE" w:rsidTr="00DC4CE8">
        <w:tc>
          <w:tcPr>
            <w:tcW w:w="9108" w:type="dxa"/>
            <w:gridSpan w:val="2"/>
          </w:tcPr>
          <w:p w:rsidR="00447CDB" w:rsidRPr="005220FE" w:rsidRDefault="00447CDB" w:rsidP="00DC4CE8">
            <w:pPr>
              <w:pStyle w:val="BodyText"/>
              <w:rPr>
                <w:b/>
                <w:bCs/>
              </w:rPr>
            </w:pPr>
          </w:p>
        </w:tc>
      </w:tr>
      <w:tr w:rsidR="006723C6" w:rsidRPr="005220FE" w:rsidTr="00DC4CE8">
        <w:tc>
          <w:tcPr>
            <w:tcW w:w="9108" w:type="dxa"/>
            <w:gridSpan w:val="2"/>
          </w:tcPr>
          <w:p w:rsidR="006723C6" w:rsidRPr="005220FE" w:rsidRDefault="006723C6" w:rsidP="00DC4CE8">
            <w:pPr>
              <w:pStyle w:val="BodyText"/>
            </w:pPr>
            <w:r w:rsidRPr="005220FE">
              <w:rPr>
                <w:b/>
                <w:bCs/>
              </w:rPr>
              <w:t>Разяснения  на КРМСФО</w:t>
            </w:r>
          </w:p>
        </w:tc>
      </w:tr>
      <w:tr w:rsidR="006723C6" w:rsidRPr="005220FE" w:rsidTr="00DC4CE8">
        <w:tc>
          <w:tcPr>
            <w:tcW w:w="2907" w:type="dxa"/>
          </w:tcPr>
          <w:p w:rsidR="006723C6" w:rsidRPr="005220FE" w:rsidRDefault="006723C6" w:rsidP="00DC4CE8">
            <w:pPr>
              <w:pStyle w:val="BodyText"/>
            </w:pPr>
            <w:r w:rsidRPr="005220FE">
              <w:t xml:space="preserve">No 1 </w:t>
            </w:r>
          </w:p>
        </w:tc>
        <w:tc>
          <w:tcPr>
            <w:tcW w:w="6201" w:type="dxa"/>
          </w:tcPr>
          <w:p w:rsidR="006723C6" w:rsidRPr="005220FE" w:rsidRDefault="006723C6" w:rsidP="00DC4CE8">
            <w:pPr>
              <w:pStyle w:val="BodyText"/>
            </w:pPr>
            <w:r w:rsidRPr="005220FE">
              <w:t>Промени в съществуващите задължения за извеждане от експлоатация, възстановяване и сходните с тях задължения</w:t>
            </w:r>
          </w:p>
        </w:tc>
      </w:tr>
      <w:tr w:rsidR="00CD1FD2" w:rsidRPr="005220FE" w:rsidTr="00DC4CE8">
        <w:tc>
          <w:tcPr>
            <w:tcW w:w="2907" w:type="dxa"/>
          </w:tcPr>
          <w:p w:rsidR="00CD1FD2" w:rsidRPr="00CD1FD2" w:rsidRDefault="00CD1FD2" w:rsidP="00DC4CE8">
            <w:pPr>
              <w:pStyle w:val="BodyText"/>
              <w:rPr>
                <w:lang w:val="en-US"/>
              </w:rPr>
            </w:pPr>
            <w:r>
              <w:rPr>
                <w:lang w:val="en-US"/>
              </w:rPr>
              <w:t>No 2</w:t>
            </w:r>
          </w:p>
        </w:tc>
        <w:tc>
          <w:tcPr>
            <w:tcW w:w="6201" w:type="dxa"/>
          </w:tcPr>
          <w:p w:rsidR="00CD1FD2" w:rsidRPr="005220FE" w:rsidRDefault="00CD1FD2" w:rsidP="00DC4CE8">
            <w:pPr>
              <w:pStyle w:val="BodyText"/>
            </w:pPr>
            <w:r>
              <w:t>Дялове на членове на кооперации и сходни инструменти</w:t>
            </w:r>
          </w:p>
        </w:tc>
      </w:tr>
      <w:tr w:rsidR="006723C6" w:rsidRPr="005220FE" w:rsidTr="00DC4CE8">
        <w:tc>
          <w:tcPr>
            <w:tcW w:w="2907" w:type="dxa"/>
          </w:tcPr>
          <w:p w:rsidR="006723C6" w:rsidRPr="005220FE" w:rsidRDefault="006723C6" w:rsidP="00DC4CE8">
            <w:pPr>
              <w:pStyle w:val="BodyText"/>
            </w:pPr>
            <w:r w:rsidRPr="005220FE">
              <w:t>No 4</w:t>
            </w:r>
          </w:p>
        </w:tc>
        <w:tc>
          <w:tcPr>
            <w:tcW w:w="6201" w:type="dxa"/>
          </w:tcPr>
          <w:p w:rsidR="006723C6" w:rsidRPr="005220FE" w:rsidRDefault="006723C6" w:rsidP="00DC4CE8">
            <w:pPr>
              <w:pStyle w:val="BodyText"/>
            </w:pPr>
            <w:r w:rsidRPr="005220FE">
              <w:t>Определяне дали дадено споразумение съдържа лизинг</w:t>
            </w:r>
          </w:p>
        </w:tc>
      </w:tr>
      <w:tr w:rsidR="006723C6" w:rsidRPr="005220FE" w:rsidTr="00DC4CE8">
        <w:tc>
          <w:tcPr>
            <w:tcW w:w="2907" w:type="dxa"/>
          </w:tcPr>
          <w:p w:rsidR="006723C6" w:rsidRPr="005220FE" w:rsidRDefault="006723C6" w:rsidP="00DC4CE8">
            <w:pPr>
              <w:pStyle w:val="BodyText"/>
            </w:pPr>
            <w:r w:rsidRPr="005220FE">
              <w:t>No 5</w:t>
            </w:r>
          </w:p>
        </w:tc>
        <w:tc>
          <w:tcPr>
            <w:tcW w:w="6201" w:type="dxa"/>
          </w:tcPr>
          <w:p w:rsidR="006723C6" w:rsidRPr="005220FE" w:rsidRDefault="006723C6" w:rsidP="00DC4CE8">
            <w:pPr>
              <w:pStyle w:val="BodyText"/>
            </w:pPr>
            <w:r w:rsidRPr="005220FE">
              <w:t>Права за участие във фондове за извеждане от експлоатация и възстановяване на околната среда</w:t>
            </w:r>
          </w:p>
        </w:tc>
      </w:tr>
      <w:tr w:rsidR="00CD1FD2" w:rsidRPr="005220FE" w:rsidTr="00DC4CE8">
        <w:tc>
          <w:tcPr>
            <w:tcW w:w="2907" w:type="dxa"/>
          </w:tcPr>
          <w:p w:rsidR="00CD1FD2" w:rsidRPr="005220FE" w:rsidRDefault="00CD1FD2" w:rsidP="00DC4CE8">
            <w:pPr>
              <w:pStyle w:val="BodyText"/>
            </w:pPr>
            <w:r w:rsidRPr="005220FE">
              <w:t xml:space="preserve">No </w:t>
            </w:r>
            <w:r>
              <w:t>6</w:t>
            </w:r>
          </w:p>
        </w:tc>
        <w:tc>
          <w:tcPr>
            <w:tcW w:w="6201" w:type="dxa"/>
          </w:tcPr>
          <w:p w:rsidR="00CD1FD2" w:rsidRPr="005220FE" w:rsidRDefault="00CD1FD2" w:rsidP="00DC4CE8">
            <w:pPr>
              <w:pStyle w:val="BodyText"/>
            </w:pPr>
            <w:r>
              <w:t>Задължения, възникващи от участие  в специфичен пазар – отпадъчно електрическо и електронно оборудване</w:t>
            </w:r>
          </w:p>
        </w:tc>
      </w:tr>
      <w:tr w:rsidR="00CD1FD2" w:rsidRPr="005220FE" w:rsidTr="00DC4CE8">
        <w:tc>
          <w:tcPr>
            <w:tcW w:w="2907" w:type="dxa"/>
          </w:tcPr>
          <w:p w:rsidR="00CD1FD2" w:rsidRPr="005220FE" w:rsidRDefault="00CD1FD2" w:rsidP="00DC4CE8">
            <w:pPr>
              <w:pStyle w:val="BodyText"/>
            </w:pPr>
            <w:r w:rsidRPr="005220FE">
              <w:t xml:space="preserve">No </w:t>
            </w:r>
            <w:r>
              <w:t>7</w:t>
            </w:r>
          </w:p>
        </w:tc>
        <w:tc>
          <w:tcPr>
            <w:tcW w:w="6201" w:type="dxa"/>
          </w:tcPr>
          <w:p w:rsidR="00CD1FD2" w:rsidRPr="005220FE" w:rsidRDefault="00CD1FD2" w:rsidP="00DC4CE8">
            <w:pPr>
              <w:pStyle w:val="BodyText"/>
            </w:pPr>
            <w:r>
              <w:t>Прилагане на подхода за преизчисляване на финансовите отчети , съгласно МСС 29 Финансово отчитане при свръхинфлационни икономики</w:t>
            </w:r>
          </w:p>
        </w:tc>
      </w:tr>
      <w:tr w:rsidR="004E70FD" w:rsidRPr="005220FE" w:rsidTr="00DC4CE8">
        <w:tc>
          <w:tcPr>
            <w:tcW w:w="2907" w:type="dxa"/>
          </w:tcPr>
          <w:p w:rsidR="004E70FD" w:rsidRPr="005220FE" w:rsidRDefault="004E70FD" w:rsidP="00DC4CE8">
            <w:pPr>
              <w:pStyle w:val="BodyText"/>
            </w:pPr>
            <w:r w:rsidRPr="005220FE">
              <w:t xml:space="preserve">No </w:t>
            </w:r>
            <w:r>
              <w:t>8</w:t>
            </w:r>
          </w:p>
        </w:tc>
        <w:tc>
          <w:tcPr>
            <w:tcW w:w="6201" w:type="dxa"/>
          </w:tcPr>
          <w:p w:rsidR="004E70FD" w:rsidRPr="005220FE" w:rsidRDefault="004E70FD" w:rsidP="00DC4CE8">
            <w:pPr>
              <w:pStyle w:val="BodyText"/>
            </w:pPr>
            <w:r>
              <w:t>Обхват на МСФО 2</w:t>
            </w:r>
          </w:p>
        </w:tc>
      </w:tr>
      <w:tr w:rsidR="004E70FD" w:rsidRPr="005220FE" w:rsidTr="00DC4CE8">
        <w:tc>
          <w:tcPr>
            <w:tcW w:w="2907" w:type="dxa"/>
          </w:tcPr>
          <w:p w:rsidR="004E70FD" w:rsidRPr="005220FE" w:rsidRDefault="004E70FD" w:rsidP="00DC4CE8">
            <w:pPr>
              <w:pStyle w:val="BodyText"/>
            </w:pPr>
            <w:r w:rsidRPr="005220FE">
              <w:t xml:space="preserve">No </w:t>
            </w:r>
            <w:r>
              <w:t>9</w:t>
            </w:r>
          </w:p>
        </w:tc>
        <w:tc>
          <w:tcPr>
            <w:tcW w:w="6201" w:type="dxa"/>
          </w:tcPr>
          <w:p w:rsidR="004E70FD" w:rsidRDefault="004E70FD" w:rsidP="00DC4CE8">
            <w:pPr>
              <w:pStyle w:val="BodyText"/>
            </w:pPr>
            <w:r>
              <w:t>Преоценка на внедрени деривативи</w:t>
            </w:r>
          </w:p>
        </w:tc>
      </w:tr>
      <w:tr w:rsidR="006723C6" w:rsidRPr="005220FE" w:rsidTr="00DC4CE8">
        <w:tc>
          <w:tcPr>
            <w:tcW w:w="2907" w:type="dxa"/>
          </w:tcPr>
          <w:p w:rsidR="006723C6" w:rsidRPr="005220FE" w:rsidRDefault="006723C6" w:rsidP="00DC4CE8">
            <w:pPr>
              <w:pStyle w:val="BodyText"/>
            </w:pPr>
            <w:r w:rsidRPr="005220FE">
              <w:t>No 10</w:t>
            </w:r>
          </w:p>
        </w:tc>
        <w:tc>
          <w:tcPr>
            <w:tcW w:w="6201" w:type="dxa"/>
          </w:tcPr>
          <w:p w:rsidR="006723C6" w:rsidRPr="005220FE" w:rsidRDefault="006723C6" w:rsidP="00DC4CE8">
            <w:pPr>
              <w:pStyle w:val="BodyText"/>
            </w:pPr>
            <w:r w:rsidRPr="005220FE">
              <w:t>Междинно финансово отчитане и обезценка</w:t>
            </w:r>
          </w:p>
        </w:tc>
      </w:tr>
      <w:tr w:rsidR="00CD1FD2" w:rsidRPr="005220FE" w:rsidTr="00DC4CE8">
        <w:tc>
          <w:tcPr>
            <w:tcW w:w="2907" w:type="dxa"/>
          </w:tcPr>
          <w:p w:rsidR="00CD1FD2" w:rsidRPr="005220FE" w:rsidRDefault="00CD1FD2" w:rsidP="00DC4CE8">
            <w:pPr>
              <w:pStyle w:val="BodyText"/>
            </w:pPr>
            <w:r w:rsidRPr="005220FE">
              <w:t>No 1</w:t>
            </w:r>
            <w:r>
              <w:t>1</w:t>
            </w:r>
          </w:p>
        </w:tc>
        <w:tc>
          <w:tcPr>
            <w:tcW w:w="6201" w:type="dxa"/>
          </w:tcPr>
          <w:p w:rsidR="00CD1FD2" w:rsidRPr="005220FE" w:rsidRDefault="00CD1FD2" w:rsidP="00DC4CE8">
            <w:pPr>
              <w:pStyle w:val="BodyText"/>
            </w:pPr>
            <w:r>
              <w:t>МСФО 2 Операции с акции в рамките на групата и с обратно изкупени собствени акции</w:t>
            </w:r>
          </w:p>
        </w:tc>
      </w:tr>
      <w:tr w:rsidR="000A1F07" w:rsidRPr="005220FE" w:rsidTr="00DC4CE8">
        <w:tc>
          <w:tcPr>
            <w:tcW w:w="9108" w:type="dxa"/>
            <w:gridSpan w:val="2"/>
          </w:tcPr>
          <w:p w:rsidR="000A1F07" w:rsidRPr="005220FE" w:rsidRDefault="000A1F07" w:rsidP="00796551">
            <w:pPr>
              <w:pStyle w:val="BodyText"/>
              <w:keepNext/>
              <w:rPr>
                <w:b/>
                <w:bCs/>
              </w:rPr>
            </w:pPr>
            <w:r w:rsidRPr="005220FE">
              <w:t>No 1</w:t>
            </w:r>
            <w:r>
              <w:t>8                                        Прехвърляне на активи от клиенти</w:t>
            </w:r>
          </w:p>
        </w:tc>
      </w:tr>
      <w:tr w:rsidR="006723C6" w:rsidRPr="005220FE" w:rsidTr="00DC4CE8">
        <w:tc>
          <w:tcPr>
            <w:tcW w:w="9108" w:type="dxa"/>
            <w:gridSpan w:val="2"/>
          </w:tcPr>
          <w:p w:rsidR="006723C6" w:rsidRPr="005220FE" w:rsidRDefault="006723C6" w:rsidP="00796551">
            <w:pPr>
              <w:pStyle w:val="BodyText"/>
              <w:keepNext/>
            </w:pPr>
            <w:r w:rsidRPr="005220FE">
              <w:rPr>
                <w:b/>
                <w:bCs/>
              </w:rPr>
              <w:t>Разяснения на ПКР</w:t>
            </w:r>
          </w:p>
        </w:tc>
      </w:tr>
      <w:tr w:rsidR="000A1F07" w:rsidRPr="005220FE" w:rsidTr="00DC4CE8">
        <w:tc>
          <w:tcPr>
            <w:tcW w:w="2907" w:type="dxa"/>
          </w:tcPr>
          <w:p w:rsidR="000A1F07" w:rsidRPr="005220FE" w:rsidRDefault="000A1F07" w:rsidP="00DC4CE8">
            <w:pPr>
              <w:pStyle w:val="BodyText"/>
            </w:pPr>
            <w:r w:rsidRPr="005220FE">
              <w:t>ПКР-</w:t>
            </w:r>
            <w:r>
              <w:t>7</w:t>
            </w:r>
          </w:p>
        </w:tc>
        <w:tc>
          <w:tcPr>
            <w:tcW w:w="6201" w:type="dxa"/>
          </w:tcPr>
          <w:p w:rsidR="000A1F07" w:rsidRPr="005220FE" w:rsidRDefault="000A1F07" w:rsidP="00DC4CE8">
            <w:pPr>
              <w:pStyle w:val="BodyText"/>
            </w:pPr>
            <w:r>
              <w:t>Въвеждане на еврото</w:t>
            </w:r>
          </w:p>
        </w:tc>
      </w:tr>
      <w:tr w:rsidR="000A1F07" w:rsidRPr="005220FE" w:rsidTr="00DC4CE8">
        <w:tc>
          <w:tcPr>
            <w:tcW w:w="2907" w:type="dxa"/>
          </w:tcPr>
          <w:p w:rsidR="000A1F07" w:rsidRPr="005220FE" w:rsidRDefault="000A1F07" w:rsidP="00DC4CE8">
            <w:pPr>
              <w:pStyle w:val="BodyText"/>
            </w:pPr>
            <w:r w:rsidRPr="005220FE">
              <w:t>ПКР-</w:t>
            </w:r>
            <w:r>
              <w:t>10</w:t>
            </w:r>
          </w:p>
        </w:tc>
        <w:tc>
          <w:tcPr>
            <w:tcW w:w="6201" w:type="dxa"/>
          </w:tcPr>
          <w:p w:rsidR="000A1F07" w:rsidRPr="005220FE" w:rsidRDefault="000A1F07" w:rsidP="00DC4CE8">
            <w:pPr>
              <w:pStyle w:val="BodyText"/>
            </w:pPr>
            <w:r>
              <w:t>Държавна помощ – без специална връзка с оперативната дейност</w:t>
            </w:r>
          </w:p>
        </w:tc>
      </w:tr>
      <w:tr w:rsidR="000A1F07" w:rsidRPr="005220FE" w:rsidTr="00DC4CE8">
        <w:tc>
          <w:tcPr>
            <w:tcW w:w="2907" w:type="dxa"/>
          </w:tcPr>
          <w:p w:rsidR="000A1F07" w:rsidRPr="005220FE" w:rsidRDefault="000A1F07" w:rsidP="00DC4CE8">
            <w:pPr>
              <w:pStyle w:val="BodyText"/>
            </w:pPr>
            <w:r w:rsidRPr="005220FE">
              <w:t>ПКР-</w:t>
            </w:r>
            <w:r>
              <w:t>12</w:t>
            </w:r>
          </w:p>
        </w:tc>
        <w:tc>
          <w:tcPr>
            <w:tcW w:w="6201" w:type="dxa"/>
          </w:tcPr>
          <w:p w:rsidR="000A1F07" w:rsidRPr="005220FE" w:rsidRDefault="000A1F07" w:rsidP="00DC4CE8">
            <w:pPr>
              <w:pStyle w:val="BodyText"/>
            </w:pPr>
            <w:r>
              <w:t>Консолидация – предприятия със специално предназначение</w:t>
            </w:r>
          </w:p>
        </w:tc>
      </w:tr>
      <w:tr w:rsidR="000A1F07" w:rsidRPr="005220FE" w:rsidTr="00DC4CE8">
        <w:tc>
          <w:tcPr>
            <w:tcW w:w="2907" w:type="dxa"/>
          </w:tcPr>
          <w:p w:rsidR="000A1F07" w:rsidRPr="005220FE" w:rsidRDefault="000A1F07" w:rsidP="00DC4CE8">
            <w:pPr>
              <w:pStyle w:val="BodyText"/>
            </w:pPr>
            <w:r w:rsidRPr="005220FE">
              <w:t>ПКР-</w:t>
            </w:r>
            <w:r>
              <w:t>13</w:t>
            </w:r>
          </w:p>
        </w:tc>
        <w:tc>
          <w:tcPr>
            <w:tcW w:w="6201" w:type="dxa"/>
          </w:tcPr>
          <w:p w:rsidR="000A1F07" w:rsidRPr="005220FE" w:rsidRDefault="000A1F07" w:rsidP="00DC4CE8">
            <w:pPr>
              <w:pStyle w:val="BodyText"/>
            </w:pPr>
            <w:r>
              <w:t>Съвместно контролирани предприятия – непарични вноски от контролиращите съдружници</w:t>
            </w:r>
          </w:p>
        </w:tc>
      </w:tr>
      <w:tr w:rsidR="006723C6" w:rsidRPr="005220FE" w:rsidTr="00DC4CE8">
        <w:tc>
          <w:tcPr>
            <w:tcW w:w="2907" w:type="dxa"/>
          </w:tcPr>
          <w:p w:rsidR="006723C6" w:rsidRPr="005220FE" w:rsidRDefault="006723C6" w:rsidP="00DC4CE8">
            <w:pPr>
              <w:pStyle w:val="BodyText"/>
            </w:pPr>
            <w:r w:rsidRPr="005220FE">
              <w:t xml:space="preserve">ПКР-15 </w:t>
            </w:r>
          </w:p>
        </w:tc>
        <w:tc>
          <w:tcPr>
            <w:tcW w:w="6201" w:type="dxa"/>
          </w:tcPr>
          <w:p w:rsidR="006723C6" w:rsidRPr="005220FE" w:rsidRDefault="006723C6" w:rsidP="00DC4CE8">
            <w:pPr>
              <w:pStyle w:val="BodyText"/>
            </w:pPr>
            <w:r w:rsidRPr="005220FE">
              <w:t xml:space="preserve">Оперативен лизинг — стимули </w:t>
            </w:r>
          </w:p>
        </w:tc>
      </w:tr>
      <w:tr w:rsidR="000A1F07" w:rsidRPr="005220FE" w:rsidTr="00DC4CE8">
        <w:tc>
          <w:tcPr>
            <w:tcW w:w="2907" w:type="dxa"/>
          </w:tcPr>
          <w:p w:rsidR="000A1F07" w:rsidRPr="005220FE" w:rsidRDefault="000A1F07" w:rsidP="00DC4CE8">
            <w:pPr>
              <w:pStyle w:val="BodyText"/>
            </w:pPr>
            <w:r w:rsidRPr="005220FE">
              <w:t>ПКР-</w:t>
            </w:r>
            <w:r>
              <w:t>21</w:t>
            </w:r>
          </w:p>
        </w:tc>
        <w:tc>
          <w:tcPr>
            <w:tcW w:w="6201" w:type="dxa"/>
          </w:tcPr>
          <w:p w:rsidR="000A1F07" w:rsidRPr="005220FE" w:rsidRDefault="000A1F07" w:rsidP="00DC4CE8">
            <w:pPr>
              <w:pStyle w:val="BodyText"/>
            </w:pPr>
            <w:r>
              <w:t>Данъци върху дохода – възстановяване на преоценените неамортизуеми активи</w:t>
            </w:r>
          </w:p>
        </w:tc>
      </w:tr>
      <w:tr w:rsidR="000A1F07" w:rsidRPr="005220FE" w:rsidTr="00DC4CE8">
        <w:tc>
          <w:tcPr>
            <w:tcW w:w="2907" w:type="dxa"/>
          </w:tcPr>
          <w:p w:rsidR="000A1F07" w:rsidRPr="005220FE" w:rsidRDefault="000A1F07" w:rsidP="00DC4CE8">
            <w:pPr>
              <w:pStyle w:val="BodyText"/>
            </w:pPr>
            <w:r w:rsidRPr="005220FE">
              <w:t>ПКР-</w:t>
            </w:r>
            <w:r>
              <w:t>25</w:t>
            </w:r>
          </w:p>
        </w:tc>
        <w:tc>
          <w:tcPr>
            <w:tcW w:w="6201" w:type="dxa"/>
          </w:tcPr>
          <w:p w:rsidR="000A1F07" w:rsidRPr="005220FE" w:rsidRDefault="000A1F07" w:rsidP="00DC4CE8">
            <w:pPr>
              <w:pStyle w:val="BodyText"/>
            </w:pPr>
            <w:r>
              <w:t>Данъци върху дохода – промени в данъчния статут на едно предприятие или неговите акционери</w:t>
            </w:r>
          </w:p>
        </w:tc>
      </w:tr>
      <w:tr w:rsidR="006723C6" w:rsidRPr="005220FE" w:rsidTr="00DC4CE8">
        <w:tc>
          <w:tcPr>
            <w:tcW w:w="2907" w:type="dxa"/>
          </w:tcPr>
          <w:p w:rsidR="006723C6" w:rsidRPr="005220FE" w:rsidRDefault="006723C6" w:rsidP="00DC4CE8">
            <w:pPr>
              <w:pStyle w:val="BodyText"/>
            </w:pPr>
            <w:r w:rsidRPr="005220FE">
              <w:t xml:space="preserve">ПКР-27 </w:t>
            </w:r>
          </w:p>
        </w:tc>
        <w:tc>
          <w:tcPr>
            <w:tcW w:w="6201" w:type="dxa"/>
          </w:tcPr>
          <w:p w:rsidR="006723C6" w:rsidRPr="005220FE" w:rsidRDefault="006723C6" w:rsidP="00DC4CE8">
            <w:pPr>
              <w:pStyle w:val="BodyText"/>
            </w:pPr>
            <w:r w:rsidRPr="005220FE">
              <w:t>Оценяване на съдържанието на операции, включващи правната форма на лизинг</w:t>
            </w:r>
          </w:p>
        </w:tc>
      </w:tr>
      <w:tr w:rsidR="00A10CB3" w:rsidRPr="005220FE" w:rsidTr="00DC4CE8">
        <w:tc>
          <w:tcPr>
            <w:tcW w:w="2907" w:type="dxa"/>
          </w:tcPr>
          <w:p w:rsidR="00A10CB3" w:rsidRPr="005220FE" w:rsidRDefault="00A10CB3" w:rsidP="00DC4CE8">
            <w:pPr>
              <w:pStyle w:val="BodyText"/>
            </w:pPr>
            <w:r w:rsidRPr="005220FE">
              <w:t>ПКР-2</w:t>
            </w:r>
            <w:r>
              <w:t>9</w:t>
            </w:r>
          </w:p>
        </w:tc>
        <w:tc>
          <w:tcPr>
            <w:tcW w:w="6201" w:type="dxa"/>
          </w:tcPr>
          <w:p w:rsidR="00A10CB3" w:rsidRPr="005220FE" w:rsidRDefault="00A10CB3" w:rsidP="00DC4CE8">
            <w:pPr>
              <w:pStyle w:val="BodyText"/>
            </w:pPr>
            <w:r>
              <w:t>Оповестяване – споразумения за концесионна услуга</w:t>
            </w:r>
          </w:p>
        </w:tc>
      </w:tr>
      <w:tr w:rsidR="00A10CB3" w:rsidRPr="005220FE" w:rsidTr="00DC4CE8">
        <w:tc>
          <w:tcPr>
            <w:tcW w:w="2907" w:type="dxa"/>
          </w:tcPr>
          <w:p w:rsidR="00A10CB3" w:rsidRPr="005220FE" w:rsidRDefault="00A10CB3" w:rsidP="00DC4CE8">
            <w:pPr>
              <w:pStyle w:val="BodyText"/>
            </w:pPr>
            <w:r w:rsidRPr="005220FE">
              <w:t>ПКР-</w:t>
            </w:r>
            <w:r w:rsidR="000212A2">
              <w:t>31</w:t>
            </w:r>
          </w:p>
        </w:tc>
        <w:tc>
          <w:tcPr>
            <w:tcW w:w="6201" w:type="dxa"/>
          </w:tcPr>
          <w:p w:rsidR="00A10CB3" w:rsidRPr="005220FE" w:rsidRDefault="000212A2" w:rsidP="00DC4CE8">
            <w:pPr>
              <w:pStyle w:val="BodyText"/>
            </w:pPr>
            <w:r>
              <w:t>Приход – бартерни сделки, включващи рекламни услуги</w:t>
            </w:r>
          </w:p>
        </w:tc>
      </w:tr>
      <w:tr w:rsidR="00A10CB3" w:rsidRPr="005220FE" w:rsidTr="00DC4CE8">
        <w:tc>
          <w:tcPr>
            <w:tcW w:w="2907" w:type="dxa"/>
          </w:tcPr>
          <w:p w:rsidR="00A10CB3" w:rsidRPr="005220FE" w:rsidRDefault="00A10CB3" w:rsidP="00DC4CE8">
            <w:pPr>
              <w:pStyle w:val="BodyText"/>
            </w:pPr>
            <w:r w:rsidRPr="005220FE">
              <w:t>ПКР-</w:t>
            </w:r>
            <w:r w:rsidR="000212A2">
              <w:t>32</w:t>
            </w:r>
          </w:p>
        </w:tc>
        <w:tc>
          <w:tcPr>
            <w:tcW w:w="6201" w:type="dxa"/>
          </w:tcPr>
          <w:p w:rsidR="00A10CB3" w:rsidRPr="005220FE" w:rsidRDefault="000212A2" w:rsidP="00DC4CE8">
            <w:pPr>
              <w:pStyle w:val="BodyText"/>
            </w:pPr>
            <w:r>
              <w:t>Нематериални активи – разходи за интернет страници</w:t>
            </w:r>
          </w:p>
        </w:tc>
      </w:tr>
    </w:tbl>
    <w:p w:rsidR="00C447D2" w:rsidRPr="00B13F4B" w:rsidRDefault="00C447D2" w:rsidP="00C447D2">
      <w:pPr>
        <w:pStyle w:val="BodyText"/>
      </w:pPr>
    </w:p>
    <w:p w:rsidR="00B13F4B" w:rsidRPr="00B13F4B" w:rsidRDefault="00B13F4B" w:rsidP="00B13F4B">
      <w:pPr>
        <w:pStyle w:val="BodyText"/>
      </w:pPr>
    </w:p>
    <w:p w:rsidR="006723C6" w:rsidRDefault="006723C6" w:rsidP="006723C6">
      <w:pPr>
        <w:pStyle w:val="AppendixHeading"/>
      </w:pPr>
      <w:bookmarkStart w:id="586" w:name="_Toc294187967"/>
      <w:bookmarkStart w:id="587" w:name="_Toc320467562"/>
      <w:r w:rsidRPr="005220FE">
        <w:rPr>
          <w:color w:val="000000"/>
        </w:rPr>
        <w:t xml:space="preserve">Приложение: </w:t>
      </w:r>
      <w:r w:rsidR="00F91920" w:rsidRPr="005220FE">
        <w:t>Класификатор</w:t>
      </w:r>
      <w:r w:rsidRPr="005220FE">
        <w:t xml:space="preserve"> на ИМС</w:t>
      </w:r>
      <w:bookmarkEnd w:id="586"/>
      <w:r w:rsidR="002137EE">
        <w:t xml:space="preserve"> и н</w:t>
      </w:r>
      <w:r w:rsidR="002137EE" w:rsidRPr="002137EE">
        <w:t>ематериални активи</w:t>
      </w:r>
      <w:bookmarkEnd w:id="587"/>
    </w:p>
    <w:p w:rsidR="00F636FB" w:rsidRPr="00F636FB" w:rsidRDefault="00F636FB" w:rsidP="00F636FB">
      <w:pPr>
        <w:pStyle w:val="BodyText"/>
      </w:pPr>
    </w:p>
    <w:tbl>
      <w:tblPr>
        <w:tblW w:w="85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67"/>
        <w:gridCol w:w="5373"/>
        <w:gridCol w:w="2610"/>
      </w:tblGrid>
      <w:tr w:rsidR="00DF0131" w:rsidRPr="000E3B04" w:rsidTr="00D408AF">
        <w:trPr>
          <w:tblHeader/>
        </w:trPr>
        <w:tc>
          <w:tcPr>
            <w:tcW w:w="567" w:type="dxa"/>
            <w:shd w:val="clear" w:color="auto" w:fill="DAEEF3"/>
          </w:tcPr>
          <w:p w:rsidR="00DF0131" w:rsidRPr="000E3B04" w:rsidRDefault="00DF0131" w:rsidP="004021BF">
            <w:pPr>
              <w:pStyle w:val="BodyText"/>
              <w:spacing w:before="120" w:after="120"/>
            </w:pPr>
          </w:p>
          <w:p w:rsidR="00DF0131" w:rsidRPr="000E3B04" w:rsidRDefault="00DF0131" w:rsidP="004021BF">
            <w:pPr>
              <w:pStyle w:val="BodyText"/>
              <w:spacing w:before="120" w:after="120"/>
            </w:pPr>
          </w:p>
        </w:tc>
        <w:tc>
          <w:tcPr>
            <w:tcW w:w="5373" w:type="dxa"/>
            <w:shd w:val="clear" w:color="auto" w:fill="DAEEF3"/>
          </w:tcPr>
          <w:p w:rsidR="00DF0131" w:rsidRPr="000E3B04" w:rsidRDefault="00DF0131" w:rsidP="004021BF">
            <w:pPr>
              <w:pStyle w:val="BodyText"/>
              <w:spacing w:before="120" w:after="120"/>
              <w:rPr>
                <w:b/>
              </w:rPr>
            </w:pPr>
            <w:r w:rsidRPr="000E3B04">
              <w:rPr>
                <w:b/>
              </w:rPr>
              <w:t>Група активи</w:t>
            </w:r>
          </w:p>
          <w:p w:rsidR="00DF0131" w:rsidRPr="000E3B04" w:rsidRDefault="00DF0131" w:rsidP="004021BF">
            <w:pPr>
              <w:pStyle w:val="BodyText"/>
              <w:spacing w:before="120" w:after="120"/>
              <w:rPr>
                <w:b/>
              </w:rPr>
            </w:pPr>
          </w:p>
        </w:tc>
        <w:tc>
          <w:tcPr>
            <w:tcW w:w="2610" w:type="dxa"/>
            <w:shd w:val="clear" w:color="auto" w:fill="DAEEF3"/>
          </w:tcPr>
          <w:p w:rsidR="00DF0131" w:rsidRPr="000E3B04" w:rsidRDefault="00DF0131" w:rsidP="004021BF">
            <w:pPr>
              <w:pStyle w:val="BodyText"/>
              <w:spacing w:before="120" w:after="120"/>
              <w:jc w:val="right"/>
              <w:rPr>
                <w:b/>
              </w:rPr>
            </w:pPr>
            <w:r w:rsidRPr="000E3B04">
              <w:rPr>
                <w:b/>
                <w:color w:val="000000"/>
                <w:spacing w:val="-4"/>
              </w:rPr>
              <w:t xml:space="preserve">Ам.срок в </w:t>
            </w:r>
            <w:r w:rsidRPr="000E3B04">
              <w:rPr>
                <w:b/>
                <w:color w:val="000000"/>
                <w:spacing w:val="-6"/>
              </w:rPr>
              <w:t xml:space="preserve">години </w:t>
            </w:r>
            <w:r w:rsidRPr="000E3B04">
              <w:rPr>
                <w:b/>
                <w:color w:val="000000"/>
                <w:spacing w:val="-4"/>
              </w:rPr>
              <w:t>счетоводен</w:t>
            </w:r>
          </w:p>
        </w:tc>
      </w:tr>
      <w:tr w:rsidR="00DF0131" w:rsidRPr="000E3B04" w:rsidTr="00F636FB">
        <w:tc>
          <w:tcPr>
            <w:tcW w:w="567" w:type="dxa"/>
            <w:shd w:val="clear" w:color="auto" w:fill="FFFFFF"/>
          </w:tcPr>
          <w:p w:rsidR="00DF0131" w:rsidRPr="000E3B04" w:rsidRDefault="00DF0131" w:rsidP="004021BF">
            <w:pPr>
              <w:pStyle w:val="BodyText"/>
              <w:spacing w:before="120" w:after="120"/>
            </w:pPr>
          </w:p>
        </w:tc>
        <w:tc>
          <w:tcPr>
            <w:tcW w:w="5373" w:type="dxa"/>
            <w:shd w:val="clear" w:color="auto" w:fill="FFFFFF"/>
          </w:tcPr>
          <w:p w:rsidR="00DF0131" w:rsidRDefault="009D3BFC" w:rsidP="004021BF">
            <w:pPr>
              <w:pStyle w:val="BodyText"/>
              <w:spacing w:before="120" w:after="120"/>
            </w:pPr>
            <w:r>
              <w:rPr>
                <w:b/>
                <w:bCs/>
                <w:i/>
                <w:iCs/>
                <w:color w:val="000000"/>
                <w:spacing w:val="-3"/>
              </w:rPr>
              <w:t>Имоти, машини и съоръжения</w:t>
            </w:r>
          </w:p>
        </w:tc>
        <w:tc>
          <w:tcPr>
            <w:tcW w:w="2610" w:type="dxa"/>
            <w:shd w:val="clear" w:color="auto" w:fill="FFFFFF"/>
          </w:tcPr>
          <w:p w:rsidR="00DF0131" w:rsidRPr="000E3B04" w:rsidRDefault="00DF0131" w:rsidP="004021BF">
            <w:pPr>
              <w:pStyle w:val="BodyText"/>
              <w:spacing w:before="120" w:after="120"/>
              <w:jc w:val="right"/>
            </w:pPr>
          </w:p>
        </w:tc>
      </w:tr>
      <w:tr w:rsidR="00DF0131" w:rsidRPr="000E3B04" w:rsidTr="00F636FB">
        <w:tc>
          <w:tcPr>
            <w:tcW w:w="567" w:type="dxa"/>
            <w:shd w:val="clear" w:color="auto" w:fill="FFFFFF"/>
          </w:tcPr>
          <w:p w:rsidR="00DF0131" w:rsidRPr="000E3B04" w:rsidRDefault="009D3BFC" w:rsidP="004021BF">
            <w:pPr>
              <w:pStyle w:val="BodyText"/>
              <w:spacing w:before="120" w:after="120"/>
            </w:pPr>
            <w:r>
              <w:t>1</w:t>
            </w:r>
          </w:p>
        </w:tc>
        <w:tc>
          <w:tcPr>
            <w:tcW w:w="5373" w:type="dxa"/>
            <w:shd w:val="clear" w:color="auto" w:fill="FFFFFF"/>
          </w:tcPr>
          <w:p w:rsidR="00DF0131" w:rsidRPr="000E3B04" w:rsidRDefault="00DF0131" w:rsidP="004021BF">
            <w:pPr>
              <w:pStyle w:val="BodyText"/>
              <w:spacing w:before="120" w:after="120"/>
            </w:pPr>
            <w:r>
              <w:t>Земи ( терени)</w:t>
            </w:r>
          </w:p>
        </w:tc>
        <w:tc>
          <w:tcPr>
            <w:tcW w:w="2610" w:type="dxa"/>
            <w:shd w:val="clear" w:color="auto" w:fill="FFFFFF"/>
          </w:tcPr>
          <w:p w:rsidR="00DF0131" w:rsidRPr="000E3B04" w:rsidRDefault="007630FB" w:rsidP="004021BF">
            <w:pPr>
              <w:pStyle w:val="BodyText"/>
              <w:spacing w:before="120" w:after="120"/>
              <w:jc w:val="right"/>
            </w:pPr>
            <w:r>
              <w:t>няма</w:t>
            </w:r>
          </w:p>
        </w:tc>
      </w:tr>
      <w:tr w:rsidR="00DF0131" w:rsidRPr="000E3B04" w:rsidTr="00F636FB">
        <w:tc>
          <w:tcPr>
            <w:tcW w:w="567" w:type="dxa"/>
            <w:shd w:val="clear" w:color="auto" w:fill="FFFFFF"/>
          </w:tcPr>
          <w:p w:rsidR="00DF0131" w:rsidRPr="000E3B04" w:rsidRDefault="009D3BFC" w:rsidP="004021BF">
            <w:pPr>
              <w:pStyle w:val="BodyText"/>
              <w:spacing w:before="120" w:after="120"/>
            </w:pPr>
            <w:r>
              <w:t>2</w:t>
            </w:r>
          </w:p>
        </w:tc>
        <w:tc>
          <w:tcPr>
            <w:tcW w:w="5373" w:type="dxa"/>
            <w:shd w:val="clear" w:color="auto" w:fill="FFFFFF"/>
          </w:tcPr>
          <w:p w:rsidR="00DF0131" w:rsidRPr="000E3B04" w:rsidRDefault="00DF0131" w:rsidP="004021BF">
            <w:pPr>
              <w:pStyle w:val="BodyText"/>
              <w:spacing w:before="120" w:after="120"/>
            </w:pPr>
            <w:r>
              <w:t>Машини, съоръжения и оборудване</w:t>
            </w:r>
          </w:p>
        </w:tc>
        <w:tc>
          <w:tcPr>
            <w:tcW w:w="2610" w:type="dxa"/>
            <w:shd w:val="clear" w:color="auto" w:fill="FFFFFF"/>
          </w:tcPr>
          <w:p w:rsidR="00DF0131" w:rsidRPr="000E3B04" w:rsidRDefault="00DF0131" w:rsidP="004021BF">
            <w:pPr>
              <w:pStyle w:val="BodyText"/>
              <w:spacing w:before="120" w:after="120"/>
              <w:jc w:val="right"/>
            </w:pPr>
            <w:r>
              <w:t>2- 19</w:t>
            </w:r>
            <w:r w:rsidR="004021BF">
              <w:t xml:space="preserve"> години</w:t>
            </w:r>
          </w:p>
        </w:tc>
      </w:tr>
      <w:tr w:rsidR="00DF0131" w:rsidRPr="000E3B04" w:rsidTr="00F636FB">
        <w:tc>
          <w:tcPr>
            <w:tcW w:w="567" w:type="dxa"/>
            <w:shd w:val="clear" w:color="auto" w:fill="FFFFFF"/>
          </w:tcPr>
          <w:p w:rsidR="00DF0131" w:rsidRPr="000E3B04" w:rsidRDefault="009D3BFC" w:rsidP="004021BF">
            <w:pPr>
              <w:pStyle w:val="BodyText"/>
              <w:spacing w:before="120" w:after="120"/>
            </w:pPr>
            <w:r>
              <w:t>3</w:t>
            </w:r>
          </w:p>
        </w:tc>
        <w:tc>
          <w:tcPr>
            <w:tcW w:w="5373" w:type="dxa"/>
            <w:shd w:val="clear" w:color="auto" w:fill="FFFFFF"/>
          </w:tcPr>
          <w:p w:rsidR="00DF0131" w:rsidRPr="000E3B04" w:rsidRDefault="00DF0131" w:rsidP="004021BF">
            <w:pPr>
              <w:pStyle w:val="BodyText"/>
              <w:spacing w:before="120" w:after="120"/>
            </w:pPr>
            <w:r>
              <w:t xml:space="preserve">Транспортни </w:t>
            </w:r>
            <w:r w:rsidR="00BC0CE4">
              <w:t>средства</w:t>
            </w:r>
          </w:p>
        </w:tc>
        <w:tc>
          <w:tcPr>
            <w:tcW w:w="2610" w:type="dxa"/>
            <w:shd w:val="clear" w:color="auto" w:fill="FFFFFF"/>
          </w:tcPr>
          <w:p w:rsidR="00DF0131" w:rsidRPr="000E3B04" w:rsidRDefault="00DF0131" w:rsidP="004021BF">
            <w:pPr>
              <w:pStyle w:val="BodyText"/>
              <w:spacing w:before="120" w:after="120"/>
              <w:jc w:val="right"/>
            </w:pPr>
            <w:r>
              <w:t>2-9</w:t>
            </w:r>
            <w:r w:rsidR="004021BF">
              <w:t xml:space="preserve"> години</w:t>
            </w:r>
          </w:p>
        </w:tc>
      </w:tr>
      <w:tr w:rsidR="00DF0131" w:rsidRPr="000E3B04" w:rsidTr="00F636FB">
        <w:tc>
          <w:tcPr>
            <w:tcW w:w="567" w:type="dxa"/>
            <w:shd w:val="clear" w:color="auto" w:fill="FFFFFF"/>
          </w:tcPr>
          <w:p w:rsidR="00DF0131" w:rsidRPr="000E3B04" w:rsidRDefault="009D3BFC" w:rsidP="004021BF">
            <w:pPr>
              <w:pStyle w:val="BodyText"/>
              <w:spacing w:before="120" w:after="120"/>
            </w:pPr>
            <w:r>
              <w:t>4</w:t>
            </w:r>
          </w:p>
        </w:tc>
        <w:tc>
          <w:tcPr>
            <w:tcW w:w="5373" w:type="dxa"/>
            <w:shd w:val="clear" w:color="auto" w:fill="FFFFFF"/>
          </w:tcPr>
          <w:p w:rsidR="00DF0131" w:rsidRPr="00DF0131" w:rsidRDefault="00DF0131" w:rsidP="004021BF">
            <w:pPr>
              <w:pStyle w:val="BodyText"/>
              <w:spacing w:before="120" w:after="120"/>
              <w:rPr>
                <w:bCs/>
                <w:iCs/>
                <w:color w:val="000000"/>
                <w:spacing w:val="-3"/>
              </w:rPr>
            </w:pPr>
            <w:r w:rsidRPr="00DF0131">
              <w:rPr>
                <w:bCs/>
                <w:iCs/>
                <w:color w:val="000000"/>
                <w:spacing w:val="-3"/>
              </w:rPr>
              <w:t>Компютърна техника, офис обзавеждане</w:t>
            </w:r>
          </w:p>
        </w:tc>
        <w:tc>
          <w:tcPr>
            <w:tcW w:w="2610" w:type="dxa"/>
            <w:shd w:val="clear" w:color="auto" w:fill="FFFFFF"/>
          </w:tcPr>
          <w:p w:rsidR="00DF0131" w:rsidRPr="000E3B04" w:rsidRDefault="00DF0131" w:rsidP="004021BF">
            <w:pPr>
              <w:pStyle w:val="BodyText"/>
              <w:spacing w:before="120" w:after="120"/>
              <w:jc w:val="right"/>
            </w:pPr>
            <w:r>
              <w:t>2-7</w:t>
            </w:r>
            <w:r w:rsidR="004021BF">
              <w:t xml:space="preserve"> години</w:t>
            </w:r>
          </w:p>
        </w:tc>
      </w:tr>
      <w:tr w:rsidR="00DF0131" w:rsidRPr="000E3B04" w:rsidTr="00F636FB">
        <w:tc>
          <w:tcPr>
            <w:tcW w:w="567" w:type="dxa"/>
            <w:shd w:val="clear" w:color="auto" w:fill="FFFFFF"/>
          </w:tcPr>
          <w:p w:rsidR="00DF0131" w:rsidRPr="000E3B04" w:rsidRDefault="00DF0131" w:rsidP="004021BF">
            <w:pPr>
              <w:pStyle w:val="BodyText"/>
              <w:spacing w:before="120" w:after="120"/>
            </w:pPr>
          </w:p>
        </w:tc>
        <w:tc>
          <w:tcPr>
            <w:tcW w:w="5373" w:type="dxa"/>
            <w:shd w:val="clear" w:color="auto" w:fill="FFFFFF"/>
          </w:tcPr>
          <w:p w:rsidR="00DF0131" w:rsidRPr="000E3B04" w:rsidRDefault="00DF0131" w:rsidP="004021BF">
            <w:pPr>
              <w:pStyle w:val="BodyText"/>
              <w:spacing w:before="120" w:after="120"/>
            </w:pPr>
          </w:p>
        </w:tc>
        <w:tc>
          <w:tcPr>
            <w:tcW w:w="2610" w:type="dxa"/>
            <w:shd w:val="clear" w:color="auto" w:fill="FFFFFF"/>
          </w:tcPr>
          <w:p w:rsidR="00DF0131" w:rsidRPr="000E3B04" w:rsidRDefault="00DF0131" w:rsidP="004021BF">
            <w:pPr>
              <w:pStyle w:val="BodyText"/>
              <w:spacing w:before="120" w:after="120"/>
              <w:jc w:val="right"/>
            </w:pPr>
          </w:p>
        </w:tc>
      </w:tr>
      <w:tr w:rsidR="00DF0131" w:rsidRPr="000E3B04" w:rsidTr="00F636FB">
        <w:tc>
          <w:tcPr>
            <w:tcW w:w="567" w:type="dxa"/>
            <w:shd w:val="clear" w:color="auto" w:fill="FFFFFF"/>
          </w:tcPr>
          <w:p w:rsidR="00DF0131" w:rsidRPr="000E3B04" w:rsidRDefault="00DF0131" w:rsidP="004021BF">
            <w:pPr>
              <w:pStyle w:val="BodyText"/>
              <w:spacing w:before="120" w:after="120"/>
            </w:pPr>
          </w:p>
        </w:tc>
        <w:tc>
          <w:tcPr>
            <w:tcW w:w="5373" w:type="dxa"/>
            <w:shd w:val="clear" w:color="auto" w:fill="FFFFFF"/>
          </w:tcPr>
          <w:p w:rsidR="00DF0131" w:rsidRPr="000E3B04" w:rsidRDefault="00DF0131" w:rsidP="004021BF">
            <w:pPr>
              <w:pStyle w:val="BodyText"/>
              <w:spacing w:before="120" w:after="120"/>
            </w:pPr>
            <w:r w:rsidRPr="000E3B04">
              <w:rPr>
                <w:b/>
                <w:bCs/>
                <w:i/>
                <w:iCs/>
                <w:color w:val="000000"/>
                <w:spacing w:val="-3"/>
              </w:rPr>
              <w:t>Нематериални дълготрайни активи</w:t>
            </w:r>
          </w:p>
        </w:tc>
        <w:tc>
          <w:tcPr>
            <w:tcW w:w="2610" w:type="dxa"/>
            <w:shd w:val="clear" w:color="auto" w:fill="FFFFFF"/>
          </w:tcPr>
          <w:p w:rsidR="00DF0131" w:rsidRPr="000E3B04" w:rsidRDefault="00DF0131" w:rsidP="004021BF">
            <w:pPr>
              <w:pStyle w:val="BodyText"/>
              <w:spacing w:before="120" w:after="120"/>
              <w:jc w:val="right"/>
            </w:pPr>
          </w:p>
        </w:tc>
      </w:tr>
      <w:tr w:rsidR="00DF0131" w:rsidRPr="000E3B04" w:rsidTr="00F636FB">
        <w:tc>
          <w:tcPr>
            <w:tcW w:w="567" w:type="dxa"/>
            <w:shd w:val="clear" w:color="auto" w:fill="FFFFFF"/>
          </w:tcPr>
          <w:p w:rsidR="00DF0131" w:rsidRPr="000E3B04" w:rsidRDefault="009D3BFC" w:rsidP="004021BF">
            <w:pPr>
              <w:pStyle w:val="BodyText"/>
              <w:spacing w:before="120" w:after="120"/>
            </w:pPr>
            <w:r>
              <w:t>1</w:t>
            </w:r>
          </w:p>
        </w:tc>
        <w:tc>
          <w:tcPr>
            <w:tcW w:w="5373" w:type="dxa"/>
            <w:shd w:val="clear" w:color="auto" w:fill="FFFFFF"/>
          </w:tcPr>
          <w:p w:rsidR="00DF0131" w:rsidRPr="000E3B04" w:rsidRDefault="00DF0131" w:rsidP="004021BF">
            <w:pPr>
              <w:pStyle w:val="BodyText"/>
              <w:spacing w:before="120" w:after="120"/>
            </w:pPr>
            <w:r>
              <w:t>Патенти, лицензи, търговски марки</w:t>
            </w:r>
          </w:p>
        </w:tc>
        <w:tc>
          <w:tcPr>
            <w:tcW w:w="2610" w:type="dxa"/>
            <w:shd w:val="clear" w:color="auto" w:fill="FFFFFF"/>
          </w:tcPr>
          <w:p w:rsidR="00DF0131" w:rsidRPr="000E3B04" w:rsidRDefault="00DF0131" w:rsidP="004021BF">
            <w:pPr>
              <w:pStyle w:val="BodyText"/>
              <w:spacing w:before="120" w:after="120"/>
              <w:jc w:val="right"/>
            </w:pPr>
            <w:r>
              <w:t>35</w:t>
            </w:r>
            <w:r w:rsidR="004021BF">
              <w:t xml:space="preserve"> години</w:t>
            </w:r>
          </w:p>
        </w:tc>
      </w:tr>
      <w:tr w:rsidR="00DF0131" w:rsidRPr="000E3B04" w:rsidTr="00F636FB">
        <w:tc>
          <w:tcPr>
            <w:tcW w:w="567" w:type="dxa"/>
            <w:shd w:val="clear" w:color="auto" w:fill="FFFFFF"/>
          </w:tcPr>
          <w:p w:rsidR="00DF0131" w:rsidRPr="000E3B04" w:rsidRDefault="009D3BFC" w:rsidP="004021BF">
            <w:pPr>
              <w:pStyle w:val="BodyText"/>
              <w:spacing w:before="120" w:after="120"/>
            </w:pPr>
            <w:r>
              <w:t>2</w:t>
            </w:r>
          </w:p>
        </w:tc>
        <w:tc>
          <w:tcPr>
            <w:tcW w:w="5373" w:type="dxa"/>
            <w:shd w:val="clear" w:color="auto" w:fill="FFFFFF"/>
          </w:tcPr>
          <w:p w:rsidR="00DF0131" w:rsidRPr="000E3B04" w:rsidRDefault="00DF0131" w:rsidP="004021BF">
            <w:pPr>
              <w:pStyle w:val="BodyText"/>
              <w:spacing w:before="120" w:after="120"/>
            </w:pPr>
            <w:r>
              <w:t>Програмни продукти</w:t>
            </w:r>
          </w:p>
        </w:tc>
        <w:tc>
          <w:tcPr>
            <w:tcW w:w="2610" w:type="dxa"/>
            <w:shd w:val="clear" w:color="auto" w:fill="FFFFFF"/>
          </w:tcPr>
          <w:p w:rsidR="00DF0131" w:rsidRPr="000E3B04" w:rsidRDefault="00DF0131" w:rsidP="004021BF">
            <w:pPr>
              <w:pStyle w:val="BodyText"/>
              <w:spacing w:before="120" w:after="120"/>
              <w:jc w:val="right"/>
            </w:pPr>
            <w:r>
              <w:t>10</w:t>
            </w:r>
            <w:r w:rsidR="004021BF">
              <w:t xml:space="preserve"> години</w:t>
            </w:r>
          </w:p>
        </w:tc>
      </w:tr>
    </w:tbl>
    <w:p w:rsidR="00DF0131" w:rsidRPr="00DF0131" w:rsidRDefault="00DF0131" w:rsidP="00DF0131">
      <w:pPr>
        <w:pStyle w:val="BodyText"/>
      </w:pPr>
    </w:p>
    <w:p w:rsidR="000D5457" w:rsidRDefault="00193690" w:rsidP="000D5457">
      <w:pPr>
        <w:pStyle w:val="AppendixHeading"/>
      </w:pPr>
      <w:bookmarkStart w:id="588" w:name="_Toc295492049"/>
      <w:bookmarkStart w:id="589" w:name="_Toc320467563"/>
      <w:r>
        <w:t xml:space="preserve">Приложение: </w:t>
      </w:r>
      <w:r w:rsidR="000D5457">
        <w:t>Система за счетоводно отчитане</w:t>
      </w:r>
      <w:bookmarkEnd w:id="588"/>
      <w:bookmarkEnd w:id="589"/>
    </w:p>
    <w:p w:rsidR="00FC5779" w:rsidRPr="001457A1" w:rsidRDefault="00FC5779" w:rsidP="00FC5779">
      <w:pPr>
        <w:pStyle w:val="BodyText"/>
      </w:pPr>
      <w:bookmarkStart w:id="590" w:name="_Toc295750180"/>
      <w:r>
        <w:t>Приложението представя системата за счетоводно отчитане на Дружеството в следните секции:</w:t>
      </w:r>
    </w:p>
    <w:p w:rsidR="00FC5779" w:rsidRPr="001457A1" w:rsidRDefault="00FC5779" w:rsidP="00FC5779">
      <w:pPr>
        <w:pStyle w:val="ListBullet"/>
        <w:rPr>
          <w:i/>
        </w:rPr>
      </w:pPr>
      <w:r>
        <w:rPr>
          <w:i/>
        </w:rPr>
        <w:t>Група от счетоводни сметки и използване</w:t>
      </w:r>
    </w:p>
    <w:p w:rsidR="00FC5779" w:rsidRDefault="00FC5779" w:rsidP="00FC5779">
      <w:pPr>
        <w:pStyle w:val="BodyText"/>
      </w:pPr>
      <w:r>
        <w:t xml:space="preserve">Секцията описва основните групи сметки от сметкоплана на Дружеството, които се използват за отчитането на транзакциите, свързани със съответния раздел на счетоводната политика. </w:t>
      </w:r>
    </w:p>
    <w:p w:rsidR="00FC5779" w:rsidRDefault="00FC5779" w:rsidP="00FC5779">
      <w:pPr>
        <w:pStyle w:val="BodyText"/>
      </w:pPr>
      <w:r>
        <w:t>В случаите, където в сметкоплана на Дружеството няма създадени сметки за отчитане на определени видове приходи, разходи, активи или пасиви и би могло възникнат казуси или транзакции, свързани с контирането на тези приходи, разходи, активи или пасиви, са включени нови примерни сметки. При описанието на системата за счетоводно отчитане на Дружеството по-долу, тези сметки са маркирани с „*”</w:t>
      </w:r>
      <w:r w:rsidRPr="001457A1">
        <w:t>.</w:t>
      </w:r>
    </w:p>
    <w:p w:rsidR="00FC5779" w:rsidRDefault="00FC5779" w:rsidP="00FC5779">
      <w:pPr>
        <w:pStyle w:val="ListBullet"/>
        <w:rPr>
          <w:i/>
        </w:rPr>
      </w:pPr>
      <w:r>
        <w:rPr>
          <w:i/>
        </w:rPr>
        <w:t>Свързани стопански операции</w:t>
      </w:r>
    </w:p>
    <w:p w:rsidR="00FC5779" w:rsidRDefault="00FC5779" w:rsidP="00FC5779">
      <w:pPr>
        <w:pStyle w:val="BodyText"/>
      </w:pPr>
      <w:r>
        <w:t xml:space="preserve">Секцията описва обичайните транзакции, при които основните групи сметки, свързани със съответния раздел на счетоводната политика, се дебитират и кредитират в процеса на счетоводно отчитане. </w:t>
      </w:r>
    </w:p>
    <w:p w:rsidR="00FC5779" w:rsidRDefault="00FC5779" w:rsidP="00FC5779">
      <w:pPr>
        <w:pStyle w:val="ListBullet"/>
        <w:rPr>
          <w:i/>
        </w:rPr>
      </w:pPr>
      <w:r>
        <w:rPr>
          <w:i/>
        </w:rPr>
        <w:t xml:space="preserve">Представяне в отчетите </w:t>
      </w:r>
    </w:p>
    <w:p w:rsidR="00FC5779" w:rsidRDefault="00FC5779" w:rsidP="00FC5779">
      <w:pPr>
        <w:pStyle w:val="BodyText"/>
      </w:pPr>
      <w:r>
        <w:t xml:space="preserve">Секцията представя основните позиции в отчета за финансовото състояние и отчета за всеобхватния доход, където обичайно се отчитат съответните групи сметки. </w:t>
      </w:r>
    </w:p>
    <w:p w:rsidR="00235472" w:rsidRDefault="00FC5779" w:rsidP="00235472">
      <w:pPr>
        <w:pStyle w:val="BodyText"/>
      </w:pPr>
      <w:r>
        <w:t xml:space="preserve">Секцията не представя отчитането на съответните транзакции в отчета за паричните потоци, отчета за промените в собствения капитал и в пояснителните бележки.  </w:t>
      </w:r>
    </w:p>
    <w:p w:rsidR="00C447D2" w:rsidRPr="00DF796E" w:rsidRDefault="005244F2" w:rsidP="00C447D2">
      <w:pPr>
        <w:pStyle w:val="AppendixHeading2"/>
        <w:outlineLvl w:val="0"/>
        <w:rPr>
          <w:szCs w:val="28"/>
        </w:rPr>
      </w:pPr>
      <w:bookmarkStart w:id="591" w:name="_Toc320467564"/>
      <w:r w:rsidRPr="00DF796E">
        <w:rPr>
          <w:szCs w:val="28"/>
        </w:rPr>
        <w:t>С.1 .</w:t>
      </w:r>
      <w:r w:rsidR="00C447D2" w:rsidRPr="00DF796E">
        <w:rPr>
          <w:szCs w:val="28"/>
        </w:rPr>
        <w:t>Имоти, машини и съоръжения</w:t>
      </w:r>
      <w:bookmarkEnd w:id="590"/>
      <w:bookmarkEnd w:id="591"/>
    </w:p>
    <w:p w:rsidR="00C447D2" w:rsidRPr="00E30CAB" w:rsidRDefault="00C447D2" w:rsidP="00C447D2">
      <w:pPr>
        <w:pStyle w:val="Heading5"/>
      </w:pPr>
      <w:bookmarkStart w:id="592" w:name="_Toc294180362"/>
      <w:bookmarkStart w:id="593" w:name="_Toc294187700"/>
      <w:r>
        <w:t>Група от счетоводни сметки и използване</w:t>
      </w:r>
      <w:bookmarkEnd w:id="592"/>
      <w:bookmarkEnd w:id="593"/>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ИМС.</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218"/>
        <w:gridCol w:w="5468"/>
      </w:tblGrid>
      <w:tr w:rsidR="00C447D2" w:rsidRPr="00875187"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Pr>
                <w:b/>
              </w:rPr>
              <w:t>Номер</w:t>
            </w:r>
          </w:p>
        </w:tc>
        <w:tc>
          <w:tcPr>
            <w:tcW w:w="2224"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5522"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35743A" w:rsidTr="00C84716">
        <w:tc>
          <w:tcPr>
            <w:tcW w:w="867" w:type="dxa"/>
          </w:tcPr>
          <w:p w:rsidR="00C447D2" w:rsidRPr="0035743A" w:rsidRDefault="00C447D2" w:rsidP="00C84716">
            <w:pPr>
              <w:pStyle w:val="BodyText"/>
              <w:rPr>
                <w:b/>
                <w:u w:val="single"/>
              </w:rPr>
            </w:pPr>
            <w:r>
              <w:rPr>
                <w:b/>
                <w:u w:val="single"/>
              </w:rPr>
              <w:t>Гр.</w:t>
            </w:r>
            <w:r w:rsidRPr="0035743A">
              <w:rPr>
                <w:b/>
                <w:u w:val="single"/>
              </w:rPr>
              <w:t xml:space="preserve"> 20</w:t>
            </w:r>
          </w:p>
        </w:tc>
        <w:tc>
          <w:tcPr>
            <w:tcW w:w="7746" w:type="dxa"/>
            <w:gridSpan w:val="2"/>
          </w:tcPr>
          <w:p w:rsidR="00C447D2" w:rsidRPr="0035743A" w:rsidRDefault="00C447D2" w:rsidP="00C84716">
            <w:pPr>
              <w:pStyle w:val="BodyText"/>
              <w:rPr>
                <w:b/>
                <w:u w:val="single"/>
              </w:rPr>
            </w:pPr>
            <w:r>
              <w:rPr>
                <w:b/>
                <w:u w:val="single"/>
              </w:rPr>
              <w:t>Имоти, машини и съоръжения</w:t>
            </w:r>
          </w:p>
        </w:tc>
      </w:tr>
      <w:tr w:rsidR="00C447D2" w:rsidRPr="00E30CAB" w:rsidTr="00C84716">
        <w:tc>
          <w:tcPr>
            <w:tcW w:w="867" w:type="dxa"/>
          </w:tcPr>
          <w:p w:rsidR="00C447D2" w:rsidRPr="00F47F43" w:rsidRDefault="00C447D2" w:rsidP="00DF01DA">
            <w:pPr>
              <w:pStyle w:val="BodyText"/>
              <w:jc w:val="left"/>
            </w:pPr>
            <w:r>
              <w:t>201</w:t>
            </w:r>
          </w:p>
        </w:tc>
        <w:tc>
          <w:tcPr>
            <w:tcW w:w="2224" w:type="dxa"/>
          </w:tcPr>
          <w:p w:rsidR="00C447D2" w:rsidRPr="00F47F43" w:rsidRDefault="00C447D2" w:rsidP="00DF01DA">
            <w:pPr>
              <w:pStyle w:val="BodyText"/>
              <w:jc w:val="left"/>
            </w:pPr>
            <w:r w:rsidRPr="00DD305C">
              <w:t>Земи/терени</w:t>
            </w:r>
          </w:p>
        </w:tc>
        <w:tc>
          <w:tcPr>
            <w:tcW w:w="5522" w:type="dxa"/>
          </w:tcPr>
          <w:p w:rsidR="008C5731" w:rsidRPr="00DD305C" w:rsidRDefault="00C447D2" w:rsidP="00DF01DA">
            <w:pPr>
              <w:pStyle w:val="BodyText"/>
              <w:jc w:val="left"/>
            </w:pPr>
            <w:r>
              <w:t xml:space="preserve">Сметката се използва за отчитане на </w:t>
            </w:r>
            <w:r w:rsidRPr="00656E92">
              <w:t xml:space="preserve">собствените земи (терени) на </w:t>
            </w:r>
            <w:r>
              <w:t xml:space="preserve">Дружеството. </w:t>
            </w:r>
            <w:r w:rsidRPr="00656E92">
              <w:t>Тези земи могат да бъдат не залесени, застроени, залесени, земи с предназначение за добив на рудни и нерудни изкопаеми и др</w:t>
            </w:r>
            <w:r>
              <w:t>.</w:t>
            </w:r>
          </w:p>
        </w:tc>
      </w:tr>
      <w:tr w:rsidR="00C447D2" w:rsidRPr="00E30CAB" w:rsidTr="00C84716">
        <w:trPr>
          <w:cantSplit/>
        </w:trPr>
        <w:tc>
          <w:tcPr>
            <w:tcW w:w="867" w:type="dxa"/>
          </w:tcPr>
          <w:p w:rsidR="00C447D2" w:rsidRPr="00F47F43" w:rsidRDefault="00C447D2" w:rsidP="00DF01DA">
            <w:pPr>
              <w:pStyle w:val="BodyText"/>
              <w:jc w:val="left"/>
            </w:pPr>
            <w:r>
              <w:t>202</w:t>
            </w:r>
          </w:p>
        </w:tc>
        <w:tc>
          <w:tcPr>
            <w:tcW w:w="2224" w:type="dxa"/>
          </w:tcPr>
          <w:p w:rsidR="00C447D2" w:rsidRPr="00F47F43" w:rsidRDefault="00C447D2" w:rsidP="00DF01DA">
            <w:pPr>
              <w:pStyle w:val="BodyText"/>
              <w:jc w:val="left"/>
            </w:pPr>
            <w:r w:rsidRPr="00DD305C">
              <w:t>Подобрения върху земите/терените</w:t>
            </w:r>
          </w:p>
        </w:tc>
        <w:tc>
          <w:tcPr>
            <w:tcW w:w="5522" w:type="dxa"/>
          </w:tcPr>
          <w:p w:rsidR="00C447D2" w:rsidRDefault="00C447D2" w:rsidP="00DF01DA">
            <w:pPr>
              <w:pStyle w:val="BodyText"/>
              <w:jc w:val="left"/>
            </w:pPr>
            <w:r>
              <w:t xml:space="preserve">Сметката се използва за отчитане на извършените разходи за подобряване инфраструктурата на земите/терените като: </w:t>
            </w:r>
          </w:p>
          <w:p w:rsidR="00C447D2" w:rsidRDefault="00C447D2" w:rsidP="00DF01DA">
            <w:pPr>
              <w:pStyle w:val="BodyText"/>
              <w:jc w:val="left"/>
            </w:pPr>
            <w:r>
              <w:t>- асфалтиране на алеи;</w:t>
            </w:r>
          </w:p>
          <w:p w:rsidR="00C447D2" w:rsidRDefault="00C447D2" w:rsidP="00DF01DA">
            <w:pPr>
              <w:pStyle w:val="BodyText"/>
              <w:jc w:val="left"/>
            </w:pPr>
            <w:r>
              <w:t>- ограждане;</w:t>
            </w:r>
          </w:p>
          <w:p w:rsidR="00C447D2" w:rsidRDefault="00C447D2" w:rsidP="00DF01DA">
            <w:pPr>
              <w:pStyle w:val="BodyText"/>
              <w:jc w:val="left"/>
            </w:pPr>
            <w:r>
              <w:t>- мероприятия по отводняване;</w:t>
            </w:r>
          </w:p>
          <w:p w:rsidR="00C447D2" w:rsidRDefault="00C447D2" w:rsidP="00DF01DA">
            <w:pPr>
              <w:pStyle w:val="BodyText"/>
              <w:jc w:val="left"/>
            </w:pPr>
            <w:r>
              <w:t>- оформяне на терени;</w:t>
            </w:r>
          </w:p>
          <w:p w:rsidR="00C447D2" w:rsidRPr="00DD305C" w:rsidRDefault="00C447D2" w:rsidP="00DF01DA">
            <w:pPr>
              <w:pStyle w:val="BodyText"/>
              <w:jc w:val="left"/>
            </w:pPr>
            <w:r>
              <w:t>- други благоустройствени подобрения</w:t>
            </w:r>
          </w:p>
        </w:tc>
      </w:tr>
      <w:tr w:rsidR="00C447D2" w:rsidRPr="00E30CAB" w:rsidTr="00C84716">
        <w:tc>
          <w:tcPr>
            <w:tcW w:w="867" w:type="dxa"/>
          </w:tcPr>
          <w:p w:rsidR="00C447D2" w:rsidRDefault="00C447D2" w:rsidP="00DF01DA">
            <w:pPr>
              <w:pStyle w:val="BodyText"/>
              <w:jc w:val="left"/>
            </w:pPr>
            <w:r>
              <w:t>203</w:t>
            </w:r>
          </w:p>
        </w:tc>
        <w:tc>
          <w:tcPr>
            <w:tcW w:w="2224" w:type="dxa"/>
          </w:tcPr>
          <w:p w:rsidR="00C447D2" w:rsidRPr="00F47F43" w:rsidRDefault="00C447D2" w:rsidP="00DF01DA">
            <w:pPr>
              <w:pStyle w:val="BodyText"/>
              <w:jc w:val="left"/>
            </w:pPr>
            <w:r w:rsidRPr="00DD305C">
              <w:t>Сгради и конструкции</w:t>
            </w:r>
          </w:p>
        </w:tc>
        <w:tc>
          <w:tcPr>
            <w:tcW w:w="5522" w:type="dxa"/>
          </w:tcPr>
          <w:p w:rsidR="00C447D2" w:rsidRPr="00656E92" w:rsidRDefault="00C447D2" w:rsidP="00DF01DA">
            <w:pPr>
              <w:pStyle w:val="BodyText"/>
              <w:jc w:val="left"/>
            </w:pPr>
            <w:r w:rsidRPr="00656E92">
              <w:t>Сметката се използва за отчитане на:</w:t>
            </w:r>
          </w:p>
          <w:p w:rsidR="00C447D2" w:rsidRPr="00656E92" w:rsidRDefault="00C447D2" w:rsidP="00DF01DA">
            <w:pPr>
              <w:pStyle w:val="BodyText"/>
              <w:jc w:val="left"/>
            </w:pPr>
            <w:r w:rsidRPr="00656E92">
              <w:t xml:space="preserve">- сградите и конструкциите с производствено и непроизводствено предназначение, които служат за стопанската и административна дейност на </w:t>
            </w:r>
            <w:r>
              <w:t>Дружеството</w:t>
            </w:r>
            <w:r w:rsidRPr="00656E92">
              <w:t>, както и за съхраняване на материалните запаси и др.;</w:t>
            </w:r>
          </w:p>
          <w:p w:rsidR="00C447D2" w:rsidRPr="00DD305C" w:rsidRDefault="00C447D2" w:rsidP="00DF01DA">
            <w:pPr>
              <w:pStyle w:val="BodyText"/>
              <w:jc w:val="left"/>
            </w:pPr>
            <w:r w:rsidRPr="00656E92">
              <w:t>- вградените в сградите съоръжения, инсталации, мебели  и други подобни като: асансьори, газопроводи и топлопроводи, канализация, отоплителни и вентилационни устройства</w:t>
            </w:r>
          </w:p>
        </w:tc>
      </w:tr>
      <w:tr w:rsidR="00C447D2" w:rsidRPr="00E30CAB" w:rsidTr="00C84716">
        <w:tc>
          <w:tcPr>
            <w:tcW w:w="867" w:type="dxa"/>
          </w:tcPr>
          <w:p w:rsidR="00C447D2" w:rsidRDefault="00C447D2" w:rsidP="00DF01DA">
            <w:pPr>
              <w:pStyle w:val="BodyText"/>
              <w:jc w:val="left"/>
            </w:pPr>
            <w:r>
              <w:t>204</w:t>
            </w:r>
          </w:p>
        </w:tc>
        <w:tc>
          <w:tcPr>
            <w:tcW w:w="2224" w:type="dxa"/>
          </w:tcPr>
          <w:p w:rsidR="00C447D2" w:rsidRPr="00F47F43" w:rsidRDefault="00C447D2" w:rsidP="00DF01DA">
            <w:pPr>
              <w:pStyle w:val="BodyText"/>
              <w:jc w:val="left"/>
            </w:pPr>
            <w:r w:rsidRPr="00DD305C">
              <w:t>Машини, съоръжения и оборудване</w:t>
            </w:r>
          </w:p>
        </w:tc>
        <w:tc>
          <w:tcPr>
            <w:tcW w:w="5522" w:type="dxa"/>
          </w:tcPr>
          <w:p w:rsidR="00C447D2" w:rsidRPr="00DD305C" w:rsidRDefault="00C447D2" w:rsidP="00DF01DA">
            <w:pPr>
              <w:pStyle w:val="BodyText"/>
              <w:jc w:val="left"/>
            </w:pPr>
            <w:r w:rsidRPr="00656E92">
              <w:t>Сметката се използва за отчитане на производствените, енергетичните и двигателните машини, предавателните устройства и измервателни и регулиращи уреди</w:t>
            </w:r>
          </w:p>
        </w:tc>
      </w:tr>
      <w:tr w:rsidR="00C447D2" w:rsidRPr="00E30CAB" w:rsidTr="00C84716">
        <w:trPr>
          <w:cantSplit/>
        </w:trPr>
        <w:tc>
          <w:tcPr>
            <w:tcW w:w="867" w:type="dxa"/>
          </w:tcPr>
          <w:p w:rsidR="00C447D2" w:rsidRDefault="00C447D2" w:rsidP="00C84716">
            <w:pPr>
              <w:pStyle w:val="BodyText"/>
              <w:jc w:val="left"/>
            </w:pPr>
            <w:r>
              <w:t>205</w:t>
            </w:r>
          </w:p>
        </w:tc>
        <w:tc>
          <w:tcPr>
            <w:tcW w:w="2224" w:type="dxa"/>
          </w:tcPr>
          <w:p w:rsidR="00C447D2" w:rsidRPr="00F47F43" w:rsidRDefault="00C447D2" w:rsidP="00DF01DA">
            <w:pPr>
              <w:pStyle w:val="BodyText"/>
              <w:jc w:val="left"/>
            </w:pPr>
            <w:r w:rsidRPr="00DD305C">
              <w:t>Транспортни средства</w:t>
            </w:r>
          </w:p>
        </w:tc>
        <w:tc>
          <w:tcPr>
            <w:tcW w:w="5522" w:type="dxa"/>
          </w:tcPr>
          <w:p w:rsidR="00C447D2" w:rsidRDefault="00C447D2" w:rsidP="00DF01DA">
            <w:pPr>
              <w:pStyle w:val="BodyText"/>
              <w:jc w:val="left"/>
            </w:pPr>
            <w:r>
              <w:t>Сметката се използва за отчитане на:</w:t>
            </w:r>
          </w:p>
          <w:p w:rsidR="00C447D2" w:rsidRDefault="00C447D2" w:rsidP="00DF01DA">
            <w:pPr>
              <w:pStyle w:val="BodyText"/>
              <w:jc w:val="left"/>
            </w:pPr>
            <w:r>
              <w:t>- автомобили, автобуси, самолети, плавателни съдове и др.;</w:t>
            </w:r>
          </w:p>
          <w:p w:rsidR="00C447D2" w:rsidRPr="00DD305C" w:rsidRDefault="00C447D2" w:rsidP="00DF01DA">
            <w:pPr>
              <w:pStyle w:val="BodyText"/>
              <w:jc w:val="left"/>
            </w:pPr>
            <w:r>
              <w:t>- прикрепения трайно към транспортните средства преносим инвентар.</w:t>
            </w:r>
          </w:p>
        </w:tc>
      </w:tr>
      <w:tr w:rsidR="00C447D2" w:rsidRPr="00E30CAB" w:rsidTr="00C84716">
        <w:tc>
          <w:tcPr>
            <w:tcW w:w="867" w:type="dxa"/>
          </w:tcPr>
          <w:p w:rsidR="00C447D2" w:rsidRDefault="00C447D2" w:rsidP="00C84716">
            <w:pPr>
              <w:pStyle w:val="BodyText"/>
              <w:jc w:val="left"/>
            </w:pPr>
            <w:r>
              <w:t>206</w:t>
            </w:r>
          </w:p>
        </w:tc>
        <w:tc>
          <w:tcPr>
            <w:tcW w:w="2224" w:type="dxa"/>
          </w:tcPr>
          <w:p w:rsidR="00C447D2" w:rsidRPr="00F47F43" w:rsidRDefault="00C447D2" w:rsidP="00DF01DA">
            <w:pPr>
              <w:pStyle w:val="BodyText"/>
              <w:jc w:val="left"/>
            </w:pPr>
            <w:r w:rsidRPr="00DD305C">
              <w:t>Компютърна техника, обзавеждане и трайни активи</w:t>
            </w:r>
          </w:p>
        </w:tc>
        <w:tc>
          <w:tcPr>
            <w:tcW w:w="5522" w:type="dxa"/>
          </w:tcPr>
          <w:p w:rsidR="00C447D2" w:rsidRPr="00DD305C" w:rsidRDefault="00C447D2" w:rsidP="00DF01DA">
            <w:pPr>
              <w:pStyle w:val="BodyText"/>
              <w:jc w:val="left"/>
            </w:pPr>
            <w:r w:rsidRPr="00656E92">
              <w:t>Сметката се използва за отчитане на компютърната техника, канцеларски мебели, офис-обзавеждане, спортен и друг стопански инвентар – железни каси, маси, бюра, гардероби, радиоапарати, телевизионни приемници и други</w:t>
            </w:r>
          </w:p>
        </w:tc>
      </w:tr>
      <w:tr w:rsidR="00C447D2" w:rsidRPr="00E30CAB" w:rsidTr="00C84716">
        <w:tc>
          <w:tcPr>
            <w:tcW w:w="867" w:type="dxa"/>
          </w:tcPr>
          <w:p w:rsidR="00C447D2" w:rsidRDefault="00C447D2" w:rsidP="00C84716">
            <w:pPr>
              <w:pStyle w:val="BodyText"/>
              <w:jc w:val="left"/>
            </w:pPr>
            <w:r>
              <w:t>207</w:t>
            </w:r>
          </w:p>
        </w:tc>
        <w:tc>
          <w:tcPr>
            <w:tcW w:w="2224" w:type="dxa"/>
          </w:tcPr>
          <w:p w:rsidR="00C447D2" w:rsidRPr="00F47F43" w:rsidRDefault="00C447D2" w:rsidP="00DF01DA">
            <w:pPr>
              <w:pStyle w:val="BodyText"/>
              <w:jc w:val="left"/>
            </w:pPr>
            <w:r w:rsidRPr="00DD305C">
              <w:t>Транспортни средства на финансов лизинг</w:t>
            </w:r>
          </w:p>
        </w:tc>
        <w:tc>
          <w:tcPr>
            <w:tcW w:w="5522" w:type="dxa"/>
          </w:tcPr>
          <w:p w:rsidR="00C447D2" w:rsidRPr="00DD305C" w:rsidRDefault="00C447D2" w:rsidP="00DF01DA">
            <w:pPr>
              <w:pStyle w:val="BodyText"/>
              <w:jc w:val="left"/>
            </w:pPr>
            <w:r w:rsidRPr="00656E92">
              <w:t>Сметката се използва за отчитане на придобитите транспортни средства при условията на финансов лизинг</w:t>
            </w:r>
            <w:r>
              <w:t>.</w:t>
            </w:r>
          </w:p>
        </w:tc>
      </w:tr>
      <w:tr w:rsidR="00C447D2" w:rsidRPr="00E30CAB" w:rsidTr="00C84716">
        <w:tc>
          <w:tcPr>
            <w:tcW w:w="867" w:type="dxa"/>
          </w:tcPr>
          <w:p w:rsidR="00C447D2" w:rsidRPr="00F47F43" w:rsidRDefault="00C447D2" w:rsidP="00C84716">
            <w:pPr>
              <w:pStyle w:val="BodyText"/>
              <w:jc w:val="left"/>
            </w:pPr>
            <w:r>
              <w:t>208</w:t>
            </w:r>
          </w:p>
        </w:tc>
        <w:tc>
          <w:tcPr>
            <w:tcW w:w="2224" w:type="dxa"/>
          </w:tcPr>
          <w:p w:rsidR="00C447D2" w:rsidRPr="00F47F43" w:rsidRDefault="00C447D2" w:rsidP="00DF01DA">
            <w:pPr>
              <w:pStyle w:val="BodyText"/>
              <w:jc w:val="left"/>
            </w:pPr>
            <w:r w:rsidRPr="009C3A55">
              <w:t>Компютърна техника на лизинг</w:t>
            </w:r>
          </w:p>
        </w:tc>
        <w:tc>
          <w:tcPr>
            <w:tcW w:w="5522" w:type="dxa"/>
          </w:tcPr>
          <w:p w:rsidR="00C447D2" w:rsidRPr="009C3A55" w:rsidRDefault="00C447D2" w:rsidP="00DF01DA">
            <w:pPr>
              <w:pStyle w:val="BodyText"/>
              <w:jc w:val="left"/>
            </w:pPr>
            <w:r w:rsidRPr="00656E92">
              <w:t>Сметката се използва за отчитане на придобитата компютърна техника при условията на финансов лизинг</w:t>
            </w:r>
          </w:p>
        </w:tc>
      </w:tr>
      <w:tr w:rsidR="00C447D2" w:rsidRPr="00E30CAB" w:rsidTr="00C84716">
        <w:trPr>
          <w:trHeight w:val="77"/>
        </w:trPr>
        <w:tc>
          <w:tcPr>
            <w:tcW w:w="867" w:type="dxa"/>
          </w:tcPr>
          <w:p w:rsidR="00C447D2" w:rsidRPr="00F47F43" w:rsidRDefault="00C447D2" w:rsidP="00C84716">
            <w:pPr>
              <w:pStyle w:val="BodyText"/>
              <w:jc w:val="left"/>
            </w:pPr>
            <w:r>
              <w:t>209</w:t>
            </w:r>
          </w:p>
        </w:tc>
        <w:tc>
          <w:tcPr>
            <w:tcW w:w="2224" w:type="dxa"/>
          </w:tcPr>
          <w:p w:rsidR="00C447D2" w:rsidRPr="00F47F43" w:rsidRDefault="00C447D2" w:rsidP="00DF01DA">
            <w:pPr>
              <w:pStyle w:val="BodyText"/>
              <w:jc w:val="left"/>
            </w:pPr>
            <w:r w:rsidRPr="009C3A55">
              <w:t>Други материални активи</w:t>
            </w:r>
          </w:p>
        </w:tc>
        <w:tc>
          <w:tcPr>
            <w:tcW w:w="5522" w:type="dxa"/>
          </w:tcPr>
          <w:p w:rsidR="00C447D2" w:rsidRPr="009C3A55" w:rsidRDefault="00C447D2" w:rsidP="00DF01DA">
            <w:pPr>
              <w:pStyle w:val="BodyText"/>
              <w:jc w:val="left"/>
            </w:pPr>
            <w:r w:rsidRPr="00656E92">
              <w:t>По сметката се отчитат материални активи, които не са посочени в изброени дотук сметки, като инвентарен амбалаж, производствени инструменти, пособия с дългосрочна употреба и други</w:t>
            </w:r>
          </w:p>
        </w:tc>
      </w:tr>
    </w:tbl>
    <w:p w:rsidR="00751E8D" w:rsidRDefault="00751E8D" w:rsidP="00C447D2">
      <w:pPr>
        <w:pStyle w:val="BodyText"/>
      </w:pPr>
      <w:bookmarkStart w:id="594" w:name="_Toc294187701"/>
      <w:bookmarkStart w:id="595" w:name="_Toc294180363"/>
    </w:p>
    <w:p w:rsidR="00C447D2" w:rsidRPr="00A11126" w:rsidRDefault="00C447D2" w:rsidP="00C447D2">
      <w:pPr>
        <w:pStyle w:val="BodyText"/>
      </w:pPr>
      <w:r>
        <w:t>Следните счетоводни сметки се използват от Дружеството за отчитане на амортизацията на ИМС:</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1"/>
        <w:gridCol w:w="4435"/>
      </w:tblGrid>
      <w:tr w:rsidR="00C447D2" w:rsidRPr="00875187"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Pr>
                <w:b/>
              </w:rPr>
              <w:t>Номер</w:t>
            </w:r>
          </w:p>
        </w:tc>
        <w:tc>
          <w:tcPr>
            <w:tcW w:w="327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47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C64B0A" w:rsidTr="00C84716">
        <w:tc>
          <w:tcPr>
            <w:tcW w:w="867" w:type="dxa"/>
          </w:tcPr>
          <w:p w:rsidR="00C447D2" w:rsidRPr="0035743A" w:rsidRDefault="00C447D2" w:rsidP="00C84716">
            <w:pPr>
              <w:pStyle w:val="BodyText"/>
              <w:rPr>
                <w:b/>
                <w:u w:val="single"/>
              </w:rPr>
            </w:pPr>
            <w:r>
              <w:rPr>
                <w:b/>
                <w:u w:val="single"/>
              </w:rPr>
              <w:t>Гр. 24</w:t>
            </w:r>
          </w:p>
        </w:tc>
        <w:tc>
          <w:tcPr>
            <w:tcW w:w="7746" w:type="dxa"/>
            <w:gridSpan w:val="2"/>
          </w:tcPr>
          <w:p w:rsidR="00C447D2" w:rsidRPr="0035743A" w:rsidRDefault="00C447D2" w:rsidP="00C84716">
            <w:pPr>
              <w:pStyle w:val="BodyText"/>
              <w:rPr>
                <w:b/>
                <w:u w:val="single"/>
              </w:rPr>
            </w:pPr>
            <w:r w:rsidRPr="00A85308">
              <w:rPr>
                <w:b/>
                <w:u w:val="single"/>
              </w:rPr>
              <w:t xml:space="preserve">Амортизация на </w:t>
            </w:r>
            <w:r>
              <w:rPr>
                <w:b/>
                <w:u w:val="single"/>
              </w:rPr>
              <w:t>имоти, машини и съоръжения</w:t>
            </w:r>
          </w:p>
        </w:tc>
      </w:tr>
      <w:tr w:rsidR="00C447D2" w:rsidRPr="00E30CAB" w:rsidTr="00C84716">
        <w:tc>
          <w:tcPr>
            <w:tcW w:w="867" w:type="dxa"/>
          </w:tcPr>
          <w:p w:rsidR="00C447D2" w:rsidRPr="00BC0CE4" w:rsidRDefault="00C447D2" w:rsidP="00C84716">
            <w:pPr>
              <w:pStyle w:val="BodyText"/>
              <w:jc w:val="left"/>
            </w:pPr>
            <w:r w:rsidRPr="00BC0CE4">
              <w:t>241</w:t>
            </w:r>
          </w:p>
        </w:tc>
        <w:tc>
          <w:tcPr>
            <w:tcW w:w="3273" w:type="dxa"/>
          </w:tcPr>
          <w:p w:rsidR="00C447D2" w:rsidRPr="00BC0CE4" w:rsidRDefault="00C447D2" w:rsidP="00DF01DA">
            <w:pPr>
              <w:pStyle w:val="BodyText"/>
              <w:jc w:val="left"/>
            </w:pPr>
            <w:r w:rsidRPr="00BC0CE4">
              <w:t>Амортизация на земи/терени</w:t>
            </w:r>
          </w:p>
        </w:tc>
        <w:tc>
          <w:tcPr>
            <w:tcW w:w="4473" w:type="dxa"/>
          </w:tcPr>
          <w:p w:rsidR="00C447D2" w:rsidRPr="00BC0CE4" w:rsidRDefault="00C447D2" w:rsidP="00DF01DA">
            <w:pPr>
              <w:pStyle w:val="BodyText"/>
              <w:jc w:val="left"/>
            </w:pPr>
            <w:r w:rsidRPr="00BC0CE4">
              <w:t>Амортизация на амортизируеми активи, отчетени в сметка 201 „Земи/терени”</w:t>
            </w:r>
          </w:p>
        </w:tc>
      </w:tr>
      <w:tr w:rsidR="00C447D2" w:rsidRPr="00E30CAB" w:rsidTr="00C84716">
        <w:tc>
          <w:tcPr>
            <w:tcW w:w="867" w:type="dxa"/>
          </w:tcPr>
          <w:p w:rsidR="00C447D2" w:rsidRDefault="00C447D2" w:rsidP="00C84716">
            <w:pPr>
              <w:pStyle w:val="BodyText"/>
              <w:jc w:val="left"/>
            </w:pPr>
            <w:r>
              <w:t>242</w:t>
            </w:r>
          </w:p>
        </w:tc>
        <w:tc>
          <w:tcPr>
            <w:tcW w:w="3273" w:type="dxa"/>
          </w:tcPr>
          <w:p w:rsidR="00C447D2" w:rsidRPr="006C1300" w:rsidRDefault="00C447D2" w:rsidP="00DF01DA">
            <w:pPr>
              <w:pStyle w:val="BodyText"/>
              <w:jc w:val="left"/>
            </w:pPr>
            <w:r w:rsidRPr="00A85308">
              <w:t>Амортизация на подобрения върху земи/терени</w:t>
            </w:r>
          </w:p>
        </w:tc>
        <w:tc>
          <w:tcPr>
            <w:tcW w:w="4473" w:type="dxa"/>
          </w:tcPr>
          <w:p w:rsidR="00C447D2" w:rsidRPr="006C1300" w:rsidRDefault="00C447D2" w:rsidP="00DF01DA">
            <w:pPr>
              <w:pStyle w:val="BodyText"/>
              <w:jc w:val="left"/>
            </w:pPr>
            <w:r>
              <w:t>Амортизация на активи, отчетени в сметка 202 „</w:t>
            </w:r>
            <w:r w:rsidRPr="00A85308">
              <w:t>Подобрения върху земите/терените</w:t>
            </w:r>
            <w:r>
              <w:t>”</w:t>
            </w:r>
          </w:p>
        </w:tc>
      </w:tr>
      <w:tr w:rsidR="00C447D2" w:rsidRPr="00E30CAB" w:rsidTr="00C84716">
        <w:tc>
          <w:tcPr>
            <w:tcW w:w="867" w:type="dxa"/>
          </w:tcPr>
          <w:p w:rsidR="00C447D2" w:rsidRDefault="00C447D2" w:rsidP="00C84716">
            <w:pPr>
              <w:pStyle w:val="BodyText"/>
              <w:jc w:val="left"/>
            </w:pPr>
            <w:r>
              <w:t>243</w:t>
            </w:r>
          </w:p>
        </w:tc>
        <w:tc>
          <w:tcPr>
            <w:tcW w:w="3273" w:type="dxa"/>
          </w:tcPr>
          <w:p w:rsidR="00C447D2" w:rsidRPr="006C1300" w:rsidRDefault="00C447D2" w:rsidP="00DF01DA">
            <w:pPr>
              <w:pStyle w:val="BodyText"/>
              <w:jc w:val="left"/>
            </w:pPr>
            <w:r w:rsidRPr="00A85308">
              <w:t>Амортизация на сгради и конструкции</w:t>
            </w:r>
          </w:p>
        </w:tc>
        <w:tc>
          <w:tcPr>
            <w:tcW w:w="4473" w:type="dxa"/>
          </w:tcPr>
          <w:p w:rsidR="00C447D2" w:rsidRPr="006C1300" w:rsidRDefault="00C447D2" w:rsidP="00DF01DA">
            <w:pPr>
              <w:pStyle w:val="BodyText"/>
              <w:jc w:val="left"/>
            </w:pPr>
            <w:r>
              <w:t>Амортизация на активи, отчетени в сметка 203 „</w:t>
            </w:r>
            <w:r w:rsidRPr="00A85308">
              <w:t>Сгради и конструкции</w:t>
            </w:r>
          </w:p>
        </w:tc>
      </w:tr>
      <w:tr w:rsidR="00C447D2" w:rsidRPr="00E30CAB" w:rsidTr="00C84716">
        <w:tc>
          <w:tcPr>
            <w:tcW w:w="867" w:type="dxa"/>
          </w:tcPr>
          <w:p w:rsidR="00C447D2" w:rsidRDefault="00C447D2" w:rsidP="00C84716">
            <w:pPr>
              <w:pStyle w:val="BodyText"/>
              <w:jc w:val="left"/>
            </w:pPr>
            <w:r>
              <w:t>244</w:t>
            </w:r>
          </w:p>
        </w:tc>
        <w:tc>
          <w:tcPr>
            <w:tcW w:w="3273" w:type="dxa"/>
          </w:tcPr>
          <w:p w:rsidR="00C447D2" w:rsidRPr="006C1300" w:rsidRDefault="00C447D2" w:rsidP="00DF01DA">
            <w:pPr>
              <w:pStyle w:val="BodyText"/>
              <w:jc w:val="left"/>
            </w:pPr>
            <w:r w:rsidRPr="00A85308">
              <w:t>Амортизация на машини, съоръжения и оборудване</w:t>
            </w:r>
          </w:p>
        </w:tc>
        <w:tc>
          <w:tcPr>
            <w:tcW w:w="4473" w:type="dxa"/>
          </w:tcPr>
          <w:p w:rsidR="00C447D2" w:rsidRPr="006C1300" w:rsidRDefault="00C447D2" w:rsidP="00DF01DA">
            <w:pPr>
              <w:pStyle w:val="BodyText"/>
              <w:jc w:val="left"/>
            </w:pPr>
            <w:r>
              <w:t>Амортизация на активи, отчетени в сметка 204 „</w:t>
            </w:r>
            <w:r w:rsidRPr="00A85308">
              <w:t>Машини, съоръжения и оборудване</w:t>
            </w:r>
            <w:r>
              <w:t>”</w:t>
            </w:r>
          </w:p>
        </w:tc>
      </w:tr>
      <w:tr w:rsidR="00C447D2" w:rsidRPr="00E30CAB" w:rsidTr="00C84716">
        <w:trPr>
          <w:cantSplit/>
        </w:trPr>
        <w:tc>
          <w:tcPr>
            <w:tcW w:w="867" w:type="dxa"/>
          </w:tcPr>
          <w:p w:rsidR="00C447D2" w:rsidRDefault="00C447D2" w:rsidP="00C84716">
            <w:pPr>
              <w:pStyle w:val="BodyText"/>
              <w:jc w:val="left"/>
            </w:pPr>
            <w:r>
              <w:t>245</w:t>
            </w:r>
          </w:p>
        </w:tc>
        <w:tc>
          <w:tcPr>
            <w:tcW w:w="3273" w:type="dxa"/>
          </w:tcPr>
          <w:p w:rsidR="00C447D2" w:rsidRPr="006C1300" w:rsidRDefault="00C447D2" w:rsidP="00C84716">
            <w:pPr>
              <w:pStyle w:val="BodyText"/>
              <w:jc w:val="left"/>
            </w:pPr>
            <w:r w:rsidRPr="00A85308">
              <w:t>Амортизация на транспортни средства</w:t>
            </w:r>
          </w:p>
        </w:tc>
        <w:tc>
          <w:tcPr>
            <w:tcW w:w="4473" w:type="dxa"/>
          </w:tcPr>
          <w:p w:rsidR="00C447D2" w:rsidRPr="006C1300" w:rsidRDefault="00C447D2" w:rsidP="00C84716">
            <w:pPr>
              <w:pStyle w:val="BodyText"/>
              <w:jc w:val="left"/>
            </w:pPr>
            <w:r>
              <w:t>Амортизация на активи, отчетени в сметка 205 „</w:t>
            </w:r>
            <w:r w:rsidRPr="00A85308">
              <w:t>Транспортни средства</w:t>
            </w:r>
            <w:r>
              <w:t>”</w:t>
            </w:r>
          </w:p>
        </w:tc>
      </w:tr>
      <w:tr w:rsidR="00C447D2" w:rsidRPr="00E30CAB" w:rsidTr="00C84716">
        <w:tc>
          <w:tcPr>
            <w:tcW w:w="867" w:type="dxa"/>
          </w:tcPr>
          <w:p w:rsidR="00C447D2" w:rsidRDefault="00C447D2" w:rsidP="00C84716">
            <w:pPr>
              <w:pStyle w:val="BodyText"/>
              <w:jc w:val="left"/>
            </w:pPr>
            <w:r>
              <w:t>246</w:t>
            </w:r>
          </w:p>
        </w:tc>
        <w:tc>
          <w:tcPr>
            <w:tcW w:w="3273" w:type="dxa"/>
          </w:tcPr>
          <w:p w:rsidR="00C447D2" w:rsidRPr="006C1300" w:rsidRDefault="00C447D2" w:rsidP="00C84716">
            <w:pPr>
              <w:pStyle w:val="BodyText"/>
              <w:jc w:val="left"/>
            </w:pPr>
            <w:r w:rsidRPr="00A85308">
              <w:t>Амортизация на компютърна техника, обзавеждане и трайни активи</w:t>
            </w:r>
          </w:p>
        </w:tc>
        <w:tc>
          <w:tcPr>
            <w:tcW w:w="4473" w:type="dxa"/>
          </w:tcPr>
          <w:p w:rsidR="00C447D2" w:rsidRDefault="00C447D2" w:rsidP="00C84716">
            <w:pPr>
              <w:pStyle w:val="BodyText"/>
              <w:jc w:val="left"/>
            </w:pPr>
            <w:r>
              <w:t>Амортизация на активи, отчетени в сметка 206 „</w:t>
            </w:r>
            <w:r w:rsidRPr="00A85308">
              <w:t>Компютърна техника, обзавеждане и трайни активи</w:t>
            </w:r>
            <w:r>
              <w:t>”</w:t>
            </w:r>
          </w:p>
        </w:tc>
      </w:tr>
      <w:tr w:rsidR="00C447D2" w:rsidRPr="00E30CAB" w:rsidTr="00C84716">
        <w:tc>
          <w:tcPr>
            <w:tcW w:w="867" w:type="dxa"/>
          </w:tcPr>
          <w:p w:rsidR="00C447D2" w:rsidRDefault="00C447D2" w:rsidP="00C84716">
            <w:pPr>
              <w:pStyle w:val="BodyText"/>
              <w:jc w:val="left"/>
            </w:pPr>
            <w:r>
              <w:t>248</w:t>
            </w:r>
          </w:p>
        </w:tc>
        <w:tc>
          <w:tcPr>
            <w:tcW w:w="3273" w:type="dxa"/>
          </w:tcPr>
          <w:p w:rsidR="00C447D2" w:rsidRPr="006C1300" w:rsidRDefault="00C447D2" w:rsidP="00C84716">
            <w:pPr>
              <w:pStyle w:val="BodyText"/>
              <w:jc w:val="left"/>
            </w:pPr>
            <w:r w:rsidRPr="00A85308">
              <w:t>Амортизация на компютърна техника на лизинг</w:t>
            </w:r>
          </w:p>
        </w:tc>
        <w:tc>
          <w:tcPr>
            <w:tcW w:w="4473" w:type="dxa"/>
          </w:tcPr>
          <w:p w:rsidR="00C447D2" w:rsidRDefault="00C447D2" w:rsidP="00C84716">
            <w:pPr>
              <w:pStyle w:val="BodyText"/>
              <w:jc w:val="left"/>
            </w:pPr>
            <w:r>
              <w:t>Амортизация на активи, отчетени в сметка 208 „</w:t>
            </w:r>
            <w:r w:rsidRPr="00A85308">
              <w:t>Компютърна техника на лизинг</w:t>
            </w:r>
          </w:p>
        </w:tc>
      </w:tr>
      <w:tr w:rsidR="00C447D2" w:rsidRPr="00E30CAB" w:rsidTr="00C84716">
        <w:tc>
          <w:tcPr>
            <w:tcW w:w="867" w:type="dxa"/>
          </w:tcPr>
          <w:p w:rsidR="00C447D2" w:rsidRDefault="00C447D2" w:rsidP="00C84716">
            <w:pPr>
              <w:pStyle w:val="BodyText"/>
              <w:jc w:val="left"/>
            </w:pPr>
            <w:r>
              <w:t>249</w:t>
            </w:r>
          </w:p>
        </w:tc>
        <w:tc>
          <w:tcPr>
            <w:tcW w:w="3273" w:type="dxa"/>
          </w:tcPr>
          <w:p w:rsidR="00C447D2" w:rsidRPr="00A85308" w:rsidRDefault="00C447D2" w:rsidP="00C84716">
            <w:pPr>
              <w:pStyle w:val="BodyText"/>
              <w:jc w:val="left"/>
            </w:pPr>
            <w:r w:rsidRPr="00A85308">
              <w:t>Амортизация на други материални активи</w:t>
            </w:r>
          </w:p>
        </w:tc>
        <w:tc>
          <w:tcPr>
            <w:tcW w:w="4473" w:type="dxa"/>
          </w:tcPr>
          <w:p w:rsidR="00C447D2" w:rsidRDefault="00C447D2" w:rsidP="00C84716">
            <w:pPr>
              <w:pStyle w:val="BodyText"/>
              <w:jc w:val="left"/>
            </w:pPr>
            <w:r>
              <w:t>Амортизация на активи, отчетени в сметка 209 „</w:t>
            </w:r>
            <w:r w:rsidRPr="00A85308">
              <w:t>Други материални активи</w:t>
            </w:r>
            <w:r>
              <w:t>”</w:t>
            </w:r>
          </w:p>
        </w:tc>
      </w:tr>
    </w:tbl>
    <w:p w:rsidR="00751E8D" w:rsidRDefault="00751E8D" w:rsidP="00FE47C9">
      <w:pPr>
        <w:pStyle w:val="BodyText"/>
      </w:pPr>
    </w:p>
    <w:p w:rsidR="00FE47C9" w:rsidRPr="00A11126" w:rsidRDefault="00FE47C9" w:rsidP="00FE47C9">
      <w:pPr>
        <w:pStyle w:val="BodyText"/>
      </w:pPr>
      <w:r>
        <w:t>Следните счетоводни сметки се използват от Дружеството за отчитане на резервите от пос</w:t>
      </w:r>
      <w:r w:rsidR="00485430">
        <w:t>л</w:t>
      </w:r>
      <w:r>
        <w:t>едваща оценка на ДМА: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FE47C9" w:rsidRPr="00875187" w:rsidTr="00806A82">
        <w:trPr>
          <w:tblHeader/>
        </w:trPr>
        <w:tc>
          <w:tcPr>
            <w:tcW w:w="876" w:type="dxa"/>
            <w:tcBorders>
              <w:bottom w:val="single" w:sz="4" w:space="0" w:color="auto"/>
            </w:tcBorders>
            <w:shd w:val="clear" w:color="auto" w:fill="DAEEF3"/>
          </w:tcPr>
          <w:p w:rsidR="00FE47C9" w:rsidRPr="00875187" w:rsidRDefault="00FE47C9" w:rsidP="00806A82">
            <w:pPr>
              <w:pStyle w:val="BodyText"/>
              <w:rPr>
                <w:b/>
              </w:rPr>
            </w:pPr>
            <w:r>
              <w:rPr>
                <w:b/>
              </w:rPr>
              <w:t>Номер</w:t>
            </w:r>
          </w:p>
        </w:tc>
        <w:tc>
          <w:tcPr>
            <w:tcW w:w="3270" w:type="dxa"/>
            <w:tcBorders>
              <w:bottom w:val="single" w:sz="4" w:space="0" w:color="auto"/>
            </w:tcBorders>
            <w:shd w:val="clear" w:color="auto" w:fill="DAEEF3"/>
          </w:tcPr>
          <w:p w:rsidR="00FE47C9" w:rsidRPr="00875187" w:rsidRDefault="00FE47C9" w:rsidP="00806A82">
            <w:pPr>
              <w:pStyle w:val="BodyText"/>
              <w:rPr>
                <w:b/>
              </w:rPr>
            </w:pPr>
            <w:r w:rsidRPr="00875187">
              <w:rPr>
                <w:b/>
              </w:rPr>
              <w:t>Наименование</w:t>
            </w:r>
          </w:p>
        </w:tc>
        <w:tc>
          <w:tcPr>
            <w:tcW w:w="4467" w:type="dxa"/>
            <w:tcBorders>
              <w:bottom w:val="single" w:sz="4" w:space="0" w:color="auto"/>
            </w:tcBorders>
            <w:shd w:val="clear" w:color="auto" w:fill="DAEEF3"/>
          </w:tcPr>
          <w:p w:rsidR="00FE47C9" w:rsidRPr="00875187" w:rsidRDefault="00FE47C9" w:rsidP="00806A82">
            <w:pPr>
              <w:pStyle w:val="BodyText"/>
              <w:rPr>
                <w:b/>
              </w:rPr>
            </w:pPr>
            <w:r w:rsidRPr="00875187">
              <w:rPr>
                <w:b/>
              </w:rPr>
              <w:t>Използване</w:t>
            </w:r>
          </w:p>
        </w:tc>
      </w:tr>
      <w:tr w:rsidR="00FE47C9" w:rsidRPr="00C64B0A" w:rsidTr="00806A82">
        <w:tc>
          <w:tcPr>
            <w:tcW w:w="876" w:type="dxa"/>
          </w:tcPr>
          <w:p w:rsidR="00FE47C9" w:rsidRPr="0035743A" w:rsidRDefault="00FE47C9" w:rsidP="00806A82">
            <w:pPr>
              <w:pStyle w:val="BodyText"/>
              <w:rPr>
                <w:b/>
                <w:u w:val="single"/>
              </w:rPr>
            </w:pPr>
            <w:r>
              <w:rPr>
                <w:b/>
                <w:u w:val="single"/>
              </w:rPr>
              <w:t>Гр. 11</w:t>
            </w:r>
          </w:p>
        </w:tc>
        <w:tc>
          <w:tcPr>
            <w:tcW w:w="7737" w:type="dxa"/>
            <w:gridSpan w:val="2"/>
          </w:tcPr>
          <w:p w:rsidR="00F13B06" w:rsidRPr="008909EE" w:rsidRDefault="00FE47C9" w:rsidP="00806A82">
            <w:pPr>
              <w:pStyle w:val="BodyText"/>
              <w:rPr>
                <w:b/>
                <w:u w:val="single"/>
              </w:rPr>
            </w:pPr>
            <w:r>
              <w:rPr>
                <w:b/>
                <w:u w:val="single"/>
              </w:rPr>
              <w:t>Резерви от преоценки на ДМА</w:t>
            </w:r>
          </w:p>
        </w:tc>
      </w:tr>
      <w:tr w:rsidR="00FE47C9" w:rsidRPr="006B398B" w:rsidTr="00806A82">
        <w:tc>
          <w:tcPr>
            <w:tcW w:w="876" w:type="dxa"/>
          </w:tcPr>
          <w:p w:rsidR="00FE47C9" w:rsidRPr="00654FC9" w:rsidRDefault="00FE47C9" w:rsidP="00806A82">
            <w:pPr>
              <w:pStyle w:val="BodyText"/>
              <w:jc w:val="left"/>
            </w:pPr>
            <w:r>
              <w:t>112</w:t>
            </w:r>
            <w:r w:rsidR="0026647D">
              <w:t>1</w:t>
            </w:r>
          </w:p>
        </w:tc>
        <w:tc>
          <w:tcPr>
            <w:tcW w:w="3270" w:type="dxa"/>
          </w:tcPr>
          <w:p w:rsidR="00FE47C9" w:rsidRPr="006C1300" w:rsidRDefault="00FE47C9" w:rsidP="00806A82">
            <w:pPr>
              <w:pStyle w:val="BodyText"/>
              <w:jc w:val="left"/>
            </w:pPr>
            <w:r w:rsidRPr="00B042FA">
              <w:t xml:space="preserve">Резерви от преоценки на </w:t>
            </w:r>
            <w:r>
              <w:t xml:space="preserve">дълготрайни </w:t>
            </w:r>
            <w:r w:rsidRPr="00B042FA">
              <w:t>материални активи</w:t>
            </w:r>
          </w:p>
        </w:tc>
        <w:tc>
          <w:tcPr>
            <w:tcW w:w="4467" w:type="dxa"/>
          </w:tcPr>
          <w:p w:rsidR="00FE47C9" w:rsidRPr="006C1300" w:rsidRDefault="00FE47C9" w:rsidP="00FE47C9">
            <w:pPr>
              <w:pStyle w:val="BodyText"/>
              <w:jc w:val="left"/>
            </w:pPr>
            <w:r>
              <w:t xml:space="preserve">Отчитане на резервите от преоценки на ДМА </w:t>
            </w:r>
          </w:p>
        </w:tc>
      </w:tr>
    </w:tbl>
    <w:p w:rsidR="00FE47C9" w:rsidRDefault="00FE47C9" w:rsidP="00C447D2">
      <w:pPr>
        <w:pStyle w:val="BodyText"/>
      </w:pPr>
    </w:p>
    <w:p w:rsidR="00751E8D" w:rsidRDefault="00751E8D" w:rsidP="00C447D2">
      <w:pPr>
        <w:pStyle w:val="BodyText"/>
      </w:pPr>
    </w:p>
    <w:p w:rsidR="00751E8D" w:rsidRDefault="00751E8D" w:rsidP="00C447D2">
      <w:pPr>
        <w:pStyle w:val="BodyText"/>
      </w:pPr>
    </w:p>
    <w:p w:rsidR="00751E8D" w:rsidRDefault="00751E8D" w:rsidP="00C447D2">
      <w:pPr>
        <w:pStyle w:val="BodyText"/>
      </w:pPr>
    </w:p>
    <w:p w:rsidR="00751E8D" w:rsidRDefault="00751E8D" w:rsidP="00C447D2">
      <w:pPr>
        <w:pStyle w:val="BodyText"/>
      </w:pPr>
    </w:p>
    <w:p w:rsidR="00C447D2" w:rsidRPr="00A11126" w:rsidRDefault="00C447D2" w:rsidP="00C447D2">
      <w:pPr>
        <w:pStyle w:val="BodyText"/>
      </w:pPr>
      <w:r>
        <w:t>Следните счетоводни сметки  се използват от Дружеството за отчитане на приходите и разходите, свързани с ИМС:</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5"/>
        <w:gridCol w:w="4611"/>
      </w:tblGrid>
      <w:tr w:rsidR="00C447D2" w:rsidRPr="00875187"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Pr>
                <w:b/>
              </w:rPr>
              <w:t>Номер</w:t>
            </w:r>
          </w:p>
        </w:tc>
        <w:tc>
          <w:tcPr>
            <w:tcW w:w="309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65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C64B0A" w:rsidTr="00C84716">
        <w:tc>
          <w:tcPr>
            <w:tcW w:w="867" w:type="dxa"/>
            <w:tcBorders>
              <w:top w:val="single" w:sz="4" w:space="0" w:color="auto"/>
              <w:left w:val="single" w:sz="4" w:space="0" w:color="auto"/>
              <w:bottom w:val="single" w:sz="4" w:space="0" w:color="auto"/>
              <w:right w:val="single" w:sz="4" w:space="0" w:color="auto"/>
            </w:tcBorders>
          </w:tcPr>
          <w:p w:rsidR="00C447D2" w:rsidRPr="0035743A" w:rsidRDefault="00C447D2" w:rsidP="00C84716">
            <w:pPr>
              <w:pStyle w:val="BodyText"/>
              <w:rPr>
                <w:b/>
                <w:u w:val="single"/>
              </w:rPr>
            </w:pPr>
            <w:r>
              <w:rPr>
                <w:b/>
                <w:u w:val="single"/>
              </w:rPr>
              <w:t>Гр. 60</w:t>
            </w:r>
          </w:p>
        </w:tc>
        <w:tc>
          <w:tcPr>
            <w:tcW w:w="7746" w:type="dxa"/>
            <w:gridSpan w:val="2"/>
            <w:tcBorders>
              <w:top w:val="single" w:sz="4" w:space="0" w:color="auto"/>
              <w:left w:val="single" w:sz="4" w:space="0" w:color="auto"/>
              <w:bottom w:val="single" w:sz="4" w:space="0" w:color="auto"/>
              <w:right w:val="single" w:sz="4" w:space="0" w:color="auto"/>
            </w:tcBorders>
          </w:tcPr>
          <w:p w:rsidR="00C447D2" w:rsidRPr="0035743A" w:rsidRDefault="00C447D2" w:rsidP="00C84716">
            <w:pPr>
              <w:pStyle w:val="BodyText"/>
              <w:rPr>
                <w:b/>
                <w:u w:val="single"/>
              </w:rPr>
            </w:pPr>
            <w:r>
              <w:rPr>
                <w:b/>
                <w:u w:val="single"/>
              </w:rPr>
              <w:t>Разходи по икономически елементи</w:t>
            </w:r>
          </w:p>
        </w:tc>
      </w:tr>
      <w:tr w:rsidR="00C447D2" w:rsidRPr="00E30CAB" w:rsidTr="00C84716">
        <w:tc>
          <w:tcPr>
            <w:tcW w:w="867" w:type="dxa"/>
          </w:tcPr>
          <w:p w:rsidR="00C447D2" w:rsidRDefault="00C447D2" w:rsidP="00751E8D">
            <w:pPr>
              <w:pStyle w:val="BodyText"/>
              <w:spacing w:before="100" w:after="100"/>
              <w:jc w:val="left"/>
            </w:pPr>
            <w:r>
              <w:t>601</w:t>
            </w:r>
          </w:p>
        </w:tc>
        <w:tc>
          <w:tcPr>
            <w:tcW w:w="3093" w:type="dxa"/>
          </w:tcPr>
          <w:p w:rsidR="00C447D2" w:rsidRDefault="00C447D2" w:rsidP="00751E8D">
            <w:pPr>
              <w:pStyle w:val="BodyText"/>
              <w:spacing w:before="100" w:after="100"/>
              <w:jc w:val="left"/>
            </w:pPr>
            <w:r>
              <w:t>Разходи за материали</w:t>
            </w:r>
          </w:p>
          <w:p w:rsidR="00C447D2" w:rsidRPr="006C1300" w:rsidRDefault="00C447D2" w:rsidP="00751E8D">
            <w:pPr>
              <w:pStyle w:val="BodyText"/>
              <w:spacing w:before="100" w:after="100"/>
              <w:jc w:val="left"/>
            </w:pPr>
            <w:r w:rsidRPr="007D3342">
              <w:rPr>
                <w:i/>
              </w:rPr>
              <w:t>На ниво аналитични сметки</w:t>
            </w:r>
          </w:p>
        </w:tc>
        <w:tc>
          <w:tcPr>
            <w:tcW w:w="4653" w:type="dxa"/>
          </w:tcPr>
          <w:p w:rsidR="00C447D2" w:rsidRDefault="00C447D2" w:rsidP="00751E8D">
            <w:pPr>
              <w:pStyle w:val="BodyText"/>
              <w:spacing w:before="100" w:after="100"/>
              <w:jc w:val="left"/>
            </w:pPr>
            <w:r>
              <w:t>Разходи за материали, свързани с ремонт и поддръжка на ИМС или с изграждане на ИМС по стопански начин</w:t>
            </w:r>
          </w:p>
        </w:tc>
      </w:tr>
      <w:tr w:rsidR="00C447D2" w:rsidRPr="00E30CAB" w:rsidTr="00C84716">
        <w:tc>
          <w:tcPr>
            <w:tcW w:w="867" w:type="dxa"/>
          </w:tcPr>
          <w:p w:rsidR="00C447D2" w:rsidRDefault="00C447D2" w:rsidP="00751E8D">
            <w:pPr>
              <w:pStyle w:val="BodyText"/>
              <w:spacing w:before="100" w:after="100"/>
              <w:jc w:val="left"/>
            </w:pPr>
            <w:r>
              <w:t>602</w:t>
            </w:r>
          </w:p>
        </w:tc>
        <w:tc>
          <w:tcPr>
            <w:tcW w:w="3093" w:type="dxa"/>
          </w:tcPr>
          <w:p w:rsidR="00C447D2" w:rsidRDefault="00C447D2" w:rsidP="00751E8D">
            <w:pPr>
              <w:pStyle w:val="BodyText"/>
              <w:spacing w:before="100" w:after="100"/>
              <w:jc w:val="left"/>
            </w:pPr>
            <w:r>
              <w:t>Разходи за услуги</w:t>
            </w:r>
          </w:p>
          <w:p w:rsidR="00C447D2" w:rsidRPr="006C1300" w:rsidRDefault="00C447D2" w:rsidP="00751E8D">
            <w:pPr>
              <w:pStyle w:val="BodyText"/>
              <w:spacing w:before="100" w:after="100"/>
              <w:jc w:val="left"/>
            </w:pPr>
            <w:r w:rsidRPr="007D3342">
              <w:rPr>
                <w:i/>
              </w:rPr>
              <w:t>На ниво аналитични сметки</w:t>
            </w:r>
          </w:p>
        </w:tc>
        <w:tc>
          <w:tcPr>
            <w:tcW w:w="4653" w:type="dxa"/>
          </w:tcPr>
          <w:p w:rsidR="00C447D2" w:rsidRDefault="00C447D2" w:rsidP="00751E8D">
            <w:pPr>
              <w:pStyle w:val="BodyText"/>
              <w:spacing w:before="100" w:after="100"/>
              <w:jc w:val="left"/>
            </w:pPr>
            <w:r>
              <w:t>Разходи за услуги, свързани с ремонт и поддръжка на ИМС</w:t>
            </w:r>
          </w:p>
        </w:tc>
      </w:tr>
      <w:tr w:rsidR="00C447D2" w:rsidRPr="00E30CAB" w:rsidTr="00C84716">
        <w:tc>
          <w:tcPr>
            <w:tcW w:w="867" w:type="dxa"/>
          </w:tcPr>
          <w:p w:rsidR="00C447D2" w:rsidRDefault="00C447D2" w:rsidP="00751E8D">
            <w:pPr>
              <w:pStyle w:val="BodyText"/>
              <w:spacing w:before="100" w:after="100"/>
              <w:jc w:val="left"/>
            </w:pPr>
            <w:r>
              <w:t>603</w:t>
            </w:r>
          </w:p>
        </w:tc>
        <w:tc>
          <w:tcPr>
            <w:tcW w:w="3093" w:type="dxa"/>
          </w:tcPr>
          <w:p w:rsidR="00C447D2" w:rsidRPr="006C1300" w:rsidRDefault="00C447D2" w:rsidP="00751E8D">
            <w:pPr>
              <w:pStyle w:val="BodyText"/>
              <w:spacing w:before="100" w:after="100"/>
              <w:jc w:val="left"/>
            </w:pPr>
            <w:r>
              <w:t>Разходи за амортизация</w:t>
            </w:r>
          </w:p>
        </w:tc>
        <w:tc>
          <w:tcPr>
            <w:tcW w:w="4653" w:type="dxa"/>
          </w:tcPr>
          <w:p w:rsidR="00C447D2" w:rsidRDefault="00C447D2" w:rsidP="00751E8D">
            <w:pPr>
              <w:pStyle w:val="BodyText"/>
              <w:spacing w:before="100" w:after="100"/>
              <w:jc w:val="left"/>
            </w:pPr>
            <w:r>
              <w:t>Разходи за амортизация на ИМС</w:t>
            </w:r>
          </w:p>
        </w:tc>
      </w:tr>
      <w:tr w:rsidR="00C447D2" w:rsidRPr="00E30CAB" w:rsidTr="00DF01DA">
        <w:trPr>
          <w:cantSplit/>
        </w:trPr>
        <w:tc>
          <w:tcPr>
            <w:tcW w:w="867" w:type="dxa"/>
          </w:tcPr>
          <w:p w:rsidR="00C447D2" w:rsidRDefault="00C447D2" w:rsidP="00751E8D">
            <w:pPr>
              <w:pStyle w:val="BodyText"/>
              <w:spacing w:before="100" w:after="100"/>
              <w:jc w:val="left"/>
            </w:pPr>
            <w:r>
              <w:t>609</w:t>
            </w:r>
          </w:p>
        </w:tc>
        <w:tc>
          <w:tcPr>
            <w:tcW w:w="3093" w:type="dxa"/>
          </w:tcPr>
          <w:p w:rsidR="00C447D2" w:rsidRDefault="00C447D2" w:rsidP="00751E8D">
            <w:pPr>
              <w:pStyle w:val="BodyText"/>
              <w:spacing w:before="100" w:after="100"/>
              <w:jc w:val="left"/>
            </w:pPr>
            <w:r w:rsidRPr="00B652FD">
              <w:t>Други разходи</w:t>
            </w:r>
            <w:r>
              <w:t xml:space="preserve"> </w:t>
            </w:r>
          </w:p>
          <w:p w:rsidR="00C447D2" w:rsidRPr="007D3342" w:rsidRDefault="00C447D2" w:rsidP="00751E8D">
            <w:pPr>
              <w:pStyle w:val="BodyText"/>
              <w:spacing w:before="100" w:after="100"/>
              <w:jc w:val="left"/>
              <w:rPr>
                <w:i/>
              </w:rPr>
            </w:pPr>
            <w:r w:rsidRPr="007D3342">
              <w:rPr>
                <w:i/>
              </w:rPr>
              <w:t>На ниво аналитични сметки</w:t>
            </w:r>
          </w:p>
        </w:tc>
        <w:tc>
          <w:tcPr>
            <w:tcW w:w="4653" w:type="dxa"/>
          </w:tcPr>
          <w:p w:rsidR="00C447D2" w:rsidRDefault="00C447D2" w:rsidP="00751E8D">
            <w:pPr>
              <w:pStyle w:val="BodyText"/>
              <w:spacing w:before="100" w:after="100"/>
              <w:jc w:val="left"/>
            </w:pPr>
            <w:r>
              <w:t>Разходи при отписване на активи</w:t>
            </w:r>
          </w:p>
          <w:p w:rsidR="00C447D2" w:rsidRDefault="00C447D2" w:rsidP="00751E8D">
            <w:pPr>
              <w:pStyle w:val="BodyText"/>
              <w:spacing w:before="100" w:after="100"/>
              <w:jc w:val="left"/>
            </w:pPr>
            <w:r>
              <w:t>Последващи разходи, свързани с нематериални активи, които не се капитализират</w:t>
            </w:r>
          </w:p>
        </w:tc>
      </w:tr>
      <w:tr w:rsidR="00C447D2" w:rsidRPr="00C64B0A" w:rsidTr="00C84716">
        <w:tc>
          <w:tcPr>
            <w:tcW w:w="867" w:type="dxa"/>
          </w:tcPr>
          <w:p w:rsidR="00C447D2" w:rsidRPr="00B652FD" w:rsidRDefault="00C447D2" w:rsidP="00751E8D">
            <w:pPr>
              <w:pStyle w:val="BodyText"/>
              <w:keepNext/>
              <w:spacing w:before="100" w:after="100"/>
              <w:rPr>
                <w:b/>
                <w:u w:val="single"/>
              </w:rPr>
            </w:pPr>
            <w:r w:rsidRPr="00B652FD">
              <w:rPr>
                <w:b/>
                <w:u w:val="single"/>
              </w:rPr>
              <w:t>Гр. 63</w:t>
            </w:r>
          </w:p>
        </w:tc>
        <w:tc>
          <w:tcPr>
            <w:tcW w:w="7746" w:type="dxa"/>
            <w:gridSpan w:val="2"/>
          </w:tcPr>
          <w:p w:rsidR="00C447D2" w:rsidRPr="00B652FD" w:rsidRDefault="00C447D2" w:rsidP="00751E8D">
            <w:pPr>
              <w:pStyle w:val="BodyText"/>
              <w:keepNext/>
              <w:spacing w:before="100" w:after="100"/>
              <w:rPr>
                <w:b/>
                <w:u w:val="single"/>
              </w:rPr>
            </w:pPr>
            <w:r w:rsidRPr="00B652FD">
              <w:rPr>
                <w:b/>
                <w:u w:val="single"/>
              </w:rPr>
              <w:t xml:space="preserve">Разходи </w:t>
            </w:r>
            <w:r>
              <w:rPr>
                <w:b/>
                <w:u w:val="single"/>
              </w:rPr>
              <w:t>от преоценки на активи и пасиви</w:t>
            </w:r>
          </w:p>
        </w:tc>
      </w:tr>
      <w:tr w:rsidR="00C447D2" w:rsidRPr="00E30CAB" w:rsidTr="00C84716">
        <w:trPr>
          <w:cantSplit/>
        </w:trPr>
        <w:tc>
          <w:tcPr>
            <w:tcW w:w="867" w:type="dxa"/>
          </w:tcPr>
          <w:p w:rsidR="00C447D2" w:rsidRDefault="00C447D2" w:rsidP="00751E8D">
            <w:pPr>
              <w:pStyle w:val="BodyText"/>
              <w:spacing w:before="100" w:after="100"/>
              <w:jc w:val="left"/>
            </w:pPr>
            <w:r>
              <w:t>631</w:t>
            </w:r>
          </w:p>
        </w:tc>
        <w:tc>
          <w:tcPr>
            <w:tcW w:w="3093" w:type="dxa"/>
          </w:tcPr>
          <w:p w:rsidR="00C447D2" w:rsidRDefault="00C447D2" w:rsidP="00751E8D">
            <w:pPr>
              <w:pStyle w:val="BodyText"/>
              <w:spacing w:before="100" w:after="100"/>
              <w:jc w:val="left"/>
            </w:pPr>
            <w:r>
              <w:t xml:space="preserve">Разходи от преоценка </w:t>
            </w:r>
            <w:r w:rsidRPr="00A87F43">
              <w:t>на ИМС</w:t>
            </w:r>
          </w:p>
        </w:tc>
        <w:tc>
          <w:tcPr>
            <w:tcW w:w="4653" w:type="dxa"/>
          </w:tcPr>
          <w:p w:rsidR="00C447D2" w:rsidRDefault="00C447D2" w:rsidP="00751E8D">
            <w:pPr>
              <w:pStyle w:val="BodyText"/>
              <w:spacing w:before="100" w:after="100"/>
              <w:jc w:val="left"/>
            </w:pPr>
            <w:r>
              <w:t>Обезценки на ИМС и намаление на стойността на активи, когато няма резерв от преоценки при прилагането на модела на преоценките</w:t>
            </w:r>
          </w:p>
        </w:tc>
      </w:tr>
      <w:tr w:rsidR="00C447D2" w:rsidRPr="0035743A" w:rsidTr="00C84716">
        <w:tc>
          <w:tcPr>
            <w:tcW w:w="867" w:type="dxa"/>
          </w:tcPr>
          <w:p w:rsidR="00C447D2" w:rsidRPr="0035743A" w:rsidRDefault="00C447D2" w:rsidP="00751E8D">
            <w:pPr>
              <w:pStyle w:val="BodyText"/>
              <w:spacing w:before="100" w:after="100"/>
              <w:rPr>
                <w:b/>
                <w:u w:val="single"/>
              </w:rPr>
            </w:pPr>
            <w:r>
              <w:rPr>
                <w:b/>
                <w:u w:val="single"/>
              </w:rPr>
              <w:t>Гр. 70</w:t>
            </w:r>
          </w:p>
        </w:tc>
        <w:tc>
          <w:tcPr>
            <w:tcW w:w="7746" w:type="dxa"/>
            <w:gridSpan w:val="2"/>
          </w:tcPr>
          <w:p w:rsidR="00C447D2" w:rsidRPr="0035743A" w:rsidRDefault="00C447D2" w:rsidP="00751E8D">
            <w:pPr>
              <w:pStyle w:val="BodyText"/>
              <w:spacing w:before="100" w:after="100"/>
              <w:rPr>
                <w:b/>
                <w:u w:val="single"/>
              </w:rPr>
            </w:pPr>
            <w:r>
              <w:rPr>
                <w:b/>
                <w:u w:val="single"/>
              </w:rPr>
              <w:t>Приходи от продажби</w:t>
            </w:r>
          </w:p>
        </w:tc>
      </w:tr>
      <w:tr w:rsidR="00C447D2" w:rsidTr="00C84716">
        <w:tc>
          <w:tcPr>
            <w:tcW w:w="867" w:type="dxa"/>
          </w:tcPr>
          <w:p w:rsidR="00C447D2" w:rsidRDefault="00C447D2" w:rsidP="00751E8D">
            <w:pPr>
              <w:pStyle w:val="BodyText"/>
              <w:spacing w:before="100" w:after="100"/>
              <w:jc w:val="left"/>
            </w:pPr>
            <w:r>
              <w:t>706</w:t>
            </w:r>
          </w:p>
        </w:tc>
        <w:tc>
          <w:tcPr>
            <w:tcW w:w="3093" w:type="dxa"/>
          </w:tcPr>
          <w:p w:rsidR="00C447D2" w:rsidRDefault="00C447D2" w:rsidP="00751E8D">
            <w:pPr>
              <w:pStyle w:val="BodyText"/>
              <w:spacing w:before="100" w:after="100"/>
              <w:jc w:val="left"/>
            </w:pPr>
            <w:r w:rsidRPr="00F908A8">
              <w:t>Приходи от продажби на активи</w:t>
            </w:r>
          </w:p>
        </w:tc>
        <w:tc>
          <w:tcPr>
            <w:tcW w:w="4653" w:type="dxa"/>
          </w:tcPr>
          <w:p w:rsidR="00C447D2" w:rsidRDefault="00C447D2" w:rsidP="00751E8D">
            <w:pPr>
              <w:pStyle w:val="BodyText"/>
              <w:spacing w:before="100" w:after="100"/>
              <w:jc w:val="left"/>
            </w:pPr>
            <w:r w:rsidRPr="005731EC">
              <w:t>Сметката се използва за отчитане на резултата от продажбите на ИМС</w:t>
            </w:r>
          </w:p>
        </w:tc>
      </w:tr>
      <w:tr w:rsidR="00C447D2" w:rsidRPr="0035743A" w:rsidTr="00C84716">
        <w:tc>
          <w:tcPr>
            <w:tcW w:w="867" w:type="dxa"/>
          </w:tcPr>
          <w:p w:rsidR="00C447D2" w:rsidRDefault="00C447D2" w:rsidP="00751E8D">
            <w:pPr>
              <w:pStyle w:val="BodyText"/>
              <w:spacing w:before="100" w:after="100"/>
              <w:jc w:val="left"/>
              <w:rPr>
                <w:b/>
                <w:u w:val="single"/>
              </w:rPr>
            </w:pPr>
            <w:r w:rsidRPr="00CE484A">
              <w:t>707</w:t>
            </w:r>
          </w:p>
        </w:tc>
        <w:tc>
          <w:tcPr>
            <w:tcW w:w="3093" w:type="dxa"/>
          </w:tcPr>
          <w:p w:rsidR="00C447D2" w:rsidRDefault="00C447D2" w:rsidP="00751E8D">
            <w:pPr>
              <w:pStyle w:val="BodyText"/>
              <w:spacing w:before="100" w:after="100"/>
              <w:jc w:val="left"/>
              <w:rPr>
                <w:b/>
                <w:u w:val="single"/>
              </w:rPr>
            </w:pPr>
            <w:r w:rsidRPr="00CE484A">
              <w:t>Приходи от ликвидация на активи</w:t>
            </w:r>
          </w:p>
        </w:tc>
        <w:tc>
          <w:tcPr>
            <w:tcW w:w="4653" w:type="dxa"/>
          </w:tcPr>
          <w:p w:rsidR="00C447D2" w:rsidRDefault="00C447D2" w:rsidP="00751E8D">
            <w:pPr>
              <w:pStyle w:val="BodyText"/>
              <w:spacing w:before="100" w:after="100"/>
              <w:jc w:val="left"/>
            </w:pPr>
            <w:r w:rsidRPr="005731EC">
              <w:t xml:space="preserve">Сметката се използва за отчитане на резултата от </w:t>
            </w:r>
            <w:r>
              <w:t>ликвидацията</w:t>
            </w:r>
            <w:r w:rsidRPr="005731EC">
              <w:t xml:space="preserve"> на ИМС</w:t>
            </w:r>
          </w:p>
        </w:tc>
      </w:tr>
      <w:tr w:rsidR="00C447D2" w:rsidRPr="0035743A" w:rsidTr="00C84716">
        <w:tc>
          <w:tcPr>
            <w:tcW w:w="867" w:type="dxa"/>
          </w:tcPr>
          <w:p w:rsidR="00C447D2" w:rsidRPr="0035743A" w:rsidRDefault="00C447D2" w:rsidP="00751E8D">
            <w:pPr>
              <w:pStyle w:val="BodyText"/>
              <w:spacing w:before="100" w:after="100"/>
              <w:rPr>
                <w:b/>
                <w:u w:val="single"/>
              </w:rPr>
            </w:pPr>
            <w:r>
              <w:rPr>
                <w:b/>
                <w:u w:val="single"/>
              </w:rPr>
              <w:t>Гр. 73</w:t>
            </w:r>
          </w:p>
        </w:tc>
        <w:tc>
          <w:tcPr>
            <w:tcW w:w="7746" w:type="dxa"/>
            <w:gridSpan w:val="2"/>
          </w:tcPr>
          <w:p w:rsidR="00C447D2" w:rsidRPr="0035743A" w:rsidRDefault="00C447D2" w:rsidP="00751E8D">
            <w:pPr>
              <w:pStyle w:val="BodyText"/>
              <w:spacing w:before="100" w:after="100"/>
              <w:jc w:val="left"/>
              <w:rPr>
                <w:b/>
                <w:u w:val="single"/>
              </w:rPr>
            </w:pPr>
            <w:r>
              <w:rPr>
                <w:b/>
                <w:u w:val="single"/>
              </w:rPr>
              <w:t>Приходи от преоценки на активи и пасиви</w:t>
            </w:r>
          </w:p>
        </w:tc>
      </w:tr>
      <w:tr w:rsidR="00C447D2" w:rsidTr="00C84716">
        <w:tc>
          <w:tcPr>
            <w:tcW w:w="867" w:type="dxa"/>
          </w:tcPr>
          <w:p w:rsidR="00C447D2" w:rsidRDefault="00C447D2" w:rsidP="00751E8D">
            <w:pPr>
              <w:pStyle w:val="BodyText"/>
              <w:spacing w:before="100" w:after="100"/>
              <w:jc w:val="left"/>
            </w:pPr>
            <w:r>
              <w:t>731</w:t>
            </w:r>
          </w:p>
        </w:tc>
        <w:tc>
          <w:tcPr>
            <w:tcW w:w="3093" w:type="dxa"/>
          </w:tcPr>
          <w:p w:rsidR="00C447D2" w:rsidRDefault="00C447D2" w:rsidP="00751E8D">
            <w:pPr>
              <w:pStyle w:val="BodyText"/>
              <w:spacing w:before="100" w:after="100"/>
              <w:jc w:val="left"/>
            </w:pPr>
            <w:r w:rsidRPr="00F908A8">
              <w:t xml:space="preserve">Приходи от преоценки на </w:t>
            </w:r>
            <w:r w:rsidRPr="00A87F43">
              <w:t>ИМС</w:t>
            </w:r>
          </w:p>
        </w:tc>
        <w:tc>
          <w:tcPr>
            <w:tcW w:w="4653" w:type="dxa"/>
          </w:tcPr>
          <w:p w:rsidR="00C447D2" w:rsidRDefault="00C447D2" w:rsidP="00751E8D">
            <w:pPr>
              <w:pStyle w:val="BodyText"/>
              <w:spacing w:before="100" w:after="100"/>
            </w:pPr>
            <w:r>
              <w:t>Възстановени загуби от обезценки на ИМС</w:t>
            </w:r>
          </w:p>
          <w:p w:rsidR="00C447D2" w:rsidRDefault="00C447D2" w:rsidP="00751E8D">
            <w:pPr>
              <w:pStyle w:val="BodyText"/>
              <w:spacing w:before="100" w:after="100"/>
              <w:jc w:val="left"/>
            </w:pPr>
            <w:r>
              <w:t>Приходи от преоценки на ИМС за отчетени през предходни периоди разходи от преоценки</w:t>
            </w:r>
          </w:p>
        </w:tc>
      </w:tr>
    </w:tbl>
    <w:p w:rsidR="00C447D2" w:rsidRPr="00E20526" w:rsidRDefault="00C447D2" w:rsidP="00C447D2">
      <w:pPr>
        <w:pStyle w:val="Heading5"/>
      </w:pPr>
      <w:r>
        <w:t>Свързани стопански операции</w:t>
      </w:r>
      <w:bookmarkEnd w:id="594"/>
      <w:r>
        <w:t xml:space="preserve"> </w:t>
      </w:r>
      <w:bookmarkEnd w:id="595"/>
    </w:p>
    <w:p w:rsidR="00C447D2" w:rsidRDefault="00C447D2" w:rsidP="00C447D2">
      <w:pPr>
        <w:pStyle w:val="BodyText"/>
      </w:pPr>
      <w:r>
        <w:t xml:space="preserve">Обичайните транзакции, при които сметките от група 20 се </w:t>
      </w:r>
      <w:r w:rsidRPr="00FB66BB">
        <w:rPr>
          <w:i/>
          <w:u w:val="single"/>
        </w:rPr>
        <w:t>дебитират</w:t>
      </w:r>
      <w:r w:rsidR="00B236FB" w:rsidRPr="008909EE">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П</w:t>
            </w:r>
            <w:r w:rsidRPr="00FB66BB">
              <w:t>ървоначално признаване на ИМС</w:t>
            </w:r>
            <w:r>
              <w:t xml:space="preserve"> (напр. при закупуване, придобиване по стопански начин, дарение, рекласификация, апортна вноска от собственик и т.н.)</w:t>
            </w:r>
          </w:p>
        </w:tc>
      </w:tr>
      <w:tr w:rsidR="00ED1A11" w:rsidRPr="00E30CAB" w:rsidTr="00C84716">
        <w:tc>
          <w:tcPr>
            <w:tcW w:w="821" w:type="dxa"/>
          </w:tcPr>
          <w:p w:rsidR="00ED1A11"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ED1A11" w:rsidRDefault="00ED1A11" w:rsidP="00C84716">
            <w:pPr>
              <w:pStyle w:val="BodyText"/>
              <w:jc w:val="left"/>
            </w:pPr>
            <w:r w:rsidRPr="00D611DA">
              <w:t>Положителна преоценка при прилагане на метода на преоценка</w:t>
            </w:r>
          </w:p>
        </w:tc>
      </w:tr>
      <w:tr w:rsidR="00C447D2" w:rsidRPr="00E30CAB" w:rsidTr="00C84716">
        <w:tc>
          <w:tcPr>
            <w:tcW w:w="821" w:type="dxa"/>
          </w:tcPr>
          <w:p w:rsidR="00C447D2" w:rsidRPr="000B4913" w:rsidRDefault="000B4913" w:rsidP="00C84716">
            <w:pPr>
              <w:pStyle w:val="BodyText"/>
              <w:jc w:val="left"/>
              <w:rPr>
                <w:lang w:val="en-US"/>
              </w:rPr>
            </w:pPr>
            <w:r>
              <w:rPr>
                <w:lang w:val="en-US"/>
              </w:rPr>
              <w:t>3</w:t>
            </w:r>
          </w:p>
        </w:tc>
        <w:tc>
          <w:tcPr>
            <w:tcW w:w="7819" w:type="dxa"/>
          </w:tcPr>
          <w:p w:rsidR="00C447D2" w:rsidRDefault="00C447D2" w:rsidP="00C84716">
            <w:pPr>
              <w:pStyle w:val="BodyText"/>
              <w:jc w:val="left"/>
            </w:pPr>
            <w:r>
              <w:t>Последващи разходи, които водят до очаквана повишена икономическа изгода от актива над тази, която съществува към момента на извършването на разходите</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20 се </w:t>
      </w:r>
      <w:r>
        <w:rPr>
          <w:i/>
          <w:u w:val="single"/>
        </w:rPr>
        <w:t>кредитират</w:t>
      </w:r>
      <w:r w:rsidR="00BD29C5">
        <w:rPr>
          <w:i/>
          <w:u w:val="single"/>
        </w:rPr>
        <w:t>,</w:t>
      </w:r>
      <w:r>
        <w:rPr>
          <w:i/>
          <w:u w:val="single"/>
        </w:rPr>
        <w:t xml:space="preserve"> </w:t>
      </w:r>
      <w:r>
        <w:t>са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751E8D">
        <w:trPr>
          <w:tblHeader/>
        </w:trPr>
        <w:tc>
          <w:tcPr>
            <w:tcW w:w="90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Default="00C447D2" w:rsidP="00C84716">
            <w:pPr>
              <w:pStyle w:val="BodyText"/>
              <w:jc w:val="left"/>
            </w:pPr>
            <w:r>
              <w:t>Изваждане от употреба (напр. при отписване, бракуване, продажба)</w:t>
            </w:r>
          </w:p>
        </w:tc>
      </w:tr>
      <w:tr w:rsidR="00C447D2" w:rsidRPr="00B7677A"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Pr="00D70AA6" w:rsidRDefault="00C447D2" w:rsidP="00C84716">
            <w:pPr>
              <w:pStyle w:val="BodyText"/>
              <w:jc w:val="left"/>
            </w:pPr>
            <w:r>
              <w:t>Рекласификация</w:t>
            </w:r>
          </w:p>
        </w:tc>
      </w:tr>
      <w:tr w:rsidR="00A05FA1" w:rsidRPr="00B7677A" w:rsidTr="00751E8D">
        <w:tc>
          <w:tcPr>
            <w:tcW w:w="903" w:type="dxa"/>
          </w:tcPr>
          <w:p w:rsidR="00A05FA1"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737" w:type="dxa"/>
          </w:tcPr>
          <w:p w:rsidR="00A05FA1" w:rsidRDefault="00ED1A11" w:rsidP="00C84716">
            <w:pPr>
              <w:pStyle w:val="BodyText"/>
              <w:jc w:val="left"/>
            </w:pPr>
            <w:r>
              <w:t>Обезценка</w:t>
            </w:r>
          </w:p>
        </w:tc>
      </w:tr>
      <w:tr w:rsidR="00ED1A11" w:rsidRPr="001457A1" w:rsidTr="00751E8D">
        <w:tc>
          <w:tcPr>
            <w:tcW w:w="903" w:type="dxa"/>
          </w:tcPr>
          <w:p w:rsidR="00ED1A11" w:rsidRPr="000B4913" w:rsidRDefault="000B4913" w:rsidP="00C84716">
            <w:pPr>
              <w:pStyle w:val="BodyText"/>
              <w:tabs>
                <w:tab w:val="left" w:pos="1418"/>
                <w:tab w:val="right" w:pos="8505"/>
              </w:tabs>
              <w:ind w:left="1418" w:right="567" w:hanging="1418"/>
              <w:jc w:val="left"/>
              <w:rPr>
                <w:lang w:val="en-US"/>
              </w:rPr>
            </w:pPr>
            <w:r>
              <w:rPr>
                <w:lang w:val="en-US"/>
              </w:rPr>
              <w:t>4</w:t>
            </w:r>
          </w:p>
        </w:tc>
        <w:tc>
          <w:tcPr>
            <w:tcW w:w="7737" w:type="dxa"/>
          </w:tcPr>
          <w:p w:rsidR="00ED1A11" w:rsidRDefault="00ED1A11" w:rsidP="00C84716">
            <w:pPr>
              <w:pStyle w:val="BodyText"/>
              <w:jc w:val="left"/>
            </w:pPr>
            <w:r w:rsidRPr="00FB66BB">
              <w:t>Отрицателна преоценка при прилагане на метода на преоценка</w:t>
            </w:r>
          </w:p>
        </w:tc>
      </w:tr>
    </w:tbl>
    <w:p w:rsidR="00C447D2" w:rsidRDefault="00C447D2" w:rsidP="00C447D2">
      <w:pPr>
        <w:pStyle w:val="BodyText"/>
      </w:pPr>
      <w:bookmarkStart w:id="596" w:name="_Toc292704440"/>
      <w:bookmarkStart w:id="597" w:name="_Toc294180364"/>
      <w:bookmarkStart w:id="598" w:name="_Toc294187702"/>
    </w:p>
    <w:p w:rsidR="00C447D2" w:rsidRDefault="00C447D2" w:rsidP="00C447D2">
      <w:pPr>
        <w:pStyle w:val="BodyText"/>
      </w:pPr>
      <w:r>
        <w:t xml:space="preserve">Сметките от група 24 се </w:t>
      </w:r>
      <w:r w:rsidRPr="00FB66BB">
        <w:rPr>
          <w:i/>
          <w:u w:val="single"/>
        </w:rPr>
        <w:t>дебитират</w:t>
      </w:r>
      <w:r>
        <w:t xml:space="preserve"> при следните стопански операции: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Изваждане от употреба на актива (напр. при отписване, бракуване, продажба)</w:t>
            </w:r>
          </w:p>
        </w:tc>
      </w:tr>
      <w:tr w:rsidR="009C5083" w:rsidRPr="00E30CAB" w:rsidTr="00C84716">
        <w:tc>
          <w:tcPr>
            <w:tcW w:w="821" w:type="dxa"/>
          </w:tcPr>
          <w:p w:rsidR="009C5083"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9C5083" w:rsidRDefault="009C5083" w:rsidP="00C84716">
            <w:pPr>
              <w:pStyle w:val="BodyText"/>
              <w:jc w:val="left"/>
            </w:pPr>
            <w:r>
              <w:t>Обезценка</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24 се </w:t>
      </w:r>
      <w:r>
        <w:rPr>
          <w:i/>
          <w:u w:val="single"/>
        </w:rPr>
        <w:t>кредитират</w:t>
      </w:r>
      <w:r w:rsidR="00BD29C5">
        <w:rPr>
          <w:i/>
          <w:u w:val="single"/>
        </w:rPr>
        <w:t>,</w:t>
      </w:r>
      <w:r>
        <w:rPr>
          <w:i/>
          <w:u w:val="single"/>
        </w:rPr>
        <w:t xml:space="preserve"> </w:t>
      </w:r>
      <w:r>
        <w:t>са</w:t>
      </w:r>
      <w:r w:rsidR="00B236FB">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B7677A" w:rsidTr="00C84716">
        <w:trPr>
          <w:tblHeader/>
        </w:trPr>
        <w:tc>
          <w:tcPr>
            <w:tcW w:w="986" w:type="dxa"/>
            <w:tcBorders>
              <w:bottom w:val="single" w:sz="4" w:space="0" w:color="auto"/>
            </w:tcBorders>
            <w:shd w:val="clear" w:color="auto" w:fill="DAEEF3"/>
          </w:tcPr>
          <w:p w:rsidR="00C447D2" w:rsidRPr="00205BFD" w:rsidRDefault="00C447D2" w:rsidP="00C84716">
            <w:pPr>
              <w:pStyle w:val="BodyText"/>
              <w:keepNext/>
              <w:rPr>
                <w:b/>
              </w:rPr>
            </w:pPr>
            <w:r w:rsidRPr="00205BFD">
              <w:rPr>
                <w:b/>
              </w:rPr>
              <w:t>#</w:t>
            </w:r>
          </w:p>
        </w:tc>
        <w:tc>
          <w:tcPr>
            <w:tcW w:w="7654" w:type="dxa"/>
            <w:tcBorders>
              <w:bottom w:val="single" w:sz="4" w:space="0" w:color="auto"/>
            </w:tcBorders>
            <w:shd w:val="clear" w:color="auto" w:fill="DAEEF3"/>
          </w:tcPr>
          <w:p w:rsidR="00C447D2" w:rsidRPr="00205BFD" w:rsidRDefault="00C447D2" w:rsidP="00C84716">
            <w:pPr>
              <w:pStyle w:val="BodyText"/>
              <w:keepNext/>
              <w:rPr>
                <w:b/>
              </w:rPr>
            </w:pPr>
            <w:r w:rsidRPr="00205BFD">
              <w:rPr>
                <w:b/>
              </w:rPr>
              <w:t>Стопанска операция</w:t>
            </w:r>
          </w:p>
        </w:tc>
      </w:tr>
      <w:tr w:rsidR="00C447D2" w:rsidRPr="00E30CAB" w:rsidTr="00C84716">
        <w:tc>
          <w:tcPr>
            <w:tcW w:w="986"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654" w:type="dxa"/>
          </w:tcPr>
          <w:p w:rsidR="00C447D2" w:rsidRPr="00F47F43" w:rsidRDefault="00C447D2" w:rsidP="00C84716">
            <w:pPr>
              <w:pStyle w:val="BodyText"/>
              <w:jc w:val="left"/>
            </w:pPr>
            <w:r>
              <w:t>Текущо начисляване на разходи за амортизация на нематериални активи</w:t>
            </w:r>
          </w:p>
        </w:tc>
      </w:tr>
    </w:tbl>
    <w:bookmarkEnd w:id="596"/>
    <w:bookmarkEnd w:id="597"/>
    <w:bookmarkEnd w:id="598"/>
    <w:p w:rsidR="00C447D2" w:rsidRDefault="00C447D2" w:rsidP="00C447D2">
      <w:pPr>
        <w:pStyle w:val="Heading5"/>
      </w:pPr>
      <w:r>
        <w:t>Представяне в отчета за финансовото състояние</w:t>
      </w:r>
    </w:p>
    <w:p w:rsidR="00C447D2" w:rsidRPr="00A11126" w:rsidRDefault="00C447D2" w:rsidP="00C447D2">
      <w:pPr>
        <w:pStyle w:val="BodyText"/>
        <w:keepNext/>
      </w:pPr>
      <w:r>
        <w:t>ИМС се отчитат по балансова стойност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202309" w:rsidTr="00C84716">
        <w:tc>
          <w:tcPr>
            <w:tcW w:w="1908" w:type="dxa"/>
            <w:tcBorders>
              <w:bottom w:val="single" w:sz="4" w:space="0" w:color="auto"/>
            </w:tcBorders>
            <w:shd w:val="clear" w:color="auto" w:fill="92CDDC"/>
          </w:tcPr>
          <w:p w:rsidR="00C447D2" w:rsidRPr="00202309" w:rsidRDefault="00C447D2" w:rsidP="00C84716">
            <w:pPr>
              <w:pStyle w:val="BodyText"/>
              <w:keepNext/>
              <w:rPr>
                <w:b/>
              </w:rPr>
            </w:pPr>
            <w:r w:rsidRPr="00202309">
              <w:rPr>
                <w:b/>
              </w:rPr>
              <w:t>Отчет</w:t>
            </w:r>
          </w:p>
        </w:tc>
        <w:tc>
          <w:tcPr>
            <w:tcW w:w="6732" w:type="dxa"/>
            <w:tcBorders>
              <w:bottom w:val="single" w:sz="4" w:space="0" w:color="auto"/>
            </w:tcBorders>
            <w:shd w:val="clear" w:color="auto" w:fill="92CDDC"/>
          </w:tcPr>
          <w:p w:rsidR="00C447D2" w:rsidRPr="00202309" w:rsidRDefault="00C447D2" w:rsidP="00C84716">
            <w:pPr>
              <w:pStyle w:val="BodyText"/>
              <w:keepNext/>
              <w:jc w:val="left"/>
              <w:rPr>
                <w:b/>
              </w:rPr>
            </w:pPr>
            <w:r w:rsidRPr="00202309">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Имоти, машини и съоръжения</w:t>
            </w:r>
          </w:p>
        </w:tc>
      </w:tr>
    </w:tbl>
    <w:p w:rsidR="00C447D2" w:rsidRDefault="00C447D2" w:rsidP="00C447D2">
      <w:pPr>
        <w:pStyle w:val="Heading5"/>
      </w:pPr>
      <w:r>
        <w:t>Представяне в отчета за всеобхватния доход</w:t>
      </w:r>
    </w:p>
    <w:p w:rsidR="00C447D2" w:rsidRPr="00CF4945" w:rsidRDefault="00C447D2" w:rsidP="00C447D2">
      <w:pPr>
        <w:pStyle w:val="BodyText"/>
        <w:keepNext/>
      </w:pPr>
      <w:r>
        <w:t>Разходите за амортизация на ИМС се отчитат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202309" w:rsidTr="00C84716">
        <w:tc>
          <w:tcPr>
            <w:tcW w:w="1908" w:type="dxa"/>
            <w:tcBorders>
              <w:bottom w:val="single" w:sz="4" w:space="0" w:color="auto"/>
            </w:tcBorders>
            <w:shd w:val="clear" w:color="auto" w:fill="92CDDC"/>
          </w:tcPr>
          <w:p w:rsidR="00C447D2" w:rsidRPr="00202309" w:rsidRDefault="00C447D2" w:rsidP="00C84716">
            <w:pPr>
              <w:pStyle w:val="BodyText"/>
              <w:keepNext/>
              <w:rPr>
                <w:b/>
              </w:rPr>
            </w:pPr>
            <w:r w:rsidRPr="00202309">
              <w:rPr>
                <w:b/>
              </w:rPr>
              <w:t>Отчет</w:t>
            </w:r>
          </w:p>
        </w:tc>
        <w:tc>
          <w:tcPr>
            <w:tcW w:w="6732" w:type="dxa"/>
            <w:tcBorders>
              <w:bottom w:val="single" w:sz="4" w:space="0" w:color="auto"/>
            </w:tcBorders>
            <w:shd w:val="clear" w:color="auto" w:fill="92CDDC"/>
          </w:tcPr>
          <w:p w:rsidR="00C447D2" w:rsidRPr="00202309" w:rsidRDefault="00C447D2" w:rsidP="00C84716">
            <w:pPr>
              <w:pStyle w:val="BodyText"/>
              <w:keepNext/>
              <w:jc w:val="left"/>
              <w:rPr>
                <w:b/>
              </w:rPr>
            </w:pPr>
            <w:r w:rsidRPr="00202309">
              <w:rPr>
                <w:b/>
              </w:rPr>
              <w:t>Отчет за всеобхватния доход</w:t>
            </w:r>
          </w:p>
        </w:tc>
      </w:tr>
      <w:tr w:rsidR="00C447D2" w:rsidTr="00B45461">
        <w:tc>
          <w:tcPr>
            <w:tcW w:w="2160" w:type="dxa"/>
            <w:tcBorders>
              <w:bottom w:val="single" w:sz="4" w:space="0" w:color="auto"/>
            </w:tcBorders>
            <w:shd w:val="clear" w:color="auto" w:fill="B6DDE8"/>
          </w:tcPr>
          <w:p w:rsidR="00C447D2" w:rsidRDefault="00C447D2" w:rsidP="00C84716">
            <w:pPr>
              <w:pStyle w:val="BodyText"/>
            </w:pPr>
            <w:r>
              <w:t>Позиция в отчета</w:t>
            </w:r>
          </w:p>
        </w:tc>
        <w:tc>
          <w:tcPr>
            <w:tcW w:w="6732" w:type="dxa"/>
            <w:tcBorders>
              <w:bottom w:val="single" w:sz="4" w:space="0" w:color="auto"/>
            </w:tcBorders>
            <w:shd w:val="clear" w:color="auto" w:fill="B6DDE8"/>
          </w:tcPr>
          <w:p w:rsidR="00C447D2" w:rsidRDefault="00C447D2" w:rsidP="00C84716">
            <w:pPr>
              <w:pStyle w:val="BodyText"/>
            </w:pPr>
            <w:r>
              <w:t>Разходи за амортизация</w:t>
            </w:r>
          </w:p>
        </w:tc>
      </w:tr>
    </w:tbl>
    <w:p w:rsidR="00C447D2" w:rsidRPr="00DF796E" w:rsidRDefault="005244F2" w:rsidP="00C447D2">
      <w:pPr>
        <w:pStyle w:val="AppendixHeading2"/>
        <w:outlineLvl w:val="0"/>
        <w:rPr>
          <w:szCs w:val="28"/>
        </w:rPr>
      </w:pPr>
      <w:bookmarkStart w:id="599" w:name="_Toc295750181"/>
      <w:bookmarkStart w:id="600" w:name="_Toc320467565"/>
      <w:r w:rsidRPr="00DF796E">
        <w:rPr>
          <w:szCs w:val="28"/>
        </w:rPr>
        <w:t xml:space="preserve">С.2 </w:t>
      </w:r>
      <w:r w:rsidR="00DF796E">
        <w:rPr>
          <w:szCs w:val="28"/>
        </w:rPr>
        <w:t xml:space="preserve">       </w:t>
      </w:r>
      <w:r w:rsidR="00C447D2" w:rsidRPr="00DF796E">
        <w:rPr>
          <w:szCs w:val="28"/>
        </w:rPr>
        <w:t>Нетекущи активи, класифицирани като активи, държани за продажба</w:t>
      </w:r>
      <w:bookmarkEnd w:id="599"/>
      <w:bookmarkEnd w:id="600"/>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keepNext/>
      </w:pPr>
      <w:r>
        <w:t>Следните счетоводни сметки се използват от Дружеството за отчитане на</w:t>
      </w:r>
      <w:r w:rsidRPr="00E30CAB">
        <w:t xml:space="preserve"> </w:t>
      </w:r>
      <w:r>
        <w:t>н</w:t>
      </w:r>
      <w:r w:rsidRPr="00434ACF">
        <w:t>етекущи активи, класифицирани като активи, държани за продажба</w:t>
      </w:r>
      <w:r>
        <w:t>.</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5"/>
        <w:gridCol w:w="4611"/>
      </w:tblGrid>
      <w:tr w:rsidR="00C447D2" w:rsidRPr="00875187" w:rsidTr="00C84716">
        <w:trPr>
          <w:tblHeader/>
        </w:trPr>
        <w:tc>
          <w:tcPr>
            <w:tcW w:w="86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Номер</w:t>
            </w:r>
          </w:p>
        </w:tc>
        <w:tc>
          <w:tcPr>
            <w:tcW w:w="309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Наименование</w:t>
            </w:r>
          </w:p>
        </w:tc>
        <w:tc>
          <w:tcPr>
            <w:tcW w:w="465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Използване</w:t>
            </w:r>
          </w:p>
        </w:tc>
      </w:tr>
      <w:tr w:rsidR="00C447D2" w:rsidRPr="0035743A" w:rsidTr="00C84716">
        <w:tc>
          <w:tcPr>
            <w:tcW w:w="867" w:type="dxa"/>
          </w:tcPr>
          <w:p w:rsidR="00C447D2" w:rsidRPr="0035743A" w:rsidRDefault="00C447D2" w:rsidP="00C84716">
            <w:pPr>
              <w:pStyle w:val="BodyText"/>
              <w:rPr>
                <w:b/>
                <w:u w:val="single"/>
              </w:rPr>
            </w:pPr>
            <w:r>
              <w:rPr>
                <w:b/>
                <w:u w:val="single"/>
              </w:rPr>
              <w:t>Гр. 32</w:t>
            </w:r>
          </w:p>
        </w:tc>
        <w:tc>
          <w:tcPr>
            <w:tcW w:w="7746" w:type="dxa"/>
            <w:gridSpan w:val="2"/>
          </w:tcPr>
          <w:p w:rsidR="00C447D2" w:rsidRPr="0035743A" w:rsidRDefault="00C447D2" w:rsidP="00C84716">
            <w:pPr>
              <w:pStyle w:val="BodyText"/>
              <w:rPr>
                <w:b/>
                <w:u w:val="single"/>
              </w:rPr>
            </w:pPr>
            <w:r w:rsidRPr="00F7616F">
              <w:rPr>
                <w:b/>
                <w:u w:val="single"/>
              </w:rPr>
              <w:t>Нетекущи активи  за продажба</w:t>
            </w:r>
          </w:p>
        </w:tc>
      </w:tr>
      <w:tr w:rsidR="00C447D2" w:rsidRPr="00E30CAB" w:rsidTr="00C84716">
        <w:tc>
          <w:tcPr>
            <w:tcW w:w="867" w:type="dxa"/>
          </w:tcPr>
          <w:p w:rsidR="00C447D2" w:rsidRPr="00F47F43" w:rsidRDefault="00C447D2" w:rsidP="00C84716">
            <w:pPr>
              <w:pStyle w:val="BodyText"/>
              <w:jc w:val="left"/>
            </w:pPr>
            <w:r w:rsidRPr="00F7616F">
              <w:t>321</w:t>
            </w:r>
          </w:p>
        </w:tc>
        <w:tc>
          <w:tcPr>
            <w:tcW w:w="3093" w:type="dxa"/>
          </w:tcPr>
          <w:p w:rsidR="00C447D2" w:rsidRPr="00F47F43" w:rsidRDefault="00C447D2" w:rsidP="00C84716">
            <w:pPr>
              <w:pStyle w:val="BodyText"/>
              <w:jc w:val="left"/>
            </w:pPr>
            <w:r>
              <w:t>Нетекущи активи за п</w:t>
            </w:r>
            <w:r w:rsidRPr="00F7616F">
              <w:t>родажба</w:t>
            </w:r>
          </w:p>
        </w:tc>
        <w:tc>
          <w:tcPr>
            <w:tcW w:w="4653" w:type="dxa"/>
          </w:tcPr>
          <w:p w:rsidR="00C447D2" w:rsidRPr="00DD305C" w:rsidRDefault="00C447D2" w:rsidP="00C84716">
            <w:pPr>
              <w:pStyle w:val="BodyText"/>
              <w:jc w:val="left"/>
            </w:pPr>
            <w:r>
              <w:t>Отчитане на нетекущи активи, които са предназначени за продажба</w:t>
            </w:r>
          </w:p>
        </w:tc>
      </w:tr>
      <w:tr w:rsidR="00C447D2" w:rsidRPr="00E30CAB" w:rsidTr="00C84716">
        <w:tc>
          <w:tcPr>
            <w:tcW w:w="867" w:type="dxa"/>
          </w:tcPr>
          <w:p w:rsidR="00C447D2" w:rsidRPr="001E40EB" w:rsidRDefault="00C447D2" w:rsidP="00C84716">
            <w:pPr>
              <w:pStyle w:val="BodyText"/>
              <w:jc w:val="left"/>
              <w:rPr>
                <w:highlight w:val="yellow"/>
                <w:lang w:val="en-US"/>
              </w:rPr>
            </w:pPr>
            <w:r w:rsidRPr="001E40EB">
              <w:t>322</w:t>
            </w:r>
            <w:r w:rsidR="001E40EB">
              <w:rPr>
                <w:lang w:val="en-US"/>
              </w:rPr>
              <w:t>*</w:t>
            </w:r>
          </w:p>
        </w:tc>
        <w:tc>
          <w:tcPr>
            <w:tcW w:w="3093" w:type="dxa"/>
          </w:tcPr>
          <w:p w:rsidR="00C447D2" w:rsidRPr="008E64A6" w:rsidRDefault="00C447D2" w:rsidP="00C84716">
            <w:pPr>
              <w:pStyle w:val="BodyText"/>
              <w:jc w:val="left"/>
            </w:pPr>
            <w:r w:rsidRPr="008E64A6">
              <w:t>Нетекущи задължения, държани за продажба</w:t>
            </w:r>
          </w:p>
        </w:tc>
        <w:tc>
          <w:tcPr>
            <w:tcW w:w="4653" w:type="dxa"/>
          </w:tcPr>
          <w:p w:rsidR="00C447D2" w:rsidRPr="008E64A6" w:rsidRDefault="00C447D2" w:rsidP="00C84716">
            <w:pPr>
              <w:pStyle w:val="BodyText"/>
              <w:jc w:val="left"/>
            </w:pPr>
            <w:r w:rsidRPr="008E64A6">
              <w:t>Отчитане на нетекущи задължения (като част от група за изваждане от употреба), които са държани за продажба</w:t>
            </w:r>
          </w:p>
        </w:tc>
      </w:tr>
    </w:tbl>
    <w:p w:rsidR="00C447D2" w:rsidRPr="00E20526" w:rsidRDefault="00C447D2" w:rsidP="00C447D2">
      <w:pPr>
        <w:pStyle w:val="Heading5"/>
      </w:pPr>
      <w:r>
        <w:t xml:space="preserve">Свързани стопански операции </w:t>
      </w:r>
    </w:p>
    <w:p w:rsidR="00C447D2" w:rsidRPr="008909EE" w:rsidRDefault="00C447D2" w:rsidP="00C447D2">
      <w:pPr>
        <w:pStyle w:val="BodyText"/>
      </w:pPr>
      <w:r>
        <w:t xml:space="preserve">Обичайните транзакции, при които сметките от група 321 се </w:t>
      </w:r>
      <w:r w:rsidRPr="00FB66BB">
        <w:rPr>
          <w:i/>
          <w:u w:val="single"/>
        </w:rPr>
        <w:t>дебитират</w:t>
      </w:r>
      <w:r w:rsidR="00BD29C5">
        <w:rPr>
          <w:i/>
          <w:u w:val="single"/>
        </w:rPr>
        <w:t>,</w:t>
      </w:r>
      <w:r w:rsidR="00B236FB">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EA1270" w:rsidTr="00C84716">
        <w:tc>
          <w:tcPr>
            <w:tcW w:w="821" w:type="dxa"/>
            <w:tcBorders>
              <w:bottom w:val="single" w:sz="4" w:space="0" w:color="auto"/>
            </w:tcBorders>
            <w:shd w:val="clear" w:color="auto" w:fill="DAEEF3"/>
          </w:tcPr>
          <w:p w:rsidR="00C447D2" w:rsidRPr="00EA1270" w:rsidRDefault="00C447D2" w:rsidP="00C84716">
            <w:pPr>
              <w:pStyle w:val="BodyText"/>
              <w:rPr>
                <w:b/>
              </w:rPr>
            </w:pPr>
            <w:r w:rsidRPr="00EA1270">
              <w:rPr>
                <w:b/>
              </w:rPr>
              <w:t>#</w:t>
            </w:r>
          </w:p>
        </w:tc>
        <w:tc>
          <w:tcPr>
            <w:tcW w:w="7819" w:type="dxa"/>
            <w:tcBorders>
              <w:bottom w:val="single" w:sz="4" w:space="0" w:color="auto"/>
            </w:tcBorders>
            <w:shd w:val="clear" w:color="auto" w:fill="DAEEF3"/>
          </w:tcPr>
          <w:p w:rsidR="00C447D2" w:rsidRPr="00EA1270" w:rsidRDefault="00C447D2" w:rsidP="00C84716">
            <w:pPr>
              <w:pStyle w:val="BodyText"/>
              <w:rPr>
                <w:b/>
              </w:rPr>
            </w:pPr>
            <w:r w:rsidRPr="00EA1270">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Класифициране на активи като държани за продажба</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Default="00C447D2" w:rsidP="00C84716">
            <w:pPr>
              <w:pStyle w:val="BodyText"/>
              <w:jc w:val="left"/>
            </w:pPr>
            <w:r>
              <w:t xml:space="preserve">Печалба от последващо увеличение на справедливата стойност на актива (намалена с разходите за продажба) до размера на </w:t>
            </w:r>
            <w:r w:rsidRPr="00EF5380">
              <w:t>кумулативната загуба от обезценка</w:t>
            </w:r>
          </w:p>
        </w:tc>
      </w:tr>
    </w:tbl>
    <w:p w:rsidR="00C447D2" w:rsidRDefault="00C447D2" w:rsidP="00C447D2">
      <w:pPr>
        <w:pStyle w:val="BodyText"/>
      </w:pPr>
    </w:p>
    <w:p w:rsidR="00C447D2" w:rsidRPr="008909EE" w:rsidRDefault="00C447D2" w:rsidP="00C447D2">
      <w:pPr>
        <w:pStyle w:val="BodyText"/>
        <w:keepNext/>
      </w:pPr>
      <w:r>
        <w:t xml:space="preserve">Обичайните транзакции, при които сметките от група 321 се </w:t>
      </w:r>
      <w:r>
        <w:rPr>
          <w:i/>
          <w:u w:val="single"/>
        </w:rPr>
        <w:t>кредитират</w:t>
      </w:r>
      <w:r w:rsidR="00BD29C5">
        <w:rPr>
          <w:i/>
          <w:u w:val="single"/>
        </w:rPr>
        <w:t>,</w:t>
      </w:r>
      <w:r>
        <w:rPr>
          <w:i/>
          <w:u w:val="single"/>
        </w:rPr>
        <w:t xml:space="preserve"> </w:t>
      </w:r>
      <w:r w:rsidR="00B236FB">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EA1270" w:rsidTr="00751E8D">
        <w:trPr>
          <w:tblHeader/>
        </w:trPr>
        <w:tc>
          <w:tcPr>
            <w:tcW w:w="903" w:type="dxa"/>
            <w:tcBorders>
              <w:bottom w:val="single" w:sz="4" w:space="0" w:color="auto"/>
            </w:tcBorders>
            <w:shd w:val="clear" w:color="auto" w:fill="DAEEF3"/>
          </w:tcPr>
          <w:p w:rsidR="00C447D2" w:rsidRPr="00EA1270" w:rsidRDefault="00C447D2" w:rsidP="00C84716">
            <w:pPr>
              <w:pStyle w:val="BodyText"/>
              <w:keepNext/>
              <w:rPr>
                <w:b/>
              </w:rPr>
            </w:pPr>
            <w:r w:rsidRPr="00EA1270">
              <w:rPr>
                <w:b/>
              </w:rPr>
              <w:t>#</w:t>
            </w:r>
          </w:p>
        </w:tc>
        <w:tc>
          <w:tcPr>
            <w:tcW w:w="7737" w:type="dxa"/>
            <w:tcBorders>
              <w:bottom w:val="single" w:sz="4" w:space="0" w:color="auto"/>
            </w:tcBorders>
            <w:shd w:val="clear" w:color="auto" w:fill="DAEEF3"/>
          </w:tcPr>
          <w:p w:rsidR="00C447D2" w:rsidRPr="00EA1270" w:rsidRDefault="00C447D2" w:rsidP="00C84716">
            <w:pPr>
              <w:pStyle w:val="BodyText"/>
              <w:keepNext/>
              <w:rPr>
                <w:b/>
              </w:rPr>
            </w:pPr>
            <w:r w:rsidRPr="00EA1270">
              <w:rPr>
                <w:b/>
              </w:rPr>
              <w:t>Стопанска операция</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Преустановяване класифицирането на нетекущи активи, държани за продажба като и</w:t>
            </w:r>
            <w:r w:rsidRPr="005220FE">
              <w:t>моти, машини и съоръжения</w:t>
            </w:r>
          </w:p>
        </w:tc>
      </w:tr>
      <w:tr w:rsidR="00C447D2" w:rsidRPr="00B7677A"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Pr="00F47F43" w:rsidRDefault="00C447D2" w:rsidP="00C84716">
            <w:pPr>
              <w:pStyle w:val="BodyText"/>
              <w:jc w:val="left"/>
            </w:pPr>
            <w:r>
              <w:t>Продажба</w:t>
            </w:r>
          </w:p>
        </w:tc>
      </w:tr>
      <w:tr w:rsidR="00C447D2" w:rsidRPr="00B7677A"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737" w:type="dxa"/>
          </w:tcPr>
          <w:p w:rsidR="00C447D2" w:rsidRDefault="00C447D2" w:rsidP="00C84716">
            <w:pPr>
              <w:pStyle w:val="BodyText"/>
              <w:jc w:val="left"/>
            </w:pPr>
            <w:r>
              <w:t>Отписване</w:t>
            </w:r>
          </w:p>
        </w:tc>
      </w:tr>
      <w:tr w:rsidR="00C447D2" w:rsidRPr="00E30CAB" w:rsidTr="00751E8D">
        <w:trPr>
          <w:cantSplit/>
        </w:trPr>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4</w:t>
            </w:r>
          </w:p>
        </w:tc>
        <w:tc>
          <w:tcPr>
            <w:tcW w:w="7737" w:type="dxa"/>
          </w:tcPr>
          <w:p w:rsidR="00C447D2" w:rsidRDefault="00C447D2" w:rsidP="00C84716">
            <w:pPr>
              <w:pStyle w:val="BodyText"/>
              <w:jc w:val="left"/>
            </w:pPr>
            <w:r>
              <w:t>Загуба от обезценка (вкл. увеличение на настоящата стойността на разходите за продажба, когато се очаква продажбата да бъде реализирана след повече от една година)</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322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EA1270" w:rsidTr="00C84716">
        <w:tc>
          <w:tcPr>
            <w:tcW w:w="821" w:type="dxa"/>
            <w:tcBorders>
              <w:bottom w:val="single" w:sz="4" w:space="0" w:color="auto"/>
            </w:tcBorders>
            <w:shd w:val="clear" w:color="auto" w:fill="DAEEF3"/>
          </w:tcPr>
          <w:p w:rsidR="00C447D2" w:rsidRPr="00EA1270" w:rsidRDefault="00C447D2" w:rsidP="00C84716">
            <w:pPr>
              <w:pStyle w:val="BodyText"/>
              <w:rPr>
                <w:b/>
              </w:rPr>
            </w:pPr>
            <w:r w:rsidRPr="00EA1270">
              <w:rPr>
                <w:b/>
              </w:rPr>
              <w:t>#</w:t>
            </w:r>
          </w:p>
        </w:tc>
        <w:tc>
          <w:tcPr>
            <w:tcW w:w="7819" w:type="dxa"/>
            <w:tcBorders>
              <w:bottom w:val="single" w:sz="4" w:space="0" w:color="auto"/>
            </w:tcBorders>
            <w:shd w:val="clear" w:color="auto" w:fill="DAEEF3"/>
          </w:tcPr>
          <w:p w:rsidR="00C447D2" w:rsidRPr="00EA1270" w:rsidRDefault="00C447D2" w:rsidP="00C84716">
            <w:pPr>
              <w:pStyle w:val="BodyText"/>
              <w:rPr>
                <w:b/>
              </w:rPr>
            </w:pPr>
            <w:r w:rsidRPr="00EA1270">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Default="00C447D2" w:rsidP="00C84716">
            <w:pPr>
              <w:pStyle w:val="BodyText"/>
              <w:jc w:val="left"/>
            </w:pPr>
            <w:r>
              <w:t>Преустановяване класифицирането на пасиви (като част от група за изваждане от употреба) като държани за продажба</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Default="00C447D2" w:rsidP="00C84716">
            <w:pPr>
              <w:pStyle w:val="BodyText"/>
              <w:jc w:val="left"/>
            </w:pPr>
            <w:r>
              <w:t>Продажба на групата за изваждане от употреба</w:t>
            </w:r>
          </w:p>
        </w:tc>
      </w:tr>
    </w:tbl>
    <w:p w:rsidR="00C447D2" w:rsidRDefault="00C447D2" w:rsidP="00C447D2">
      <w:pPr>
        <w:pStyle w:val="BodyText"/>
        <w:keepNext/>
      </w:pPr>
    </w:p>
    <w:p w:rsidR="00C447D2" w:rsidRDefault="00C447D2" w:rsidP="00C447D2">
      <w:pPr>
        <w:pStyle w:val="BodyText"/>
        <w:keepNext/>
      </w:pPr>
      <w:r>
        <w:t xml:space="preserve">Обичайните транзакции, при които сметките от група 322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EA1270" w:rsidTr="00751E8D">
        <w:trPr>
          <w:tblHeader/>
        </w:trPr>
        <w:tc>
          <w:tcPr>
            <w:tcW w:w="903" w:type="dxa"/>
            <w:tcBorders>
              <w:bottom w:val="single" w:sz="4" w:space="0" w:color="auto"/>
            </w:tcBorders>
            <w:shd w:val="clear" w:color="auto" w:fill="DAEEF3"/>
          </w:tcPr>
          <w:p w:rsidR="00C447D2" w:rsidRPr="00EA1270" w:rsidRDefault="00C447D2" w:rsidP="00C84716">
            <w:pPr>
              <w:pStyle w:val="BodyText"/>
              <w:keepNext/>
              <w:rPr>
                <w:b/>
              </w:rPr>
            </w:pPr>
            <w:r w:rsidRPr="00EA1270">
              <w:rPr>
                <w:b/>
              </w:rPr>
              <w:t>#</w:t>
            </w:r>
          </w:p>
        </w:tc>
        <w:tc>
          <w:tcPr>
            <w:tcW w:w="7737" w:type="dxa"/>
            <w:tcBorders>
              <w:bottom w:val="single" w:sz="4" w:space="0" w:color="auto"/>
            </w:tcBorders>
            <w:shd w:val="clear" w:color="auto" w:fill="DAEEF3"/>
          </w:tcPr>
          <w:p w:rsidR="00C447D2" w:rsidRPr="00EA1270" w:rsidRDefault="00C447D2" w:rsidP="00C84716">
            <w:pPr>
              <w:pStyle w:val="BodyText"/>
              <w:keepNext/>
              <w:rPr>
                <w:b/>
              </w:rPr>
            </w:pPr>
            <w:r w:rsidRPr="00EA1270">
              <w:rPr>
                <w:b/>
              </w:rPr>
              <w:t>Стопанска операция</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Default="00C447D2" w:rsidP="00C84716">
            <w:pPr>
              <w:pStyle w:val="BodyText"/>
              <w:jc w:val="left"/>
            </w:pPr>
            <w:r>
              <w:t xml:space="preserve">Класифициране на пасиви (като част от група за изваждане от употреба) като държани за продажба </w:t>
            </w:r>
          </w:p>
        </w:tc>
      </w:tr>
    </w:tbl>
    <w:p w:rsidR="00C447D2" w:rsidRPr="00E30CAB" w:rsidRDefault="00C447D2" w:rsidP="00C447D2">
      <w:pPr>
        <w:pStyle w:val="Heading5"/>
      </w:pPr>
      <w:r w:rsidRPr="00D018F7">
        <w:t>Представяне в отчета за финансово състояние</w:t>
      </w:r>
    </w:p>
    <w:p w:rsidR="00C447D2" w:rsidRPr="006831C7" w:rsidRDefault="00C447D2" w:rsidP="00C447D2">
      <w:pPr>
        <w:pStyle w:val="BodyText"/>
        <w:keepNext/>
      </w:pPr>
      <w:r w:rsidRPr="006831C7">
        <w:t>Активи, държани за продажба,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6525"/>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6831C7" w:rsidTr="00B45461">
        <w:tc>
          <w:tcPr>
            <w:tcW w:w="2160" w:type="dxa"/>
            <w:tcBorders>
              <w:bottom w:val="single" w:sz="4" w:space="0" w:color="auto"/>
            </w:tcBorders>
            <w:shd w:val="clear" w:color="auto" w:fill="B6DDE8"/>
          </w:tcPr>
          <w:p w:rsidR="00C447D2" w:rsidRPr="006831C7" w:rsidRDefault="00C447D2" w:rsidP="00C84716">
            <w:pPr>
              <w:pStyle w:val="BodyText"/>
              <w:keepNext/>
            </w:pPr>
            <w:r w:rsidRPr="006831C7">
              <w:t>Позиция в отчета</w:t>
            </w:r>
          </w:p>
        </w:tc>
        <w:tc>
          <w:tcPr>
            <w:tcW w:w="6732" w:type="dxa"/>
            <w:tcBorders>
              <w:bottom w:val="single" w:sz="4" w:space="0" w:color="auto"/>
            </w:tcBorders>
            <w:shd w:val="clear" w:color="auto" w:fill="B6DDE8"/>
          </w:tcPr>
          <w:p w:rsidR="00C447D2" w:rsidRPr="006831C7" w:rsidRDefault="00C447D2" w:rsidP="00C84716">
            <w:pPr>
              <w:pStyle w:val="BodyText"/>
              <w:keepNext/>
            </w:pPr>
            <w:r w:rsidRPr="006831C7">
              <w:t>Активи</w:t>
            </w:r>
          </w:p>
        </w:tc>
      </w:tr>
      <w:tr w:rsidR="00C447D2" w:rsidRPr="006831C7" w:rsidTr="00B45461">
        <w:tc>
          <w:tcPr>
            <w:tcW w:w="2160" w:type="dxa"/>
            <w:shd w:val="clear" w:color="auto" w:fill="DAEEF3"/>
          </w:tcPr>
          <w:p w:rsidR="00C447D2" w:rsidRPr="006831C7" w:rsidRDefault="00C447D2" w:rsidP="00C84716">
            <w:pPr>
              <w:pStyle w:val="BodyText"/>
            </w:pPr>
          </w:p>
        </w:tc>
        <w:tc>
          <w:tcPr>
            <w:tcW w:w="6732" w:type="dxa"/>
            <w:shd w:val="clear" w:color="auto" w:fill="DAEEF3"/>
          </w:tcPr>
          <w:p w:rsidR="00C447D2" w:rsidRPr="006831C7" w:rsidRDefault="00C447D2" w:rsidP="00C84716">
            <w:pPr>
              <w:pStyle w:val="BodyText"/>
            </w:pPr>
            <w:r w:rsidRPr="006831C7">
              <w:t>Текущи активи</w:t>
            </w:r>
          </w:p>
        </w:tc>
      </w:tr>
      <w:tr w:rsidR="00C447D2" w:rsidRPr="00E30CAB" w:rsidTr="00B45461">
        <w:tc>
          <w:tcPr>
            <w:tcW w:w="2160" w:type="dxa"/>
          </w:tcPr>
          <w:p w:rsidR="00C447D2" w:rsidRPr="006831C7" w:rsidRDefault="00C447D2" w:rsidP="00C84716">
            <w:pPr>
              <w:pStyle w:val="BodyText"/>
            </w:pPr>
          </w:p>
        </w:tc>
        <w:tc>
          <w:tcPr>
            <w:tcW w:w="6732" w:type="dxa"/>
          </w:tcPr>
          <w:p w:rsidR="00C447D2" w:rsidRPr="006831C7" w:rsidRDefault="00C447D2" w:rsidP="00C84716">
            <w:pPr>
              <w:pStyle w:val="BodyText"/>
            </w:pPr>
            <w:r w:rsidRPr="006831C7">
              <w:t>Активи, класифицирани като държани за продажба</w:t>
            </w:r>
          </w:p>
        </w:tc>
      </w:tr>
    </w:tbl>
    <w:p w:rsidR="00C447D2" w:rsidRDefault="00C447D2" w:rsidP="00C447D2">
      <w:pPr>
        <w:pStyle w:val="BodyText"/>
        <w:keepNext/>
      </w:pPr>
    </w:p>
    <w:p w:rsidR="00C447D2" w:rsidRPr="006831C7" w:rsidRDefault="00C447D2" w:rsidP="00C447D2">
      <w:pPr>
        <w:pStyle w:val="BodyText"/>
        <w:keepNext/>
      </w:pPr>
      <w:r w:rsidRPr="006831C7">
        <w:t>Задължения (като част от група за изваждане от употреба), класифицирани като държани за продажба,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6525"/>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6831C7" w:rsidTr="00B45461">
        <w:tc>
          <w:tcPr>
            <w:tcW w:w="2160" w:type="dxa"/>
            <w:tcBorders>
              <w:bottom w:val="single" w:sz="4" w:space="0" w:color="auto"/>
            </w:tcBorders>
            <w:shd w:val="clear" w:color="auto" w:fill="B6DDE8"/>
          </w:tcPr>
          <w:p w:rsidR="00C447D2" w:rsidRPr="006831C7" w:rsidRDefault="00C447D2" w:rsidP="00C84716">
            <w:pPr>
              <w:pStyle w:val="BodyText"/>
              <w:keepNext/>
            </w:pPr>
            <w:r w:rsidRPr="006831C7">
              <w:t>Позиция в отчета</w:t>
            </w:r>
          </w:p>
        </w:tc>
        <w:tc>
          <w:tcPr>
            <w:tcW w:w="6732" w:type="dxa"/>
            <w:tcBorders>
              <w:bottom w:val="single" w:sz="4" w:space="0" w:color="auto"/>
            </w:tcBorders>
            <w:shd w:val="clear" w:color="auto" w:fill="B6DDE8"/>
          </w:tcPr>
          <w:p w:rsidR="00C447D2" w:rsidRPr="006831C7" w:rsidRDefault="00C447D2" w:rsidP="00C84716">
            <w:pPr>
              <w:pStyle w:val="BodyText"/>
              <w:keepNext/>
            </w:pPr>
            <w:r w:rsidRPr="006831C7">
              <w:t>Пасиви</w:t>
            </w:r>
          </w:p>
        </w:tc>
      </w:tr>
      <w:tr w:rsidR="00C447D2" w:rsidRPr="006831C7" w:rsidTr="00B45461">
        <w:tc>
          <w:tcPr>
            <w:tcW w:w="2160" w:type="dxa"/>
            <w:shd w:val="clear" w:color="auto" w:fill="DAEEF3"/>
          </w:tcPr>
          <w:p w:rsidR="00C447D2" w:rsidRPr="006831C7" w:rsidRDefault="00C447D2" w:rsidP="00C84716">
            <w:pPr>
              <w:pStyle w:val="BodyText"/>
            </w:pPr>
          </w:p>
        </w:tc>
        <w:tc>
          <w:tcPr>
            <w:tcW w:w="6732" w:type="dxa"/>
            <w:shd w:val="clear" w:color="auto" w:fill="DAEEF3"/>
          </w:tcPr>
          <w:p w:rsidR="00C447D2" w:rsidRPr="006831C7" w:rsidRDefault="00C447D2" w:rsidP="00C84716">
            <w:pPr>
              <w:pStyle w:val="BodyText"/>
            </w:pPr>
            <w:r w:rsidRPr="006831C7">
              <w:t>Текущи пасиви</w:t>
            </w:r>
          </w:p>
        </w:tc>
      </w:tr>
      <w:tr w:rsidR="00C447D2" w:rsidRPr="006831C7" w:rsidTr="00B45461">
        <w:tc>
          <w:tcPr>
            <w:tcW w:w="2160" w:type="dxa"/>
          </w:tcPr>
          <w:p w:rsidR="00C447D2" w:rsidRPr="006831C7" w:rsidRDefault="00C447D2" w:rsidP="00C84716">
            <w:pPr>
              <w:pStyle w:val="BodyText"/>
            </w:pPr>
          </w:p>
        </w:tc>
        <w:tc>
          <w:tcPr>
            <w:tcW w:w="6732" w:type="dxa"/>
          </w:tcPr>
          <w:p w:rsidR="00C447D2" w:rsidRPr="006831C7" w:rsidRDefault="00C447D2" w:rsidP="00C84716">
            <w:pPr>
              <w:pStyle w:val="BodyText"/>
            </w:pPr>
            <w:r w:rsidRPr="006831C7">
              <w:t>Задължения, класифицирани като държани за продажба</w:t>
            </w:r>
          </w:p>
        </w:tc>
      </w:tr>
    </w:tbl>
    <w:p w:rsidR="00C447D2" w:rsidRPr="00D018F7" w:rsidRDefault="00C447D2" w:rsidP="00C447D2">
      <w:pPr>
        <w:pStyle w:val="Heading5"/>
      </w:pPr>
      <w:r w:rsidRPr="00D018F7">
        <w:t>Представяне в отче</w:t>
      </w:r>
      <w:r w:rsidRPr="00A87F43">
        <w:t>т</w:t>
      </w:r>
      <w:r w:rsidRPr="00D018F7">
        <w:t>а за всеобхватния доход</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6831C7" w:rsidTr="00B45461">
        <w:tc>
          <w:tcPr>
            <w:tcW w:w="2160" w:type="dxa"/>
            <w:tcBorders>
              <w:bottom w:val="single" w:sz="4" w:space="0" w:color="auto"/>
            </w:tcBorders>
            <w:shd w:val="clear" w:color="auto" w:fill="B6DDE8"/>
          </w:tcPr>
          <w:p w:rsidR="00C447D2" w:rsidRPr="006831C7" w:rsidRDefault="00C447D2" w:rsidP="00C84716">
            <w:pPr>
              <w:pStyle w:val="BodyText"/>
              <w:keepNext/>
            </w:pPr>
            <w:r w:rsidRPr="006831C7">
              <w:t>Позиция в отчета</w:t>
            </w:r>
          </w:p>
        </w:tc>
        <w:tc>
          <w:tcPr>
            <w:tcW w:w="6732" w:type="dxa"/>
            <w:tcBorders>
              <w:bottom w:val="single" w:sz="4" w:space="0" w:color="auto"/>
            </w:tcBorders>
            <w:shd w:val="clear" w:color="auto" w:fill="B6DDE8"/>
          </w:tcPr>
          <w:p w:rsidR="00C447D2" w:rsidRPr="006831C7" w:rsidRDefault="00C447D2" w:rsidP="00C84716">
            <w:pPr>
              <w:pStyle w:val="BodyText"/>
              <w:keepNext/>
            </w:pPr>
            <w:r w:rsidRPr="006831C7">
              <w:t xml:space="preserve">Активи, държани за продажба и преустановени дейности </w:t>
            </w:r>
          </w:p>
        </w:tc>
      </w:tr>
      <w:tr w:rsidR="00C447D2" w:rsidRPr="006831C7" w:rsidTr="00B45461">
        <w:tc>
          <w:tcPr>
            <w:tcW w:w="2160" w:type="dxa"/>
          </w:tcPr>
          <w:p w:rsidR="00C447D2" w:rsidRPr="006831C7" w:rsidRDefault="00C447D2" w:rsidP="00C84716">
            <w:pPr>
              <w:pStyle w:val="BodyText"/>
            </w:pPr>
          </w:p>
        </w:tc>
        <w:tc>
          <w:tcPr>
            <w:tcW w:w="6732" w:type="dxa"/>
          </w:tcPr>
          <w:p w:rsidR="00C447D2" w:rsidRPr="006831C7" w:rsidRDefault="00C447D2" w:rsidP="00C84716">
            <w:pPr>
              <w:pStyle w:val="BodyText"/>
            </w:pPr>
            <w:r w:rsidRPr="006831C7">
              <w:t>Печалба (загуба) след данъци за периода от активи, държани за продажба и преустановени дейности</w:t>
            </w:r>
          </w:p>
        </w:tc>
      </w:tr>
    </w:tbl>
    <w:p w:rsidR="00C447D2" w:rsidRPr="00DF796E" w:rsidRDefault="005244F2" w:rsidP="00C447D2">
      <w:pPr>
        <w:pStyle w:val="AppendixHeading2"/>
        <w:outlineLvl w:val="0"/>
        <w:rPr>
          <w:szCs w:val="28"/>
        </w:rPr>
      </w:pPr>
      <w:bookmarkStart w:id="601" w:name="_Toc295750182"/>
      <w:bookmarkStart w:id="602" w:name="_Toc320467566"/>
      <w:r w:rsidRPr="00DF796E">
        <w:rPr>
          <w:szCs w:val="28"/>
        </w:rPr>
        <w:t xml:space="preserve">С.3 </w:t>
      </w:r>
      <w:r w:rsidR="00DF796E">
        <w:rPr>
          <w:szCs w:val="28"/>
        </w:rPr>
        <w:t xml:space="preserve">      </w:t>
      </w:r>
      <w:r w:rsidR="00C447D2" w:rsidRPr="00DF796E">
        <w:rPr>
          <w:szCs w:val="28"/>
        </w:rPr>
        <w:t>Нематериални активи</w:t>
      </w:r>
      <w:bookmarkEnd w:id="601"/>
      <w:bookmarkEnd w:id="602"/>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използват от Дружеството за отчитане на нематериални активи: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164"/>
        <w:gridCol w:w="4522"/>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18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56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35743A" w:rsidTr="00C84716">
        <w:tc>
          <w:tcPr>
            <w:tcW w:w="867" w:type="dxa"/>
          </w:tcPr>
          <w:p w:rsidR="00C447D2" w:rsidRPr="0035743A" w:rsidRDefault="00C447D2" w:rsidP="00C84716">
            <w:pPr>
              <w:pStyle w:val="BodyText"/>
              <w:rPr>
                <w:b/>
                <w:u w:val="single"/>
              </w:rPr>
            </w:pPr>
            <w:r>
              <w:rPr>
                <w:b/>
                <w:u w:val="single"/>
              </w:rPr>
              <w:t>Гр. 21</w:t>
            </w:r>
          </w:p>
        </w:tc>
        <w:tc>
          <w:tcPr>
            <w:tcW w:w="7746" w:type="dxa"/>
            <w:gridSpan w:val="2"/>
          </w:tcPr>
          <w:p w:rsidR="00C447D2" w:rsidRPr="0035743A" w:rsidRDefault="00C447D2" w:rsidP="00C84716">
            <w:pPr>
              <w:pStyle w:val="BodyText"/>
              <w:rPr>
                <w:b/>
                <w:u w:val="single"/>
              </w:rPr>
            </w:pPr>
            <w:r>
              <w:rPr>
                <w:b/>
                <w:u w:val="single"/>
              </w:rPr>
              <w:t>Нематериални активи</w:t>
            </w:r>
          </w:p>
        </w:tc>
      </w:tr>
      <w:tr w:rsidR="00C447D2" w:rsidRPr="00DD305C" w:rsidTr="00C84716">
        <w:tc>
          <w:tcPr>
            <w:tcW w:w="867" w:type="dxa"/>
          </w:tcPr>
          <w:p w:rsidR="00C447D2" w:rsidRPr="00F47F43" w:rsidRDefault="00C447D2" w:rsidP="00C84716">
            <w:pPr>
              <w:pStyle w:val="BodyText"/>
              <w:jc w:val="left"/>
            </w:pPr>
            <w:r>
              <w:t>210</w:t>
            </w:r>
          </w:p>
        </w:tc>
        <w:tc>
          <w:tcPr>
            <w:tcW w:w="3183" w:type="dxa"/>
          </w:tcPr>
          <w:p w:rsidR="00C447D2" w:rsidRPr="00F47F43" w:rsidRDefault="00C447D2" w:rsidP="00C84716">
            <w:pPr>
              <w:pStyle w:val="BodyText"/>
              <w:jc w:val="left"/>
            </w:pPr>
            <w:r w:rsidRPr="006C1300">
              <w:t>Права върху интелектуална собственост</w:t>
            </w:r>
          </w:p>
        </w:tc>
        <w:tc>
          <w:tcPr>
            <w:tcW w:w="4563" w:type="dxa"/>
          </w:tcPr>
          <w:p w:rsidR="00C447D2" w:rsidRPr="00DD305C" w:rsidRDefault="00C447D2" w:rsidP="00C84716">
            <w:pPr>
              <w:pStyle w:val="BodyText"/>
              <w:jc w:val="left"/>
            </w:pPr>
            <w:r>
              <w:t xml:space="preserve">Отчитане на лицензи, патенти, търговски права и </w:t>
            </w:r>
            <w:r w:rsidRPr="006C1300">
              <w:t>авторски права</w:t>
            </w:r>
          </w:p>
        </w:tc>
      </w:tr>
      <w:tr w:rsidR="00C447D2" w:rsidRPr="00B7677A" w:rsidTr="00C84716">
        <w:tc>
          <w:tcPr>
            <w:tcW w:w="867" w:type="dxa"/>
          </w:tcPr>
          <w:p w:rsidR="00C447D2" w:rsidRPr="00F47F43" w:rsidRDefault="00C447D2" w:rsidP="00C84716">
            <w:pPr>
              <w:pStyle w:val="BodyText"/>
              <w:jc w:val="left"/>
            </w:pPr>
            <w:r>
              <w:t>211</w:t>
            </w:r>
          </w:p>
        </w:tc>
        <w:tc>
          <w:tcPr>
            <w:tcW w:w="3183" w:type="dxa"/>
          </w:tcPr>
          <w:p w:rsidR="00C447D2" w:rsidRPr="00F47F43" w:rsidRDefault="00C447D2" w:rsidP="00C84716">
            <w:pPr>
              <w:pStyle w:val="BodyText"/>
              <w:jc w:val="left"/>
            </w:pPr>
            <w:r w:rsidRPr="006C1300">
              <w:t>Права върху индустриална собственост</w:t>
            </w:r>
          </w:p>
        </w:tc>
        <w:tc>
          <w:tcPr>
            <w:tcW w:w="4563" w:type="dxa"/>
          </w:tcPr>
          <w:p w:rsidR="00C447D2" w:rsidRPr="006C1300" w:rsidRDefault="00C447D2" w:rsidP="00C84716">
            <w:pPr>
              <w:pStyle w:val="BodyText"/>
              <w:jc w:val="left"/>
            </w:pPr>
            <w:r w:rsidRPr="006C1300">
              <w:t>Концесии, разрешения</w:t>
            </w:r>
          </w:p>
        </w:tc>
      </w:tr>
      <w:tr w:rsidR="00C447D2" w:rsidRPr="00B7677A" w:rsidTr="00C84716">
        <w:trPr>
          <w:cantSplit/>
          <w:trHeight w:val="683"/>
        </w:trPr>
        <w:tc>
          <w:tcPr>
            <w:tcW w:w="867" w:type="dxa"/>
          </w:tcPr>
          <w:p w:rsidR="00C447D2" w:rsidRPr="00F47F43" w:rsidRDefault="00C447D2" w:rsidP="00C84716">
            <w:pPr>
              <w:pStyle w:val="BodyText"/>
              <w:jc w:val="left"/>
            </w:pPr>
            <w:r>
              <w:t>212</w:t>
            </w:r>
          </w:p>
        </w:tc>
        <w:tc>
          <w:tcPr>
            <w:tcW w:w="3183" w:type="dxa"/>
          </w:tcPr>
          <w:p w:rsidR="00C447D2" w:rsidRPr="00F47F43" w:rsidRDefault="00C447D2" w:rsidP="00C84716">
            <w:pPr>
              <w:pStyle w:val="BodyText"/>
              <w:jc w:val="left"/>
            </w:pPr>
            <w:r w:rsidRPr="006C1300">
              <w:t>Продукти от развойна дейност</w:t>
            </w:r>
          </w:p>
        </w:tc>
        <w:tc>
          <w:tcPr>
            <w:tcW w:w="4563" w:type="dxa"/>
          </w:tcPr>
          <w:p w:rsidR="00C447D2" w:rsidRPr="00DD305C" w:rsidRDefault="00C447D2" w:rsidP="00C84716">
            <w:pPr>
              <w:pStyle w:val="BodyText"/>
              <w:jc w:val="left"/>
            </w:pPr>
            <w:r>
              <w:t>Вътрешно създадени нематериални активи</w:t>
            </w:r>
          </w:p>
        </w:tc>
      </w:tr>
      <w:tr w:rsidR="00344D6B" w:rsidRPr="005330C2" w:rsidTr="00344D6B">
        <w:tc>
          <w:tcPr>
            <w:tcW w:w="867" w:type="dxa"/>
          </w:tcPr>
          <w:p w:rsidR="00344D6B" w:rsidRPr="00344D6B" w:rsidRDefault="00344D6B" w:rsidP="00344D6B">
            <w:pPr>
              <w:pStyle w:val="BodyText"/>
              <w:jc w:val="left"/>
              <w:rPr>
                <w:lang w:val="en-US"/>
              </w:rPr>
            </w:pPr>
            <w:r>
              <w:t>21</w:t>
            </w:r>
            <w:r>
              <w:rPr>
                <w:lang w:val="en-US"/>
              </w:rPr>
              <w:t>3</w:t>
            </w:r>
          </w:p>
        </w:tc>
        <w:tc>
          <w:tcPr>
            <w:tcW w:w="3183" w:type="dxa"/>
          </w:tcPr>
          <w:p w:rsidR="00344D6B" w:rsidRPr="00344D6B" w:rsidRDefault="00344D6B" w:rsidP="00344D6B">
            <w:pPr>
              <w:pStyle w:val="BodyText"/>
              <w:jc w:val="left"/>
            </w:pPr>
            <w:r>
              <w:t>Патенти, лицензи, търговски марки</w:t>
            </w:r>
          </w:p>
        </w:tc>
        <w:tc>
          <w:tcPr>
            <w:tcW w:w="4563" w:type="dxa"/>
          </w:tcPr>
          <w:p w:rsidR="00344D6B" w:rsidRPr="00DD305C" w:rsidRDefault="005330C2" w:rsidP="005330C2">
            <w:pPr>
              <w:pStyle w:val="BodyText"/>
              <w:jc w:val="left"/>
            </w:pPr>
            <w:r w:rsidRPr="005330C2">
              <w:t xml:space="preserve">Отчитане на патенти </w:t>
            </w:r>
            <w:r>
              <w:t>, лицензи и търговски марки</w:t>
            </w:r>
          </w:p>
        </w:tc>
      </w:tr>
      <w:tr w:rsidR="00C447D2" w:rsidRPr="00B7677A" w:rsidTr="00C84716">
        <w:tc>
          <w:tcPr>
            <w:tcW w:w="867" w:type="dxa"/>
          </w:tcPr>
          <w:p w:rsidR="00C447D2" w:rsidRDefault="00C447D2" w:rsidP="00C84716">
            <w:pPr>
              <w:pStyle w:val="BodyText"/>
              <w:jc w:val="left"/>
            </w:pPr>
            <w:r>
              <w:t>214</w:t>
            </w:r>
          </w:p>
        </w:tc>
        <w:tc>
          <w:tcPr>
            <w:tcW w:w="3183" w:type="dxa"/>
          </w:tcPr>
          <w:p w:rsidR="00C447D2" w:rsidRPr="00F47F43" w:rsidRDefault="00C447D2" w:rsidP="00C84716">
            <w:pPr>
              <w:pStyle w:val="BodyText"/>
              <w:jc w:val="left"/>
            </w:pPr>
            <w:r w:rsidRPr="006C1300">
              <w:t>Програмни продукти</w:t>
            </w:r>
          </w:p>
        </w:tc>
        <w:tc>
          <w:tcPr>
            <w:tcW w:w="4563" w:type="dxa"/>
          </w:tcPr>
          <w:p w:rsidR="00C447D2" w:rsidRPr="00DD305C" w:rsidRDefault="00C447D2" w:rsidP="00C84716">
            <w:pPr>
              <w:pStyle w:val="BodyText"/>
              <w:jc w:val="left"/>
            </w:pPr>
            <w:r>
              <w:t>Закупен софтуер</w:t>
            </w:r>
          </w:p>
        </w:tc>
      </w:tr>
      <w:tr w:rsidR="00C447D2" w:rsidRPr="00E30CAB" w:rsidTr="00C84716">
        <w:tc>
          <w:tcPr>
            <w:tcW w:w="867" w:type="dxa"/>
          </w:tcPr>
          <w:p w:rsidR="00C447D2" w:rsidRDefault="00C447D2" w:rsidP="00C84716">
            <w:pPr>
              <w:pStyle w:val="BodyText"/>
              <w:jc w:val="left"/>
            </w:pPr>
            <w:r>
              <w:t>219</w:t>
            </w:r>
          </w:p>
        </w:tc>
        <w:tc>
          <w:tcPr>
            <w:tcW w:w="3183" w:type="dxa"/>
          </w:tcPr>
          <w:p w:rsidR="00C447D2" w:rsidRPr="00F47F43" w:rsidRDefault="00C447D2" w:rsidP="00C84716">
            <w:pPr>
              <w:pStyle w:val="BodyText"/>
              <w:jc w:val="left"/>
            </w:pPr>
            <w:r w:rsidRPr="006C1300">
              <w:t>Други нематериални активи</w:t>
            </w:r>
          </w:p>
        </w:tc>
        <w:tc>
          <w:tcPr>
            <w:tcW w:w="4563" w:type="dxa"/>
          </w:tcPr>
          <w:p w:rsidR="00C447D2" w:rsidRPr="00DD305C" w:rsidRDefault="00C447D2" w:rsidP="00C84716">
            <w:pPr>
              <w:pStyle w:val="BodyText"/>
              <w:jc w:val="left"/>
            </w:pPr>
            <w:r w:rsidRPr="006C1300">
              <w:t>Вещни права, откупени права на строеж, проекти по програма за модернизация и др</w:t>
            </w:r>
            <w:r>
              <w:t>.</w:t>
            </w:r>
          </w:p>
        </w:tc>
      </w:tr>
    </w:tbl>
    <w:p w:rsidR="00C447D2" w:rsidRPr="00A11126" w:rsidRDefault="00C447D2" w:rsidP="00C447D2">
      <w:pPr>
        <w:pStyle w:val="BodyText"/>
      </w:pPr>
      <w:r>
        <w:t>Следните счетоводни сметки се използват от Дружеството за отчитане на амортизацията на нематериалните активи: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5"/>
        <w:gridCol w:w="4611"/>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09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65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C64B0A" w:rsidTr="00C84716">
        <w:tc>
          <w:tcPr>
            <w:tcW w:w="867" w:type="dxa"/>
          </w:tcPr>
          <w:p w:rsidR="00C447D2" w:rsidRPr="0035743A" w:rsidRDefault="00C447D2" w:rsidP="00C84716">
            <w:pPr>
              <w:pStyle w:val="BodyText"/>
              <w:rPr>
                <w:b/>
                <w:u w:val="single"/>
              </w:rPr>
            </w:pPr>
            <w:r>
              <w:rPr>
                <w:b/>
                <w:u w:val="single"/>
              </w:rPr>
              <w:t>Гр. 25</w:t>
            </w:r>
          </w:p>
        </w:tc>
        <w:tc>
          <w:tcPr>
            <w:tcW w:w="7746" w:type="dxa"/>
            <w:gridSpan w:val="2"/>
          </w:tcPr>
          <w:p w:rsidR="00C447D2" w:rsidRPr="0035743A" w:rsidRDefault="00C447D2" w:rsidP="00C84716">
            <w:pPr>
              <w:pStyle w:val="BodyText"/>
              <w:rPr>
                <w:b/>
                <w:u w:val="single"/>
              </w:rPr>
            </w:pPr>
            <w:r>
              <w:rPr>
                <w:b/>
                <w:u w:val="single"/>
              </w:rPr>
              <w:t>Амортизация на нематериални активи</w:t>
            </w:r>
          </w:p>
        </w:tc>
      </w:tr>
      <w:tr w:rsidR="00C447D2" w:rsidRPr="00E30CAB" w:rsidTr="00C84716">
        <w:tc>
          <w:tcPr>
            <w:tcW w:w="867" w:type="dxa"/>
          </w:tcPr>
          <w:p w:rsidR="00C447D2" w:rsidRDefault="00C447D2" w:rsidP="00C84716">
            <w:pPr>
              <w:pStyle w:val="BodyText"/>
              <w:jc w:val="left"/>
            </w:pPr>
            <w:r>
              <w:t>250</w:t>
            </w:r>
          </w:p>
        </w:tc>
        <w:tc>
          <w:tcPr>
            <w:tcW w:w="3093" w:type="dxa"/>
          </w:tcPr>
          <w:p w:rsidR="00C447D2" w:rsidRPr="006C1300" w:rsidRDefault="00C447D2" w:rsidP="00C84716">
            <w:pPr>
              <w:pStyle w:val="BodyText"/>
              <w:jc w:val="left"/>
            </w:pPr>
            <w:r w:rsidRPr="006C1300">
              <w:t>Амортизация на права върху интелектуална собственост</w:t>
            </w:r>
          </w:p>
        </w:tc>
        <w:tc>
          <w:tcPr>
            <w:tcW w:w="4653" w:type="dxa"/>
          </w:tcPr>
          <w:p w:rsidR="00C447D2" w:rsidRPr="006C1300" w:rsidRDefault="00C447D2" w:rsidP="00C84716">
            <w:pPr>
              <w:pStyle w:val="BodyText"/>
              <w:jc w:val="left"/>
            </w:pPr>
            <w:r>
              <w:t>Амортизация на активи, отчетени в сметка 210 „</w:t>
            </w:r>
            <w:r w:rsidRPr="006C1300">
              <w:t>Права върху интелектуална собственост</w:t>
            </w:r>
            <w:r>
              <w:t>”</w:t>
            </w:r>
          </w:p>
        </w:tc>
      </w:tr>
      <w:tr w:rsidR="00C447D2" w:rsidRPr="00E30CAB" w:rsidTr="00C84716">
        <w:tc>
          <w:tcPr>
            <w:tcW w:w="867" w:type="dxa"/>
          </w:tcPr>
          <w:p w:rsidR="00C447D2" w:rsidRDefault="00C447D2" w:rsidP="00C84716">
            <w:pPr>
              <w:pStyle w:val="BodyText"/>
              <w:jc w:val="left"/>
            </w:pPr>
            <w:r>
              <w:t>251</w:t>
            </w:r>
          </w:p>
        </w:tc>
        <w:tc>
          <w:tcPr>
            <w:tcW w:w="3093" w:type="dxa"/>
          </w:tcPr>
          <w:p w:rsidR="00C447D2" w:rsidRPr="006C1300" w:rsidRDefault="00C447D2" w:rsidP="00C84716">
            <w:pPr>
              <w:pStyle w:val="BodyText"/>
              <w:jc w:val="left"/>
            </w:pPr>
            <w:r w:rsidRPr="006C1300">
              <w:t>Амортизация на права върху индустриална собственост</w:t>
            </w:r>
          </w:p>
        </w:tc>
        <w:tc>
          <w:tcPr>
            <w:tcW w:w="4653" w:type="dxa"/>
          </w:tcPr>
          <w:p w:rsidR="00C447D2" w:rsidRPr="006C1300" w:rsidRDefault="00C447D2" w:rsidP="00C84716">
            <w:pPr>
              <w:pStyle w:val="BodyText"/>
              <w:jc w:val="left"/>
            </w:pPr>
            <w:r>
              <w:t>Амортизация на активи, отчетени в сметка 211 „</w:t>
            </w:r>
            <w:r w:rsidRPr="006C1300">
              <w:t>Права върху индустриална собственост</w:t>
            </w:r>
            <w:r>
              <w:t>”</w:t>
            </w:r>
          </w:p>
        </w:tc>
      </w:tr>
      <w:tr w:rsidR="00C447D2" w:rsidRPr="00E30CAB" w:rsidTr="00C84716">
        <w:tc>
          <w:tcPr>
            <w:tcW w:w="867" w:type="dxa"/>
          </w:tcPr>
          <w:p w:rsidR="00C447D2" w:rsidRDefault="00C447D2" w:rsidP="00C84716">
            <w:pPr>
              <w:pStyle w:val="BodyText"/>
              <w:jc w:val="left"/>
            </w:pPr>
            <w:r>
              <w:t>252</w:t>
            </w:r>
          </w:p>
        </w:tc>
        <w:tc>
          <w:tcPr>
            <w:tcW w:w="3093" w:type="dxa"/>
          </w:tcPr>
          <w:p w:rsidR="00C447D2" w:rsidRPr="006C1300" w:rsidRDefault="00C447D2" w:rsidP="00C84716">
            <w:pPr>
              <w:pStyle w:val="BodyText"/>
              <w:jc w:val="left"/>
            </w:pPr>
            <w:r w:rsidRPr="006C1300">
              <w:t>Амортизация на продукти от развойна дейност</w:t>
            </w:r>
          </w:p>
        </w:tc>
        <w:tc>
          <w:tcPr>
            <w:tcW w:w="4653" w:type="dxa"/>
          </w:tcPr>
          <w:p w:rsidR="00C447D2" w:rsidRPr="006C1300" w:rsidRDefault="00C447D2" w:rsidP="00C84716">
            <w:pPr>
              <w:pStyle w:val="BodyText"/>
              <w:jc w:val="left"/>
            </w:pPr>
            <w:r>
              <w:t>Амортизация на активи, отчетени в сметка 212 „</w:t>
            </w:r>
            <w:r w:rsidRPr="006C1300">
              <w:t>Продукти от развойна дейност</w:t>
            </w:r>
            <w:r>
              <w:t>”</w:t>
            </w:r>
          </w:p>
        </w:tc>
      </w:tr>
      <w:tr w:rsidR="005330C2" w:rsidRPr="00E30CAB" w:rsidTr="007F1008">
        <w:tc>
          <w:tcPr>
            <w:tcW w:w="867" w:type="dxa"/>
          </w:tcPr>
          <w:p w:rsidR="005330C2" w:rsidRDefault="005330C2" w:rsidP="007F1008">
            <w:pPr>
              <w:pStyle w:val="BodyText"/>
              <w:jc w:val="left"/>
            </w:pPr>
            <w:r>
              <w:t>253</w:t>
            </w:r>
          </w:p>
        </w:tc>
        <w:tc>
          <w:tcPr>
            <w:tcW w:w="3093" w:type="dxa"/>
          </w:tcPr>
          <w:p w:rsidR="005330C2" w:rsidRPr="006C1300" w:rsidRDefault="005330C2" w:rsidP="005330C2">
            <w:pPr>
              <w:pStyle w:val="BodyText"/>
              <w:jc w:val="left"/>
            </w:pPr>
            <w:r w:rsidRPr="006C1300">
              <w:t xml:space="preserve">Амортизация на </w:t>
            </w:r>
            <w:r>
              <w:t>патенти, лицензи, търговски марки</w:t>
            </w:r>
          </w:p>
        </w:tc>
        <w:tc>
          <w:tcPr>
            <w:tcW w:w="4653" w:type="dxa"/>
          </w:tcPr>
          <w:p w:rsidR="005330C2" w:rsidRPr="006C1300" w:rsidRDefault="005330C2" w:rsidP="005330C2">
            <w:pPr>
              <w:pStyle w:val="BodyText"/>
              <w:jc w:val="left"/>
            </w:pPr>
            <w:r>
              <w:t>Амортизация на активи, отчетени в сметка 213 „Патенти, лицензи, търговски марки”</w:t>
            </w:r>
          </w:p>
        </w:tc>
      </w:tr>
      <w:tr w:rsidR="00C447D2" w:rsidRPr="00E30CAB" w:rsidTr="00C84716">
        <w:tc>
          <w:tcPr>
            <w:tcW w:w="867" w:type="dxa"/>
          </w:tcPr>
          <w:p w:rsidR="00C447D2" w:rsidRDefault="00C447D2" w:rsidP="00C84716">
            <w:pPr>
              <w:pStyle w:val="BodyText"/>
              <w:jc w:val="left"/>
            </w:pPr>
            <w:r>
              <w:t>254</w:t>
            </w:r>
          </w:p>
        </w:tc>
        <w:tc>
          <w:tcPr>
            <w:tcW w:w="3093" w:type="dxa"/>
          </w:tcPr>
          <w:p w:rsidR="00C447D2" w:rsidRPr="006C1300" w:rsidRDefault="00C447D2" w:rsidP="00C84716">
            <w:pPr>
              <w:pStyle w:val="BodyText"/>
              <w:jc w:val="left"/>
            </w:pPr>
            <w:r w:rsidRPr="006C1300">
              <w:t>Амортизация на програмни продукти</w:t>
            </w:r>
          </w:p>
        </w:tc>
        <w:tc>
          <w:tcPr>
            <w:tcW w:w="4653" w:type="dxa"/>
          </w:tcPr>
          <w:p w:rsidR="00C447D2" w:rsidRPr="006C1300" w:rsidRDefault="00C447D2" w:rsidP="00C84716">
            <w:pPr>
              <w:pStyle w:val="BodyText"/>
              <w:jc w:val="left"/>
            </w:pPr>
            <w:r>
              <w:t>Амортизация на активи, отчетени в сметка 214 „</w:t>
            </w:r>
            <w:r w:rsidRPr="006C1300">
              <w:t>Програмни продукти</w:t>
            </w:r>
            <w:r>
              <w:t>”</w:t>
            </w:r>
          </w:p>
        </w:tc>
      </w:tr>
      <w:tr w:rsidR="00C447D2" w:rsidRPr="00E30CAB" w:rsidTr="00C84716">
        <w:tc>
          <w:tcPr>
            <w:tcW w:w="867" w:type="dxa"/>
          </w:tcPr>
          <w:p w:rsidR="00C447D2" w:rsidRDefault="00C447D2" w:rsidP="00C84716">
            <w:pPr>
              <w:pStyle w:val="BodyText"/>
              <w:jc w:val="left"/>
            </w:pPr>
            <w:r>
              <w:t>259</w:t>
            </w:r>
          </w:p>
        </w:tc>
        <w:tc>
          <w:tcPr>
            <w:tcW w:w="3093" w:type="dxa"/>
          </w:tcPr>
          <w:p w:rsidR="00C447D2" w:rsidRPr="006C1300" w:rsidRDefault="00C447D2" w:rsidP="00C84716">
            <w:pPr>
              <w:pStyle w:val="BodyText"/>
              <w:jc w:val="left"/>
            </w:pPr>
            <w:r w:rsidRPr="006C1300">
              <w:t>Амортизация на други нематериални активи</w:t>
            </w:r>
          </w:p>
        </w:tc>
        <w:tc>
          <w:tcPr>
            <w:tcW w:w="4653" w:type="dxa"/>
          </w:tcPr>
          <w:p w:rsidR="00C447D2" w:rsidRPr="006C1300" w:rsidRDefault="00C447D2" w:rsidP="00C84716">
            <w:pPr>
              <w:pStyle w:val="BodyText"/>
              <w:jc w:val="left"/>
            </w:pPr>
            <w:r>
              <w:t>Амортизация на активи, отчетени в сметка 219 „</w:t>
            </w:r>
            <w:r w:rsidRPr="006C1300">
              <w:t>Други нематериални активи</w:t>
            </w:r>
            <w:r>
              <w:t>”</w:t>
            </w:r>
          </w:p>
        </w:tc>
      </w:tr>
    </w:tbl>
    <w:p w:rsidR="0026647D" w:rsidRPr="00A11126" w:rsidRDefault="0026647D" w:rsidP="0026647D">
      <w:pPr>
        <w:pStyle w:val="BodyText"/>
      </w:pPr>
      <w:r>
        <w:t xml:space="preserve">Следните счетоводни сметки се използват от Дружеството за отчитане на резервите от </w:t>
      </w:r>
      <w:r w:rsidR="00B236FB">
        <w:t>последваща</w:t>
      </w:r>
      <w:r>
        <w:t xml:space="preserve"> оценка на ДНА: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26647D" w:rsidRPr="00875187" w:rsidTr="00806A82">
        <w:trPr>
          <w:tblHeader/>
        </w:trPr>
        <w:tc>
          <w:tcPr>
            <w:tcW w:w="876" w:type="dxa"/>
            <w:tcBorders>
              <w:bottom w:val="single" w:sz="4" w:space="0" w:color="auto"/>
            </w:tcBorders>
            <w:shd w:val="clear" w:color="auto" w:fill="DAEEF3"/>
          </w:tcPr>
          <w:p w:rsidR="0026647D" w:rsidRPr="00875187" w:rsidRDefault="0026647D" w:rsidP="00806A82">
            <w:pPr>
              <w:pStyle w:val="BodyText"/>
              <w:rPr>
                <w:b/>
              </w:rPr>
            </w:pPr>
            <w:r>
              <w:rPr>
                <w:b/>
              </w:rPr>
              <w:t>Номер</w:t>
            </w:r>
          </w:p>
        </w:tc>
        <w:tc>
          <w:tcPr>
            <w:tcW w:w="3270" w:type="dxa"/>
            <w:tcBorders>
              <w:bottom w:val="single" w:sz="4" w:space="0" w:color="auto"/>
            </w:tcBorders>
            <w:shd w:val="clear" w:color="auto" w:fill="DAEEF3"/>
          </w:tcPr>
          <w:p w:rsidR="0026647D" w:rsidRPr="00875187" w:rsidRDefault="0026647D" w:rsidP="00806A82">
            <w:pPr>
              <w:pStyle w:val="BodyText"/>
              <w:rPr>
                <w:b/>
              </w:rPr>
            </w:pPr>
            <w:r w:rsidRPr="00875187">
              <w:rPr>
                <w:b/>
              </w:rPr>
              <w:t>Наименование</w:t>
            </w:r>
          </w:p>
        </w:tc>
        <w:tc>
          <w:tcPr>
            <w:tcW w:w="4467" w:type="dxa"/>
            <w:tcBorders>
              <w:bottom w:val="single" w:sz="4" w:space="0" w:color="auto"/>
            </w:tcBorders>
            <w:shd w:val="clear" w:color="auto" w:fill="DAEEF3"/>
          </w:tcPr>
          <w:p w:rsidR="0026647D" w:rsidRPr="00875187" w:rsidRDefault="0026647D" w:rsidP="00806A82">
            <w:pPr>
              <w:pStyle w:val="BodyText"/>
              <w:rPr>
                <w:b/>
              </w:rPr>
            </w:pPr>
            <w:r w:rsidRPr="00875187">
              <w:rPr>
                <w:b/>
              </w:rPr>
              <w:t>Използване</w:t>
            </w:r>
          </w:p>
        </w:tc>
      </w:tr>
      <w:tr w:rsidR="0026647D" w:rsidRPr="00C64B0A" w:rsidTr="00806A82">
        <w:tc>
          <w:tcPr>
            <w:tcW w:w="876" w:type="dxa"/>
          </w:tcPr>
          <w:p w:rsidR="0026647D" w:rsidRPr="0035743A" w:rsidRDefault="0026647D" w:rsidP="00806A82">
            <w:pPr>
              <w:pStyle w:val="BodyText"/>
              <w:rPr>
                <w:b/>
                <w:u w:val="single"/>
              </w:rPr>
            </w:pPr>
            <w:r>
              <w:rPr>
                <w:b/>
                <w:u w:val="single"/>
              </w:rPr>
              <w:t>Гр. 11</w:t>
            </w:r>
          </w:p>
        </w:tc>
        <w:tc>
          <w:tcPr>
            <w:tcW w:w="7737" w:type="dxa"/>
            <w:gridSpan w:val="2"/>
          </w:tcPr>
          <w:p w:rsidR="0026647D" w:rsidRPr="0035743A" w:rsidRDefault="0026647D" w:rsidP="00806A82">
            <w:pPr>
              <w:pStyle w:val="BodyText"/>
              <w:rPr>
                <w:b/>
                <w:u w:val="single"/>
              </w:rPr>
            </w:pPr>
            <w:r>
              <w:rPr>
                <w:b/>
                <w:u w:val="single"/>
              </w:rPr>
              <w:t>Резерви от преоценки на ДНА</w:t>
            </w:r>
          </w:p>
        </w:tc>
      </w:tr>
      <w:tr w:rsidR="0026647D" w:rsidRPr="006B398B" w:rsidTr="00806A82">
        <w:tc>
          <w:tcPr>
            <w:tcW w:w="876" w:type="dxa"/>
          </w:tcPr>
          <w:p w:rsidR="0026647D" w:rsidRPr="00654FC9" w:rsidRDefault="0026647D" w:rsidP="00806A82">
            <w:pPr>
              <w:pStyle w:val="BodyText"/>
              <w:jc w:val="left"/>
            </w:pPr>
            <w:r>
              <w:t>1123*</w:t>
            </w:r>
          </w:p>
        </w:tc>
        <w:tc>
          <w:tcPr>
            <w:tcW w:w="3270" w:type="dxa"/>
          </w:tcPr>
          <w:p w:rsidR="0026647D" w:rsidRPr="006C1300" w:rsidRDefault="0026647D" w:rsidP="00806A82">
            <w:pPr>
              <w:pStyle w:val="BodyText"/>
              <w:jc w:val="left"/>
            </w:pPr>
            <w:r w:rsidRPr="00B042FA">
              <w:t xml:space="preserve">Резерви от преоценки на </w:t>
            </w:r>
            <w:r>
              <w:t xml:space="preserve">нематериални </w:t>
            </w:r>
            <w:r w:rsidRPr="00B042FA">
              <w:t xml:space="preserve"> активи</w:t>
            </w:r>
          </w:p>
        </w:tc>
        <w:tc>
          <w:tcPr>
            <w:tcW w:w="4467" w:type="dxa"/>
          </w:tcPr>
          <w:p w:rsidR="0026647D" w:rsidRPr="006C1300" w:rsidRDefault="0026647D" w:rsidP="00806A82">
            <w:pPr>
              <w:pStyle w:val="BodyText"/>
              <w:jc w:val="left"/>
            </w:pPr>
            <w:r>
              <w:t xml:space="preserve">Отчитане на резервите от преоценки на нематериални активи </w:t>
            </w:r>
          </w:p>
        </w:tc>
      </w:tr>
    </w:tbl>
    <w:p w:rsidR="00C447D2" w:rsidRPr="00A11126" w:rsidRDefault="00C447D2" w:rsidP="00C447D2">
      <w:pPr>
        <w:pStyle w:val="BodyText"/>
      </w:pPr>
      <w:r>
        <w:t>Следните счетоводни сметки  се използват от Дружеството за отчитане на приходите и разходите, свързани с нематериални активи: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5"/>
        <w:gridCol w:w="4611"/>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09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65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C64B0A" w:rsidTr="00C84716">
        <w:tc>
          <w:tcPr>
            <w:tcW w:w="867" w:type="dxa"/>
            <w:tcBorders>
              <w:top w:val="single" w:sz="4" w:space="0" w:color="auto"/>
              <w:left w:val="single" w:sz="4" w:space="0" w:color="auto"/>
              <w:bottom w:val="single" w:sz="4" w:space="0" w:color="auto"/>
              <w:right w:val="single" w:sz="4" w:space="0" w:color="auto"/>
            </w:tcBorders>
          </w:tcPr>
          <w:p w:rsidR="00C447D2" w:rsidRPr="0035743A" w:rsidRDefault="00C447D2" w:rsidP="00C84716">
            <w:pPr>
              <w:pStyle w:val="BodyText"/>
              <w:rPr>
                <w:b/>
                <w:u w:val="single"/>
              </w:rPr>
            </w:pPr>
            <w:r>
              <w:rPr>
                <w:b/>
                <w:u w:val="single"/>
              </w:rPr>
              <w:t>Гр. 60</w:t>
            </w:r>
          </w:p>
        </w:tc>
        <w:tc>
          <w:tcPr>
            <w:tcW w:w="7746" w:type="dxa"/>
            <w:gridSpan w:val="2"/>
            <w:tcBorders>
              <w:top w:val="single" w:sz="4" w:space="0" w:color="auto"/>
              <w:left w:val="single" w:sz="4" w:space="0" w:color="auto"/>
              <w:bottom w:val="single" w:sz="4" w:space="0" w:color="auto"/>
              <w:right w:val="single" w:sz="4" w:space="0" w:color="auto"/>
            </w:tcBorders>
          </w:tcPr>
          <w:p w:rsidR="00C447D2" w:rsidRPr="0035743A" w:rsidRDefault="00C447D2" w:rsidP="00C84716">
            <w:pPr>
              <w:pStyle w:val="BodyText"/>
              <w:rPr>
                <w:b/>
                <w:u w:val="single"/>
              </w:rPr>
            </w:pPr>
            <w:r>
              <w:rPr>
                <w:b/>
                <w:u w:val="single"/>
              </w:rPr>
              <w:t>Разходи по икономически елементи</w:t>
            </w:r>
          </w:p>
        </w:tc>
      </w:tr>
      <w:tr w:rsidR="00C447D2" w:rsidRPr="00E30CAB" w:rsidTr="00C84716">
        <w:tc>
          <w:tcPr>
            <w:tcW w:w="867" w:type="dxa"/>
          </w:tcPr>
          <w:p w:rsidR="00C447D2" w:rsidRDefault="00C447D2" w:rsidP="00C84716">
            <w:pPr>
              <w:pStyle w:val="BodyText"/>
              <w:jc w:val="left"/>
            </w:pPr>
            <w:r>
              <w:t>603</w:t>
            </w:r>
          </w:p>
        </w:tc>
        <w:tc>
          <w:tcPr>
            <w:tcW w:w="3093" w:type="dxa"/>
          </w:tcPr>
          <w:p w:rsidR="00C447D2" w:rsidRPr="006C1300" w:rsidRDefault="00C447D2" w:rsidP="00C84716">
            <w:pPr>
              <w:pStyle w:val="BodyText"/>
              <w:jc w:val="left"/>
            </w:pPr>
            <w:r>
              <w:t>Разходи за амортизация</w:t>
            </w:r>
          </w:p>
        </w:tc>
        <w:tc>
          <w:tcPr>
            <w:tcW w:w="4653" w:type="dxa"/>
          </w:tcPr>
          <w:p w:rsidR="00C447D2" w:rsidRDefault="00C447D2" w:rsidP="00C84716">
            <w:pPr>
              <w:pStyle w:val="BodyText"/>
              <w:jc w:val="left"/>
            </w:pPr>
            <w:r>
              <w:t>Разходи за амортизация на нематериални активи</w:t>
            </w:r>
          </w:p>
        </w:tc>
      </w:tr>
      <w:tr w:rsidR="00C447D2" w:rsidRPr="00E30CAB" w:rsidTr="00C84716">
        <w:tc>
          <w:tcPr>
            <w:tcW w:w="867" w:type="dxa"/>
          </w:tcPr>
          <w:p w:rsidR="00C447D2" w:rsidRDefault="00C447D2" w:rsidP="00C84716">
            <w:pPr>
              <w:pStyle w:val="BodyText"/>
              <w:jc w:val="left"/>
            </w:pPr>
            <w:r>
              <w:t>609</w:t>
            </w:r>
          </w:p>
        </w:tc>
        <w:tc>
          <w:tcPr>
            <w:tcW w:w="3093" w:type="dxa"/>
          </w:tcPr>
          <w:p w:rsidR="00C447D2" w:rsidRPr="006C1300" w:rsidRDefault="00C447D2" w:rsidP="00C84716">
            <w:pPr>
              <w:pStyle w:val="BodyText"/>
              <w:jc w:val="left"/>
            </w:pPr>
            <w:r w:rsidRPr="00B652FD">
              <w:t>Други разходи</w:t>
            </w:r>
          </w:p>
        </w:tc>
        <w:tc>
          <w:tcPr>
            <w:tcW w:w="4653" w:type="dxa"/>
          </w:tcPr>
          <w:p w:rsidR="00C447D2" w:rsidRDefault="00C447D2" w:rsidP="00C84716">
            <w:pPr>
              <w:pStyle w:val="BodyText"/>
              <w:jc w:val="left"/>
            </w:pPr>
            <w:r>
              <w:t>Разходи при отписване на активи</w:t>
            </w:r>
          </w:p>
          <w:p w:rsidR="00C447D2" w:rsidRDefault="00C447D2" w:rsidP="00C84716">
            <w:pPr>
              <w:pStyle w:val="BodyText"/>
              <w:jc w:val="left"/>
            </w:pPr>
            <w:r>
              <w:t>Последващи разходи, свързани с нематериални активи, които не се капитализират</w:t>
            </w:r>
          </w:p>
        </w:tc>
      </w:tr>
      <w:tr w:rsidR="00C447D2" w:rsidRPr="00C64B0A" w:rsidTr="00C84716">
        <w:tc>
          <w:tcPr>
            <w:tcW w:w="867" w:type="dxa"/>
          </w:tcPr>
          <w:p w:rsidR="00C447D2" w:rsidRPr="00B652FD" w:rsidRDefault="00C447D2" w:rsidP="009D3BFC">
            <w:pPr>
              <w:pStyle w:val="BodyText"/>
              <w:keepNext/>
              <w:rPr>
                <w:b/>
                <w:u w:val="single"/>
              </w:rPr>
            </w:pPr>
            <w:r w:rsidRPr="00B652FD">
              <w:rPr>
                <w:b/>
                <w:u w:val="single"/>
              </w:rPr>
              <w:t>Гр. 63</w:t>
            </w:r>
          </w:p>
        </w:tc>
        <w:tc>
          <w:tcPr>
            <w:tcW w:w="7746" w:type="dxa"/>
            <w:gridSpan w:val="2"/>
          </w:tcPr>
          <w:p w:rsidR="00C447D2" w:rsidRPr="00B652FD" w:rsidRDefault="00C447D2" w:rsidP="009D3BFC">
            <w:pPr>
              <w:pStyle w:val="BodyText"/>
              <w:keepNext/>
              <w:rPr>
                <w:b/>
                <w:u w:val="single"/>
              </w:rPr>
            </w:pPr>
            <w:r w:rsidRPr="00B652FD">
              <w:rPr>
                <w:b/>
                <w:u w:val="single"/>
              </w:rPr>
              <w:t xml:space="preserve">Разходи </w:t>
            </w:r>
            <w:r>
              <w:rPr>
                <w:b/>
                <w:u w:val="single"/>
              </w:rPr>
              <w:t>от преоценки на активи и пасиви</w:t>
            </w:r>
          </w:p>
        </w:tc>
      </w:tr>
      <w:tr w:rsidR="00C447D2" w:rsidRPr="00E30CAB" w:rsidTr="009D3BFC">
        <w:trPr>
          <w:cantSplit/>
        </w:trPr>
        <w:tc>
          <w:tcPr>
            <w:tcW w:w="867" w:type="dxa"/>
          </w:tcPr>
          <w:p w:rsidR="00C447D2" w:rsidRDefault="00C447D2" w:rsidP="00C84716">
            <w:pPr>
              <w:pStyle w:val="BodyText"/>
              <w:jc w:val="left"/>
            </w:pPr>
            <w:r>
              <w:t>632</w:t>
            </w:r>
          </w:p>
        </w:tc>
        <w:tc>
          <w:tcPr>
            <w:tcW w:w="3093" w:type="dxa"/>
          </w:tcPr>
          <w:p w:rsidR="00C447D2" w:rsidRDefault="00C447D2" w:rsidP="00C84716">
            <w:pPr>
              <w:pStyle w:val="BodyText"/>
              <w:jc w:val="left"/>
            </w:pPr>
            <w:r>
              <w:t>Разходи от преоценка на нематериални активи</w:t>
            </w:r>
          </w:p>
        </w:tc>
        <w:tc>
          <w:tcPr>
            <w:tcW w:w="4653" w:type="dxa"/>
          </w:tcPr>
          <w:p w:rsidR="00C447D2" w:rsidRDefault="00C447D2" w:rsidP="00C84716">
            <w:pPr>
              <w:pStyle w:val="BodyText"/>
              <w:jc w:val="left"/>
            </w:pPr>
            <w:r>
              <w:t>Обезценки на нематериални активи и намаление на стойността на активи, когато няма резерв от преоценки при прилагането на модела на преоценките</w:t>
            </w:r>
          </w:p>
        </w:tc>
      </w:tr>
      <w:tr w:rsidR="00C447D2" w:rsidRPr="0035743A" w:rsidTr="00C84716">
        <w:tc>
          <w:tcPr>
            <w:tcW w:w="867" w:type="dxa"/>
          </w:tcPr>
          <w:p w:rsidR="00C447D2" w:rsidRPr="0035743A" w:rsidRDefault="00C447D2" w:rsidP="00B236FB">
            <w:pPr>
              <w:pStyle w:val="BodyText"/>
              <w:keepNext/>
              <w:rPr>
                <w:b/>
                <w:u w:val="single"/>
              </w:rPr>
            </w:pPr>
            <w:r>
              <w:rPr>
                <w:b/>
                <w:u w:val="single"/>
              </w:rPr>
              <w:t>Гр. 70</w:t>
            </w:r>
          </w:p>
        </w:tc>
        <w:tc>
          <w:tcPr>
            <w:tcW w:w="7746" w:type="dxa"/>
            <w:gridSpan w:val="2"/>
          </w:tcPr>
          <w:p w:rsidR="00C447D2" w:rsidRPr="0035743A" w:rsidRDefault="00C447D2" w:rsidP="00B236FB">
            <w:pPr>
              <w:pStyle w:val="BodyText"/>
              <w:keepNext/>
              <w:rPr>
                <w:b/>
                <w:u w:val="single"/>
              </w:rPr>
            </w:pPr>
            <w:r>
              <w:rPr>
                <w:b/>
                <w:u w:val="single"/>
              </w:rPr>
              <w:t>Приходи от продажби</w:t>
            </w:r>
          </w:p>
        </w:tc>
      </w:tr>
      <w:tr w:rsidR="00C447D2" w:rsidTr="00B236FB">
        <w:trPr>
          <w:cantSplit/>
        </w:trPr>
        <w:tc>
          <w:tcPr>
            <w:tcW w:w="867" w:type="dxa"/>
          </w:tcPr>
          <w:p w:rsidR="00C447D2" w:rsidRDefault="00C447D2" w:rsidP="00C84716">
            <w:pPr>
              <w:pStyle w:val="BodyText"/>
              <w:jc w:val="left"/>
            </w:pPr>
            <w:r>
              <w:t>706</w:t>
            </w:r>
          </w:p>
        </w:tc>
        <w:tc>
          <w:tcPr>
            <w:tcW w:w="3093" w:type="dxa"/>
          </w:tcPr>
          <w:p w:rsidR="00C447D2" w:rsidRDefault="00C447D2" w:rsidP="00C84716">
            <w:pPr>
              <w:pStyle w:val="BodyText"/>
              <w:jc w:val="left"/>
            </w:pPr>
            <w:r w:rsidRPr="00F908A8">
              <w:t>Приходи от продажби на активи</w:t>
            </w:r>
          </w:p>
        </w:tc>
        <w:tc>
          <w:tcPr>
            <w:tcW w:w="4653" w:type="dxa"/>
          </w:tcPr>
          <w:p w:rsidR="00C447D2" w:rsidRDefault="00C447D2" w:rsidP="00C84716">
            <w:pPr>
              <w:pStyle w:val="BodyText"/>
              <w:jc w:val="left"/>
            </w:pPr>
            <w:r>
              <w:t>Продажби на нематериални активи</w:t>
            </w:r>
          </w:p>
        </w:tc>
      </w:tr>
      <w:tr w:rsidR="00C447D2" w:rsidRPr="0035743A" w:rsidTr="00C84716">
        <w:tc>
          <w:tcPr>
            <w:tcW w:w="867" w:type="dxa"/>
          </w:tcPr>
          <w:p w:rsidR="00C447D2" w:rsidRDefault="00C447D2" w:rsidP="00C84716">
            <w:pPr>
              <w:pStyle w:val="BodyText"/>
              <w:jc w:val="left"/>
              <w:rPr>
                <w:b/>
                <w:u w:val="single"/>
              </w:rPr>
            </w:pPr>
            <w:r w:rsidRPr="00CE484A">
              <w:t>707</w:t>
            </w:r>
          </w:p>
        </w:tc>
        <w:tc>
          <w:tcPr>
            <w:tcW w:w="3093" w:type="dxa"/>
          </w:tcPr>
          <w:p w:rsidR="00C447D2" w:rsidRDefault="00C447D2" w:rsidP="00C84716">
            <w:pPr>
              <w:pStyle w:val="BodyText"/>
              <w:jc w:val="left"/>
              <w:rPr>
                <w:b/>
                <w:u w:val="single"/>
              </w:rPr>
            </w:pPr>
            <w:r w:rsidRPr="00CE484A">
              <w:t>Приходи от ликвидация на активи</w:t>
            </w:r>
          </w:p>
        </w:tc>
        <w:tc>
          <w:tcPr>
            <w:tcW w:w="4653" w:type="dxa"/>
          </w:tcPr>
          <w:p w:rsidR="00C447D2" w:rsidRDefault="00C447D2" w:rsidP="00C84716">
            <w:pPr>
              <w:pStyle w:val="BodyText"/>
              <w:jc w:val="left"/>
            </w:pPr>
            <w:r>
              <w:t>Приходи при ликвидация на нематериални активи</w:t>
            </w:r>
          </w:p>
        </w:tc>
      </w:tr>
      <w:tr w:rsidR="00C447D2" w:rsidRPr="0035743A" w:rsidTr="00C84716">
        <w:tc>
          <w:tcPr>
            <w:tcW w:w="867" w:type="dxa"/>
          </w:tcPr>
          <w:p w:rsidR="00C447D2" w:rsidRPr="0035743A" w:rsidRDefault="00C447D2" w:rsidP="00C84716">
            <w:pPr>
              <w:pStyle w:val="BodyText"/>
              <w:rPr>
                <w:b/>
                <w:u w:val="single"/>
              </w:rPr>
            </w:pPr>
            <w:r>
              <w:rPr>
                <w:b/>
                <w:u w:val="single"/>
              </w:rPr>
              <w:t>Гр. 73</w:t>
            </w:r>
          </w:p>
        </w:tc>
        <w:tc>
          <w:tcPr>
            <w:tcW w:w="7746" w:type="dxa"/>
            <w:gridSpan w:val="2"/>
          </w:tcPr>
          <w:p w:rsidR="00C447D2" w:rsidRPr="0035743A" w:rsidRDefault="00C447D2" w:rsidP="00C84716">
            <w:pPr>
              <w:pStyle w:val="BodyText"/>
              <w:jc w:val="left"/>
              <w:rPr>
                <w:b/>
                <w:u w:val="single"/>
              </w:rPr>
            </w:pPr>
            <w:r>
              <w:rPr>
                <w:b/>
                <w:u w:val="single"/>
              </w:rPr>
              <w:t>Приходи от преоценки на активи и пасиви</w:t>
            </w:r>
          </w:p>
        </w:tc>
      </w:tr>
      <w:tr w:rsidR="00C447D2" w:rsidTr="00C84716">
        <w:tc>
          <w:tcPr>
            <w:tcW w:w="867" w:type="dxa"/>
          </w:tcPr>
          <w:p w:rsidR="00C447D2" w:rsidRDefault="00C447D2" w:rsidP="00C84716">
            <w:pPr>
              <w:pStyle w:val="BodyText"/>
              <w:jc w:val="left"/>
            </w:pPr>
            <w:r>
              <w:t>732</w:t>
            </w:r>
          </w:p>
        </w:tc>
        <w:tc>
          <w:tcPr>
            <w:tcW w:w="3093" w:type="dxa"/>
          </w:tcPr>
          <w:p w:rsidR="00C447D2" w:rsidRDefault="00C447D2" w:rsidP="00C84716">
            <w:pPr>
              <w:pStyle w:val="BodyText"/>
              <w:jc w:val="left"/>
            </w:pPr>
            <w:r w:rsidRPr="00F908A8">
              <w:t>Приходи от преоценки на нематериални активи</w:t>
            </w:r>
          </w:p>
        </w:tc>
        <w:tc>
          <w:tcPr>
            <w:tcW w:w="4653" w:type="dxa"/>
          </w:tcPr>
          <w:p w:rsidR="00C447D2" w:rsidRDefault="00C447D2" w:rsidP="00C84716">
            <w:pPr>
              <w:pStyle w:val="BodyText"/>
            </w:pPr>
            <w:r>
              <w:t>Възстановени загуби от обезценки на нематериални активи</w:t>
            </w:r>
          </w:p>
          <w:p w:rsidR="00C447D2" w:rsidRDefault="00C447D2" w:rsidP="00C84716">
            <w:pPr>
              <w:pStyle w:val="BodyText"/>
              <w:jc w:val="left"/>
            </w:pPr>
            <w:r>
              <w:t>Приходи от преоценки на нематериални активи за отчетени през предходни периоди разходи от преоценки</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21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751E8D">
        <w:trPr>
          <w:tblHeader/>
        </w:trPr>
        <w:tc>
          <w:tcPr>
            <w:tcW w:w="903"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П</w:t>
            </w:r>
            <w:r w:rsidRPr="00FB66BB">
              <w:t xml:space="preserve">ървоначално признаване на </w:t>
            </w:r>
            <w:r>
              <w:t>нематериален актив (напр. при закупуване, вътрешно създаване, дарение, апортна вноска от собственик и т.н.)</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Pr="00F47F43" w:rsidRDefault="00C447D2" w:rsidP="00C84716">
            <w:pPr>
              <w:pStyle w:val="BodyText"/>
              <w:jc w:val="left"/>
            </w:pPr>
            <w:r>
              <w:t>Положителна преоценка при прилагане на метода на преоценка</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737" w:type="dxa"/>
          </w:tcPr>
          <w:p w:rsidR="00C447D2" w:rsidRPr="00112793" w:rsidRDefault="00C447D2" w:rsidP="00C84716">
            <w:pPr>
              <w:pStyle w:val="BodyText"/>
              <w:jc w:val="left"/>
            </w:pPr>
            <w:r w:rsidRPr="00112793">
              <w:t>Последващи разходи, които водят до очаквана повишена икономическа изгода от актива над тази, която съществува към момента на извършването на разходите</w:t>
            </w:r>
            <w:r w:rsidR="00112793">
              <w:t>.</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21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B7677A" w:rsidTr="00751E8D">
        <w:trPr>
          <w:tblHeader/>
        </w:trPr>
        <w:tc>
          <w:tcPr>
            <w:tcW w:w="903" w:type="dxa"/>
            <w:tcBorders>
              <w:bottom w:val="single" w:sz="4" w:space="0" w:color="auto"/>
            </w:tcBorders>
            <w:shd w:val="clear" w:color="auto" w:fill="DAEEF3"/>
          </w:tcPr>
          <w:p w:rsidR="00C447D2" w:rsidRPr="00205BFD" w:rsidRDefault="00C447D2" w:rsidP="00C84716">
            <w:pPr>
              <w:pStyle w:val="BodyText"/>
              <w:keepNext/>
              <w:rPr>
                <w:b/>
              </w:rPr>
            </w:pPr>
            <w:r w:rsidRPr="00205BFD">
              <w:rPr>
                <w:b/>
              </w:rPr>
              <w:t>#</w:t>
            </w:r>
          </w:p>
        </w:tc>
        <w:tc>
          <w:tcPr>
            <w:tcW w:w="7737" w:type="dxa"/>
            <w:tcBorders>
              <w:bottom w:val="single" w:sz="4" w:space="0" w:color="auto"/>
            </w:tcBorders>
            <w:shd w:val="clear" w:color="auto" w:fill="DAEEF3"/>
          </w:tcPr>
          <w:p w:rsidR="00C447D2" w:rsidRPr="00205BFD" w:rsidRDefault="00C447D2" w:rsidP="00C84716">
            <w:pPr>
              <w:pStyle w:val="BodyText"/>
              <w:keepNext/>
              <w:rPr>
                <w:b/>
              </w:rPr>
            </w:pPr>
            <w:r w:rsidRPr="00205BFD">
              <w:rPr>
                <w:b/>
              </w:rPr>
              <w:t>Стопанска операция</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Отрицателна п</w:t>
            </w:r>
            <w:r w:rsidRPr="00FB66BB">
              <w:t>реоценка при прилагане на метода на преоценка</w:t>
            </w:r>
          </w:p>
        </w:tc>
      </w:tr>
      <w:tr w:rsidR="00C447D2" w:rsidRPr="00B7677A"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Pr="00F47F43" w:rsidRDefault="00C447D2" w:rsidP="00C84716">
            <w:pPr>
              <w:pStyle w:val="BodyText"/>
              <w:jc w:val="left"/>
            </w:pPr>
            <w:r>
              <w:t>Обезценка</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737" w:type="dxa"/>
          </w:tcPr>
          <w:p w:rsidR="00C447D2" w:rsidRDefault="00C447D2" w:rsidP="00C84716">
            <w:pPr>
              <w:pStyle w:val="BodyText"/>
              <w:jc w:val="left"/>
            </w:pPr>
            <w:r>
              <w:t>Изваждане от употреба (напр. при отписване, бракуване, продажба)</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25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Изваждане от употреба на актива (напр. при отписване, бракуване, продажба)</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Pr="00F47F43" w:rsidRDefault="00C447D2" w:rsidP="00C84716">
            <w:pPr>
              <w:pStyle w:val="BodyText"/>
              <w:jc w:val="left"/>
            </w:pPr>
            <w:r>
              <w:t>Преоценка при прилагане на метода на преоценка</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25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B7677A" w:rsidTr="00751E8D">
        <w:trPr>
          <w:tblHeader/>
        </w:trPr>
        <w:tc>
          <w:tcPr>
            <w:tcW w:w="903" w:type="dxa"/>
            <w:tcBorders>
              <w:bottom w:val="single" w:sz="4" w:space="0" w:color="auto"/>
            </w:tcBorders>
            <w:shd w:val="clear" w:color="auto" w:fill="DAEEF3"/>
          </w:tcPr>
          <w:p w:rsidR="00C447D2" w:rsidRPr="00205BFD" w:rsidRDefault="00C447D2" w:rsidP="00C84716">
            <w:pPr>
              <w:pStyle w:val="BodyText"/>
              <w:keepNext/>
              <w:rPr>
                <w:b/>
              </w:rPr>
            </w:pPr>
            <w:r w:rsidRPr="00205BFD">
              <w:rPr>
                <w:b/>
              </w:rPr>
              <w:t>#</w:t>
            </w:r>
          </w:p>
        </w:tc>
        <w:tc>
          <w:tcPr>
            <w:tcW w:w="7737" w:type="dxa"/>
            <w:tcBorders>
              <w:bottom w:val="single" w:sz="4" w:space="0" w:color="auto"/>
            </w:tcBorders>
            <w:shd w:val="clear" w:color="auto" w:fill="DAEEF3"/>
          </w:tcPr>
          <w:p w:rsidR="00C447D2" w:rsidRPr="00205BFD" w:rsidRDefault="00C447D2" w:rsidP="00C84716">
            <w:pPr>
              <w:pStyle w:val="BodyText"/>
              <w:keepNext/>
              <w:rPr>
                <w:b/>
              </w:rPr>
            </w:pPr>
            <w:r w:rsidRPr="00205BFD">
              <w:rPr>
                <w:b/>
              </w:rPr>
              <w:t>Стопанска операция</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Текущо начисляване на разходи за амортизация на нематериални активи</w:t>
            </w:r>
          </w:p>
        </w:tc>
      </w:tr>
      <w:tr w:rsidR="00C447D2" w:rsidRPr="00E30CAB" w:rsidTr="00751E8D">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Pr="00F47F43" w:rsidRDefault="00C447D2" w:rsidP="00C84716">
            <w:pPr>
              <w:pStyle w:val="BodyText"/>
              <w:jc w:val="left"/>
            </w:pPr>
            <w:r>
              <w:t>Преоценка при прилагане на метода на преоценка</w:t>
            </w:r>
          </w:p>
        </w:tc>
      </w:tr>
    </w:tbl>
    <w:p w:rsidR="00C447D2" w:rsidRDefault="00C447D2" w:rsidP="00C447D2">
      <w:pPr>
        <w:pStyle w:val="Heading5"/>
      </w:pPr>
      <w:r>
        <w:t>Представяне в отч</w:t>
      </w:r>
      <w:r w:rsidRPr="000D2D4E">
        <w:rPr>
          <w:b/>
        </w:rPr>
        <w:t>е</w:t>
      </w:r>
      <w:r>
        <w:t>та за финансовото състояние</w:t>
      </w:r>
    </w:p>
    <w:p w:rsidR="00C447D2" w:rsidRPr="00A11126" w:rsidRDefault="00C447D2" w:rsidP="00C447D2">
      <w:pPr>
        <w:pStyle w:val="BodyText"/>
        <w:keepNext/>
      </w:pPr>
      <w:r>
        <w:t>Нематериалните активи се отчитат по балансова стойност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rsidRPr="00CF4945">
              <w:t>Нематериални активи</w:t>
            </w:r>
          </w:p>
        </w:tc>
      </w:tr>
    </w:tbl>
    <w:p w:rsidR="00C447D2" w:rsidRDefault="00C447D2" w:rsidP="00C447D2">
      <w:pPr>
        <w:pStyle w:val="Heading5"/>
      </w:pPr>
      <w:r>
        <w:t>Представяне в отчета за всеобхватния доход</w:t>
      </w:r>
    </w:p>
    <w:p w:rsidR="00C447D2" w:rsidRPr="00CF4945" w:rsidRDefault="00C447D2" w:rsidP="00C447D2">
      <w:pPr>
        <w:pStyle w:val="BodyText"/>
        <w:keepNext/>
      </w:pPr>
      <w:r>
        <w:t>Разходите за амортизация на нематериалните активи се отчитат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Разходи за амортизация</w:t>
            </w:r>
          </w:p>
        </w:tc>
      </w:tr>
    </w:tbl>
    <w:p w:rsidR="00C447D2" w:rsidRPr="00DF796E" w:rsidRDefault="005244F2" w:rsidP="00C447D2">
      <w:pPr>
        <w:pStyle w:val="AppendixHeading2"/>
        <w:outlineLvl w:val="0"/>
        <w:rPr>
          <w:szCs w:val="28"/>
        </w:rPr>
      </w:pPr>
      <w:bookmarkStart w:id="603" w:name="_Toc295750183"/>
      <w:bookmarkStart w:id="604" w:name="_Toc320467567"/>
      <w:r w:rsidRPr="00DF796E">
        <w:rPr>
          <w:szCs w:val="28"/>
        </w:rPr>
        <w:t xml:space="preserve">С.4 </w:t>
      </w:r>
      <w:r w:rsidR="00DF796E" w:rsidRPr="00DF796E">
        <w:rPr>
          <w:szCs w:val="28"/>
        </w:rPr>
        <w:t xml:space="preserve">   </w:t>
      </w:r>
      <w:r w:rsidR="00C447D2" w:rsidRPr="00DF796E">
        <w:rPr>
          <w:szCs w:val="28"/>
        </w:rPr>
        <w:t>Обезценка на активи</w:t>
      </w:r>
      <w:bookmarkEnd w:id="603"/>
      <w:bookmarkEnd w:id="604"/>
    </w:p>
    <w:p w:rsidR="00C447D2" w:rsidRPr="003B2985" w:rsidRDefault="00C447D2" w:rsidP="00C447D2">
      <w:pPr>
        <w:pStyle w:val="Heading5"/>
      </w:pPr>
      <w:r>
        <w:t>Група от счетоводни сметки и използване</w:t>
      </w:r>
    </w:p>
    <w:p w:rsidR="00C447D2" w:rsidRPr="00A11126" w:rsidRDefault="00C447D2" w:rsidP="00C447D2">
      <w:pPr>
        <w:pStyle w:val="BodyText"/>
      </w:pPr>
      <w:r>
        <w:t xml:space="preserve">Следните счетоводни сметки се използват от Дружеството за отчитане на загубите от обезценка на активите, които са в обхвата на </w:t>
      </w:r>
      <w:r w:rsidRPr="00753378">
        <w:rPr>
          <w:i/>
        </w:rPr>
        <w:t>МСС 36 „Обезценка на активи”</w:t>
      </w:r>
      <w:r>
        <w:t>:</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631"/>
        <w:gridCol w:w="5055"/>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264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510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E30CAB" w:rsidTr="00C84716">
        <w:tc>
          <w:tcPr>
            <w:tcW w:w="867" w:type="dxa"/>
          </w:tcPr>
          <w:p w:rsidR="00C447D2" w:rsidRPr="00B652FD" w:rsidRDefault="00C447D2" w:rsidP="00C84716">
            <w:pPr>
              <w:pStyle w:val="BodyText"/>
              <w:rPr>
                <w:b/>
                <w:u w:val="single"/>
              </w:rPr>
            </w:pPr>
            <w:r w:rsidRPr="00B652FD">
              <w:rPr>
                <w:b/>
                <w:u w:val="single"/>
              </w:rPr>
              <w:t xml:space="preserve">Гр. </w:t>
            </w:r>
            <w:r>
              <w:rPr>
                <w:b/>
                <w:u w:val="single"/>
              </w:rPr>
              <w:t>28</w:t>
            </w:r>
          </w:p>
        </w:tc>
        <w:tc>
          <w:tcPr>
            <w:tcW w:w="7746" w:type="dxa"/>
            <w:gridSpan w:val="2"/>
          </w:tcPr>
          <w:p w:rsidR="00C447D2" w:rsidRPr="00DD305C" w:rsidRDefault="00C447D2" w:rsidP="00C84716">
            <w:pPr>
              <w:pStyle w:val="BodyText"/>
            </w:pPr>
            <w:r>
              <w:rPr>
                <w:b/>
                <w:u w:val="single"/>
              </w:rPr>
              <w:t>Обезценки на активи и пасиви</w:t>
            </w:r>
          </w:p>
        </w:tc>
      </w:tr>
      <w:tr w:rsidR="00C447D2" w:rsidRPr="00E30CAB" w:rsidTr="00C84716">
        <w:tc>
          <w:tcPr>
            <w:tcW w:w="867" w:type="dxa"/>
          </w:tcPr>
          <w:p w:rsidR="00C447D2" w:rsidRDefault="00C447D2" w:rsidP="00C84716">
            <w:pPr>
              <w:pStyle w:val="BodyText"/>
              <w:jc w:val="left"/>
            </w:pPr>
            <w:r>
              <w:t>281</w:t>
            </w:r>
          </w:p>
        </w:tc>
        <w:tc>
          <w:tcPr>
            <w:tcW w:w="2643" w:type="dxa"/>
          </w:tcPr>
          <w:p w:rsidR="00C447D2" w:rsidRPr="006114AE" w:rsidRDefault="00C447D2" w:rsidP="007F1008">
            <w:pPr>
              <w:pStyle w:val="BodyText"/>
              <w:jc w:val="left"/>
            </w:pPr>
            <w:r w:rsidRPr="006114AE">
              <w:t xml:space="preserve">Обезценки </w:t>
            </w:r>
            <w:r w:rsidR="007F1008">
              <w:t>ДМА</w:t>
            </w:r>
          </w:p>
        </w:tc>
        <w:tc>
          <w:tcPr>
            <w:tcW w:w="5103" w:type="dxa"/>
          </w:tcPr>
          <w:p w:rsidR="00C447D2" w:rsidRPr="006114AE" w:rsidRDefault="00C447D2" w:rsidP="00C84716">
            <w:pPr>
              <w:pStyle w:val="BodyText"/>
              <w:jc w:val="left"/>
            </w:pPr>
            <w:r w:rsidRPr="006114AE">
              <w:t>Обезценки на ИМС и намаление на стойността на активи, когато няма резерв от преоценки при прилагането на модела на преоценките</w:t>
            </w:r>
          </w:p>
        </w:tc>
      </w:tr>
      <w:tr w:rsidR="00C447D2" w:rsidRPr="00E30CAB" w:rsidTr="00C84716">
        <w:tc>
          <w:tcPr>
            <w:tcW w:w="867" w:type="dxa"/>
          </w:tcPr>
          <w:p w:rsidR="00C447D2" w:rsidRDefault="00C447D2" w:rsidP="00C84716">
            <w:pPr>
              <w:pStyle w:val="BodyText"/>
              <w:jc w:val="left"/>
            </w:pPr>
            <w:r>
              <w:t>28</w:t>
            </w:r>
            <w:r w:rsidR="00112793">
              <w:t>3</w:t>
            </w:r>
          </w:p>
        </w:tc>
        <w:tc>
          <w:tcPr>
            <w:tcW w:w="2643" w:type="dxa"/>
          </w:tcPr>
          <w:p w:rsidR="00C447D2" w:rsidRDefault="00C447D2" w:rsidP="00C84716">
            <w:pPr>
              <w:pStyle w:val="BodyText"/>
              <w:jc w:val="left"/>
            </w:pPr>
            <w:r w:rsidRPr="001A5B10">
              <w:t>Обезценки на нематериални активи</w:t>
            </w:r>
          </w:p>
        </w:tc>
        <w:tc>
          <w:tcPr>
            <w:tcW w:w="5103" w:type="dxa"/>
          </w:tcPr>
          <w:p w:rsidR="00C447D2" w:rsidRDefault="00C447D2" w:rsidP="00C84716">
            <w:pPr>
              <w:pStyle w:val="BodyText"/>
              <w:jc w:val="left"/>
            </w:pPr>
            <w:r>
              <w:t>Обезценки на нематериални активи и намаление на стойността на активи, когато няма резерв от преоценки при прилагането на модела на преоценките</w:t>
            </w:r>
          </w:p>
        </w:tc>
      </w:tr>
      <w:tr w:rsidR="00C447D2" w:rsidRPr="00E30CAB" w:rsidTr="00C84716">
        <w:tc>
          <w:tcPr>
            <w:tcW w:w="867" w:type="dxa"/>
          </w:tcPr>
          <w:p w:rsidR="00C447D2" w:rsidRPr="006D6E0D" w:rsidRDefault="00C447D2" w:rsidP="00C84716">
            <w:pPr>
              <w:pStyle w:val="BodyText"/>
              <w:jc w:val="left"/>
              <w:rPr>
                <w:lang w:val="en-US"/>
              </w:rPr>
            </w:pPr>
            <w:r>
              <w:t>284</w:t>
            </w:r>
            <w:r w:rsidR="006D6E0D">
              <w:rPr>
                <w:lang w:val="en-US"/>
              </w:rPr>
              <w:t>*</w:t>
            </w:r>
          </w:p>
        </w:tc>
        <w:tc>
          <w:tcPr>
            <w:tcW w:w="2643" w:type="dxa"/>
          </w:tcPr>
          <w:p w:rsidR="00C447D2" w:rsidRDefault="00C447D2" w:rsidP="006D6E0D">
            <w:pPr>
              <w:pStyle w:val="BodyText"/>
              <w:jc w:val="left"/>
            </w:pPr>
            <w:r w:rsidRPr="001A5B10">
              <w:t>Обезценки на дългосрочни инвестиции</w:t>
            </w:r>
          </w:p>
        </w:tc>
        <w:tc>
          <w:tcPr>
            <w:tcW w:w="5103" w:type="dxa"/>
          </w:tcPr>
          <w:p w:rsidR="00C447D2" w:rsidRDefault="00C447D2" w:rsidP="006D6E0D">
            <w:pPr>
              <w:pStyle w:val="BodyText"/>
              <w:jc w:val="left"/>
            </w:pPr>
            <w:r>
              <w:t>Обезценки на дългосрочни инвестиции в дъщерни, асоциирани или съвместни предприятия</w:t>
            </w:r>
          </w:p>
        </w:tc>
      </w:tr>
      <w:tr w:rsidR="00C447D2" w:rsidRPr="00E30CAB" w:rsidTr="00C84716">
        <w:tc>
          <w:tcPr>
            <w:tcW w:w="867" w:type="dxa"/>
          </w:tcPr>
          <w:p w:rsidR="00C447D2" w:rsidRPr="00B652FD" w:rsidRDefault="00C447D2" w:rsidP="00C84716">
            <w:pPr>
              <w:pStyle w:val="BodyText"/>
              <w:rPr>
                <w:b/>
                <w:u w:val="single"/>
              </w:rPr>
            </w:pPr>
            <w:r w:rsidRPr="00B652FD">
              <w:rPr>
                <w:b/>
                <w:u w:val="single"/>
              </w:rPr>
              <w:t>Гр. 63</w:t>
            </w:r>
          </w:p>
        </w:tc>
        <w:tc>
          <w:tcPr>
            <w:tcW w:w="7746" w:type="dxa"/>
            <w:gridSpan w:val="2"/>
          </w:tcPr>
          <w:p w:rsidR="00C447D2" w:rsidRPr="00DD305C" w:rsidRDefault="00C447D2" w:rsidP="00C84716">
            <w:pPr>
              <w:pStyle w:val="BodyText"/>
            </w:pPr>
            <w:r w:rsidRPr="00B652FD">
              <w:rPr>
                <w:b/>
                <w:u w:val="single"/>
              </w:rPr>
              <w:t xml:space="preserve">Разходи </w:t>
            </w:r>
            <w:r>
              <w:rPr>
                <w:b/>
                <w:u w:val="single"/>
              </w:rPr>
              <w:t>от преоценки на активи и пасиви</w:t>
            </w:r>
          </w:p>
        </w:tc>
      </w:tr>
      <w:tr w:rsidR="00C447D2" w:rsidRPr="00E30CAB" w:rsidTr="00C84716">
        <w:tc>
          <w:tcPr>
            <w:tcW w:w="867" w:type="dxa"/>
          </w:tcPr>
          <w:p w:rsidR="00C447D2" w:rsidRDefault="00C447D2" w:rsidP="00C84716">
            <w:pPr>
              <w:pStyle w:val="BodyText"/>
              <w:jc w:val="left"/>
            </w:pPr>
            <w:r>
              <w:t>631</w:t>
            </w:r>
          </w:p>
        </w:tc>
        <w:tc>
          <w:tcPr>
            <w:tcW w:w="2643" w:type="dxa"/>
          </w:tcPr>
          <w:p w:rsidR="00C447D2" w:rsidRPr="00756218" w:rsidRDefault="00C447D2" w:rsidP="00756218">
            <w:pPr>
              <w:pStyle w:val="BodyText"/>
              <w:jc w:val="left"/>
            </w:pPr>
            <w:r w:rsidRPr="006114AE">
              <w:t xml:space="preserve">Разходи от преоценки на </w:t>
            </w:r>
            <w:r w:rsidR="00756218">
              <w:t>ДМА</w:t>
            </w:r>
          </w:p>
        </w:tc>
        <w:tc>
          <w:tcPr>
            <w:tcW w:w="5103" w:type="dxa"/>
          </w:tcPr>
          <w:p w:rsidR="00C447D2" w:rsidRPr="006114AE" w:rsidRDefault="00C447D2" w:rsidP="00C84716">
            <w:pPr>
              <w:pStyle w:val="BodyText"/>
              <w:jc w:val="left"/>
            </w:pPr>
            <w:r w:rsidRPr="006114AE">
              <w:t>Загуба от обезценка на ИМС</w:t>
            </w:r>
          </w:p>
        </w:tc>
      </w:tr>
      <w:tr w:rsidR="00C447D2" w:rsidRPr="00E30CAB" w:rsidTr="00C84716">
        <w:tc>
          <w:tcPr>
            <w:tcW w:w="867" w:type="dxa"/>
          </w:tcPr>
          <w:p w:rsidR="00C447D2" w:rsidRDefault="00C447D2" w:rsidP="00C84716">
            <w:pPr>
              <w:pStyle w:val="BodyText"/>
              <w:jc w:val="left"/>
            </w:pPr>
            <w:r>
              <w:t>632</w:t>
            </w:r>
          </w:p>
        </w:tc>
        <w:tc>
          <w:tcPr>
            <w:tcW w:w="2643" w:type="dxa"/>
          </w:tcPr>
          <w:p w:rsidR="00C447D2" w:rsidRPr="006114AE" w:rsidRDefault="00C447D2" w:rsidP="00C84716">
            <w:pPr>
              <w:pStyle w:val="BodyText"/>
              <w:jc w:val="left"/>
            </w:pPr>
            <w:r w:rsidRPr="006114AE">
              <w:t>Разходи от преоценка на нематериални активи</w:t>
            </w:r>
          </w:p>
        </w:tc>
        <w:tc>
          <w:tcPr>
            <w:tcW w:w="5103" w:type="dxa"/>
          </w:tcPr>
          <w:p w:rsidR="00C447D2" w:rsidRPr="006114AE" w:rsidRDefault="00C447D2" w:rsidP="00C84716">
            <w:pPr>
              <w:pStyle w:val="BodyText"/>
              <w:jc w:val="left"/>
            </w:pPr>
            <w:r w:rsidRPr="006114AE">
              <w:t>Загуба от обезценка на нематериални активи</w:t>
            </w:r>
          </w:p>
        </w:tc>
      </w:tr>
      <w:tr w:rsidR="00EE20E1" w:rsidRPr="00210A2C" w:rsidTr="00197E71">
        <w:trPr>
          <w:trHeight w:val="77"/>
        </w:trPr>
        <w:tc>
          <w:tcPr>
            <w:tcW w:w="867" w:type="dxa"/>
          </w:tcPr>
          <w:p w:rsidR="00EE20E1" w:rsidRPr="00EE20E1" w:rsidRDefault="00EE20E1" w:rsidP="00197E71">
            <w:pPr>
              <w:pStyle w:val="BodyText"/>
              <w:jc w:val="left"/>
              <w:rPr>
                <w:lang w:val="en-US"/>
              </w:rPr>
            </w:pPr>
            <w:r w:rsidRPr="00C8203E">
              <w:t>633</w:t>
            </w:r>
            <w:r>
              <w:rPr>
                <w:lang w:val="en-US"/>
              </w:rPr>
              <w:t>*</w:t>
            </w:r>
          </w:p>
        </w:tc>
        <w:tc>
          <w:tcPr>
            <w:tcW w:w="2643" w:type="dxa"/>
          </w:tcPr>
          <w:p w:rsidR="00EE20E1" w:rsidRPr="00C8203E" w:rsidRDefault="00EE20E1" w:rsidP="00197E71">
            <w:pPr>
              <w:pStyle w:val="BodyText"/>
              <w:jc w:val="left"/>
            </w:pPr>
            <w:r w:rsidRPr="00C8203E">
              <w:t>Разходи от преоценки на дългосрочни инвестиции</w:t>
            </w:r>
          </w:p>
        </w:tc>
        <w:tc>
          <w:tcPr>
            <w:tcW w:w="5103" w:type="dxa"/>
          </w:tcPr>
          <w:p w:rsidR="00EE20E1" w:rsidRPr="008909EE" w:rsidRDefault="00EE20E1" w:rsidP="00197E71">
            <w:pPr>
              <w:pStyle w:val="BodyText"/>
              <w:jc w:val="left"/>
            </w:pPr>
            <w:r w:rsidRPr="00C8203E">
              <w:t>Загуба от обезценка на дългосрочни инвестиции в дъщерни, асоциирани или съвместни предприятия</w:t>
            </w:r>
          </w:p>
        </w:tc>
      </w:tr>
      <w:tr w:rsidR="00C447D2" w:rsidRPr="00E30CAB" w:rsidTr="00C84716">
        <w:trPr>
          <w:trHeight w:val="77"/>
        </w:trPr>
        <w:tc>
          <w:tcPr>
            <w:tcW w:w="867" w:type="dxa"/>
          </w:tcPr>
          <w:p w:rsidR="00C447D2" w:rsidRPr="00B652FD" w:rsidRDefault="00C447D2" w:rsidP="00C84716">
            <w:pPr>
              <w:pStyle w:val="BodyText"/>
              <w:keepNext/>
              <w:rPr>
                <w:b/>
                <w:u w:val="single"/>
              </w:rPr>
            </w:pPr>
            <w:r>
              <w:rPr>
                <w:b/>
                <w:u w:val="single"/>
              </w:rPr>
              <w:t>Гр. 7</w:t>
            </w:r>
            <w:r w:rsidRPr="00B652FD">
              <w:rPr>
                <w:b/>
                <w:u w:val="single"/>
              </w:rPr>
              <w:t>3</w:t>
            </w:r>
          </w:p>
        </w:tc>
        <w:tc>
          <w:tcPr>
            <w:tcW w:w="7746" w:type="dxa"/>
            <w:gridSpan w:val="2"/>
          </w:tcPr>
          <w:p w:rsidR="00C447D2" w:rsidRPr="006114AE" w:rsidRDefault="00C447D2" w:rsidP="00C84716">
            <w:pPr>
              <w:pStyle w:val="BodyText"/>
              <w:keepNext/>
              <w:rPr>
                <w:b/>
                <w:u w:val="single"/>
              </w:rPr>
            </w:pPr>
            <w:r w:rsidRPr="006114AE">
              <w:rPr>
                <w:b/>
                <w:u w:val="single"/>
              </w:rPr>
              <w:t>Приходи от преоценки на активи и пасиви</w:t>
            </w:r>
          </w:p>
        </w:tc>
      </w:tr>
      <w:tr w:rsidR="00C447D2" w:rsidRPr="00E30CAB" w:rsidTr="00C84716">
        <w:trPr>
          <w:cantSplit/>
          <w:trHeight w:val="77"/>
        </w:trPr>
        <w:tc>
          <w:tcPr>
            <w:tcW w:w="867" w:type="dxa"/>
          </w:tcPr>
          <w:p w:rsidR="00C447D2" w:rsidRDefault="00C447D2" w:rsidP="00C84716">
            <w:pPr>
              <w:pStyle w:val="BodyText"/>
              <w:jc w:val="left"/>
            </w:pPr>
            <w:r w:rsidRPr="00753378">
              <w:t>731</w:t>
            </w:r>
          </w:p>
        </w:tc>
        <w:tc>
          <w:tcPr>
            <w:tcW w:w="2643" w:type="dxa"/>
          </w:tcPr>
          <w:p w:rsidR="00C447D2" w:rsidRPr="006114AE" w:rsidRDefault="00C447D2" w:rsidP="006C09FD">
            <w:pPr>
              <w:pStyle w:val="BodyText"/>
              <w:jc w:val="left"/>
            </w:pPr>
            <w:r w:rsidRPr="006114AE">
              <w:t xml:space="preserve">Приходи от преоценки на </w:t>
            </w:r>
            <w:r w:rsidR="006C09FD">
              <w:t>ДМА</w:t>
            </w:r>
          </w:p>
        </w:tc>
        <w:tc>
          <w:tcPr>
            <w:tcW w:w="5103" w:type="dxa"/>
          </w:tcPr>
          <w:p w:rsidR="00C447D2" w:rsidRDefault="00C447D2" w:rsidP="00C84716">
            <w:pPr>
              <w:pStyle w:val="BodyText"/>
              <w:jc w:val="left"/>
            </w:pPr>
            <w:r w:rsidRPr="006114AE">
              <w:t>Обратно възстановени загуби от обезценка на ИМС</w:t>
            </w:r>
          </w:p>
          <w:p w:rsidR="00636B48" w:rsidRPr="006114AE" w:rsidRDefault="00636B48" w:rsidP="00C84716">
            <w:pPr>
              <w:pStyle w:val="BodyText"/>
              <w:jc w:val="left"/>
            </w:pPr>
          </w:p>
        </w:tc>
      </w:tr>
      <w:tr w:rsidR="00C447D2" w:rsidRPr="00E30CAB" w:rsidTr="00C84716">
        <w:trPr>
          <w:trHeight w:val="77"/>
        </w:trPr>
        <w:tc>
          <w:tcPr>
            <w:tcW w:w="867" w:type="dxa"/>
          </w:tcPr>
          <w:p w:rsidR="00C447D2" w:rsidRPr="00753378" w:rsidRDefault="00C447D2" w:rsidP="00C84716">
            <w:pPr>
              <w:pStyle w:val="BodyText"/>
              <w:jc w:val="left"/>
            </w:pPr>
            <w:r>
              <w:t>732</w:t>
            </w:r>
          </w:p>
        </w:tc>
        <w:tc>
          <w:tcPr>
            <w:tcW w:w="2643" w:type="dxa"/>
          </w:tcPr>
          <w:p w:rsidR="00C447D2" w:rsidRPr="006114AE" w:rsidRDefault="00C447D2" w:rsidP="00C84716">
            <w:pPr>
              <w:pStyle w:val="BodyText"/>
              <w:jc w:val="left"/>
            </w:pPr>
            <w:r w:rsidRPr="006114AE">
              <w:t>Приходи от преоценка на нематериални активи</w:t>
            </w:r>
          </w:p>
        </w:tc>
        <w:tc>
          <w:tcPr>
            <w:tcW w:w="5103" w:type="dxa"/>
          </w:tcPr>
          <w:p w:rsidR="00C447D2" w:rsidRPr="006114AE" w:rsidRDefault="00C447D2" w:rsidP="00C84716">
            <w:pPr>
              <w:pStyle w:val="BodyText"/>
              <w:jc w:val="left"/>
            </w:pPr>
            <w:r w:rsidRPr="006114AE">
              <w:t>Обратно възстановени загуби от обезценка на нематериални активи</w:t>
            </w:r>
          </w:p>
        </w:tc>
      </w:tr>
      <w:tr w:rsidR="006C09FD" w:rsidRPr="00E30CAB" w:rsidTr="009D3BFC">
        <w:trPr>
          <w:cantSplit/>
          <w:trHeight w:val="77"/>
        </w:trPr>
        <w:tc>
          <w:tcPr>
            <w:tcW w:w="867" w:type="dxa"/>
          </w:tcPr>
          <w:p w:rsidR="006C09FD" w:rsidRPr="00753378" w:rsidRDefault="006C09FD" w:rsidP="006C09FD">
            <w:pPr>
              <w:pStyle w:val="BodyText"/>
              <w:jc w:val="left"/>
            </w:pPr>
            <w:r>
              <w:t>733</w:t>
            </w:r>
          </w:p>
        </w:tc>
        <w:tc>
          <w:tcPr>
            <w:tcW w:w="2643" w:type="dxa"/>
          </w:tcPr>
          <w:p w:rsidR="006C09FD" w:rsidRPr="00F47F43" w:rsidRDefault="006C09FD" w:rsidP="006C09FD">
            <w:pPr>
              <w:pStyle w:val="BodyText"/>
              <w:jc w:val="left"/>
            </w:pPr>
            <w:r>
              <w:t>Приходи</w:t>
            </w:r>
            <w:r w:rsidRPr="001A5B10">
              <w:t xml:space="preserve"> от преоценки на дългосрочни инвестиции</w:t>
            </w:r>
          </w:p>
        </w:tc>
        <w:tc>
          <w:tcPr>
            <w:tcW w:w="5103" w:type="dxa"/>
          </w:tcPr>
          <w:p w:rsidR="006C09FD" w:rsidRDefault="006C09FD" w:rsidP="006C09FD">
            <w:pPr>
              <w:pStyle w:val="BodyText"/>
              <w:jc w:val="left"/>
            </w:pPr>
            <w:r>
              <w:t>Обратно възстановени загуби от обезценка на дългосрочни инвестиции в дъщерни, асоциирани или съвместни предприятия</w:t>
            </w:r>
          </w:p>
        </w:tc>
      </w:tr>
    </w:tbl>
    <w:p w:rsidR="00C447D2" w:rsidRPr="00E20526" w:rsidRDefault="00C447D2" w:rsidP="00C447D2">
      <w:pPr>
        <w:pStyle w:val="Heading5"/>
      </w:pPr>
      <w:r>
        <w:t xml:space="preserve">Свързани стопански операции </w:t>
      </w:r>
    </w:p>
    <w:p w:rsidR="00C447D2" w:rsidRPr="009F44DE" w:rsidRDefault="00C447D2" w:rsidP="00C447D2">
      <w:pPr>
        <w:pStyle w:val="BodyText"/>
      </w:pPr>
      <w:r>
        <w:t xml:space="preserve">Обичайните транзакции, при които сметките </w:t>
      </w:r>
      <w:r w:rsidRPr="009F44DE">
        <w:t xml:space="preserve">от група 28 се </w:t>
      </w:r>
      <w:r w:rsidRPr="009F44DE">
        <w:rPr>
          <w:i/>
          <w:u w:val="single"/>
        </w:rPr>
        <w:t>дебитират</w:t>
      </w:r>
      <w:r w:rsidR="00BD29C5">
        <w:rPr>
          <w:i/>
          <w:u w:val="single"/>
        </w:rPr>
        <w:t>,</w:t>
      </w:r>
      <w:r w:rsidRPr="009F44DE">
        <w:t xml:space="preserve"> </w:t>
      </w:r>
      <w:r>
        <w:t>са</w:t>
      </w:r>
      <w:r w:rsidRPr="009F44DE">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44"/>
      </w:tblGrid>
      <w:tr w:rsidR="00C447D2" w:rsidRPr="00077406" w:rsidTr="00636B48">
        <w:trPr>
          <w:tblHeader/>
        </w:trPr>
        <w:tc>
          <w:tcPr>
            <w:tcW w:w="903" w:type="dxa"/>
            <w:tcBorders>
              <w:bottom w:val="single" w:sz="4" w:space="0" w:color="auto"/>
            </w:tcBorders>
            <w:shd w:val="clear" w:color="auto" w:fill="DAEEF3"/>
          </w:tcPr>
          <w:p w:rsidR="00C447D2" w:rsidRPr="00077406" w:rsidRDefault="00C447D2" w:rsidP="00C84716">
            <w:pPr>
              <w:pStyle w:val="BodyText"/>
              <w:keepNext/>
              <w:rPr>
                <w:b/>
              </w:rPr>
            </w:pPr>
            <w:r w:rsidRPr="00077406">
              <w:rPr>
                <w:b/>
              </w:rPr>
              <w:t>#</w:t>
            </w:r>
          </w:p>
        </w:tc>
        <w:tc>
          <w:tcPr>
            <w:tcW w:w="7744" w:type="dxa"/>
            <w:tcBorders>
              <w:bottom w:val="single" w:sz="4" w:space="0" w:color="auto"/>
            </w:tcBorders>
            <w:shd w:val="clear" w:color="auto" w:fill="DAEEF3"/>
          </w:tcPr>
          <w:p w:rsidR="00C447D2" w:rsidRPr="00077406" w:rsidRDefault="00C447D2" w:rsidP="00C84716">
            <w:pPr>
              <w:pStyle w:val="BodyText"/>
              <w:keepNext/>
              <w:rPr>
                <w:b/>
              </w:rPr>
            </w:pPr>
            <w:r w:rsidRPr="00077406">
              <w:rPr>
                <w:b/>
              </w:rPr>
              <w:t>Стопанска операция</w:t>
            </w:r>
          </w:p>
        </w:tc>
      </w:tr>
      <w:tr w:rsidR="00C447D2" w:rsidRPr="00E30CAB" w:rsidTr="00636B48">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44" w:type="dxa"/>
          </w:tcPr>
          <w:p w:rsidR="00C447D2" w:rsidRPr="00077406" w:rsidRDefault="00C447D2" w:rsidP="00C84716">
            <w:pPr>
              <w:pStyle w:val="BodyText"/>
              <w:jc w:val="left"/>
            </w:pPr>
            <w:r w:rsidRPr="00077406">
              <w:t>Обратно възстановяване на загуби от обезценка</w:t>
            </w:r>
          </w:p>
        </w:tc>
      </w:tr>
      <w:tr w:rsidR="00C447D2" w:rsidRPr="00E30CAB" w:rsidTr="00636B48">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44" w:type="dxa"/>
          </w:tcPr>
          <w:p w:rsidR="00C447D2" w:rsidRPr="00077406" w:rsidRDefault="00C447D2" w:rsidP="00C84716">
            <w:pPr>
              <w:pStyle w:val="BodyText"/>
              <w:jc w:val="left"/>
            </w:pPr>
            <w:r w:rsidRPr="00077406">
              <w:t>Отписване на актив, за който са били признати загуби от обезценка</w:t>
            </w:r>
          </w:p>
        </w:tc>
      </w:tr>
    </w:tbl>
    <w:p w:rsidR="00C447D2" w:rsidRPr="00077406" w:rsidRDefault="00C447D2" w:rsidP="00C447D2">
      <w:pPr>
        <w:pStyle w:val="BodyText"/>
      </w:pPr>
    </w:p>
    <w:p w:rsidR="00C447D2" w:rsidRPr="00077406" w:rsidRDefault="00C447D2" w:rsidP="00C447D2">
      <w:pPr>
        <w:pStyle w:val="BodyText"/>
        <w:keepNext/>
      </w:pPr>
      <w:r>
        <w:t xml:space="preserve">Обичайните транзакции, при които сметките </w:t>
      </w:r>
      <w:r w:rsidRPr="00077406">
        <w:t>от група 2</w:t>
      </w:r>
      <w:r w:rsidRPr="00E30CAB">
        <w:t>8</w:t>
      </w:r>
      <w:r w:rsidRPr="00077406">
        <w:t xml:space="preserve"> се </w:t>
      </w:r>
      <w:r w:rsidRPr="00077406">
        <w:rPr>
          <w:i/>
          <w:u w:val="single"/>
        </w:rPr>
        <w:t>кредитират</w:t>
      </w:r>
      <w:r w:rsidR="00BD29C5">
        <w:rPr>
          <w:i/>
          <w:u w:val="single"/>
        </w:rPr>
        <w:t>,</w:t>
      </w:r>
      <w:r w:rsidRPr="00077406">
        <w:rPr>
          <w:i/>
          <w:u w:val="single"/>
        </w:rPr>
        <w:t xml:space="preserve"> </w:t>
      </w:r>
      <w:r>
        <w:t>са</w:t>
      </w:r>
      <w:r w:rsidRPr="00077406">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077406" w:rsidTr="00C84716">
        <w:trPr>
          <w:tblHeader/>
        </w:trPr>
        <w:tc>
          <w:tcPr>
            <w:tcW w:w="720" w:type="dxa"/>
            <w:tcBorders>
              <w:bottom w:val="single" w:sz="4" w:space="0" w:color="auto"/>
            </w:tcBorders>
            <w:shd w:val="clear" w:color="auto" w:fill="DAEEF3"/>
          </w:tcPr>
          <w:p w:rsidR="00C447D2" w:rsidRPr="00077406" w:rsidRDefault="00C447D2" w:rsidP="00C84716">
            <w:pPr>
              <w:pStyle w:val="BodyText"/>
              <w:keepNext/>
              <w:rPr>
                <w:b/>
              </w:rPr>
            </w:pPr>
            <w:r w:rsidRPr="00077406">
              <w:rPr>
                <w:b/>
              </w:rPr>
              <w:t>#</w:t>
            </w:r>
          </w:p>
        </w:tc>
        <w:tc>
          <w:tcPr>
            <w:tcW w:w="7920" w:type="dxa"/>
            <w:tcBorders>
              <w:bottom w:val="single" w:sz="4" w:space="0" w:color="auto"/>
            </w:tcBorders>
            <w:shd w:val="clear" w:color="auto" w:fill="DAEEF3"/>
          </w:tcPr>
          <w:p w:rsidR="00C447D2" w:rsidRPr="00077406" w:rsidRDefault="00C447D2" w:rsidP="00C84716">
            <w:pPr>
              <w:pStyle w:val="BodyText"/>
              <w:keepNext/>
              <w:rPr>
                <w:b/>
              </w:rPr>
            </w:pPr>
            <w:r w:rsidRPr="00077406">
              <w:rPr>
                <w:b/>
              </w:rPr>
              <w:t>Стопанска операция</w:t>
            </w:r>
          </w:p>
        </w:tc>
      </w:tr>
      <w:tr w:rsidR="00C447D2" w:rsidRPr="00E30CAB" w:rsidTr="00C84716">
        <w:tc>
          <w:tcPr>
            <w:tcW w:w="72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920" w:type="dxa"/>
          </w:tcPr>
          <w:p w:rsidR="00C447D2" w:rsidRPr="00077406" w:rsidRDefault="00C447D2" w:rsidP="00C84716">
            <w:pPr>
              <w:pStyle w:val="BodyText"/>
              <w:jc w:val="left"/>
            </w:pPr>
            <w:r w:rsidRPr="00077406">
              <w:t>Загуба от обезценка</w:t>
            </w:r>
            <w:r>
              <w:t xml:space="preserve"> (отчетени в капитала или в печалби и загуби)</w:t>
            </w:r>
          </w:p>
        </w:tc>
      </w:tr>
    </w:tbl>
    <w:p w:rsidR="00C447D2" w:rsidRDefault="00C447D2" w:rsidP="00C447D2">
      <w:pPr>
        <w:pStyle w:val="Heading5"/>
      </w:pPr>
      <w:r>
        <w:t>Представяне в отчета за финансовото състояние</w:t>
      </w:r>
    </w:p>
    <w:p w:rsidR="00C447D2" w:rsidRPr="00A11126" w:rsidRDefault="00C447D2" w:rsidP="00C447D2">
      <w:pPr>
        <w:pStyle w:val="BodyText"/>
        <w:keepNext/>
      </w:pPr>
      <w:r>
        <w:t>Обезценки на ИМС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keepNext/>
            </w:pPr>
          </w:p>
        </w:tc>
        <w:tc>
          <w:tcPr>
            <w:tcW w:w="6732" w:type="dxa"/>
            <w:shd w:val="clear" w:color="auto" w:fill="DAEEF3"/>
          </w:tcPr>
          <w:p w:rsidR="00C447D2" w:rsidRDefault="00C447D2" w:rsidP="00C84716">
            <w:pPr>
              <w:pStyle w:val="BodyText"/>
              <w:keepN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Имоти, машини и съоръжения</w:t>
            </w:r>
          </w:p>
        </w:tc>
      </w:tr>
    </w:tbl>
    <w:p w:rsidR="00C447D2" w:rsidRPr="00A11126" w:rsidRDefault="00C447D2" w:rsidP="00C447D2">
      <w:pPr>
        <w:pStyle w:val="BodyText"/>
        <w:keepNext/>
      </w:pPr>
      <w:r>
        <w:t>Обезценки на нематериални активи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Нематериални активи</w:t>
            </w:r>
          </w:p>
        </w:tc>
      </w:tr>
    </w:tbl>
    <w:p w:rsidR="00C447D2" w:rsidRPr="00A11126" w:rsidRDefault="00C447D2" w:rsidP="00C447D2">
      <w:pPr>
        <w:pStyle w:val="BodyText"/>
        <w:keepNext/>
      </w:pPr>
      <w:r>
        <w:t>Обезценки на инвестиции в дъщерни, съвместни или асоциирани предприятия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Инвестиции в предприятия</w:t>
            </w:r>
          </w:p>
        </w:tc>
      </w:tr>
    </w:tbl>
    <w:p w:rsidR="00C447D2" w:rsidRPr="00CB1CEE" w:rsidRDefault="005244F2" w:rsidP="00C447D2">
      <w:pPr>
        <w:pStyle w:val="AppendixHeading2"/>
        <w:outlineLvl w:val="0"/>
        <w:rPr>
          <w:szCs w:val="28"/>
        </w:rPr>
      </w:pPr>
      <w:bookmarkStart w:id="605" w:name="_Toc295750184"/>
      <w:bookmarkStart w:id="606" w:name="_Toc320467568"/>
      <w:r w:rsidRPr="00CB1CEE">
        <w:rPr>
          <w:szCs w:val="28"/>
        </w:rPr>
        <w:t xml:space="preserve">С.5 </w:t>
      </w:r>
      <w:r w:rsidR="00CB1CEE">
        <w:rPr>
          <w:szCs w:val="28"/>
        </w:rPr>
        <w:t xml:space="preserve">   </w:t>
      </w:r>
      <w:r w:rsidR="00C447D2" w:rsidRPr="00CB1CEE">
        <w:rPr>
          <w:szCs w:val="28"/>
        </w:rPr>
        <w:t>Дългосрочни инвестиции</w:t>
      </w:r>
      <w:bookmarkEnd w:id="605"/>
      <w:bookmarkEnd w:id="606"/>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keepNext/>
      </w:pPr>
      <w:r>
        <w:t xml:space="preserve">Следните счетоводни сметки се използват от Дружеството за отчитане на </w:t>
      </w:r>
      <w:r w:rsidRPr="000C2640">
        <w:t>инвестиции на</w:t>
      </w:r>
      <w:r>
        <w:t xml:space="preserve"> в капиталите на други дружества: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898"/>
        <w:gridCol w:w="4788"/>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Номер</w:t>
            </w:r>
          </w:p>
        </w:tc>
        <w:tc>
          <w:tcPr>
            <w:tcW w:w="291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Наименование</w:t>
            </w:r>
          </w:p>
        </w:tc>
        <w:tc>
          <w:tcPr>
            <w:tcW w:w="483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Използване</w:t>
            </w:r>
          </w:p>
        </w:tc>
      </w:tr>
      <w:tr w:rsidR="00C447D2" w:rsidRPr="00DD305C" w:rsidTr="00C84716">
        <w:tc>
          <w:tcPr>
            <w:tcW w:w="867" w:type="dxa"/>
          </w:tcPr>
          <w:p w:rsidR="00C447D2" w:rsidRPr="00B652FD" w:rsidRDefault="00C447D2" w:rsidP="00C84716">
            <w:pPr>
              <w:pStyle w:val="BodyText"/>
              <w:keepNext/>
              <w:rPr>
                <w:b/>
                <w:u w:val="single"/>
              </w:rPr>
            </w:pPr>
            <w:r w:rsidRPr="00B652FD">
              <w:rPr>
                <w:b/>
                <w:u w:val="single"/>
              </w:rPr>
              <w:t xml:space="preserve">Гр. </w:t>
            </w:r>
            <w:r>
              <w:rPr>
                <w:b/>
                <w:u w:val="single"/>
              </w:rPr>
              <w:t>22</w:t>
            </w:r>
          </w:p>
        </w:tc>
        <w:tc>
          <w:tcPr>
            <w:tcW w:w="7746" w:type="dxa"/>
            <w:gridSpan w:val="2"/>
          </w:tcPr>
          <w:p w:rsidR="00C447D2" w:rsidRPr="00DD305C" w:rsidRDefault="00C447D2" w:rsidP="00C84716">
            <w:pPr>
              <w:pStyle w:val="BodyText"/>
              <w:keepNext/>
            </w:pPr>
            <w:r>
              <w:rPr>
                <w:b/>
                <w:u w:val="single"/>
              </w:rPr>
              <w:t>Дългосрочни инвестиции</w:t>
            </w:r>
          </w:p>
        </w:tc>
      </w:tr>
      <w:tr w:rsidR="00C447D2" w:rsidTr="00C84716">
        <w:tc>
          <w:tcPr>
            <w:tcW w:w="867" w:type="dxa"/>
          </w:tcPr>
          <w:p w:rsidR="00C447D2" w:rsidRDefault="00C447D2" w:rsidP="00C84716">
            <w:pPr>
              <w:pStyle w:val="BodyText"/>
              <w:jc w:val="left"/>
            </w:pPr>
            <w:r>
              <w:t>221</w:t>
            </w:r>
          </w:p>
        </w:tc>
        <w:tc>
          <w:tcPr>
            <w:tcW w:w="2913" w:type="dxa"/>
          </w:tcPr>
          <w:p w:rsidR="00C447D2" w:rsidRDefault="00C447D2" w:rsidP="00C84716">
            <w:pPr>
              <w:pStyle w:val="BodyText"/>
              <w:jc w:val="left"/>
            </w:pPr>
            <w:r>
              <w:t>Инвестиции в дъщерни предприятия</w:t>
            </w:r>
          </w:p>
        </w:tc>
        <w:tc>
          <w:tcPr>
            <w:tcW w:w="4833" w:type="dxa"/>
          </w:tcPr>
          <w:p w:rsidR="00C447D2" w:rsidRDefault="00C447D2" w:rsidP="00C84716">
            <w:pPr>
              <w:pStyle w:val="BodyText"/>
              <w:jc w:val="left"/>
            </w:pPr>
            <w:r>
              <w:t>Отчитане на инвестиции в дъщерни предприятия</w:t>
            </w:r>
          </w:p>
        </w:tc>
      </w:tr>
      <w:tr w:rsidR="00C447D2" w:rsidRPr="00E30CAB" w:rsidTr="00C84716">
        <w:tc>
          <w:tcPr>
            <w:tcW w:w="867" w:type="dxa"/>
          </w:tcPr>
          <w:p w:rsidR="00C447D2" w:rsidRPr="00F47F43" w:rsidRDefault="00C447D2" w:rsidP="00C84716">
            <w:pPr>
              <w:pStyle w:val="BodyText"/>
              <w:jc w:val="left"/>
            </w:pPr>
            <w:r>
              <w:t>222</w:t>
            </w:r>
          </w:p>
        </w:tc>
        <w:tc>
          <w:tcPr>
            <w:tcW w:w="2913" w:type="dxa"/>
          </w:tcPr>
          <w:p w:rsidR="00C447D2" w:rsidRPr="00F47F43" w:rsidRDefault="00C447D2" w:rsidP="00C84716">
            <w:pPr>
              <w:pStyle w:val="BodyText"/>
              <w:jc w:val="left"/>
            </w:pPr>
            <w:r>
              <w:t>Инвестиции в асоциирани предприятия</w:t>
            </w:r>
          </w:p>
        </w:tc>
        <w:tc>
          <w:tcPr>
            <w:tcW w:w="4833" w:type="dxa"/>
          </w:tcPr>
          <w:p w:rsidR="00C447D2" w:rsidRPr="00DD305C" w:rsidRDefault="00C447D2" w:rsidP="00C84716">
            <w:pPr>
              <w:pStyle w:val="BodyText"/>
              <w:jc w:val="left"/>
            </w:pPr>
            <w:r>
              <w:t>Отчитане на инвестиции в асоциирани предприятия</w:t>
            </w:r>
          </w:p>
        </w:tc>
      </w:tr>
      <w:tr w:rsidR="00C447D2" w:rsidRPr="00E30CAB" w:rsidTr="00C84716">
        <w:trPr>
          <w:cantSplit/>
        </w:trPr>
        <w:tc>
          <w:tcPr>
            <w:tcW w:w="867" w:type="dxa"/>
          </w:tcPr>
          <w:p w:rsidR="00C447D2" w:rsidRPr="00F47F43" w:rsidRDefault="00C447D2" w:rsidP="00C84716">
            <w:pPr>
              <w:pStyle w:val="BodyText"/>
              <w:jc w:val="left"/>
            </w:pPr>
            <w:r>
              <w:t>223</w:t>
            </w:r>
          </w:p>
        </w:tc>
        <w:tc>
          <w:tcPr>
            <w:tcW w:w="2913" w:type="dxa"/>
          </w:tcPr>
          <w:p w:rsidR="00C447D2" w:rsidRPr="00F47F43" w:rsidRDefault="00C447D2" w:rsidP="00C84716">
            <w:pPr>
              <w:pStyle w:val="BodyText"/>
              <w:jc w:val="left"/>
            </w:pPr>
            <w:r>
              <w:t>Инвестиции в съвместни предприятия</w:t>
            </w:r>
          </w:p>
        </w:tc>
        <w:tc>
          <w:tcPr>
            <w:tcW w:w="4833" w:type="dxa"/>
          </w:tcPr>
          <w:p w:rsidR="00C447D2" w:rsidRPr="00DD305C" w:rsidRDefault="00C447D2" w:rsidP="00C84716">
            <w:pPr>
              <w:pStyle w:val="BodyText"/>
              <w:jc w:val="left"/>
            </w:pPr>
            <w:r>
              <w:t>Отчитане на инвестиции в съвместни предприятия</w:t>
            </w:r>
          </w:p>
        </w:tc>
      </w:tr>
      <w:tr w:rsidR="00C447D2" w:rsidRPr="00E30CAB" w:rsidTr="00C84716">
        <w:tc>
          <w:tcPr>
            <w:tcW w:w="867" w:type="dxa"/>
          </w:tcPr>
          <w:p w:rsidR="00C447D2" w:rsidRDefault="00C447D2" w:rsidP="00C84716">
            <w:pPr>
              <w:pStyle w:val="BodyText"/>
              <w:jc w:val="left"/>
            </w:pPr>
            <w:r>
              <w:t>229</w:t>
            </w:r>
          </w:p>
        </w:tc>
        <w:tc>
          <w:tcPr>
            <w:tcW w:w="2913" w:type="dxa"/>
          </w:tcPr>
          <w:p w:rsidR="00C447D2" w:rsidRPr="00F47F43" w:rsidRDefault="00C447D2" w:rsidP="00C84716">
            <w:pPr>
              <w:pStyle w:val="BodyText"/>
              <w:jc w:val="left"/>
            </w:pPr>
            <w:r>
              <w:t>Други дългосрочни инвестиции</w:t>
            </w:r>
          </w:p>
        </w:tc>
        <w:tc>
          <w:tcPr>
            <w:tcW w:w="4833" w:type="dxa"/>
          </w:tcPr>
          <w:p w:rsidR="00C447D2" w:rsidRPr="00DD305C" w:rsidRDefault="00C447D2" w:rsidP="00C84716">
            <w:pPr>
              <w:pStyle w:val="BodyText"/>
              <w:jc w:val="left"/>
            </w:pPr>
            <w:r>
              <w:t>Отчитане на инвестиции в други дружества (с</w:t>
            </w:r>
            <w:r w:rsidRPr="005220FE">
              <w:t xml:space="preserve"> дялово участие</w:t>
            </w:r>
            <w:r>
              <w:t xml:space="preserve"> в размер под 20% от капитала)</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22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Първоначално признаване на инвестиции в капитала на други предприятия</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22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636B48">
        <w:trPr>
          <w:tblHeader/>
        </w:trPr>
        <w:tc>
          <w:tcPr>
            <w:tcW w:w="90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636B48">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C26C95" w:rsidRDefault="00C447D2" w:rsidP="00C84716">
            <w:pPr>
              <w:pStyle w:val="BodyText"/>
              <w:jc w:val="left"/>
            </w:pPr>
            <w:r>
              <w:t>Продажба или отписване на инвестиции в други предприятия</w:t>
            </w:r>
          </w:p>
        </w:tc>
      </w:tr>
    </w:tbl>
    <w:p w:rsidR="00C447D2" w:rsidRPr="00E30CAB" w:rsidRDefault="00C447D2" w:rsidP="00C447D2">
      <w:pPr>
        <w:pStyle w:val="Heading5"/>
      </w:pPr>
      <w:r>
        <w:t>Представяне във финансовия отчет</w:t>
      </w:r>
    </w:p>
    <w:p w:rsidR="00C447D2" w:rsidRPr="00A11126" w:rsidRDefault="00C447D2" w:rsidP="00C447D2">
      <w:pPr>
        <w:pStyle w:val="BodyText"/>
        <w:keepNext/>
      </w:pPr>
      <w:r>
        <w:t>Инвестиции в дъщерни предприятия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Инвестиции в дъщерни предприятия</w:t>
            </w:r>
          </w:p>
        </w:tc>
      </w:tr>
    </w:tbl>
    <w:p w:rsidR="00636B48" w:rsidRDefault="00636B48" w:rsidP="00C447D2">
      <w:pPr>
        <w:pStyle w:val="BodyText"/>
        <w:keepNext/>
      </w:pPr>
    </w:p>
    <w:p w:rsidR="00C447D2" w:rsidRPr="00A11126" w:rsidRDefault="00C447D2" w:rsidP="00C447D2">
      <w:pPr>
        <w:pStyle w:val="BodyText"/>
        <w:keepNext/>
      </w:pPr>
      <w:r>
        <w:t>Инвестиции в асоциирани предприятия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Инвестиции в асоциирани предприятия</w:t>
            </w:r>
          </w:p>
        </w:tc>
      </w:tr>
    </w:tbl>
    <w:p w:rsidR="00C447D2" w:rsidRDefault="00C447D2" w:rsidP="00C447D2">
      <w:pPr>
        <w:pStyle w:val="BodyText"/>
        <w:keepNext/>
      </w:pPr>
    </w:p>
    <w:p w:rsidR="00C447D2" w:rsidRPr="00A11126" w:rsidRDefault="00C447D2" w:rsidP="00C447D2">
      <w:pPr>
        <w:pStyle w:val="BodyText"/>
        <w:keepNext/>
      </w:pPr>
      <w:r>
        <w:t>Инвестиции в съвместни предприятия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Инвестиции в съвместни предприятия</w:t>
            </w:r>
          </w:p>
        </w:tc>
      </w:tr>
    </w:tbl>
    <w:p w:rsidR="00C447D2" w:rsidRPr="00A11126" w:rsidRDefault="00C447D2" w:rsidP="00C447D2">
      <w:pPr>
        <w:pStyle w:val="BodyText"/>
        <w:keepNext/>
      </w:pPr>
      <w:r>
        <w:t>И</w:t>
      </w:r>
      <w:r w:rsidRPr="00185548">
        <w:t>нвестиции в други дружества (с дялово участие в размер под 20% от капитала)</w:t>
      </w:r>
      <w:r>
        <w:t xml:space="preserve">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Други инвестиции</w:t>
            </w:r>
          </w:p>
        </w:tc>
      </w:tr>
    </w:tbl>
    <w:p w:rsidR="00C447D2" w:rsidRPr="00CB1CEE" w:rsidRDefault="005244F2" w:rsidP="00C447D2">
      <w:pPr>
        <w:pStyle w:val="AppendixHeading2"/>
        <w:outlineLvl w:val="0"/>
        <w:rPr>
          <w:szCs w:val="28"/>
        </w:rPr>
      </w:pPr>
      <w:bookmarkStart w:id="607" w:name="_Toc295750185"/>
      <w:bookmarkStart w:id="608" w:name="_Toc320467569"/>
      <w:r w:rsidRPr="005244F2">
        <w:rPr>
          <w:sz w:val="32"/>
          <w:szCs w:val="32"/>
        </w:rPr>
        <w:t xml:space="preserve">С. 6 </w:t>
      </w:r>
      <w:r w:rsidR="00C447D2" w:rsidRPr="00CB1CEE">
        <w:rPr>
          <w:szCs w:val="28"/>
        </w:rPr>
        <w:t>Инвестиционни имоти</w:t>
      </w:r>
      <w:bookmarkEnd w:id="607"/>
      <w:bookmarkEnd w:id="608"/>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транзакции, свързани с инвестиционни имоти.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605"/>
        <w:gridCol w:w="4081"/>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63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11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DD305C" w:rsidTr="00C84716">
        <w:tc>
          <w:tcPr>
            <w:tcW w:w="867" w:type="dxa"/>
          </w:tcPr>
          <w:p w:rsidR="00C447D2" w:rsidRPr="00DA6E76" w:rsidRDefault="00C447D2" w:rsidP="00C84716">
            <w:pPr>
              <w:pStyle w:val="BodyText"/>
              <w:rPr>
                <w:b/>
                <w:u w:val="single"/>
              </w:rPr>
            </w:pPr>
            <w:r w:rsidRPr="00DA6E76">
              <w:rPr>
                <w:b/>
                <w:u w:val="single"/>
              </w:rPr>
              <w:t>Гр. 22</w:t>
            </w:r>
          </w:p>
        </w:tc>
        <w:tc>
          <w:tcPr>
            <w:tcW w:w="7746" w:type="dxa"/>
            <w:gridSpan w:val="2"/>
          </w:tcPr>
          <w:p w:rsidR="00C447D2" w:rsidRPr="00DA6E76" w:rsidRDefault="00C447D2" w:rsidP="00C84716">
            <w:pPr>
              <w:pStyle w:val="BodyText"/>
            </w:pPr>
            <w:r w:rsidRPr="00DA6E76">
              <w:rPr>
                <w:b/>
                <w:u w:val="single"/>
              </w:rPr>
              <w:t>Дългосрочни инвестиции</w:t>
            </w:r>
          </w:p>
        </w:tc>
      </w:tr>
      <w:tr w:rsidR="00C447D2" w:rsidTr="00C84716">
        <w:tc>
          <w:tcPr>
            <w:tcW w:w="867" w:type="dxa"/>
          </w:tcPr>
          <w:p w:rsidR="00C447D2" w:rsidRPr="00DA6E76" w:rsidRDefault="00C447D2" w:rsidP="00C84716">
            <w:pPr>
              <w:pStyle w:val="BodyText"/>
              <w:jc w:val="left"/>
            </w:pPr>
            <w:r w:rsidRPr="00DA6E76">
              <w:t>224</w:t>
            </w:r>
          </w:p>
        </w:tc>
        <w:tc>
          <w:tcPr>
            <w:tcW w:w="3633" w:type="dxa"/>
          </w:tcPr>
          <w:p w:rsidR="00C447D2" w:rsidRPr="00DA6E76" w:rsidRDefault="00C447D2" w:rsidP="00C84716">
            <w:pPr>
              <w:pStyle w:val="BodyText"/>
              <w:jc w:val="left"/>
            </w:pPr>
            <w:r w:rsidRPr="00DA6E76">
              <w:t>Инвестиционни имоти</w:t>
            </w:r>
          </w:p>
        </w:tc>
        <w:tc>
          <w:tcPr>
            <w:tcW w:w="4113" w:type="dxa"/>
          </w:tcPr>
          <w:p w:rsidR="00C447D2" w:rsidRPr="00DA6E76" w:rsidRDefault="00C447D2" w:rsidP="00C84716">
            <w:pPr>
              <w:pStyle w:val="BodyText"/>
              <w:jc w:val="left"/>
            </w:pPr>
            <w:r>
              <w:t>Отчитане на инвестициите в имоти (земи или  сгради), които отговарят на критериите за класифициране като инвестиционни имоти</w:t>
            </w:r>
          </w:p>
        </w:tc>
      </w:tr>
      <w:tr w:rsidR="00C447D2" w:rsidTr="00C84716">
        <w:tc>
          <w:tcPr>
            <w:tcW w:w="867" w:type="dxa"/>
          </w:tcPr>
          <w:p w:rsidR="00C447D2" w:rsidRPr="00DA6E76" w:rsidRDefault="00C447D2" w:rsidP="00C84716">
            <w:pPr>
              <w:pStyle w:val="BodyText"/>
              <w:rPr>
                <w:b/>
                <w:u w:val="single"/>
              </w:rPr>
            </w:pPr>
            <w:r w:rsidRPr="00DA6E76">
              <w:rPr>
                <w:b/>
                <w:u w:val="single"/>
              </w:rPr>
              <w:t xml:space="preserve">Гр. </w:t>
            </w:r>
            <w:r>
              <w:rPr>
                <w:b/>
                <w:u w:val="single"/>
              </w:rPr>
              <w:t>70</w:t>
            </w:r>
          </w:p>
        </w:tc>
        <w:tc>
          <w:tcPr>
            <w:tcW w:w="7746" w:type="dxa"/>
            <w:gridSpan w:val="2"/>
          </w:tcPr>
          <w:p w:rsidR="00C447D2" w:rsidRPr="00DA6E76" w:rsidRDefault="00C447D2" w:rsidP="00C84716">
            <w:pPr>
              <w:pStyle w:val="BodyText"/>
            </w:pPr>
            <w:r>
              <w:rPr>
                <w:b/>
                <w:u w:val="single"/>
              </w:rPr>
              <w:t>Приходи от продажби</w:t>
            </w:r>
          </w:p>
        </w:tc>
      </w:tr>
      <w:tr w:rsidR="00C447D2" w:rsidTr="00C84716">
        <w:tc>
          <w:tcPr>
            <w:tcW w:w="867" w:type="dxa"/>
          </w:tcPr>
          <w:p w:rsidR="00C447D2" w:rsidRPr="00B652FD" w:rsidRDefault="00C447D2" w:rsidP="00C84716">
            <w:pPr>
              <w:pStyle w:val="BodyText"/>
              <w:jc w:val="left"/>
              <w:rPr>
                <w:b/>
                <w:u w:val="single"/>
              </w:rPr>
            </w:pPr>
            <w:r w:rsidRPr="00DA6E76">
              <w:t>70</w:t>
            </w:r>
            <w:r w:rsidR="00E45C37">
              <w:t>6</w:t>
            </w:r>
          </w:p>
        </w:tc>
        <w:tc>
          <w:tcPr>
            <w:tcW w:w="3633" w:type="dxa"/>
          </w:tcPr>
          <w:p w:rsidR="00C447D2" w:rsidRPr="0065702D" w:rsidRDefault="00E45C37" w:rsidP="00636B48">
            <w:pPr>
              <w:pStyle w:val="BodyText"/>
              <w:jc w:val="left"/>
              <w:rPr>
                <w:b/>
                <w:u w:val="single"/>
              </w:rPr>
            </w:pPr>
            <w:r>
              <w:t>Приходи от продажби на дълготрайни активи</w:t>
            </w:r>
          </w:p>
        </w:tc>
        <w:tc>
          <w:tcPr>
            <w:tcW w:w="4113" w:type="dxa"/>
          </w:tcPr>
          <w:p w:rsidR="00C447D2" w:rsidRPr="0065702D" w:rsidRDefault="00C447D2" w:rsidP="00636B48">
            <w:pPr>
              <w:pStyle w:val="BodyText"/>
              <w:jc w:val="left"/>
              <w:rPr>
                <w:b/>
                <w:u w:val="single"/>
              </w:rPr>
            </w:pPr>
            <w:r>
              <w:t xml:space="preserve">Отчитане на нетния резултат от продажбата на инвестиционни имоти </w:t>
            </w:r>
          </w:p>
        </w:tc>
      </w:tr>
      <w:tr w:rsidR="00C447D2" w:rsidTr="00C84716">
        <w:tc>
          <w:tcPr>
            <w:tcW w:w="867" w:type="dxa"/>
          </w:tcPr>
          <w:p w:rsidR="00C447D2" w:rsidRPr="00B652FD" w:rsidRDefault="00C447D2" w:rsidP="00C84716">
            <w:pPr>
              <w:pStyle w:val="BodyText"/>
              <w:rPr>
                <w:b/>
                <w:u w:val="single"/>
              </w:rPr>
            </w:pPr>
            <w:r w:rsidRPr="00B652FD">
              <w:rPr>
                <w:b/>
                <w:u w:val="single"/>
              </w:rPr>
              <w:t xml:space="preserve">Гр. </w:t>
            </w:r>
            <w:r>
              <w:rPr>
                <w:b/>
                <w:u w:val="single"/>
              </w:rPr>
              <w:t>63</w:t>
            </w:r>
          </w:p>
        </w:tc>
        <w:tc>
          <w:tcPr>
            <w:tcW w:w="7746" w:type="dxa"/>
            <w:gridSpan w:val="2"/>
          </w:tcPr>
          <w:p w:rsidR="00C447D2" w:rsidRPr="00B652FD" w:rsidRDefault="00C447D2" w:rsidP="00C84716">
            <w:pPr>
              <w:pStyle w:val="BodyText"/>
              <w:rPr>
                <w:b/>
                <w:u w:val="single"/>
              </w:rPr>
            </w:pPr>
            <w:r w:rsidRPr="0065702D">
              <w:rPr>
                <w:b/>
                <w:u w:val="single"/>
              </w:rPr>
              <w:t>Разходи от преоценки на инвестиционни имоти</w:t>
            </w:r>
          </w:p>
        </w:tc>
      </w:tr>
      <w:tr w:rsidR="00C447D2" w:rsidTr="00C84716">
        <w:tc>
          <w:tcPr>
            <w:tcW w:w="867" w:type="dxa"/>
          </w:tcPr>
          <w:p w:rsidR="00C447D2" w:rsidRPr="00B7529B" w:rsidRDefault="00C447D2" w:rsidP="00C84716">
            <w:pPr>
              <w:pStyle w:val="BodyText"/>
              <w:jc w:val="left"/>
              <w:rPr>
                <w:lang w:val="en-US"/>
              </w:rPr>
            </w:pPr>
            <w:r>
              <w:t>634</w:t>
            </w:r>
            <w:r w:rsidR="00B7529B">
              <w:rPr>
                <w:lang w:val="en-US"/>
              </w:rPr>
              <w:t>*</w:t>
            </w:r>
          </w:p>
        </w:tc>
        <w:tc>
          <w:tcPr>
            <w:tcW w:w="3633" w:type="dxa"/>
          </w:tcPr>
          <w:p w:rsidR="00C447D2" w:rsidRDefault="00C447D2" w:rsidP="00C84716">
            <w:pPr>
              <w:pStyle w:val="BodyText"/>
              <w:jc w:val="left"/>
            </w:pPr>
            <w:r w:rsidRPr="0065702D">
              <w:t>Разходи от преоценки на инвестиционни имоти</w:t>
            </w:r>
          </w:p>
        </w:tc>
        <w:tc>
          <w:tcPr>
            <w:tcW w:w="4113" w:type="dxa"/>
          </w:tcPr>
          <w:p w:rsidR="00C447D2" w:rsidRDefault="00C447D2" w:rsidP="00C84716">
            <w:pPr>
              <w:pStyle w:val="BodyText"/>
              <w:jc w:val="left"/>
            </w:pPr>
            <w:r>
              <w:t xml:space="preserve">Отчитане на отрицателна преоценка в справедливата стойност на инвестиционните имоти </w:t>
            </w:r>
          </w:p>
        </w:tc>
      </w:tr>
      <w:tr w:rsidR="00C447D2" w:rsidTr="00C84716">
        <w:tc>
          <w:tcPr>
            <w:tcW w:w="867" w:type="dxa"/>
          </w:tcPr>
          <w:p w:rsidR="00C447D2" w:rsidRDefault="00C447D2" w:rsidP="00C84716">
            <w:pPr>
              <w:pStyle w:val="BodyText"/>
              <w:jc w:val="left"/>
            </w:pPr>
            <w:r w:rsidRPr="00B652FD">
              <w:rPr>
                <w:b/>
                <w:u w:val="single"/>
              </w:rPr>
              <w:t xml:space="preserve">Гр. </w:t>
            </w:r>
            <w:r>
              <w:rPr>
                <w:b/>
                <w:u w:val="single"/>
              </w:rPr>
              <w:t>73</w:t>
            </w:r>
          </w:p>
        </w:tc>
        <w:tc>
          <w:tcPr>
            <w:tcW w:w="7746" w:type="dxa"/>
            <w:gridSpan w:val="2"/>
          </w:tcPr>
          <w:p w:rsidR="00C447D2" w:rsidRDefault="00C447D2" w:rsidP="00C84716">
            <w:pPr>
              <w:pStyle w:val="BodyText"/>
            </w:pPr>
            <w:r w:rsidRPr="0065702D">
              <w:rPr>
                <w:b/>
                <w:u w:val="single"/>
              </w:rPr>
              <w:t>Приходи от преоценки на активи и пасиви</w:t>
            </w:r>
          </w:p>
        </w:tc>
      </w:tr>
      <w:tr w:rsidR="00C447D2" w:rsidTr="00C84716">
        <w:tc>
          <w:tcPr>
            <w:tcW w:w="867" w:type="dxa"/>
          </w:tcPr>
          <w:p w:rsidR="00C447D2" w:rsidRDefault="00C447D2" w:rsidP="00C84716">
            <w:pPr>
              <w:pStyle w:val="BodyText"/>
              <w:jc w:val="left"/>
            </w:pPr>
            <w:r>
              <w:t>734</w:t>
            </w:r>
          </w:p>
        </w:tc>
        <w:tc>
          <w:tcPr>
            <w:tcW w:w="3633" w:type="dxa"/>
          </w:tcPr>
          <w:p w:rsidR="00C447D2" w:rsidRPr="0065702D" w:rsidRDefault="00C447D2" w:rsidP="00C84716">
            <w:pPr>
              <w:pStyle w:val="BodyText"/>
              <w:jc w:val="left"/>
            </w:pPr>
            <w:r w:rsidRPr="0065702D">
              <w:t>Приходи от преоценки на инвестиционни имоти</w:t>
            </w:r>
          </w:p>
        </w:tc>
        <w:tc>
          <w:tcPr>
            <w:tcW w:w="4113" w:type="dxa"/>
          </w:tcPr>
          <w:p w:rsidR="00C447D2" w:rsidRDefault="00C447D2" w:rsidP="00C84716">
            <w:pPr>
              <w:pStyle w:val="BodyText"/>
              <w:jc w:val="left"/>
            </w:pPr>
            <w:r>
              <w:t>Отчитане на положителна преоценка в справедливата стойност на инвестиционните имоти</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w:t>
      </w:r>
      <w:r w:rsidRPr="00DA6E76">
        <w:t>224</w:t>
      </w:r>
      <w:r>
        <w:t xml:space="preserve">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П</w:t>
            </w:r>
            <w:r w:rsidRPr="00FB66BB">
              <w:t>ървоначално признаване на ИМС</w:t>
            </w:r>
            <w:r>
              <w:t xml:space="preserve"> (напр. при закупуване, придобиване по стопански начин, дарение, рекласификация, апортна вноска от собственик и т.н.)</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Pr="00F47F43" w:rsidRDefault="00C447D2" w:rsidP="00C84716">
            <w:pPr>
              <w:pStyle w:val="BodyText"/>
              <w:jc w:val="left"/>
            </w:pPr>
            <w:r>
              <w:t>Положителна преоценка при прилагане на метода на преоценка</w:t>
            </w:r>
          </w:p>
        </w:tc>
      </w:tr>
      <w:tr w:rsidR="00C447D2" w:rsidRPr="00E30CAB" w:rsidTr="00C84716">
        <w:trPr>
          <w:cantSplit/>
        </w:trPr>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819" w:type="dxa"/>
          </w:tcPr>
          <w:p w:rsidR="00C447D2" w:rsidRDefault="00C447D2" w:rsidP="00C84716">
            <w:pPr>
              <w:pStyle w:val="BodyText"/>
              <w:jc w:val="left"/>
            </w:pPr>
            <w:r>
              <w:t>Последващи разходи, които водят до очаквана повишена икономическа изгода от актива над тази, която съществува към момента на извършването на разходите</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w:t>
      </w:r>
      <w:r w:rsidRPr="00DA6E76">
        <w:t>224</w:t>
      </w:r>
      <w:r>
        <w:t xml:space="preserve">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636B48">
        <w:trPr>
          <w:tblHeader/>
        </w:trPr>
        <w:tc>
          <w:tcPr>
            <w:tcW w:w="90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636B48">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rsidRPr="00FB66BB">
              <w:t>Отрицателна преоценка при прилагане на метода на преоценка</w:t>
            </w:r>
          </w:p>
        </w:tc>
      </w:tr>
      <w:tr w:rsidR="00C447D2" w:rsidRPr="00B7677A" w:rsidTr="00636B48">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Pr="00F47F43" w:rsidRDefault="00C447D2" w:rsidP="00C84716">
            <w:pPr>
              <w:pStyle w:val="BodyText"/>
              <w:jc w:val="left"/>
            </w:pPr>
            <w:r>
              <w:t>Обезценка</w:t>
            </w:r>
          </w:p>
        </w:tc>
      </w:tr>
      <w:tr w:rsidR="00C447D2" w:rsidRPr="00E30CAB" w:rsidTr="00636B48">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737" w:type="dxa"/>
          </w:tcPr>
          <w:p w:rsidR="00C447D2" w:rsidRDefault="00C447D2" w:rsidP="00C84716">
            <w:pPr>
              <w:pStyle w:val="BodyText"/>
              <w:jc w:val="left"/>
            </w:pPr>
            <w:r>
              <w:t>Изваждане от употреба (напр. при отписване, бракуване, продажба)</w:t>
            </w:r>
          </w:p>
        </w:tc>
      </w:tr>
      <w:tr w:rsidR="00C447D2" w:rsidRPr="00B7677A" w:rsidTr="00636B48">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4</w:t>
            </w:r>
          </w:p>
        </w:tc>
        <w:tc>
          <w:tcPr>
            <w:tcW w:w="7737" w:type="dxa"/>
          </w:tcPr>
          <w:p w:rsidR="00C447D2" w:rsidRDefault="00C447D2" w:rsidP="00C84716">
            <w:pPr>
              <w:pStyle w:val="BodyText"/>
              <w:jc w:val="left"/>
            </w:pPr>
            <w:r>
              <w:t>Рекласификация</w:t>
            </w:r>
          </w:p>
        </w:tc>
      </w:tr>
    </w:tbl>
    <w:p w:rsidR="00C447D2" w:rsidRDefault="00C447D2" w:rsidP="00C447D2">
      <w:pPr>
        <w:pStyle w:val="Heading5"/>
        <w:rPr>
          <w:lang w:val="en-US"/>
        </w:rPr>
      </w:pPr>
      <w:r>
        <w:t>Представяне във финансовия отчет</w:t>
      </w:r>
    </w:p>
    <w:p w:rsidR="00C447D2" w:rsidRPr="00A11126" w:rsidRDefault="00C447D2" w:rsidP="00C447D2">
      <w:pPr>
        <w:pStyle w:val="BodyText"/>
        <w:keepNext/>
      </w:pPr>
      <w:r>
        <w:t>Инвестиционните имоти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6525"/>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rsidRPr="00DA6E76">
              <w:t>Инвестиционни имоти</w:t>
            </w:r>
          </w:p>
        </w:tc>
      </w:tr>
    </w:tbl>
    <w:p w:rsidR="00C447D2" w:rsidRDefault="00C447D2" w:rsidP="00C447D2">
      <w:pPr>
        <w:pStyle w:val="BodyText"/>
      </w:pPr>
    </w:p>
    <w:p w:rsidR="00C447D2" w:rsidRPr="00CB1CEE" w:rsidRDefault="005244F2" w:rsidP="00C447D2">
      <w:pPr>
        <w:pStyle w:val="AppendixHeading2"/>
        <w:outlineLvl w:val="0"/>
        <w:rPr>
          <w:szCs w:val="28"/>
        </w:rPr>
      </w:pPr>
      <w:bookmarkStart w:id="609" w:name="_Toc295750186"/>
      <w:bookmarkStart w:id="610" w:name="_Toc320467570"/>
      <w:r w:rsidRPr="005244F2">
        <w:rPr>
          <w:sz w:val="32"/>
          <w:szCs w:val="32"/>
        </w:rPr>
        <w:t xml:space="preserve">С. </w:t>
      </w:r>
      <w:r w:rsidRPr="00CB1CEE">
        <w:rPr>
          <w:szCs w:val="28"/>
        </w:rPr>
        <w:t xml:space="preserve">7 </w:t>
      </w:r>
      <w:r w:rsidR="00CB1CEE">
        <w:rPr>
          <w:szCs w:val="28"/>
        </w:rPr>
        <w:t xml:space="preserve">   </w:t>
      </w:r>
      <w:r w:rsidR="00C447D2" w:rsidRPr="00CB1CEE">
        <w:rPr>
          <w:szCs w:val="28"/>
        </w:rPr>
        <w:t>Материални запаси</w:t>
      </w:r>
      <w:bookmarkEnd w:id="609"/>
      <w:bookmarkEnd w:id="610"/>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keepNext/>
      </w:pPr>
      <w:r>
        <w:t>Следните счетоводни сметки се използва</w:t>
      </w:r>
      <w:r w:rsidR="006C0B88">
        <w:t>т</w:t>
      </w:r>
      <w:r>
        <w:t xml:space="preserve"> от Дружеството за отчитане на транзакциите, свързани с материалните запаси:</w:t>
      </w:r>
    </w:p>
    <w:tbl>
      <w:tblPr>
        <w:tblW w:w="87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3633"/>
        <w:gridCol w:w="4113"/>
      </w:tblGrid>
      <w:tr w:rsidR="00C447D2" w:rsidRPr="00B7677A" w:rsidTr="002B7D83">
        <w:trPr>
          <w:tblHeader/>
        </w:trPr>
        <w:tc>
          <w:tcPr>
            <w:tcW w:w="95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Номер</w:t>
            </w:r>
          </w:p>
        </w:tc>
        <w:tc>
          <w:tcPr>
            <w:tcW w:w="363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Наименование</w:t>
            </w:r>
          </w:p>
        </w:tc>
        <w:tc>
          <w:tcPr>
            <w:tcW w:w="411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Използване</w:t>
            </w:r>
          </w:p>
        </w:tc>
      </w:tr>
      <w:tr w:rsidR="00C447D2" w:rsidRPr="0035743A" w:rsidTr="002B7D83">
        <w:tc>
          <w:tcPr>
            <w:tcW w:w="957" w:type="dxa"/>
          </w:tcPr>
          <w:p w:rsidR="00C447D2" w:rsidRPr="00DA6E76" w:rsidRDefault="00C447D2" w:rsidP="00C84716">
            <w:pPr>
              <w:pStyle w:val="BodyText"/>
              <w:keepNext/>
              <w:rPr>
                <w:b/>
                <w:u w:val="single"/>
              </w:rPr>
            </w:pPr>
            <w:r w:rsidRPr="00DA6E76">
              <w:rPr>
                <w:b/>
                <w:u w:val="single"/>
              </w:rPr>
              <w:t xml:space="preserve">Гр. </w:t>
            </w:r>
            <w:r>
              <w:rPr>
                <w:b/>
                <w:u w:val="single"/>
              </w:rPr>
              <w:t>30</w:t>
            </w:r>
          </w:p>
        </w:tc>
        <w:tc>
          <w:tcPr>
            <w:tcW w:w="7746" w:type="dxa"/>
            <w:gridSpan w:val="2"/>
          </w:tcPr>
          <w:p w:rsidR="00C447D2" w:rsidRPr="00DA6E76" w:rsidRDefault="00C447D2" w:rsidP="00C84716">
            <w:pPr>
              <w:pStyle w:val="BodyText"/>
              <w:keepNext/>
            </w:pPr>
            <w:r>
              <w:rPr>
                <w:b/>
                <w:u w:val="single"/>
              </w:rPr>
              <w:t>Материални запаси</w:t>
            </w:r>
          </w:p>
        </w:tc>
      </w:tr>
      <w:tr w:rsidR="002B7D83" w:rsidRPr="00E30CAB" w:rsidTr="002B7D83">
        <w:trPr>
          <w:cantSplit/>
        </w:trPr>
        <w:tc>
          <w:tcPr>
            <w:tcW w:w="957" w:type="dxa"/>
          </w:tcPr>
          <w:p w:rsidR="002B7D83" w:rsidRPr="00DA6E76" w:rsidRDefault="002B7D83" w:rsidP="003E7663">
            <w:pPr>
              <w:pStyle w:val="BodyText"/>
              <w:jc w:val="left"/>
            </w:pPr>
            <w:r>
              <w:t>301</w:t>
            </w:r>
          </w:p>
        </w:tc>
        <w:tc>
          <w:tcPr>
            <w:tcW w:w="3633" w:type="dxa"/>
          </w:tcPr>
          <w:p w:rsidR="002B7D83" w:rsidRPr="00DA6E76" w:rsidRDefault="002B7D83" w:rsidP="003E7663">
            <w:pPr>
              <w:pStyle w:val="BodyText"/>
              <w:jc w:val="left"/>
            </w:pPr>
            <w:r w:rsidRPr="0025104B">
              <w:t>Доставки</w:t>
            </w:r>
          </w:p>
        </w:tc>
        <w:tc>
          <w:tcPr>
            <w:tcW w:w="4113" w:type="dxa"/>
          </w:tcPr>
          <w:p w:rsidR="002B7D83" w:rsidRPr="00DD305C" w:rsidRDefault="002B7D83" w:rsidP="003E7663">
            <w:pPr>
              <w:pStyle w:val="BodyText"/>
              <w:jc w:val="left"/>
            </w:pPr>
            <w:r>
              <w:t xml:space="preserve">Отчитане на </w:t>
            </w:r>
            <w:r w:rsidRPr="00511953">
              <w:t>разходите по доставката на материали  в дружеството</w:t>
            </w:r>
            <w:r>
              <w:t xml:space="preserve"> с цел натрупване на разходите и изчисляване на цената на придобиване на материалите</w:t>
            </w:r>
          </w:p>
        </w:tc>
      </w:tr>
      <w:tr w:rsidR="00C447D2" w:rsidRPr="00E30CAB" w:rsidTr="002B7D83">
        <w:trPr>
          <w:cantSplit/>
        </w:trPr>
        <w:tc>
          <w:tcPr>
            <w:tcW w:w="957" w:type="dxa"/>
          </w:tcPr>
          <w:p w:rsidR="00C447D2" w:rsidRPr="00F47F43" w:rsidRDefault="00C447D2" w:rsidP="00C84716">
            <w:pPr>
              <w:pStyle w:val="BodyText"/>
              <w:jc w:val="left"/>
            </w:pPr>
            <w:r>
              <w:t>302</w:t>
            </w:r>
          </w:p>
        </w:tc>
        <w:tc>
          <w:tcPr>
            <w:tcW w:w="3633" w:type="dxa"/>
          </w:tcPr>
          <w:p w:rsidR="00C447D2" w:rsidRPr="00F47F43" w:rsidRDefault="00C447D2" w:rsidP="00C84716">
            <w:pPr>
              <w:pStyle w:val="BodyText"/>
              <w:jc w:val="left"/>
            </w:pPr>
            <w:r w:rsidRPr="0025104B">
              <w:t>Материали</w:t>
            </w:r>
          </w:p>
        </w:tc>
        <w:tc>
          <w:tcPr>
            <w:tcW w:w="4113" w:type="dxa"/>
          </w:tcPr>
          <w:p w:rsidR="00C447D2" w:rsidRPr="00DD305C" w:rsidRDefault="00C447D2" w:rsidP="00C84716">
            <w:pPr>
              <w:pStyle w:val="BodyText"/>
              <w:jc w:val="left"/>
            </w:pPr>
            <w:r>
              <w:t>Отчитане на закупени материали, които предстои да бъдат използвани в дейността</w:t>
            </w:r>
          </w:p>
        </w:tc>
      </w:tr>
      <w:tr w:rsidR="00F2301D" w:rsidRPr="00B7677A" w:rsidTr="002B7D83">
        <w:tc>
          <w:tcPr>
            <w:tcW w:w="957" w:type="dxa"/>
          </w:tcPr>
          <w:p w:rsidR="00F2301D" w:rsidRDefault="00F2301D" w:rsidP="00C84716">
            <w:pPr>
              <w:pStyle w:val="BodyText"/>
              <w:jc w:val="left"/>
            </w:pPr>
            <w:r>
              <w:t>303</w:t>
            </w:r>
          </w:p>
        </w:tc>
        <w:tc>
          <w:tcPr>
            <w:tcW w:w="3633" w:type="dxa"/>
          </w:tcPr>
          <w:p w:rsidR="00F2301D" w:rsidRPr="000D229C" w:rsidRDefault="00F2301D" w:rsidP="00C84716">
            <w:pPr>
              <w:pStyle w:val="BodyText"/>
              <w:jc w:val="left"/>
            </w:pPr>
            <w:r>
              <w:t>Продукция</w:t>
            </w:r>
          </w:p>
        </w:tc>
        <w:tc>
          <w:tcPr>
            <w:tcW w:w="4113" w:type="dxa"/>
          </w:tcPr>
          <w:p w:rsidR="00F2301D" w:rsidRDefault="00F2301D" w:rsidP="00C84716">
            <w:pPr>
              <w:pStyle w:val="BodyText"/>
            </w:pPr>
            <w:r>
              <w:t>Отчитане на готова продукция</w:t>
            </w:r>
          </w:p>
        </w:tc>
      </w:tr>
      <w:tr w:rsidR="00C447D2" w:rsidRPr="00E30CAB" w:rsidTr="002B7D83">
        <w:tc>
          <w:tcPr>
            <w:tcW w:w="957" w:type="dxa"/>
          </w:tcPr>
          <w:p w:rsidR="00C447D2" w:rsidRDefault="00C447D2" w:rsidP="00C84716">
            <w:pPr>
              <w:pStyle w:val="BodyText"/>
              <w:jc w:val="left"/>
            </w:pPr>
            <w:r>
              <w:t>304</w:t>
            </w:r>
          </w:p>
        </w:tc>
        <w:tc>
          <w:tcPr>
            <w:tcW w:w="3633" w:type="dxa"/>
          </w:tcPr>
          <w:p w:rsidR="00C447D2" w:rsidRPr="00F47F43" w:rsidRDefault="00C447D2" w:rsidP="00C84716">
            <w:pPr>
              <w:pStyle w:val="BodyText"/>
              <w:jc w:val="left"/>
            </w:pPr>
            <w:r w:rsidRPr="000D229C">
              <w:t>Стоки</w:t>
            </w:r>
          </w:p>
        </w:tc>
        <w:tc>
          <w:tcPr>
            <w:tcW w:w="4113" w:type="dxa"/>
          </w:tcPr>
          <w:p w:rsidR="00C447D2" w:rsidRPr="00DD305C" w:rsidRDefault="00C447D2" w:rsidP="00C84716">
            <w:pPr>
              <w:pStyle w:val="BodyText"/>
            </w:pPr>
            <w:r>
              <w:t>Отчитане на закупени стоки за с цел последваща продажба</w:t>
            </w:r>
          </w:p>
        </w:tc>
      </w:tr>
      <w:tr w:rsidR="00C447D2" w:rsidRPr="00E30CAB" w:rsidTr="002B7D83">
        <w:tc>
          <w:tcPr>
            <w:tcW w:w="957" w:type="dxa"/>
          </w:tcPr>
          <w:p w:rsidR="00C447D2" w:rsidRDefault="00C447D2" w:rsidP="00C84716">
            <w:pPr>
              <w:pStyle w:val="BodyText"/>
              <w:jc w:val="left"/>
            </w:pPr>
            <w:r>
              <w:t>306</w:t>
            </w:r>
          </w:p>
        </w:tc>
        <w:tc>
          <w:tcPr>
            <w:tcW w:w="3633" w:type="dxa"/>
          </w:tcPr>
          <w:p w:rsidR="00C447D2" w:rsidRPr="00F47F43" w:rsidRDefault="00C447D2" w:rsidP="00C84716">
            <w:pPr>
              <w:pStyle w:val="BodyText"/>
              <w:jc w:val="left"/>
            </w:pPr>
            <w:r w:rsidRPr="000D229C">
              <w:t>Петролни продукти</w:t>
            </w:r>
          </w:p>
        </w:tc>
        <w:tc>
          <w:tcPr>
            <w:tcW w:w="4113" w:type="dxa"/>
          </w:tcPr>
          <w:p w:rsidR="00C447D2" w:rsidRPr="00DD305C" w:rsidRDefault="00C447D2" w:rsidP="00C84716">
            <w:pPr>
              <w:pStyle w:val="BodyText"/>
              <w:jc w:val="left"/>
            </w:pPr>
            <w:r>
              <w:t>Отчитане разходи за закупено гориво за автомобилите на Дружеството</w:t>
            </w:r>
          </w:p>
        </w:tc>
      </w:tr>
      <w:tr w:rsidR="00C447D2" w:rsidRPr="00E30CAB" w:rsidTr="002B7D83">
        <w:tc>
          <w:tcPr>
            <w:tcW w:w="957" w:type="dxa"/>
          </w:tcPr>
          <w:p w:rsidR="00C447D2" w:rsidRPr="00DA6E76" w:rsidRDefault="00C447D2" w:rsidP="00C84716">
            <w:pPr>
              <w:pStyle w:val="BodyText"/>
              <w:rPr>
                <w:b/>
                <w:u w:val="single"/>
              </w:rPr>
            </w:pPr>
            <w:r w:rsidRPr="00DA6E76">
              <w:rPr>
                <w:b/>
                <w:u w:val="single"/>
              </w:rPr>
              <w:t xml:space="preserve">Гр. </w:t>
            </w:r>
            <w:r>
              <w:rPr>
                <w:b/>
                <w:u w:val="single"/>
              </w:rPr>
              <w:t>28</w:t>
            </w:r>
          </w:p>
        </w:tc>
        <w:tc>
          <w:tcPr>
            <w:tcW w:w="7746" w:type="dxa"/>
            <w:gridSpan w:val="2"/>
          </w:tcPr>
          <w:p w:rsidR="00C447D2" w:rsidRPr="00DA6E76" w:rsidRDefault="00C447D2" w:rsidP="00C84716">
            <w:pPr>
              <w:pStyle w:val="BodyText"/>
            </w:pPr>
            <w:r w:rsidRPr="003C4D32">
              <w:rPr>
                <w:b/>
                <w:u w:val="single"/>
              </w:rPr>
              <w:t>Обезценки на активи и пасиви</w:t>
            </w:r>
          </w:p>
        </w:tc>
      </w:tr>
      <w:tr w:rsidR="00C447D2" w:rsidRPr="00E30CAB" w:rsidTr="002B7D83">
        <w:tc>
          <w:tcPr>
            <w:tcW w:w="957" w:type="dxa"/>
          </w:tcPr>
          <w:p w:rsidR="00C447D2" w:rsidRPr="00DA6E76" w:rsidRDefault="00C447D2" w:rsidP="00C84716">
            <w:pPr>
              <w:pStyle w:val="BodyText"/>
              <w:rPr>
                <w:b/>
                <w:u w:val="single"/>
              </w:rPr>
            </w:pPr>
            <w:r>
              <w:t>287</w:t>
            </w:r>
          </w:p>
        </w:tc>
        <w:tc>
          <w:tcPr>
            <w:tcW w:w="3633" w:type="dxa"/>
          </w:tcPr>
          <w:p w:rsidR="00C447D2" w:rsidRPr="000D229C" w:rsidRDefault="00C447D2" w:rsidP="00C84716">
            <w:pPr>
              <w:pStyle w:val="BodyText"/>
              <w:rPr>
                <w:b/>
                <w:u w:val="single"/>
              </w:rPr>
            </w:pPr>
            <w:r w:rsidRPr="003C4D32">
              <w:t>Обезценки на материални запаси</w:t>
            </w:r>
          </w:p>
        </w:tc>
        <w:tc>
          <w:tcPr>
            <w:tcW w:w="4113" w:type="dxa"/>
          </w:tcPr>
          <w:p w:rsidR="00C447D2" w:rsidRPr="00420BA1" w:rsidRDefault="00C447D2" w:rsidP="00C84716">
            <w:pPr>
              <w:pStyle w:val="BodyText"/>
              <w:jc w:val="left"/>
            </w:pPr>
            <w:r w:rsidRPr="00420BA1">
              <w:t xml:space="preserve">Отчитане на обезценката на материалните запаси </w:t>
            </w:r>
            <w:r>
              <w:t xml:space="preserve">до тяхната </w:t>
            </w:r>
            <w:r w:rsidRPr="00420BA1">
              <w:t>нетна реализируема стойност</w:t>
            </w:r>
          </w:p>
        </w:tc>
      </w:tr>
      <w:tr w:rsidR="00C447D2" w:rsidRPr="00B7677A" w:rsidTr="002B7D83">
        <w:tc>
          <w:tcPr>
            <w:tcW w:w="957" w:type="dxa"/>
          </w:tcPr>
          <w:p w:rsidR="00C447D2" w:rsidRPr="00DA6E76" w:rsidRDefault="00C447D2" w:rsidP="00C84716">
            <w:pPr>
              <w:pStyle w:val="BodyText"/>
              <w:rPr>
                <w:b/>
                <w:u w:val="single"/>
              </w:rPr>
            </w:pPr>
            <w:r w:rsidRPr="00DA6E76">
              <w:rPr>
                <w:b/>
                <w:u w:val="single"/>
              </w:rPr>
              <w:t xml:space="preserve">Гр. </w:t>
            </w:r>
            <w:r>
              <w:rPr>
                <w:b/>
                <w:u w:val="single"/>
              </w:rPr>
              <w:t>60</w:t>
            </w:r>
          </w:p>
        </w:tc>
        <w:tc>
          <w:tcPr>
            <w:tcW w:w="7746" w:type="dxa"/>
            <w:gridSpan w:val="2"/>
          </w:tcPr>
          <w:p w:rsidR="00C447D2" w:rsidRPr="00DD305C" w:rsidRDefault="00C447D2" w:rsidP="00C84716">
            <w:pPr>
              <w:pStyle w:val="BodyText"/>
            </w:pPr>
            <w:r w:rsidRPr="000D229C">
              <w:rPr>
                <w:b/>
                <w:u w:val="single"/>
              </w:rPr>
              <w:t>Разходи по икономически елементи</w:t>
            </w:r>
          </w:p>
        </w:tc>
      </w:tr>
      <w:tr w:rsidR="00C447D2" w:rsidRPr="00B7677A" w:rsidTr="002B7D83">
        <w:tc>
          <w:tcPr>
            <w:tcW w:w="957" w:type="dxa"/>
          </w:tcPr>
          <w:p w:rsidR="00C447D2" w:rsidRDefault="00C447D2" w:rsidP="00C84716">
            <w:pPr>
              <w:pStyle w:val="BodyText"/>
              <w:jc w:val="left"/>
            </w:pPr>
            <w:r>
              <w:t>601</w:t>
            </w:r>
          </w:p>
        </w:tc>
        <w:tc>
          <w:tcPr>
            <w:tcW w:w="3633" w:type="dxa"/>
          </w:tcPr>
          <w:p w:rsidR="00C447D2" w:rsidRPr="000D229C" w:rsidRDefault="00C447D2" w:rsidP="00F2301D">
            <w:pPr>
              <w:pStyle w:val="BodyText"/>
              <w:jc w:val="left"/>
            </w:pPr>
            <w:r>
              <w:t>Разходи за материал</w:t>
            </w:r>
            <w:r w:rsidR="00F2301D">
              <w:t>и</w:t>
            </w:r>
          </w:p>
        </w:tc>
        <w:tc>
          <w:tcPr>
            <w:tcW w:w="4113" w:type="dxa"/>
          </w:tcPr>
          <w:p w:rsidR="00C447D2" w:rsidRPr="00DD305C" w:rsidRDefault="00C447D2" w:rsidP="00C84716">
            <w:pPr>
              <w:pStyle w:val="BodyText"/>
            </w:pPr>
          </w:p>
        </w:tc>
      </w:tr>
      <w:tr w:rsidR="00C447D2" w:rsidRPr="00E30CAB" w:rsidTr="002B7D83">
        <w:tc>
          <w:tcPr>
            <w:tcW w:w="957" w:type="dxa"/>
          </w:tcPr>
          <w:p w:rsidR="00C447D2" w:rsidRDefault="00C447D2" w:rsidP="00FF4B27">
            <w:pPr>
              <w:pStyle w:val="BodyText"/>
              <w:keepNext/>
              <w:jc w:val="left"/>
            </w:pPr>
            <w:r w:rsidRPr="00DA6E76">
              <w:rPr>
                <w:b/>
                <w:u w:val="single"/>
              </w:rPr>
              <w:t xml:space="preserve">Гр. </w:t>
            </w:r>
            <w:r>
              <w:rPr>
                <w:b/>
                <w:u w:val="single"/>
              </w:rPr>
              <w:t>63</w:t>
            </w:r>
          </w:p>
        </w:tc>
        <w:tc>
          <w:tcPr>
            <w:tcW w:w="7746" w:type="dxa"/>
            <w:gridSpan w:val="2"/>
          </w:tcPr>
          <w:p w:rsidR="00C447D2" w:rsidRPr="000D229C" w:rsidRDefault="00C447D2" w:rsidP="00FF4B27">
            <w:pPr>
              <w:pStyle w:val="BodyText"/>
              <w:keepNext/>
              <w:rPr>
                <w:b/>
              </w:rPr>
            </w:pPr>
            <w:r w:rsidRPr="000D229C">
              <w:rPr>
                <w:b/>
              </w:rPr>
              <w:t>Разходи от преоценки на активи и пасиви</w:t>
            </w:r>
          </w:p>
        </w:tc>
      </w:tr>
      <w:tr w:rsidR="00B7529B" w:rsidRPr="00E30CAB" w:rsidTr="00FF4B27">
        <w:trPr>
          <w:cantSplit/>
        </w:trPr>
        <w:tc>
          <w:tcPr>
            <w:tcW w:w="957" w:type="dxa"/>
          </w:tcPr>
          <w:p w:rsidR="00B7529B" w:rsidRDefault="00B7529B" w:rsidP="00197E71">
            <w:pPr>
              <w:pStyle w:val="BodyText"/>
              <w:jc w:val="left"/>
            </w:pPr>
            <w:r>
              <w:t>635</w:t>
            </w:r>
          </w:p>
        </w:tc>
        <w:tc>
          <w:tcPr>
            <w:tcW w:w="3633" w:type="dxa"/>
          </w:tcPr>
          <w:p w:rsidR="00B7529B" w:rsidRDefault="00B7529B" w:rsidP="00197E71">
            <w:pPr>
              <w:pStyle w:val="BodyText"/>
              <w:jc w:val="left"/>
            </w:pPr>
            <w:r w:rsidRPr="000D229C">
              <w:t>Разходи от преоценки на материални запаси</w:t>
            </w:r>
          </w:p>
        </w:tc>
        <w:tc>
          <w:tcPr>
            <w:tcW w:w="4113" w:type="dxa"/>
          </w:tcPr>
          <w:p w:rsidR="00B7529B" w:rsidRPr="00420BA1" w:rsidRDefault="00B7529B" w:rsidP="00197E71">
            <w:pPr>
              <w:pStyle w:val="BodyText"/>
              <w:jc w:val="left"/>
            </w:pPr>
            <w:r w:rsidRPr="00420BA1">
              <w:t>Отчитане на</w:t>
            </w:r>
            <w:r>
              <w:t xml:space="preserve"> разхода от</w:t>
            </w:r>
            <w:r w:rsidRPr="00420BA1">
              <w:t xml:space="preserve"> обез</w:t>
            </w:r>
            <w:r>
              <w:t>ценка</w:t>
            </w:r>
            <w:r w:rsidRPr="00420BA1">
              <w:t xml:space="preserve"> на материалните запаси </w:t>
            </w:r>
            <w:r>
              <w:t xml:space="preserve">до тяхната </w:t>
            </w:r>
            <w:r w:rsidRPr="00420BA1">
              <w:t>нетна реализируема стойност</w:t>
            </w:r>
          </w:p>
        </w:tc>
      </w:tr>
      <w:tr w:rsidR="00B7529B" w:rsidRPr="00E30CAB" w:rsidTr="002B7D83">
        <w:tc>
          <w:tcPr>
            <w:tcW w:w="957" w:type="dxa"/>
          </w:tcPr>
          <w:p w:rsidR="00B7529B" w:rsidRPr="00B7529B" w:rsidRDefault="00B7529B" w:rsidP="00197E71">
            <w:pPr>
              <w:pStyle w:val="BodyText"/>
              <w:jc w:val="left"/>
              <w:rPr>
                <w:lang w:val="en-US"/>
              </w:rPr>
            </w:pPr>
            <w:r>
              <w:t>63</w:t>
            </w:r>
            <w:r>
              <w:rPr>
                <w:lang w:val="en-US"/>
              </w:rPr>
              <w:t>4</w:t>
            </w:r>
          </w:p>
        </w:tc>
        <w:tc>
          <w:tcPr>
            <w:tcW w:w="3633" w:type="dxa"/>
          </w:tcPr>
          <w:p w:rsidR="00B7529B" w:rsidRDefault="00B7529B" w:rsidP="00B7529B">
            <w:pPr>
              <w:pStyle w:val="BodyText"/>
              <w:jc w:val="left"/>
            </w:pPr>
            <w:r w:rsidRPr="000D229C">
              <w:t xml:space="preserve">Разходи от преоценки </w:t>
            </w:r>
            <w:r>
              <w:t>природен газ</w:t>
            </w:r>
          </w:p>
        </w:tc>
        <w:tc>
          <w:tcPr>
            <w:tcW w:w="4113" w:type="dxa"/>
          </w:tcPr>
          <w:p w:rsidR="00B7529B" w:rsidRPr="00420BA1" w:rsidRDefault="00B7529B" w:rsidP="00B7529B">
            <w:pPr>
              <w:pStyle w:val="BodyText"/>
              <w:jc w:val="left"/>
            </w:pPr>
            <w:r w:rsidRPr="00420BA1">
              <w:t>Отчитане на</w:t>
            </w:r>
            <w:r>
              <w:t xml:space="preserve"> разхода от</w:t>
            </w:r>
            <w:r w:rsidRPr="00420BA1">
              <w:t xml:space="preserve"> обез</w:t>
            </w:r>
            <w:r>
              <w:t>ценка</w:t>
            </w:r>
            <w:r w:rsidRPr="00420BA1">
              <w:t xml:space="preserve"> на </w:t>
            </w:r>
            <w:r>
              <w:t>природния газ</w:t>
            </w:r>
            <w:r w:rsidRPr="00420BA1">
              <w:t xml:space="preserve"> </w:t>
            </w:r>
            <w:r>
              <w:t xml:space="preserve">до неговата </w:t>
            </w:r>
            <w:r w:rsidRPr="00420BA1">
              <w:t>нетна реализируема стойност</w:t>
            </w:r>
          </w:p>
        </w:tc>
      </w:tr>
      <w:tr w:rsidR="00C447D2" w:rsidRPr="00E30CAB" w:rsidTr="002B7D83">
        <w:trPr>
          <w:cantSplit/>
        </w:trPr>
        <w:tc>
          <w:tcPr>
            <w:tcW w:w="957" w:type="dxa"/>
          </w:tcPr>
          <w:p w:rsidR="00C447D2" w:rsidRDefault="00C447D2" w:rsidP="00C84716">
            <w:pPr>
              <w:pStyle w:val="BodyText"/>
              <w:jc w:val="left"/>
            </w:pPr>
            <w:r>
              <w:t>63</w:t>
            </w:r>
            <w:r w:rsidR="00B7529B">
              <w:t>3</w:t>
            </w:r>
          </w:p>
        </w:tc>
        <w:tc>
          <w:tcPr>
            <w:tcW w:w="3633" w:type="dxa"/>
          </w:tcPr>
          <w:p w:rsidR="00C447D2" w:rsidRDefault="00C447D2" w:rsidP="00B7529B">
            <w:pPr>
              <w:pStyle w:val="BodyText"/>
              <w:jc w:val="left"/>
            </w:pPr>
            <w:r w:rsidRPr="000D229C">
              <w:t>Разходи от преоценки на материал</w:t>
            </w:r>
            <w:r w:rsidR="00B7529B">
              <w:t>и</w:t>
            </w:r>
          </w:p>
        </w:tc>
        <w:tc>
          <w:tcPr>
            <w:tcW w:w="4113" w:type="dxa"/>
          </w:tcPr>
          <w:p w:rsidR="00C447D2" w:rsidRPr="00420BA1" w:rsidRDefault="003C2B91" w:rsidP="00B7529B">
            <w:pPr>
              <w:pStyle w:val="BodyText"/>
              <w:jc w:val="left"/>
            </w:pPr>
            <w:r w:rsidRPr="00C0193A">
              <w:t>Отчитане на разхода от обезценка на материалните запаси до тяхната нетна реализируема стойност. Отчитане на възстановени загуби (разходи) от обезценки на материалните запаси до размера на отчетените разходи (чрез сторниране)</w:t>
            </w:r>
          </w:p>
        </w:tc>
      </w:tr>
      <w:tr w:rsidR="00C447D2" w:rsidRPr="00B7677A" w:rsidTr="002B7D83">
        <w:tc>
          <w:tcPr>
            <w:tcW w:w="957" w:type="dxa"/>
          </w:tcPr>
          <w:p w:rsidR="00C447D2" w:rsidRDefault="00C447D2" w:rsidP="00C84716">
            <w:pPr>
              <w:pStyle w:val="BodyText"/>
              <w:jc w:val="left"/>
            </w:pPr>
            <w:r w:rsidRPr="00DA6E76">
              <w:rPr>
                <w:b/>
                <w:u w:val="single"/>
              </w:rPr>
              <w:t xml:space="preserve">Гр. </w:t>
            </w:r>
            <w:r>
              <w:rPr>
                <w:b/>
                <w:u w:val="single"/>
              </w:rPr>
              <w:t>70</w:t>
            </w:r>
          </w:p>
        </w:tc>
        <w:tc>
          <w:tcPr>
            <w:tcW w:w="7746" w:type="dxa"/>
            <w:gridSpan w:val="2"/>
          </w:tcPr>
          <w:p w:rsidR="00C447D2" w:rsidRDefault="00C447D2" w:rsidP="00C84716">
            <w:pPr>
              <w:pStyle w:val="BodyText"/>
              <w:jc w:val="left"/>
            </w:pPr>
            <w:r w:rsidRPr="000D229C">
              <w:rPr>
                <w:b/>
              </w:rPr>
              <w:t>Приходи от продажби</w:t>
            </w:r>
          </w:p>
        </w:tc>
      </w:tr>
      <w:tr w:rsidR="00C447D2" w:rsidRPr="00E30CAB" w:rsidTr="002B7D83">
        <w:tc>
          <w:tcPr>
            <w:tcW w:w="957" w:type="dxa"/>
          </w:tcPr>
          <w:p w:rsidR="00C447D2" w:rsidRDefault="00C447D2" w:rsidP="00C84716">
            <w:pPr>
              <w:pStyle w:val="BodyText"/>
              <w:jc w:val="left"/>
            </w:pPr>
            <w:r>
              <w:t>702</w:t>
            </w:r>
          </w:p>
        </w:tc>
        <w:tc>
          <w:tcPr>
            <w:tcW w:w="3633" w:type="dxa"/>
          </w:tcPr>
          <w:p w:rsidR="00C447D2" w:rsidRPr="000D229C" w:rsidRDefault="00C447D2" w:rsidP="00C84716">
            <w:pPr>
              <w:pStyle w:val="BodyText"/>
              <w:jc w:val="left"/>
            </w:pPr>
            <w:r w:rsidRPr="00D77561">
              <w:t>Приходи от продажби на стоки</w:t>
            </w:r>
          </w:p>
        </w:tc>
        <w:tc>
          <w:tcPr>
            <w:tcW w:w="4113" w:type="dxa"/>
          </w:tcPr>
          <w:p w:rsidR="00C447D2" w:rsidRDefault="00C447D2" w:rsidP="00C84716">
            <w:pPr>
              <w:pStyle w:val="BodyText"/>
              <w:jc w:val="left"/>
            </w:pPr>
            <w:r>
              <w:t>Отчитане на резултата (прихода спрямо себестойността) от продажбата на закупени стоки</w:t>
            </w:r>
          </w:p>
        </w:tc>
      </w:tr>
      <w:tr w:rsidR="00C447D2" w:rsidRPr="00E30CAB" w:rsidTr="002B7D83">
        <w:tc>
          <w:tcPr>
            <w:tcW w:w="957" w:type="dxa"/>
          </w:tcPr>
          <w:p w:rsidR="00C447D2" w:rsidRDefault="00C447D2" w:rsidP="00C84716">
            <w:pPr>
              <w:pStyle w:val="BodyText"/>
              <w:jc w:val="left"/>
            </w:pPr>
            <w:r>
              <w:t>704</w:t>
            </w:r>
          </w:p>
        </w:tc>
        <w:tc>
          <w:tcPr>
            <w:tcW w:w="3633" w:type="dxa"/>
          </w:tcPr>
          <w:p w:rsidR="00C447D2" w:rsidRDefault="00C447D2" w:rsidP="00C84716">
            <w:pPr>
              <w:pStyle w:val="BodyText"/>
              <w:jc w:val="left"/>
            </w:pPr>
            <w:r w:rsidRPr="000D229C">
              <w:t>Приходи от продажби на материали</w:t>
            </w:r>
          </w:p>
        </w:tc>
        <w:tc>
          <w:tcPr>
            <w:tcW w:w="4113" w:type="dxa"/>
          </w:tcPr>
          <w:p w:rsidR="00C447D2" w:rsidRDefault="00C447D2" w:rsidP="00C84716">
            <w:pPr>
              <w:pStyle w:val="BodyText"/>
              <w:jc w:val="left"/>
            </w:pPr>
            <w:r>
              <w:t>Отчитане на резултата (прихода спрямо себестойността) от директна продажба на закупени материали</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30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B7677A"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Доставка на материали</w:t>
            </w:r>
          </w:p>
        </w:tc>
      </w:tr>
      <w:tr w:rsidR="00C447D2" w:rsidRPr="00B7677A"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Default="00C447D2" w:rsidP="00C84716">
            <w:pPr>
              <w:pStyle w:val="BodyText"/>
              <w:jc w:val="left"/>
            </w:pPr>
            <w:r>
              <w:t>Завеждане на готова продукция</w:t>
            </w:r>
          </w:p>
        </w:tc>
      </w:tr>
      <w:tr w:rsidR="00C447D2" w:rsidRPr="00B7677A"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819" w:type="dxa"/>
          </w:tcPr>
          <w:p w:rsidR="00C447D2" w:rsidRDefault="00C447D2" w:rsidP="00C84716">
            <w:pPr>
              <w:pStyle w:val="BodyText"/>
              <w:jc w:val="left"/>
            </w:pPr>
            <w:r>
              <w:t xml:space="preserve">Рекласификация </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30 се </w:t>
      </w:r>
      <w:r>
        <w:rPr>
          <w:i/>
          <w:u w:val="single"/>
        </w:rPr>
        <w:t>кредитират</w:t>
      </w:r>
      <w:r w:rsidR="00BD29C5">
        <w:rPr>
          <w:i/>
          <w:u w:val="single"/>
        </w:rPr>
        <w:t>,</w:t>
      </w:r>
      <w:r w:rsidRPr="00D77561">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30" w:type="dxa"/>
          </w:tcPr>
          <w:p w:rsidR="00C447D2" w:rsidRPr="00F47F43" w:rsidRDefault="00C447D2" w:rsidP="00C84716">
            <w:pPr>
              <w:pStyle w:val="BodyText"/>
              <w:jc w:val="left"/>
            </w:pPr>
            <w:r>
              <w:t>Влагане в производство на други материални запаси или активи</w:t>
            </w:r>
          </w:p>
        </w:tc>
      </w:tr>
      <w:tr w:rsidR="00C447D2" w:rsidRPr="00E30CAB" w:rsidTr="00C84716">
        <w:tc>
          <w:tcPr>
            <w:tcW w:w="81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30" w:type="dxa"/>
          </w:tcPr>
          <w:p w:rsidR="00C447D2" w:rsidRDefault="00C447D2" w:rsidP="00C84716">
            <w:pPr>
              <w:pStyle w:val="BodyText"/>
              <w:jc w:val="left"/>
            </w:pPr>
            <w:r>
              <w:t>Изваждане от употреба (напр. при отписване, бракуване, продажба)</w:t>
            </w:r>
          </w:p>
        </w:tc>
      </w:tr>
      <w:tr w:rsidR="00C447D2" w:rsidRPr="00B7677A" w:rsidTr="00C84716">
        <w:tc>
          <w:tcPr>
            <w:tcW w:w="81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830" w:type="dxa"/>
          </w:tcPr>
          <w:p w:rsidR="00C447D2" w:rsidRDefault="00C447D2" w:rsidP="00C84716">
            <w:pPr>
              <w:pStyle w:val="BodyText"/>
              <w:jc w:val="left"/>
            </w:pPr>
            <w:r>
              <w:t>Рекласификация</w:t>
            </w:r>
          </w:p>
        </w:tc>
      </w:tr>
    </w:tbl>
    <w:p w:rsidR="00C447D2" w:rsidRDefault="00C447D2" w:rsidP="00C447D2">
      <w:pPr>
        <w:pStyle w:val="BodyText"/>
      </w:pPr>
    </w:p>
    <w:p w:rsidR="00C447D2" w:rsidRDefault="00C447D2" w:rsidP="009D3BFC">
      <w:pPr>
        <w:pStyle w:val="BodyText"/>
        <w:keepNext/>
      </w:pPr>
      <w:r>
        <w:t xml:space="preserve">Обичайните транзакции, при които сметките от група 287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Default="00C447D2" w:rsidP="00C84716">
            <w:pPr>
              <w:pStyle w:val="BodyText"/>
              <w:jc w:val="left"/>
            </w:pPr>
            <w:r w:rsidRPr="00BB05F3">
              <w:t xml:space="preserve">Обратно възстановяване на загуби </w:t>
            </w:r>
            <w:r>
              <w:t>от намаление на стойността на материалните запаси до нетна реализируема стойност</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287 се </w:t>
      </w:r>
      <w:r>
        <w:rPr>
          <w:i/>
          <w:u w:val="single"/>
        </w:rPr>
        <w:t>кредитират</w:t>
      </w:r>
      <w:r w:rsidR="00BD29C5">
        <w:rPr>
          <w:i/>
          <w:u w:val="single"/>
        </w:rPr>
        <w:t>,</w:t>
      </w:r>
      <w:r w:rsidRPr="00D77561">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rPr>
          <w:trHeight w:val="440"/>
        </w:trPr>
        <w:tc>
          <w:tcPr>
            <w:tcW w:w="81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30" w:type="dxa"/>
          </w:tcPr>
          <w:p w:rsidR="00C447D2" w:rsidRDefault="00C447D2" w:rsidP="00C84716">
            <w:pPr>
              <w:pStyle w:val="BodyText"/>
              <w:jc w:val="left"/>
            </w:pPr>
            <w:r>
              <w:t>Намаление на стойността на материалните запаси до нетна реализируема стойност</w:t>
            </w:r>
          </w:p>
        </w:tc>
      </w:tr>
    </w:tbl>
    <w:p w:rsidR="00C447D2" w:rsidRDefault="00C447D2" w:rsidP="00C447D2">
      <w:pPr>
        <w:pStyle w:val="Heading5"/>
      </w:pPr>
      <w:r>
        <w:t>Представяне в отчета за финансовото състояние</w:t>
      </w:r>
    </w:p>
    <w:p w:rsidR="00C447D2" w:rsidRPr="00A11126" w:rsidRDefault="00C447D2" w:rsidP="00C447D2">
      <w:pPr>
        <w:pStyle w:val="BodyText"/>
        <w:keepNext/>
      </w:pPr>
      <w:r>
        <w:t>Материалните запаси</w:t>
      </w:r>
      <w:r w:rsidRPr="00BB05F3">
        <w:t xml:space="preserve"> се отчитат по-ниската от себестойността и нетната реализируема стойност</w:t>
      </w:r>
      <w:r>
        <w:t xml:space="preserve">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rsidRPr="00BB05F3">
              <w:t>Материални запаси</w:t>
            </w:r>
          </w:p>
        </w:tc>
      </w:tr>
    </w:tbl>
    <w:p w:rsidR="00C447D2" w:rsidRPr="00CB1CEE" w:rsidRDefault="005244F2" w:rsidP="00C447D2">
      <w:pPr>
        <w:pStyle w:val="AppendixHeading2"/>
        <w:outlineLvl w:val="0"/>
        <w:rPr>
          <w:szCs w:val="28"/>
        </w:rPr>
      </w:pPr>
      <w:bookmarkStart w:id="611" w:name="_Toc295750187"/>
      <w:bookmarkStart w:id="612" w:name="_Toc320467571"/>
      <w:r w:rsidRPr="005244F2">
        <w:rPr>
          <w:sz w:val="32"/>
          <w:szCs w:val="32"/>
        </w:rPr>
        <w:t xml:space="preserve">      </w:t>
      </w:r>
      <w:r w:rsidR="00CB1CEE">
        <w:rPr>
          <w:sz w:val="32"/>
          <w:szCs w:val="32"/>
        </w:rPr>
        <w:t>С</w:t>
      </w:r>
      <w:r w:rsidRPr="005244F2">
        <w:rPr>
          <w:sz w:val="32"/>
          <w:szCs w:val="32"/>
        </w:rPr>
        <w:t xml:space="preserve">. 8 </w:t>
      </w:r>
      <w:r w:rsidR="00C447D2" w:rsidRPr="00CB1CEE">
        <w:rPr>
          <w:szCs w:val="28"/>
        </w:rPr>
        <w:t>Финансови инструменти</w:t>
      </w:r>
      <w:bookmarkEnd w:id="611"/>
      <w:bookmarkEnd w:id="612"/>
    </w:p>
    <w:p w:rsidR="00C447D2" w:rsidRPr="00E30CAB" w:rsidRDefault="00C447D2" w:rsidP="00C447D2">
      <w:pPr>
        <w:pStyle w:val="Heading5"/>
      </w:pPr>
      <w:r>
        <w:t>Група от счетоводни сметки и използване</w:t>
      </w:r>
    </w:p>
    <w:p w:rsidR="00C447D2" w:rsidRPr="00E30CAB" w:rsidRDefault="00C447D2" w:rsidP="00C447D2">
      <w:pPr>
        <w:pStyle w:val="BodyText"/>
      </w:pPr>
      <w:r>
        <w:t>Следните счетоводни сметки се използва</w:t>
      </w:r>
      <w:r w:rsidR="006C0B88">
        <w:t>т</w:t>
      </w:r>
      <w:r>
        <w:t xml:space="preserve"> от Дружеството за отчитане на финансови инструменти</w:t>
      </w:r>
      <w:r w:rsidRPr="00E30CAB">
        <w:t>:</w:t>
      </w: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1"/>
        <w:gridCol w:w="2949"/>
        <w:gridCol w:w="90"/>
        <w:gridCol w:w="3986"/>
      </w:tblGrid>
      <w:tr w:rsidR="00C447D2" w:rsidRPr="00B7677A" w:rsidTr="00C84716">
        <w:trPr>
          <w:cantSplit/>
          <w:tblHeader/>
        </w:trPr>
        <w:tc>
          <w:tcPr>
            <w:tcW w:w="1911"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039" w:type="dxa"/>
            <w:gridSpan w:val="2"/>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3986"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35743A" w:rsidTr="00C84716">
        <w:trPr>
          <w:cantSplit/>
        </w:trPr>
        <w:tc>
          <w:tcPr>
            <w:tcW w:w="8936" w:type="dxa"/>
            <w:gridSpan w:val="4"/>
          </w:tcPr>
          <w:p w:rsidR="00C447D2" w:rsidRPr="0035743A" w:rsidRDefault="00C447D2" w:rsidP="0005491A">
            <w:pPr>
              <w:pStyle w:val="BodyText"/>
              <w:numPr>
                <w:ilvl w:val="0"/>
                <w:numId w:val="13"/>
              </w:numPr>
              <w:ind w:left="432" w:hanging="432"/>
              <w:jc w:val="left"/>
              <w:rPr>
                <w:b/>
                <w:u w:val="single"/>
              </w:rPr>
            </w:pPr>
            <w:r>
              <w:rPr>
                <w:b/>
                <w:u w:val="single"/>
              </w:rPr>
              <w:t>Финансови активи</w:t>
            </w:r>
          </w:p>
        </w:tc>
      </w:tr>
      <w:tr w:rsidR="00C447D2" w:rsidRPr="0035743A" w:rsidTr="00C84716">
        <w:trPr>
          <w:cantSplit/>
        </w:trPr>
        <w:tc>
          <w:tcPr>
            <w:tcW w:w="1911" w:type="dxa"/>
          </w:tcPr>
          <w:p w:rsidR="00C447D2" w:rsidRPr="0035743A" w:rsidRDefault="00C447D2" w:rsidP="00C84716">
            <w:pPr>
              <w:pStyle w:val="BodyText"/>
              <w:rPr>
                <w:b/>
                <w:u w:val="single"/>
              </w:rPr>
            </w:pPr>
            <w:r>
              <w:rPr>
                <w:b/>
                <w:u w:val="single"/>
              </w:rPr>
              <w:t>Гр. 23</w:t>
            </w:r>
          </w:p>
        </w:tc>
        <w:tc>
          <w:tcPr>
            <w:tcW w:w="7025" w:type="dxa"/>
            <w:gridSpan w:val="3"/>
          </w:tcPr>
          <w:p w:rsidR="00C447D2" w:rsidRPr="0035743A" w:rsidRDefault="00C447D2" w:rsidP="00C84716">
            <w:pPr>
              <w:pStyle w:val="BodyText"/>
              <w:rPr>
                <w:b/>
                <w:u w:val="single"/>
              </w:rPr>
            </w:pPr>
            <w:r w:rsidRPr="007856F5">
              <w:rPr>
                <w:b/>
                <w:u w:val="single"/>
              </w:rPr>
              <w:t>Дългосрочни финансови активи</w:t>
            </w:r>
          </w:p>
        </w:tc>
      </w:tr>
      <w:tr w:rsidR="00C447D2" w:rsidRPr="00DD305C" w:rsidTr="00C84716">
        <w:trPr>
          <w:cantSplit/>
        </w:trPr>
        <w:tc>
          <w:tcPr>
            <w:tcW w:w="1911" w:type="dxa"/>
          </w:tcPr>
          <w:p w:rsidR="00C447D2" w:rsidRPr="00AB4F98" w:rsidRDefault="00C447D2" w:rsidP="00C84716">
            <w:pPr>
              <w:pStyle w:val="BodyText"/>
              <w:tabs>
                <w:tab w:val="left" w:pos="570"/>
              </w:tabs>
              <w:jc w:val="left"/>
              <w:rPr>
                <w:lang w:val="en-US"/>
              </w:rPr>
            </w:pPr>
            <w:r>
              <w:rPr>
                <w:lang w:val="en-US"/>
              </w:rPr>
              <w:t>231</w:t>
            </w:r>
          </w:p>
        </w:tc>
        <w:tc>
          <w:tcPr>
            <w:tcW w:w="3039" w:type="dxa"/>
            <w:gridSpan w:val="2"/>
          </w:tcPr>
          <w:p w:rsidR="00C447D2" w:rsidRPr="007856F5" w:rsidRDefault="00C447D2" w:rsidP="00C84716">
            <w:pPr>
              <w:pStyle w:val="BodyText"/>
              <w:jc w:val="left"/>
            </w:pPr>
            <w:r w:rsidRPr="007856F5">
              <w:t>Финансови активи, държани до падеж</w:t>
            </w:r>
          </w:p>
        </w:tc>
        <w:tc>
          <w:tcPr>
            <w:tcW w:w="3986" w:type="dxa"/>
          </w:tcPr>
          <w:p w:rsidR="00C447D2" w:rsidRPr="00DD305C" w:rsidRDefault="00C447D2" w:rsidP="00C84716">
            <w:pPr>
              <w:pStyle w:val="BodyText"/>
              <w:jc w:val="left"/>
            </w:pPr>
            <w:r>
              <w:t>Отчитане на финансови активи, класифицирани като държани до падеж с падеж над 1 година</w:t>
            </w:r>
          </w:p>
        </w:tc>
      </w:tr>
      <w:tr w:rsidR="00C447D2" w:rsidRPr="00DD305C" w:rsidTr="00C84716">
        <w:trPr>
          <w:cantSplit/>
        </w:trPr>
        <w:tc>
          <w:tcPr>
            <w:tcW w:w="1911" w:type="dxa"/>
          </w:tcPr>
          <w:p w:rsidR="00C447D2" w:rsidRPr="00AB4F98" w:rsidRDefault="00C447D2" w:rsidP="00C84716">
            <w:pPr>
              <w:pStyle w:val="BodyText"/>
              <w:tabs>
                <w:tab w:val="left" w:pos="570"/>
              </w:tabs>
              <w:jc w:val="left"/>
              <w:rPr>
                <w:lang w:val="en-US"/>
              </w:rPr>
            </w:pPr>
            <w:r>
              <w:rPr>
                <w:lang w:val="en-US"/>
              </w:rPr>
              <w:t>232</w:t>
            </w:r>
          </w:p>
        </w:tc>
        <w:tc>
          <w:tcPr>
            <w:tcW w:w="3039" w:type="dxa"/>
            <w:gridSpan w:val="2"/>
          </w:tcPr>
          <w:p w:rsidR="00C447D2" w:rsidRPr="007856F5" w:rsidRDefault="007F7C1F" w:rsidP="00C84716">
            <w:pPr>
              <w:pStyle w:val="BodyText"/>
              <w:jc w:val="left"/>
            </w:pPr>
            <w:hyperlink r:id="rId17" w:anchor="_Hlk294696565" w:history="1">
              <w:r w:rsidR="00C447D2" w:rsidRPr="007856F5">
                <w:t>Финансови активи, обявени за продажба</w:t>
              </w:r>
            </w:hyperlink>
          </w:p>
        </w:tc>
        <w:tc>
          <w:tcPr>
            <w:tcW w:w="3986" w:type="dxa"/>
          </w:tcPr>
          <w:p w:rsidR="00C447D2" w:rsidRPr="00DD305C" w:rsidRDefault="00C447D2" w:rsidP="00C84716">
            <w:pPr>
              <w:pStyle w:val="BodyText"/>
              <w:jc w:val="left"/>
            </w:pPr>
            <w:r>
              <w:t>Отчитане на финансови активи, класифицирани като държани до продажба с падеж над 1 година</w:t>
            </w:r>
          </w:p>
        </w:tc>
      </w:tr>
      <w:tr w:rsidR="00C447D2" w:rsidRPr="00DD305C" w:rsidTr="00C84716">
        <w:trPr>
          <w:cantSplit/>
        </w:trPr>
        <w:tc>
          <w:tcPr>
            <w:tcW w:w="1911" w:type="dxa"/>
          </w:tcPr>
          <w:p w:rsidR="00C447D2" w:rsidRPr="00AB4F98" w:rsidRDefault="00C447D2" w:rsidP="00C84716">
            <w:pPr>
              <w:pStyle w:val="BodyText"/>
              <w:tabs>
                <w:tab w:val="left" w:pos="570"/>
              </w:tabs>
              <w:jc w:val="left"/>
              <w:rPr>
                <w:lang w:val="en-US"/>
              </w:rPr>
            </w:pPr>
            <w:r>
              <w:rPr>
                <w:lang w:val="en-US"/>
              </w:rPr>
              <w:t>233</w:t>
            </w:r>
          </w:p>
        </w:tc>
        <w:tc>
          <w:tcPr>
            <w:tcW w:w="3039" w:type="dxa"/>
            <w:gridSpan w:val="2"/>
          </w:tcPr>
          <w:p w:rsidR="00C447D2" w:rsidRPr="00F47F43" w:rsidRDefault="00C447D2" w:rsidP="00C84716">
            <w:pPr>
              <w:pStyle w:val="BodyText"/>
              <w:jc w:val="left"/>
            </w:pPr>
            <w:r w:rsidRPr="007856F5">
              <w:t>Финансови активи, заложени за обезпечение</w:t>
            </w:r>
          </w:p>
        </w:tc>
        <w:tc>
          <w:tcPr>
            <w:tcW w:w="3986" w:type="dxa"/>
          </w:tcPr>
          <w:p w:rsidR="00C447D2" w:rsidRPr="00DD305C" w:rsidRDefault="00C447D2" w:rsidP="00C84716">
            <w:pPr>
              <w:pStyle w:val="BodyText"/>
              <w:jc w:val="left"/>
            </w:pPr>
            <w:r>
              <w:t>Отчитане на финансови активи, заложени като обезпечение с падеж над 1 година</w:t>
            </w:r>
          </w:p>
        </w:tc>
      </w:tr>
      <w:tr w:rsidR="00C447D2" w:rsidRPr="00DD305C" w:rsidTr="00C84716">
        <w:trPr>
          <w:cantSplit/>
          <w:trHeight w:val="1070"/>
        </w:trPr>
        <w:tc>
          <w:tcPr>
            <w:tcW w:w="1911" w:type="dxa"/>
          </w:tcPr>
          <w:p w:rsidR="00C447D2" w:rsidRPr="00AB4F98" w:rsidRDefault="00C447D2" w:rsidP="00C84716">
            <w:pPr>
              <w:pStyle w:val="BodyText"/>
              <w:tabs>
                <w:tab w:val="left" w:pos="570"/>
              </w:tabs>
              <w:jc w:val="left"/>
              <w:rPr>
                <w:lang w:val="en-US"/>
              </w:rPr>
            </w:pPr>
            <w:r>
              <w:rPr>
                <w:lang w:val="en-US"/>
              </w:rPr>
              <w:t>234</w:t>
            </w:r>
          </w:p>
        </w:tc>
        <w:tc>
          <w:tcPr>
            <w:tcW w:w="3039" w:type="dxa"/>
            <w:gridSpan w:val="2"/>
          </w:tcPr>
          <w:p w:rsidR="00C447D2" w:rsidRPr="00F47F43" w:rsidRDefault="00C447D2" w:rsidP="00C84716">
            <w:pPr>
              <w:pStyle w:val="BodyText"/>
              <w:jc w:val="left"/>
            </w:pPr>
            <w:r w:rsidRPr="007856F5">
              <w:t>Държавни ценни книжа</w:t>
            </w:r>
          </w:p>
        </w:tc>
        <w:tc>
          <w:tcPr>
            <w:tcW w:w="3986" w:type="dxa"/>
          </w:tcPr>
          <w:p w:rsidR="00C447D2" w:rsidRPr="00DD305C" w:rsidRDefault="00C447D2" w:rsidP="00C84716">
            <w:pPr>
              <w:pStyle w:val="BodyText"/>
              <w:jc w:val="left"/>
            </w:pPr>
            <w:r>
              <w:t>Отчитане на финансови активи, които са издадени от държавен орган с падеж над 1 година</w:t>
            </w:r>
          </w:p>
        </w:tc>
      </w:tr>
      <w:tr w:rsidR="00C447D2" w:rsidRPr="00DD305C" w:rsidTr="00C84716">
        <w:trPr>
          <w:cantSplit/>
        </w:trPr>
        <w:tc>
          <w:tcPr>
            <w:tcW w:w="1911" w:type="dxa"/>
          </w:tcPr>
          <w:p w:rsidR="00C447D2" w:rsidRPr="00AB4F98" w:rsidRDefault="00C447D2" w:rsidP="00C84716">
            <w:pPr>
              <w:pStyle w:val="BodyText"/>
              <w:tabs>
                <w:tab w:val="left" w:pos="570"/>
              </w:tabs>
              <w:jc w:val="left"/>
              <w:rPr>
                <w:lang w:val="en-US"/>
              </w:rPr>
            </w:pPr>
            <w:r>
              <w:rPr>
                <w:lang w:val="en-US"/>
              </w:rPr>
              <w:t>235</w:t>
            </w:r>
          </w:p>
        </w:tc>
        <w:tc>
          <w:tcPr>
            <w:tcW w:w="3039" w:type="dxa"/>
            <w:gridSpan w:val="2"/>
          </w:tcPr>
          <w:p w:rsidR="00C447D2" w:rsidRPr="00F47F43" w:rsidRDefault="00C447D2" w:rsidP="00C84716">
            <w:pPr>
              <w:pStyle w:val="BodyText"/>
              <w:jc w:val="left"/>
            </w:pPr>
            <w:r w:rsidRPr="007856F5">
              <w:t>Облигации, държани до падеж</w:t>
            </w:r>
          </w:p>
        </w:tc>
        <w:tc>
          <w:tcPr>
            <w:tcW w:w="3986" w:type="dxa"/>
          </w:tcPr>
          <w:p w:rsidR="00C447D2" w:rsidRPr="00DD305C" w:rsidRDefault="00C447D2" w:rsidP="00C84716">
            <w:pPr>
              <w:pStyle w:val="BodyText"/>
              <w:jc w:val="left"/>
            </w:pPr>
            <w:r>
              <w:t>Отчитане на финансови активи - облигации, класифицирани като държани до падеж с падеж над 1 година</w:t>
            </w:r>
          </w:p>
        </w:tc>
      </w:tr>
      <w:tr w:rsidR="00C447D2" w:rsidRPr="00DD305C" w:rsidTr="00C84716">
        <w:trPr>
          <w:cantSplit/>
        </w:trPr>
        <w:tc>
          <w:tcPr>
            <w:tcW w:w="1911" w:type="dxa"/>
          </w:tcPr>
          <w:p w:rsidR="00C447D2" w:rsidRPr="00AB4F98" w:rsidRDefault="00C447D2" w:rsidP="00C84716">
            <w:pPr>
              <w:pStyle w:val="BodyText"/>
              <w:tabs>
                <w:tab w:val="left" w:pos="570"/>
              </w:tabs>
              <w:jc w:val="left"/>
              <w:rPr>
                <w:lang w:val="en-US"/>
              </w:rPr>
            </w:pPr>
            <w:r>
              <w:rPr>
                <w:lang w:val="en-US"/>
              </w:rPr>
              <w:t>236</w:t>
            </w:r>
          </w:p>
        </w:tc>
        <w:tc>
          <w:tcPr>
            <w:tcW w:w="3039" w:type="dxa"/>
            <w:gridSpan w:val="2"/>
          </w:tcPr>
          <w:p w:rsidR="00C447D2" w:rsidRPr="00F47F43" w:rsidRDefault="00C447D2" w:rsidP="00C84716">
            <w:pPr>
              <w:pStyle w:val="BodyText"/>
              <w:jc w:val="left"/>
            </w:pPr>
            <w:r w:rsidRPr="007856F5">
              <w:t>Деривативи</w:t>
            </w:r>
          </w:p>
        </w:tc>
        <w:tc>
          <w:tcPr>
            <w:tcW w:w="3986" w:type="dxa"/>
          </w:tcPr>
          <w:p w:rsidR="00C447D2" w:rsidRPr="00DD305C" w:rsidRDefault="00C447D2" w:rsidP="00C84716">
            <w:pPr>
              <w:pStyle w:val="BodyText"/>
              <w:jc w:val="left"/>
            </w:pPr>
            <w:r>
              <w:t xml:space="preserve">Отчитане на финансови активи – деривативни финансови инструменти </w:t>
            </w:r>
          </w:p>
        </w:tc>
      </w:tr>
      <w:tr w:rsidR="00C447D2" w:rsidRPr="00DD305C" w:rsidTr="00C84716">
        <w:trPr>
          <w:cantSplit/>
        </w:trPr>
        <w:tc>
          <w:tcPr>
            <w:tcW w:w="1911" w:type="dxa"/>
          </w:tcPr>
          <w:p w:rsidR="00C447D2" w:rsidRPr="00AB4F98" w:rsidRDefault="00C447D2" w:rsidP="00C84716">
            <w:pPr>
              <w:pStyle w:val="BodyText"/>
              <w:tabs>
                <w:tab w:val="left" w:pos="570"/>
              </w:tabs>
              <w:jc w:val="left"/>
              <w:rPr>
                <w:lang w:val="en-US"/>
              </w:rPr>
            </w:pPr>
            <w:r>
              <w:rPr>
                <w:lang w:val="en-US"/>
              </w:rPr>
              <w:t>239</w:t>
            </w:r>
          </w:p>
        </w:tc>
        <w:tc>
          <w:tcPr>
            <w:tcW w:w="3039" w:type="dxa"/>
            <w:gridSpan w:val="2"/>
          </w:tcPr>
          <w:p w:rsidR="00C447D2" w:rsidRPr="00F47F43" w:rsidRDefault="00C447D2" w:rsidP="00C84716">
            <w:pPr>
              <w:pStyle w:val="BodyText"/>
              <w:jc w:val="left"/>
            </w:pPr>
            <w:r w:rsidRPr="007856F5">
              <w:t>Други дългосрочни финансови активи</w:t>
            </w:r>
          </w:p>
        </w:tc>
        <w:tc>
          <w:tcPr>
            <w:tcW w:w="3986" w:type="dxa"/>
          </w:tcPr>
          <w:p w:rsidR="00C447D2" w:rsidRDefault="00C447D2" w:rsidP="00C84716">
            <w:pPr>
              <w:pStyle w:val="BodyText"/>
              <w:jc w:val="left"/>
            </w:pPr>
            <w:r>
              <w:t>Отчитане на други финансови активи</w:t>
            </w:r>
          </w:p>
          <w:p w:rsidR="00636B48" w:rsidRPr="00DD305C" w:rsidRDefault="00636B48" w:rsidP="00C84716">
            <w:pPr>
              <w:pStyle w:val="BodyText"/>
              <w:jc w:val="left"/>
            </w:pPr>
          </w:p>
        </w:tc>
      </w:tr>
      <w:tr w:rsidR="00C447D2" w:rsidRPr="00B7677A" w:rsidTr="00C84716">
        <w:trPr>
          <w:cantSplit/>
        </w:trPr>
        <w:tc>
          <w:tcPr>
            <w:tcW w:w="1911" w:type="dxa"/>
          </w:tcPr>
          <w:p w:rsidR="00C447D2" w:rsidRPr="0035743A" w:rsidRDefault="00C447D2" w:rsidP="00C84716">
            <w:pPr>
              <w:pStyle w:val="BodyText"/>
              <w:rPr>
                <w:b/>
                <w:u w:val="single"/>
              </w:rPr>
            </w:pPr>
            <w:r>
              <w:rPr>
                <w:b/>
                <w:u w:val="single"/>
              </w:rPr>
              <w:t>Гр. 26</w:t>
            </w:r>
          </w:p>
        </w:tc>
        <w:tc>
          <w:tcPr>
            <w:tcW w:w="7025" w:type="dxa"/>
            <w:gridSpan w:val="3"/>
          </w:tcPr>
          <w:p w:rsidR="00C447D2" w:rsidRPr="0035743A" w:rsidRDefault="00C447D2" w:rsidP="00C84716">
            <w:pPr>
              <w:pStyle w:val="BodyText"/>
              <w:rPr>
                <w:b/>
                <w:u w:val="single"/>
              </w:rPr>
            </w:pPr>
            <w:r w:rsidRPr="007856F5">
              <w:rPr>
                <w:b/>
                <w:u w:val="single"/>
              </w:rPr>
              <w:t>Предоставени нетекущи заеми</w:t>
            </w:r>
          </w:p>
        </w:tc>
      </w:tr>
      <w:tr w:rsidR="00C447D2" w:rsidRPr="00E30CAB" w:rsidTr="00C84716">
        <w:trPr>
          <w:cantSplit/>
        </w:trPr>
        <w:tc>
          <w:tcPr>
            <w:tcW w:w="1911" w:type="dxa"/>
          </w:tcPr>
          <w:p w:rsidR="00C447D2" w:rsidRPr="004D4668" w:rsidRDefault="00C447D2" w:rsidP="00C84716">
            <w:pPr>
              <w:pStyle w:val="BodyText"/>
              <w:tabs>
                <w:tab w:val="left" w:pos="570"/>
              </w:tabs>
              <w:jc w:val="left"/>
              <w:rPr>
                <w:lang w:val="en-US"/>
              </w:rPr>
            </w:pPr>
            <w:r>
              <w:t>261</w:t>
            </w:r>
            <w:r w:rsidR="004D4668">
              <w:rPr>
                <w:lang w:val="en-US"/>
              </w:rPr>
              <w:t>*</w:t>
            </w:r>
          </w:p>
        </w:tc>
        <w:tc>
          <w:tcPr>
            <w:tcW w:w="3039" w:type="dxa"/>
            <w:gridSpan w:val="2"/>
          </w:tcPr>
          <w:p w:rsidR="007234AE" w:rsidRDefault="00C447D2">
            <w:pPr>
              <w:pStyle w:val="BodyText"/>
              <w:jc w:val="left"/>
            </w:pPr>
            <w:r>
              <w:t>Предоставени нетекущи заеми</w:t>
            </w:r>
          </w:p>
        </w:tc>
        <w:tc>
          <w:tcPr>
            <w:tcW w:w="3986" w:type="dxa"/>
          </w:tcPr>
          <w:p w:rsidR="00C447D2" w:rsidRPr="00DD305C" w:rsidRDefault="00C447D2" w:rsidP="00C84716">
            <w:pPr>
              <w:pStyle w:val="BodyText"/>
              <w:jc w:val="left"/>
            </w:pPr>
            <w:r>
              <w:t>Отчитане на нетекущи заеми със срок на изискуемост над 1 година по амортизируема стойност</w:t>
            </w:r>
          </w:p>
        </w:tc>
      </w:tr>
      <w:tr w:rsidR="00C447D2" w:rsidRPr="00E30CAB" w:rsidTr="00C84716">
        <w:trPr>
          <w:cantSplit/>
        </w:trPr>
        <w:tc>
          <w:tcPr>
            <w:tcW w:w="1911" w:type="dxa"/>
          </w:tcPr>
          <w:p w:rsidR="00C447D2" w:rsidRPr="004D4668" w:rsidRDefault="00C447D2" w:rsidP="00C84716">
            <w:pPr>
              <w:pStyle w:val="BodyText"/>
              <w:tabs>
                <w:tab w:val="left" w:pos="570"/>
              </w:tabs>
              <w:jc w:val="left"/>
              <w:rPr>
                <w:lang w:val="en-US"/>
              </w:rPr>
            </w:pPr>
            <w:r>
              <w:t>262</w:t>
            </w:r>
            <w:r w:rsidR="004D4668">
              <w:rPr>
                <w:lang w:val="en-US"/>
              </w:rPr>
              <w:t>*</w:t>
            </w:r>
          </w:p>
        </w:tc>
        <w:tc>
          <w:tcPr>
            <w:tcW w:w="3039" w:type="dxa"/>
            <w:gridSpan w:val="2"/>
          </w:tcPr>
          <w:p w:rsidR="00C447D2" w:rsidRPr="00F47F43" w:rsidRDefault="00C447D2" w:rsidP="00C84716">
            <w:pPr>
              <w:pStyle w:val="BodyText"/>
              <w:jc w:val="left"/>
            </w:pPr>
            <w:r>
              <w:t>Просрочени нетекущи заеми</w:t>
            </w:r>
          </w:p>
        </w:tc>
        <w:tc>
          <w:tcPr>
            <w:tcW w:w="3986" w:type="dxa"/>
          </w:tcPr>
          <w:p w:rsidR="00C447D2" w:rsidRPr="00DD305C" w:rsidRDefault="00C447D2" w:rsidP="00C84716">
            <w:pPr>
              <w:pStyle w:val="BodyText"/>
              <w:jc w:val="left"/>
            </w:pPr>
            <w:r>
              <w:t xml:space="preserve">Отчитане на просрочени нетекущи заеми по амортизируема стойност със срок на изискуемост над 1 година </w:t>
            </w:r>
          </w:p>
        </w:tc>
      </w:tr>
      <w:tr w:rsidR="00C447D2" w:rsidRPr="00E30CAB" w:rsidTr="00C84716">
        <w:trPr>
          <w:cantSplit/>
        </w:trPr>
        <w:tc>
          <w:tcPr>
            <w:tcW w:w="1911" w:type="dxa"/>
          </w:tcPr>
          <w:p w:rsidR="00C447D2" w:rsidRPr="004D4668" w:rsidRDefault="00C447D2" w:rsidP="00C84716">
            <w:pPr>
              <w:pStyle w:val="BodyText"/>
              <w:tabs>
                <w:tab w:val="left" w:pos="570"/>
              </w:tabs>
              <w:jc w:val="left"/>
              <w:rPr>
                <w:lang w:val="en-US"/>
              </w:rPr>
            </w:pPr>
            <w:r>
              <w:t>263</w:t>
            </w:r>
            <w:r w:rsidR="004D4668">
              <w:rPr>
                <w:lang w:val="en-US"/>
              </w:rPr>
              <w:t>*</w:t>
            </w:r>
          </w:p>
        </w:tc>
        <w:tc>
          <w:tcPr>
            <w:tcW w:w="3039" w:type="dxa"/>
            <w:gridSpan w:val="2"/>
          </w:tcPr>
          <w:p w:rsidR="00C447D2" w:rsidRPr="00F47F43" w:rsidRDefault="00C447D2" w:rsidP="00C84716">
            <w:pPr>
              <w:pStyle w:val="BodyText"/>
              <w:jc w:val="left"/>
            </w:pPr>
            <w:r>
              <w:t>Предоставени нетекущи заеми, заложени за обезпечение</w:t>
            </w:r>
          </w:p>
        </w:tc>
        <w:tc>
          <w:tcPr>
            <w:tcW w:w="3986" w:type="dxa"/>
          </w:tcPr>
          <w:p w:rsidR="00C447D2" w:rsidRPr="00DD305C" w:rsidRDefault="00C447D2" w:rsidP="00C84716">
            <w:pPr>
              <w:pStyle w:val="BodyText"/>
              <w:jc w:val="left"/>
            </w:pPr>
            <w:r>
              <w:t xml:space="preserve">Отчитане на финансови активи по амортизируема стойност – предоставени заеми, които са заложени като обезпечение със срок на изискуемост над 1 година </w:t>
            </w:r>
          </w:p>
        </w:tc>
      </w:tr>
      <w:tr w:rsidR="00C447D2" w:rsidRPr="00E30CAB" w:rsidTr="00C84716">
        <w:trPr>
          <w:cantSplit/>
        </w:trPr>
        <w:tc>
          <w:tcPr>
            <w:tcW w:w="1911" w:type="dxa"/>
          </w:tcPr>
          <w:p w:rsidR="00C447D2" w:rsidRDefault="00C447D2" w:rsidP="00C84716">
            <w:pPr>
              <w:pStyle w:val="BodyText"/>
              <w:tabs>
                <w:tab w:val="left" w:pos="570"/>
              </w:tabs>
              <w:jc w:val="left"/>
            </w:pPr>
            <w:r>
              <w:t>264</w:t>
            </w:r>
          </w:p>
        </w:tc>
        <w:tc>
          <w:tcPr>
            <w:tcW w:w="3039" w:type="dxa"/>
            <w:gridSpan w:val="2"/>
          </w:tcPr>
          <w:p w:rsidR="00C447D2" w:rsidRPr="00F47F43" w:rsidRDefault="00C447D2" w:rsidP="00C84716">
            <w:pPr>
              <w:pStyle w:val="BodyText"/>
              <w:jc w:val="left"/>
            </w:pPr>
            <w:r>
              <w:t>Дългосрочни вземания от клиенти</w:t>
            </w:r>
          </w:p>
        </w:tc>
        <w:tc>
          <w:tcPr>
            <w:tcW w:w="3986" w:type="dxa"/>
          </w:tcPr>
          <w:p w:rsidR="00C447D2" w:rsidRPr="00DD305C" w:rsidRDefault="00C447D2" w:rsidP="00C84716">
            <w:pPr>
              <w:pStyle w:val="BodyText"/>
              <w:jc w:val="left"/>
            </w:pPr>
            <w:r>
              <w:t>Отчитане на финансови активи – вземания от клиенти със срок на изискуемост над 1 година</w:t>
            </w:r>
          </w:p>
        </w:tc>
      </w:tr>
      <w:tr w:rsidR="00C447D2" w:rsidRPr="00E30CAB" w:rsidTr="00C84716">
        <w:trPr>
          <w:cantSplit/>
        </w:trPr>
        <w:tc>
          <w:tcPr>
            <w:tcW w:w="1911" w:type="dxa"/>
          </w:tcPr>
          <w:p w:rsidR="00C447D2" w:rsidRPr="004D4668" w:rsidRDefault="00C447D2" w:rsidP="00C84716">
            <w:pPr>
              <w:pStyle w:val="BodyText"/>
              <w:tabs>
                <w:tab w:val="left" w:pos="570"/>
              </w:tabs>
              <w:jc w:val="left"/>
              <w:rPr>
                <w:lang w:val="en-US"/>
              </w:rPr>
            </w:pPr>
            <w:r>
              <w:t>265</w:t>
            </w:r>
            <w:r w:rsidR="004D4668">
              <w:rPr>
                <w:lang w:val="en-US"/>
              </w:rPr>
              <w:t>*</w:t>
            </w:r>
          </w:p>
        </w:tc>
        <w:tc>
          <w:tcPr>
            <w:tcW w:w="3039" w:type="dxa"/>
            <w:gridSpan w:val="2"/>
          </w:tcPr>
          <w:p w:rsidR="00C447D2" w:rsidRPr="00F47F43" w:rsidRDefault="00C447D2" w:rsidP="00C84716">
            <w:pPr>
              <w:pStyle w:val="BodyText"/>
              <w:jc w:val="left"/>
            </w:pPr>
            <w:r>
              <w:t>Дългосрочни вземания по лизинг</w:t>
            </w:r>
            <w:r>
              <w:tab/>
            </w:r>
          </w:p>
        </w:tc>
        <w:tc>
          <w:tcPr>
            <w:tcW w:w="3986" w:type="dxa"/>
          </w:tcPr>
          <w:p w:rsidR="00C447D2" w:rsidRPr="00DD305C" w:rsidRDefault="00C447D2" w:rsidP="00C84716">
            <w:pPr>
              <w:pStyle w:val="BodyText"/>
              <w:jc w:val="left"/>
            </w:pPr>
            <w:r>
              <w:t>Отчитане на финансови активи – вземания от по лизингови договори със срок на изискуемост над 1 година</w:t>
            </w:r>
          </w:p>
        </w:tc>
      </w:tr>
      <w:tr w:rsidR="00C447D2" w:rsidRPr="00E30CAB" w:rsidTr="00C84716">
        <w:trPr>
          <w:cantSplit/>
        </w:trPr>
        <w:tc>
          <w:tcPr>
            <w:tcW w:w="1911" w:type="dxa"/>
          </w:tcPr>
          <w:p w:rsidR="00C447D2" w:rsidRDefault="00C447D2" w:rsidP="00C84716">
            <w:pPr>
              <w:pStyle w:val="BodyText"/>
              <w:tabs>
                <w:tab w:val="left" w:pos="570"/>
              </w:tabs>
              <w:jc w:val="left"/>
            </w:pPr>
            <w:r>
              <w:t>269</w:t>
            </w:r>
          </w:p>
        </w:tc>
        <w:tc>
          <w:tcPr>
            <w:tcW w:w="3039" w:type="dxa"/>
            <w:gridSpan w:val="2"/>
          </w:tcPr>
          <w:p w:rsidR="00C447D2" w:rsidRPr="00F47F43" w:rsidRDefault="00C447D2" w:rsidP="00C84716">
            <w:pPr>
              <w:pStyle w:val="BodyText"/>
              <w:jc w:val="left"/>
            </w:pPr>
            <w:r>
              <w:t>Други дългосрочни вземания</w:t>
            </w:r>
          </w:p>
        </w:tc>
        <w:tc>
          <w:tcPr>
            <w:tcW w:w="3986" w:type="dxa"/>
          </w:tcPr>
          <w:p w:rsidR="00C447D2" w:rsidRPr="00DD305C" w:rsidRDefault="00C447D2" w:rsidP="00C84716">
            <w:pPr>
              <w:pStyle w:val="BodyText"/>
              <w:jc w:val="left"/>
            </w:pPr>
            <w:r>
              <w:t>Отчитане на други дългосрочни вземания със срок на изискуемост над 1 година</w:t>
            </w:r>
          </w:p>
        </w:tc>
      </w:tr>
      <w:tr w:rsidR="00C447D2" w:rsidRPr="00B7677A" w:rsidTr="00C84716">
        <w:trPr>
          <w:cantSplit/>
        </w:trPr>
        <w:tc>
          <w:tcPr>
            <w:tcW w:w="1911" w:type="dxa"/>
          </w:tcPr>
          <w:p w:rsidR="00C447D2" w:rsidRPr="0035743A" w:rsidRDefault="00C447D2" w:rsidP="00C84716">
            <w:pPr>
              <w:pStyle w:val="BodyText"/>
              <w:keepNext/>
              <w:rPr>
                <w:b/>
                <w:u w:val="single"/>
              </w:rPr>
            </w:pPr>
            <w:r>
              <w:rPr>
                <w:b/>
                <w:u w:val="single"/>
              </w:rPr>
              <w:t>Гр. 41</w:t>
            </w:r>
          </w:p>
        </w:tc>
        <w:tc>
          <w:tcPr>
            <w:tcW w:w="7025" w:type="dxa"/>
            <w:gridSpan w:val="3"/>
          </w:tcPr>
          <w:p w:rsidR="00C447D2" w:rsidRPr="00DD305C" w:rsidRDefault="00C447D2" w:rsidP="00C84716">
            <w:pPr>
              <w:pStyle w:val="BodyText"/>
              <w:keepNext/>
              <w:jc w:val="left"/>
            </w:pPr>
            <w:r>
              <w:rPr>
                <w:b/>
                <w:u w:val="single"/>
              </w:rPr>
              <w:t>Клиенти</w:t>
            </w:r>
          </w:p>
        </w:tc>
      </w:tr>
      <w:tr w:rsidR="00C447D2" w:rsidRPr="00E30CAB" w:rsidTr="00C84716">
        <w:trPr>
          <w:cantSplit/>
        </w:trPr>
        <w:tc>
          <w:tcPr>
            <w:tcW w:w="1911" w:type="dxa"/>
          </w:tcPr>
          <w:p w:rsidR="00C447D2" w:rsidRDefault="00C447D2" w:rsidP="00C84716">
            <w:pPr>
              <w:pStyle w:val="BodyText"/>
              <w:tabs>
                <w:tab w:val="left" w:pos="570"/>
              </w:tabs>
              <w:jc w:val="left"/>
            </w:pPr>
            <w:r>
              <w:t>411</w:t>
            </w:r>
          </w:p>
        </w:tc>
        <w:tc>
          <w:tcPr>
            <w:tcW w:w="3039" w:type="dxa"/>
            <w:gridSpan w:val="2"/>
          </w:tcPr>
          <w:p w:rsidR="00C447D2" w:rsidRPr="00F47F43" w:rsidRDefault="00C447D2" w:rsidP="00C84716">
            <w:pPr>
              <w:pStyle w:val="BodyText"/>
              <w:jc w:val="left"/>
            </w:pPr>
            <w:r>
              <w:t>Клиенти</w:t>
            </w:r>
          </w:p>
        </w:tc>
        <w:tc>
          <w:tcPr>
            <w:tcW w:w="3986" w:type="dxa"/>
          </w:tcPr>
          <w:p w:rsidR="00C447D2" w:rsidRPr="00DD305C" w:rsidRDefault="00C447D2" w:rsidP="00C84716">
            <w:pPr>
              <w:pStyle w:val="BodyText"/>
              <w:jc w:val="left"/>
            </w:pPr>
            <w:r>
              <w:t xml:space="preserve">Отчитане на финансови активи – вземания от клиенти по продажби </w:t>
            </w:r>
          </w:p>
        </w:tc>
      </w:tr>
      <w:tr w:rsidR="00C447D2" w:rsidRPr="00E30CAB" w:rsidTr="00C84716">
        <w:trPr>
          <w:cantSplit/>
          <w:trHeight w:val="620"/>
        </w:trPr>
        <w:tc>
          <w:tcPr>
            <w:tcW w:w="1911" w:type="dxa"/>
          </w:tcPr>
          <w:p w:rsidR="00C447D2" w:rsidRDefault="00C447D2" w:rsidP="00C84716">
            <w:pPr>
              <w:pStyle w:val="BodyText"/>
              <w:tabs>
                <w:tab w:val="left" w:pos="570"/>
              </w:tabs>
              <w:jc w:val="left"/>
            </w:pPr>
            <w:r>
              <w:t>413</w:t>
            </w:r>
          </w:p>
        </w:tc>
        <w:tc>
          <w:tcPr>
            <w:tcW w:w="3039" w:type="dxa"/>
            <w:gridSpan w:val="2"/>
          </w:tcPr>
          <w:p w:rsidR="00C447D2" w:rsidRPr="00F47F43" w:rsidRDefault="00C447D2" w:rsidP="00C84716">
            <w:pPr>
              <w:pStyle w:val="BodyText"/>
              <w:jc w:val="left"/>
            </w:pPr>
            <w:r w:rsidRPr="00E4014E">
              <w:t>Клиенти по продажби при определени условия</w:t>
            </w:r>
          </w:p>
        </w:tc>
        <w:tc>
          <w:tcPr>
            <w:tcW w:w="3986" w:type="dxa"/>
          </w:tcPr>
          <w:p w:rsidR="00C447D2" w:rsidRPr="00DD305C" w:rsidRDefault="00C447D2" w:rsidP="00C84716">
            <w:pPr>
              <w:pStyle w:val="BodyText"/>
              <w:jc w:val="left"/>
            </w:pPr>
            <w:r>
              <w:t xml:space="preserve">Отчитане на финансови активи –– вземания от клиенти, когато продажбите са реализирани при определени условия </w:t>
            </w:r>
          </w:p>
        </w:tc>
      </w:tr>
      <w:tr w:rsidR="00C447D2" w:rsidRPr="00E30CAB" w:rsidTr="00C84716">
        <w:trPr>
          <w:cantSplit/>
        </w:trPr>
        <w:tc>
          <w:tcPr>
            <w:tcW w:w="1911" w:type="dxa"/>
          </w:tcPr>
          <w:p w:rsidR="00C447D2" w:rsidRDefault="00C447D2" w:rsidP="00C84716">
            <w:pPr>
              <w:pStyle w:val="BodyText"/>
              <w:tabs>
                <w:tab w:val="left" w:pos="570"/>
              </w:tabs>
              <w:jc w:val="left"/>
            </w:pPr>
            <w:r>
              <w:t>416</w:t>
            </w:r>
          </w:p>
        </w:tc>
        <w:tc>
          <w:tcPr>
            <w:tcW w:w="3039" w:type="dxa"/>
            <w:gridSpan w:val="2"/>
          </w:tcPr>
          <w:p w:rsidR="00C447D2" w:rsidRPr="00F47F43" w:rsidRDefault="00C447D2" w:rsidP="00C84716">
            <w:pPr>
              <w:pStyle w:val="BodyText"/>
              <w:jc w:val="left"/>
            </w:pPr>
            <w:r w:rsidRPr="00E4014E">
              <w:t>Клиенти – свързани лица</w:t>
            </w:r>
          </w:p>
        </w:tc>
        <w:tc>
          <w:tcPr>
            <w:tcW w:w="3986" w:type="dxa"/>
          </w:tcPr>
          <w:p w:rsidR="00C447D2" w:rsidRPr="00DD305C" w:rsidRDefault="00C447D2" w:rsidP="00C84716">
            <w:pPr>
              <w:pStyle w:val="BodyText"/>
              <w:jc w:val="left"/>
            </w:pPr>
            <w:r>
              <w:t>Отчитане на финансови активи – вземания от продажби на свързани лица</w:t>
            </w:r>
          </w:p>
        </w:tc>
      </w:tr>
      <w:tr w:rsidR="00C447D2" w:rsidRPr="00E30CAB" w:rsidTr="00C84716">
        <w:trPr>
          <w:cantSplit/>
        </w:trPr>
        <w:tc>
          <w:tcPr>
            <w:tcW w:w="1911" w:type="dxa"/>
          </w:tcPr>
          <w:p w:rsidR="00C447D2" w:rsidRPr="00F47F43" w:rsidRDefault="00C447D2" w:rsidP="00C84716">
            <w:pPr>
              <w:pStyle w:val="BodyText"/>
              <w:tabs>
                <w:tab w:val="left" w:pos="570"/>
              </w:tabs>
              <w:jc w:val="left"/>
            </w:pPr>
            <w:r>
              <w:t>419</w:t>
            </w:r>
          </w:p>
        </w:tc>
        <w:tc>
          <w:tcPr>
            <w:tcW w:w="3039" w:type="dxa"/>
            <w:gridSpan w:val="2"/>
          </w:tcPr>
          <w:p w:rsidR="00C447D2" w:rsidRPr="00F47F43" w:rsidRDefault="00C447D2" w:rsidP="00C84716">
            <w:pPr>
              <w:pStyle w:val="BodyText"/>
              <w:jc w:val="left"/>
            </w:pPr>
            <w:r w:rsidRPr="00E4014E">
              <w:t>Други разчети с клиенти</w:t>
            </w:r>
          </w:p>
        </w:tc>
        <w:tc>
          <w:tcPr>
            <w:tcW w:w="3986" w:type="dxa"/>
          </w:tcPr>
          <w:p w:rsidR="00C447D2" w:rsidRPr="00DD305C" w:rsidRDefault="00C447D2" w:rsidP="00C84716">
            <w:pPr>
              <w:pStyle w:val="BodyText"/>
              <w:jc w:val="left"/>
            </w:pPr>
            <w:r>
              <w:t xml:space="preserve">Отчитане на финансови активи – вземания  от клиенти, които не са свързани с обичайните дейност и  продажби на Дружеството </w:t>
            </w:r>
          </w:p>
        </w:tc>
      </w:tr>
      <w:tr w:rsidR="00C447D2" w:rsidRPr="00B7677A" w:rsidTr="00C84716">
        <w:trPr>
          <w:cantSplit/>
        </w:trPr>
        <w:tc>
          <w:tcPr>
            <w:tcW w:w="1911" w:type="dxa"/>
          </w:tcPr>
          <w:p w:rsidR="00C447D2" w:rsidRPr="0007159D" w:rsidRDefault="00C447D2" w:rsidP="009D3BFC">
            <w:pPr>
              <w:pStyle w:val="BodyText"/>
              <w:keepNext/>
              <w:rPr>
                <w:b/>
                <w:u w:val="single"/>
                <w:lang w:val="en-US"/>
              </w:rPr>
            </w:pPr>
            <w:r>
              <w:rPr>
                <w:b/>
                <w:u w:val="single"/>
              </w:rPr>
              <w:t xml:space="preserve">Гр. </w:t>
            </w:r>
            <w:r>
              <w:rPr>
                <w:b/>
                <w:u w:val="single"/>
                <w:lang w:val="en-US"/>
              </w:rPr>
              <w:t>42</w:t>
            </w:r>
          </w:p>
        </w:tc>
        <w:tc>
          <w:tcPr>
            <w:tcW w:w="7025" w:type="dxa"/>
            <w:gridSpan w:val="3"/>
          </w:tcPr>
          <w:p w:rsidR="00C447D2" w:rsidRPr="00DD305C" w:rsidRDefault="00C447D2" w:rsidP="009D3BFC">
            <w:pPr>
              <w:pStyle w:val="BodyText"/>
              <w:keepNext/>
              <w:jc w:val="left"/>
            </w:pPr>
            <w:r w:rsidRPr="0007159D">
              <w:rPr>
                <w:b/>
                <w:u w:val="single"/>
              </w:rPr>
              <w:t>Персонал и други  лица</w:t>
            </w:r>
          </w:p>
        </w:tc>
      </w:tr>
      <w:tr w:rsidR="00C447D2" w:rsidRPr="00E30CAB" w:rsidTr="00C84716">
        <w:trPr>
          <w:cantSplit/>
        </w:trPr>
        <w:tc>
          <w:tcPr>
            <w:tcW w:w="1911" w:type="dxa"/>
          </w:tcPr>
          <w:p w:rsidR="00C447D2" w:rsidRDefault="00C447D2" w:rsidP="00C84716">
            <w:pPr>
              <w:pStyle w:val="BodyText"/>
              <w:tabs>
                <w:tab w:val="left" w:pos="570"/>
              </w:tabs>
              <w:jc w:val="left"/>
            </w:pPr>
            <w:r>
              <w:t>422</w:t>
            </w:r>
          </w:p>
        </w:tc>
        <w:tc>
          <w:tcPr>
            <w:tcW w:w="3039" w:type="dxa"/>
            <w:gridSpan w:val="2"/>
          </w:tcPr>
          <w:p w:rsidR="00C447D2" w:rsidRPr="00E4014E" w:rsidRDefault="00C447D2" w:rsidP="00C84716">
            <w:pPr>
              <w:pStyle w:val="BodyText"/>
              <w:jc w:val="left"/>
            </w:pPr>
            <w:r w:rsidRPr="0007159D">
              <w:t>Подотчетни лица</w:t>
            </w:r>
          </w:p>
        </w:tc>
        <w:tc>
          <w:tcPr>
            <w:tcW w:w="3986" w:type="dxa"/>
          </w:tcPr>
          <w:p w:rsidR="00C447D2" w:rsidRPr="00DD305C" w:rsidRDefault="00C447D2" w:rsidP="00C84716">
            <w:pPr>
              <w:pStyle w:val="BodyText"/>
              <w:jc w:val="left"/>
            </w:pPr>
            <w:r>
              <w:t xml:space="preserve">Сметката се използва за отчитане както на </w:t>
            </w:r>
            <w:r w:rsidRPr="00364D43">
              <w:t>вземания</w:t>
            </w:r>
            <w:r>
              <w:t xml:space="preserve">, така и на </w:t>
            </w:r>
            <w:r w:rsidRPr="00364D43">
              <w:t>задължения от и към персонала и към други лица по повод на предоставени аванси</w:t>
            </w:r>
          </w:p>
        </w:tc>
      </w:tr>
      <w:tr w:rsidR="00C447D2" w:rsidRPr="00E30CAB" w:rsidTr="00C84716">
        <w:trPr>
          <w:cantSplit/>
        </w:trPr>
        <w:tc>
          <w:tcPr>
            <w:tcW w:w="1911" w:type="dxa"/>
          </w:tcPr>
          <w:p w:rsidR="00C447D2" w:rsidRDefault="00C447D2" w:rsidP="00C84716">
            <w:pPr>
              <w:pStyle w:val="BodyText"/>
              <w:tabs>
                <w:tab w:val="left" w:pos="570"/>
              </w:tabs>
              <w:jc w:val="left"/>
            </w:pPr>
            <w:r>
              <w:t>424</w:t>
            </w:r>
          </w:p>
        </w:tc>
        <w:tc>
          <w:tcPr>
            <w:tcW w:w="3039" w:type="dxa"/>
            <w:gridSpan w:val="2"/>
          </w:tcPr>
          <w:p w:rsidR="00C447D2" w:rsidRPr="00E4014E" w:rsidRDefault="00C447D2" w:rsidP="00C84716">
            <w:pPr>
              <w:pStyle w:val="BodyText"/>
              <w:jc w:val="left"/>
            </w:pPr>
            <w:r w:rsidRPr="0007159D">
              <w:t>Вземания от съучастия</w:t>
            </w:r>
          </w:p>
        </w:tc>
        <w:tc>
          <w:tcPr>
            <w:tcW w:w="3986" w:type="dxa"/>
          </w:tcPr>
          <w:p w:rsidR="00C447D2" w:rsidRPr="00DD305C" w:rsidRDefault="00C447D2" w:rsidP="00C84716">
            <w:pPr>
              <w:pStyle w:val="BodyText"/>
              <w:jc w:val="left"/>
            </w:pPr>
            <w:r>
              <w:t>Отчитане на финансови активи –</w:t>
            </w:r>
            <w:r w:rsidRPr="00364D43">
              <w:t>вземания по полагащи се дивиденти</w:t>
            </w:r>
          </w:p>
        </w:tc>
      </w:tr>
      <w:tr w:rsidR="00C447D2" w:rsidRPr="00E30CAB" w:rsidTr="00C84716">
        <w:trPr>
          <w:cantSplit/>
        </w:trPr>
        <w:tc>
          <w:tcPr>
            <w:tcW w:w="1911" w:type="dxa"/>
          </w:tcPr>
          <w:p w:rsidR="00C447D2" w:rsidRDefault="00C447D2" w:rsidP="00C84716">
            <w:pPr>
              <w:pStyle w:val="BodyText"/>
              <w:tabs>
                <w:tab w:val="left" w:pos="570"/>
              </w:tabs>
              <w:jc w:val="left"/>
            </w:pPr>
            <w:r>
              <w:t>426</w:t>
            </w:r>
          </w:p>
        </w:tc>
        <w:tc>
          <w:tcPr>
            <w:tcW w:w="3039" w:type="dxa"/>
            <w:gridSpan w:val="2"/>
          </w:tcPr>
          <w:p w:rsidR="00C447D2" w:rsidRPr="00E4014E" w:rsidRDefault="00C447D2" w:rsidP="00C84716">
            <w:pPr>
              <w:pStyle w:val="BodyText"/>
              <w:jc w:val="left"/>
            </w:pPr>
            <w:r w:rsidRPr="0007159D">
              <w:t>Вземания по записани дялови вноски</w:t>
            </w:r>
          </w:p>
        </w:tc>
        <w:tc>
          <w:tcPr>
            <w:tcW w:w="3986" w:type="dxa"/>
          </w:tcPr>
          <w:p w:rsidR="00C447D2" w:rsidRPr="00DD305C" w:rsidRDefault="00C447D2" w:rsidP="00C84716">
            <w:pPr>
              <w:pStyle w:val="BodyText"/>
              <w:jc w:val="left"/>
            </w:pPr>
            <w:r>
              <w:t>Отчитане на финансови активи –</w:t>
            </w:r>
            <w:r w:rsidRPr="00364D43">
              <w:t xml:space="preserve"> вземания по полагащи се </w:t>
            </w:r>
            <w:r>
              <w:t>вноски в капитала от собствениците на Дружеството.</w:t>
            </w:r>
          </w:p>
        </w:tc>
      </w:tr>
      <w:tr w:rsidR="00C447D2" w:rsidRPr="00E30CAB" w:rsidTr="00C84716">
        <w:trPr>
          <w:cantSplit/>
        </w:trPr>
        <w:tc>
          <w:tcPr>
            <w:tcW w:w="1911" w:type="dxa"/>
          </w:tcPr>
          <w:p w:rsidR="00C447D2" w:rsidRPr="004F1139" w:rsidRDefault="00C447D2" w:rsidP="00C84716">
            <w:pPr>
              <w:pStyle w:val="BodyText"/>
              <w:keepNext/>
              <w:rPr>
                <w:b/>
                <w:u w:val="single"/>
              </w:rPr>
            </w:pPr>
            <w:r>
              <w:rPr>
                <w:b/>
                <w:u w:val="single"/>
              </w:rPr>
              <w:t>Гр.</w:t>
            </w:r>
            <w:r>
              <w:rPr>
                <w:b/>
                <w:u w:val="single"/>
                <w:lang w:val="en-US"/>
              </w:rPr>
              <w:t xml:space="preserve"> </w:t>
            </w:r>
            <w:r>
              <w:rPr>
                <w:b/>
                <w:u w:val="single"/>
              </w:rPr>
              <w:t>44</w:t>
            </w:r>
          </w:p>
        </w:tc>
        <w:tc>
          <w:tcPr>
            <w:tcW w:w="7025" w:type="dxa"/>
            <w:gridSpan w:val="3"/>
          </w:tcPr>
          <w:p w:rsidR="00C447D2" w:rsidRPr="00DD305C" w:rsidRDefault="00C447D2" w:rsidP="00C84716">
            <w:pPr>
              <w:pStyle w:val="BodyText"/>
              <w:keepNext/>
              <w:jc w:val="left"/>
            </w:pPr>
            <w:r w:rsidRPr="004F1139">
              <w:rPr>
                <w:b/>
                <w:u w:val="single"/>
              </w:rPr>
              <w:t>Разчети по липси, начети и съдебни спорове</w:t>
            </w:r>
          </w:p>
        </w:tc>
      </w:tr>
      <w:tr w:rsidR="00C447D2" w:rsidRPr="00E30CAB" w:rsidTr="00C84716">
        <w:trPr>
          <w:cantSplit/>
        </w:trPr>
        <w:tc>
          <w:tcPr>
            <w:tcW w:w="1911" w:type="dxa"/>
          </w:tcPr>
          <w:p w:rsidR="00C447D2" w:rsidRDefault="00C447D2" w:rsidP="00C84716">
            <w:pPr>
              <w:pStyle w:val="BodyText"/>
              <w:tabs>
                <w:tab w:val="left" w:pos="570"/>
              </w:tabs>
              <w:jc w:val="left"/>
            </w:pPr>
            <w:r>
              <w:t>441</w:t>
            </w:r>
          </w:p>
        </w:tc>
        <w:tc>
          <w:tcPr>
            <w:tcW w:w="3039" w:type="dxa"/>
            <w:gridSpan w:val="2"/>
          </w:tcPr>
          <w:p w:rsidR="00C447D2" w:rsidRPr="0007159D" w:rsidRDefault="00C447D2" w:rsidP="00C84716">
            <w:pPr>
              <w:pStyle w:val="BodyText"/>
              <w:jc w:val="left"/>
            </w:pPr>
            <w:r w:rsidRPr="004F1139">
              <w:t>Вземания по рекламации</w:t>
            </w:r>
          </w:p>
        </w:tc>
        <w:tc>
          <w:tcPr>
            <w:tcW w:w="3986" w:type="dxa"/>
          </w:tcPr>
          <w:p w:rsidR="00C447D2" w:rsidRPr="00DD305C" w:rsidRDefault="00C447D2" w:rsidP="00C84716">
            <w:pPr>
              <w:pStyle w:val="BodyText"/>
              <w:jc w:val="left"/>
            </w:pPr>
            <w:r>
              <w:t>Отчитане на финансови активи –</w:t>
            </w:r>
            <w:r w:rsidRPr="00364D43">
              <w:t xml:space="preserve"> </w:t>
            </w:r>
            <w:r w:rsidRPr="00BF2DEA">
              <w:t>възникнали вземания от трети лица свързани с рекламации по повод на несъответствия в цени, качество и асортимент при закупени активи или получени услуги</w:t>
            </w:r>
          </w:p>
        </w:tc>
      </w:tr>
      <w:tr w:rsidR="00C447D2" w:rsidRPr="00E30CAB" w:rsidTr="00C84716">
        <w:trPr>
          <w:cantSplit/>
        </w:trPr>
        <w:tc>
          <w:tcPr>
            <w:tcW w:w="1911" w:type="dxa"/>
          </w:tcPr>
          <w:p w:rsidR="00C447D2" w:rsidRDefault="00C447D2" w:rsidP="00C84716">
            <w:pPr>
              <w:pStyle w:val="BodyText"/>
              <w:tabs>
                <w:tab w:val="left" w:pos="570"/>
              </w:tabs>
              <w:jc w:val="left"/>
            </w:pPr>
            <w:r>
              <w:t>442</w:t>
            </w:r>
          </w:p>
        </w:tc>
        <w:tc>
          <w:tcPr>
            <w:tcW w:w="3039" w:type="dxa"/>
            <w:gridSpan w:val="2"/>
          </w:tcPr>
          <w:p w:rsidR="00C447D2" w:rsidRPr="0007159D" w:rsidRDefault="00C447D2" w:rsidP="00C84716">
            <w:pPr>
              <w:pStyle w:val="BodyText"/>
              <w:jc w:val="left"/>
            </w:pPr>
            <w:r w:rsidRPr="004F1139">
              <w:t>Вземания по липси и разчети</w:t>
            </w:r>
          </w:p>
        </w:tc>
        <w:tc>
          <w:tcPr>
            <w:tcW w:w="3986" w:type="dxa"/>
          </w:tcPr>
          <w:p w:rsidR="00C447D2" w:rsidRPr="00DD305C" w:rsidRDefault="00C447D2" w:rsidP="00C84716">
            <w:pPr>
              <w:pStyle w:val="BodyText"/>
              <w:jc w:val="left"/>
            </w:pPr>
            <w:r>
              <w:t>Отчитане на финансови активи –</w:t>
            </w:r>
            <w:r w:rsidRPr="00364D43">
              <w:t xml:space="preserve"> </w:t>
            </w:r>
            <w:r w:rsidRPr="00BF2DEA">
              <w:t>възникнали вземания от персонала по повод на липси на активи и финансови средства, както и за причинени щети от загуби и от брак</w:t>
            </w:r>
          </w:p>
        </w:tc>
      </w:tr>
      <w:tr w:rsidR="00C447D2" w:rsidRPr="00E30CAB" w:rsidTr="00C84716">
        <w:trPr>
          <w:cantSplit/>
        </w:trPr>
        <w:tc>
          <w:tcPr>
            <w:tcW w:w="1911" w:type="dxa"/>
          </w:tcPr>
          <w:p w:rsidR="00C447D2" w:rsidRDefault="00C447D2" w:rsidP="00C84716">
            <w:pPr>
              <w:pStyle w:val="BodyText"/>
              <w:tabs>
                <w:tab w:val="left" w:pos="570"/>
              </w:tabs>
              <w:jc w:val="left"/>
            </w:pPr>
            <w:r>
              <w:t>443</w:t>
            </w:r>
          </w:p>
        </w:tc>
        <w:tc>
          <w:tcPr>
            <w:tcW w:w="3039" w:type="dxa"/>
            <w:gridSpan w:val="2"/>
          </w:tcPr>
          <w:p w:rsidR="00C447D2" w:rsidRPr="00E4014E" w:rsidRDefault="00C447D2" w:rsidP="00C84716">
            <w:pPr>
              <w:pStyle w:val="BodyText"/>
              <w:jc w:val="left"/>
            </w:pPr>
            <w:r w:rsidRPr="004F1139">
              <w:t>Ценови разлики по липси и начети</w:t>
            </w:r>
          </w:p>
        </w:tc>
        <w:tc>
          <w:tcPr>
            <w:tcW w:w="3986" w:type="dxa"/>
          </w:tcPr>
          <w:p w:rsidR="00C447D2" w:rsidRPr="00DD305C" w:rsidRDefault="00C447D2" w:rsidP="00C84716">
            <w:pPr>
              <w:pStyle w:val="BodyText"/>
              <w:jc w:val="left"/>
            </w:pPr>
            <w:r>
              <w:t>Отчитане на финансови активи –</w:t>
            </w:r>
            <w:r w:rsidRPr="00BF2DEA">
              <w:t>възникнали разлики при начетите по липси на активи, когато продажната цена е по-висока от балансовата стойност</w:t>
            </w:r>
          </w:p>
        </w:tc>
      </w:tr>
      <w:tr w:rsidR="00C447D2" w:rsidRPr="00E30CAB" w:rsidTr="00C84716">
        <w:trPr>
          <w:cantSplit/>
        </w:trPr>
        <w:tc>
          <w:tcPr>
            <w:tcW w:w="1911" w:type="dxa"/>
          </w:tcPr>
          <w:p w:rsidR="00C447D2" w:rsidRDefault="00C447D2" w:rsidP="00C84716">
            <w:pPr>
              <w:pStyle w:val="BodyText"/>
              <w:tabs>
                <w:tab w:val="left" w:pos="570"/>
              </w:tabs>
              <w:jc w:val="left"/>
            </w:pPr>
            <w:r>
              <w:t>444</w:t>
            </w:r>
          </w:p>
        </w:tc>
        <w:tc>
          <w:tcPr>
            <w:tcW w:w="3039" w:type="dxa"/>
            <w:gridSpan w:val="2"/>
          </w:tcPr>
          <w:p w:rsidR="00C447D2" w:rsidRPr="00E4014E" w:rsidRDefault="00C447D2" w:rsidP="00C84716">
            <w:pPr>
              <w:pStyle w:val="BodyText"/>
              <w:jc w:val="left"/>
            </w:pPr>
            <w:r w:rsidRPr="004F1139">
              <w:t>Вземания по съдебни спорове</w:t>
            </w:r>
          </w:p>
        </w:tc>
        <w:tc>
          <w:tcPr>
            <w:tcW w:w="3986" w:type="dxa"/>
          </w:tcPr>
          <w:p w:rsidR="00C447D2" w:rsidRPr="00DD305C" w:rsidRDefault="00C447D2" w:rsidP="00C84716">
            <w:pPr>
              <w:pStyle w:val="BodyText"/>
              <w:jc w:val="left"/>
            </w:pPr>
            <w:r>
              <w:t xml:space="preserve">Отчитане на финансови активи – </w:t>
            </w:r>
            <w:r w:rsidRPr="00BF2DEA">
              <w:t>възникнали вземания, предадени за решаване от съда</w:t>
            </w:r>
          </w:p>
        </w:tc>
      </w:tr>
      <w:tr w:rsidR="00C447D2" w:rsidRPr="00E30CAB" w:rsidTr="00C84716">
        <w:trPr>
          <w:cantSplit/>
        </w:trPr>
        <w:tc>
          <w:tcPr>
            <w:tcW w:w="1911" w:type="dxa"/>
          </w:tcPr>
          <w:p w:rsidR="00C447D2" w:rsidRDefault="00C447D2" w:rsidP="00C84716">
            <w:pPr>
              <w:pStyle w:val="BodyText"/>
              <w:tabs>
                <w:tab w:val="left" w:pos="570"/>
              </w:tabs>
              <w:jc w:val="left"/>
            </w:pPr>
            <w:r>
              <w:t>445</w:t>
            </w:r>
          </w:p>
        </w:tc>
        <w:tc>
          <w:tcPr>
            <w:tcW w:w="3039" w:type="dxa"/>
            <w:gridSpan w:val="2"/>
          </w:tcPr>
          <w:p w:rsidR="00C447D2" w:rsidRPr="00E4014E" w:rsidRDefault="00C447D2" w:rsidP="00C84716">
            <w:pPr>
              <w:pStyle w:val="BodyText"/>
              <w:jc w:val="left"/>
            </w:pPr>
            <w:r w:rsidRPr="004F1139">
              <w:t>Присъдени вземания</w:t>
            </w:r>
          </w:p>
        </w:tc>
        <w:tc>
          <w:tcPr>
            <w:tcW w:w="3986" w:type="dxa"/>
          </w:tcPr>
          <w:p w:rsidR="00C447D2" w:rsidRPr="00DD305C" w:rsidRDefault="00C447D2" w:rsidP="00C84716">
            <w:pPr>
              <w:pStyle w:val="BodyText"/>
              <w:jc w:val="left"/>
            </w:pPr>
            <w:r>
              <w:t xml:space="preserve">Отчитане на финансови активи – </w:t>
            </w:r>
            <w:r w:rsidRPr="00BF2DEA">
              <w:t>присъдени вземания</w:t>
            </w:r>
          </w:p>
        </w:tc>
      </w:tr>
      <w:tr w:rsidR="00C447D2" w:rsidRPr="00B7677A" w:rsidTr="00C84716">
        <w:trPr>
          <w:cantSplit/>
        </w:trPr>
        <w:tc>
          <w:tcPr>
            <w:tcW w:w="1911" w:type="dxa"/>
          </w:tcPr>
          <w:p w:rsidR="00C447D2" w:rsidRPr="0007159D" w:rsidRDefault="00C447D2" w:rsidP="009D3BFC">
            <w:pPr>
              <w:pStyle w:val="BodyText"/>
              <w:keepNext/>
              <w:rPr>
                <w:b/>
                <w:u w:val="single"/>
                <w:lang w:val="en-US"/>
              </w:rPr>
            </w:pPr>
            <w:r>
              <w:rPr>
                <w:b/>
                <w:u w:val="single"/>
              </w:rPr>
              <w:t>Гр.</w:t>
            </w:r>
            <w:r>
              <w:rPr>
                <w:b/>
                <w:u w:val="single"/>
                <w:lang w:val="en-US"/>
              </w:rPr>
              <w:t xml:space="preserve"> 50</w:t>
            </w:r>
          </w:p>
        </w:tc>
        <w:tc>
          <w:tcPr>
            <w:tcW w:w="7025" w:type="dxa"/>
            <w:gridSpan w:val="3"/>
          </w:tcPr>
          <w:p w:rsidR="00C447D2" w:rsidRPr="00DD305C" w:rsidRDefault="00C447D2" w:rsidP="009D3BFC">
            <w:pPr>
              <w:pStyle w:val="BodyText"/>
              <w:keepNext/>
              <w:jc w:val="left"/>
            </w:pPr>
            <w:r w:rsidRPr="0007159D">
              <w:rPr>
                <w:b/>
                <w:u w:val="single"/>
              </w:rPr>
              <w:t>Парични средства</w:t>
            </w:r>
          </w:p>
        </w:tc>
      </w:tr>
      <w:tr w:rsidR="00C447D2" w:rsidRPr="00E30CAB" w:rsidTr="00C84716">
        <w:trPr>
          <w:cantSplit/>
        </w:trPr>
        <w:tc>
          <w:tcPr>
            <w:tcW w:w="1911" w:type="dxa"/>
          </w:tcPr>
          <w:p w:rsidR="00C447D2" w:rsidRPr="0007159D" w:rsidRDefault="00C447D2" w:rsidP="00C84716">
            <w:pPr>
              <w:pStyle w:val="BodyText"/>
              <w:tabs>
                <w:tab w:val="left" w:pos="570"/>
              </w:tabs>
              <w:jc w:val="left"/>
              <w:rPr>
                <w:lang w:val="en-US"/>
              </w:rPr>
            </w:pPr>
            <w:r>
              <w:rPr>
                <w:lang w:val="en-US"/>
              </w:rPr>
              <w:t>501</w:t>
            </w:r>
          </w:p>
        </w:tc>
        <w:tc>
          <w:tcPr>
            <w:tcW w:w="3039" w:type="dxa"/>
            <w:gridSpan w:val="2"/>
          </w:tcPr>
          <w:p w:rsidR="00C447D2" w:rsidRPr="00F47F43" w:rsidRDefault="00C447D2" w:rsidP="00C84716">
            <w:pPr>
              <w:pStyle w:val="BodyText"/>
              <w:jc w:val="left"/>
            </w:pPr>
            <w:r w:rsidRPr="0007159D">
              <w:t>Каса в левове</w:t>
            </w:r>
          </w:p>
        </w:tc>
        <w:tc>
          <w:tcPr>
            <w:tcW w:w="3986" w:type="dxa"/>
          </w:tcPr>
          <w:p w:rsidR="00C447D2" w:rsidRPr="00DD305C" w:rsidRDefault="00C447D2" w:rsidP="00C84716">
            <w:pPr>
              <w:pStyle w:val="BodyText"/>
              <w:jc w:val="left"/>
            </w:pPr>
            <w:r>
              <w:t>О</w:t>
            </w:r>
            <w:r w:rsidRPr="00BF2DEA">
              <w:t>тчитане на парични средства в брой</w:t>
            </w:r>
            <w:r>
              <w:t xml:space="preserve"> в лева</w:t>
            </w:r>
          </w:p>
        </w:tc>
      </w:tr>
      <w:tr w:rsidR="00C447D2" w:rsidRPr="00E30CAB" w:rsidTr="00C84716">
        <w:trPr>
          <w:cantSplit/>
        </w:trPr>
        <w:tc>
          <w:tcPr>
            <w:tcW w:w="1911" w:type="dxa"/>
          </w:tcPr>
          <w:p w:rsidR="00C447D2" w:rsidRPr="0007159D" w:rsidRDefault="00C447D2" w:rsidP="00C84716">
            <w:pPr>
              <w:pStyle w:val="BodyText"/>
              <w:tabs>
                <w:tab w:val="left" w:pos="570"/>
              </w:tabs>
              <w:jc w:val="left"/>
              <w:rPr>
                <w:lang w:val="en-US"/>
              </w:rPr>
            </w:pPr>
            <w:r>
              <w:rPr>
                <w:lang w:val="en-US"/>
              </w:rPr>
              <w:t>502</w:t>
            </w:r>
          </w:p>
        </w:tc>
        <w:tc>
          <w:tcPr>
            <w:tcW w:w="3039" w:type="dxa"/>
            <w:gridSpan w:val="2"/>
          </w:tcPr>
          <w:p w:rsidR="00C447D2" w:rsidRPr="00E4014E" w:rsidRDefault="00C447D2" w:rsidP="00C84716">
            <w:pPr>
              <w:pStyle w:val="BodyText"/>
              <w:jc w:val="left"/>
            </w:pPr>
            <w:r w:rsidRPr="0007159D">
              <w:t>Каса в чуждестранна валута</w:t>
            </w:r>
          </w:p>
        </w:tc>
        <w:tc>
          <w:tcPr>
            <w:tcW w:w="3986" w:type="dxa"/>
          </w:tcPr>
          <w:p w:rsidR="00C447D2" w:rsidRPr="00DD305C" w:rsidRDefault="00C447D2" w:rsidP="00C84716">
            <w:pPr>
              <w:pStyle w:val="BodyText"/>
              <w:jc w:val="left"/>
            </w:pPr>
            <w:r>
              <w:t>О</w:t>
            </w:r>
            <w:r w:rsidRPr="00BF2DEA">
              <w:t xml:space="preserve">тчитане на </w:t>
            </w:r>
            <w:r>
              <w:t xml:space="preserve">чуждестранни </w:t>
            </w:r>
            <w:r w:rsidRPr="00BF2DEA">
              <w:t>парични средства в брой</w:t>
            </w:r>
          </w:p>
        </w:tc>
      </w:tr>
      <w:tr w:rsidR="00C447D2" w:rsidRPr="00E30CAB" w:rsidTr="00C84716">
        <w:trPr>
          <w:cantSplit/>
        </w:trPr>
        <w:tc>
          <w:tcPr>
            <w:tcW w:w="1911" w:type="dxa"/>
          </w:tcPr>
          <w:p w:rsidR="00C447D2" w:rsidRPr="0007159D" w:rsidRDefault="00C447D2" w:rsidP="00C84716">
            <w:pPr>
              <w:pStyle w:val="BodyText"/>
              <w:tabs>
                <w:tab w:val="left" w:pos="570"/>
              </w:tabs>
              <w:jc w:val="left"/>
              <w:rPr>
                <w:lang w:val="en-US"/>
              </w:rPr>
            </w:pPr>
            <w:r>
              <w:rPr>
                <w:lang w:val="en-US"/>
              </w:rPr>
              <w:t>503</w:t>
            </w:r>
          </w:p>
        </w:tc>
        <w:tc>
          <w:tcPr>
            <w:tcW w:w="3039" w:type="dxa"/>
            <w:gridSpan w:val="2"/>
          </w:tcPr>
          <w:p w:rsidR="00C447D2" w:rsidRPr="00E4014E" w:rsidRDefault="00C447D2" w:rsidP="00C84716">
            <w:pPr>
              <w:pStyle w:val="BodyText"/>
              <w:jc w:val="left"/>
            </w:pPr>
            <w:r w:rsidRPr="0007159D">
              <w:t>Разплащателна сметка в левове</w:t>
            </w:r>
          </w:p>
        </w:tc>
        <w:tc>
          <w:tcPr>
            <w:tcW w:w="3986" w:type="dxa"/>
          </w:tcPr>
          <w:p w:rsidR="00C447D2" w:rsidRPr="00DD305C" w:rsidRDefault="00C447D2" w:rsidP="00C84716">
            <w:pPr>
              <w:pStyle w:val="BodyText"/>
              <w:jc w:val="left"/>
            </w:pPr>
            <w:r>
              <w:t xml:space="preserve">Отчитане на </w:t>
            </w:r>
            <w:r w:rsidRPr="00BF2DEA">
              <w:t xml:space="preserve">парични средства по </w:t>
            </w:r>
            <w:r>
              <w:t xml:space="preserve">левови </w:t>
            </w:r>
            <w:r w:rsidRPr="00BF2DEA">
              <w:t>разплащателни сметки</w:t>
            </w:r>
          </w:p>
        </w:tc>
      </w:tr>
      <w:tr w:rsidR="00C447D2" w:rsidRPr="00E30CAB" w:rsidTr="00C84716">
        <w:trPr>
          <w:cantSplit/>
        </w:trPr>
        <w:tc>
          <w:tcPr>
            <w:tcW w:w="1911" w:type="dxa"/>
          </w:tcPr>
          <w:p w:rsidR="00C447D2" w:rsidRPr="0007159D" w:rsidRDefault="00C447D2" w:rsidP="00C84716">
            <w:pPr>
              <w:pStyle w:val="BodyText"/>
              <w:tabs>
                <w:tab w:val="left" w:pos="570"/>
              </w:tabs>
              <w:jc w:val="left"/>
              <w:rPr>
                <w:lang w:val="en-US"/>
              </w:rPr>
            </w:pPr>
            <w:r>
              <w:rPr>
                <w:lang w:val="en-US"/>
              </w:rPr>
              <w:t>504</w:t>
            </w:r>
          </w:p>
        </w:tc>
        <w:tc>
          <w:tcPr>
            <w:tcW w:w="3039" w:type="dxa"/>
            <w:gridSpan w:val="2"/>
          </w:tcPr>
          <w:p w:rsidR="00C447D2" w:rsidRPr="00E4014E" w:rsidRDefault="00C447D2" w:rsidP="00C84716">
            <w:pPr>
              <w:pStyle w:val="BodyText"/>
              <w:jc w:val="left"/>
            </w:pPr>
            <w:r w:rsidRPr="0007159D">
              <w:t>Разплащателна сметка в чуждестранна валута</w:t>
            </w:r>
          </w:p>
        </w:tc>
        <w:tc>
          <w:tcPr>
            <w:tcW w:w="3986" w:type="dxa"/>
          </w:tcPr>
          <w:p w:rsidR="00C447D2" w:rsidRPr="00DD305C" w:rsidRDefault="00C447D2" w:rsidP="00C84716">
            <w:pPr>
              <w:pStyle w:val="BodyText"/>
              <w:jc w:val="left"/>
            </w:pPr>
            <w:r>
              <w:t xml:space="preserve">Отчитане на </w:t>
            </w:r>
            <w:r w:rsidRPr="00BF2DEA">
              <w:t>парични средства по разплащателни сметки</w:t>
            </w:r>
            <w:r>
              <w:t xml:space="preserve"> в чуждестранна валута</w:t>
            </w:r>
          </w:p>
        </w:tc>
      </w:tr>
      <w:tr w:rsidR="00C447D2" w:rsidRPr="00E30CAB" w:rsidTr="00C84716">
        <w:trPr>
          <w:cantSplit/>
        </w:trPr>
        <w:tc>
          <w:tcPr>
            <w:tcW w:w="1911" w:type="dxa"/>
          </w:tcPr>
          <w:p w:rsidR="00C447D2" w:rsidRPr="009B675E" w:rsidRDefault="00C447D2" w:rsidP="00C84716">
            <w:pPr>
              <w:pStyle w:val="BodyText"/>
              <w:tabs>
                <w:tab w:val="left" w:pos="570"/>
              </w:tabs>
              <w:jc w:val="left"/>
              <w:rPr>
                <w:color w:val="000000" w:themeColor="text1"/>
                <w:lang w:val="en-US"/>
              </w:rPr>
            </w:pPr>
            <w:r w:rsidRPr="009B675E">
              <w:rPr>
                <w:color w:val="000000" w:themeColor="text1"/>
                <w:lang w:val="en-US"/>
              </w:rPr>
              <w:t>505</w:t>
            </w:r>
          </w:p>
        </w:tc>
        <w:tc>
          <w:tcPr>
            <w:tcW w:w="3039" w:type="dxa"/>
            <w:gridSpan w:val="2"/>
          </w:tcPr>
          <w:p w:rsidR="00C447D2" w:rsidRPr="009B675E" w:rsidRDefault="00217AE1" w:rsidP="00C84716">
            <w:pPr>
              <w:pStyle w:val="BodyText"/>
              <w:jc w:val="left"/>
              <w:rPr>
                <w:color w:val="000000" w:themeColor="text1"/>
              </w:rPr>
            </w:pPr>
            <w:r w:rsidRPr="009B675E">
              <w:rPr>
                <w:color w:val="000000" w:themeColor="text1"/>
              </w:rPr>
              <w:t>Каса в чуждестранна валута-звено Румъния</w:t>
            </w:r>
          </w:p>
        </w:tc>
        <w:tc>
          <w:tcPr>
            <w:tcW w:w="3986" w:type="dxa"/>
          </w:tcPr>
          <w:p w:rsidR="00C447D2" w:rsidRPr="009B675E" w:rsidRDefault="00217AE1" w:rsidP="00607F72">
            <w:pPr>
              <w:pStyle w:val="BodyText"/>
              <w:jc w:val="left"/>
              <w:rPr>
                <w:color w:val="000000" w:themeColor="text1"/>
              </w:rPr>
            </w:pPr>
            <w:r w:rsidRPr="009B675E">
              <w:rPr>
                <w:color w:val="000000" w:themeColor="text1"/>
              </w:rPr>
              <w:t xml:space="preserve">Отчитане на </w:t>
            </w:r>
            <w:r w:rsidR="00607F72" w:rsidRPr="009B675E">
              <w:rPr>
                <w:color w:val="000000" w:themeColor="text1"/>
              </w:rPr>
              <w:t>п</w:t>
            </w:r>
            <w:r w:rsidRPr="009B675E">
              <w:rPr>
                <w:color w:val="000000" w:themeColor="text1"/>
              </w:rPr>
              <w:t xml:space="preserve">арични средства </w:t>
            </w:r>
            <w:r w:rsidR="00607F72" w:rsidRPr="009B675E">
              <w:rPr>
                <w:color w:val="000000" w:themeColor="text1"/>
              </w:rPr>
              <w:t xml:space="preserve"> в</w:t>
            </w:r>
            <w:r w:rsidRPr="009B675E">
              <w:rPr>
                <w:color w:val="000000" w:themeColor="text1"/>
              </w:rPr>
              <w:t xml:space="preserve"> брой </w:t>
            </w:r>
            <w:r w:rsidR="00607F72" w:rsidRPr="009B675E">
              <w:rPr>
                <w:color w:val="000000" w:themeColor="text1"/>
              </w:rPr>
              <w:t xml:space="preserve"> , в чуждестранна валута</w:t>
            </w:r>
          </w:p>
        </w:tc>
      </w:tr>
      <w:tr w:rsidR="00C447D2" w:rsidRPr="00E30CAB" w:rsidTr="00C84716">
        <w:trPr>
          <w:cantSplit/>
        </w:trPr>
        <w:tc>
          <w:tcPr>
            <w:tcW w:w="1911" w:type="dxa"/>
          </w:tcPr>
          <w:p w:rsidR="00C447D2" w:rsidRPr="009B675E" w:rsidRDefault="00C447D2" w:rsidP="00C84716">
            <w:pPr>
              <w:pStyle w:val="BodyText"/>
              <w:tabs>
                <w:tab w:val="left" w:pos="570"/>
              </w:tabs>
              <w:jc w:val="left"/>
              <w:rPr>
                <w:color w:val="000000" w:themeColor="text1"/>
                <w:lang w:val="en-US"/>
              </w:rPr>
            </w:pPr>
            <w:r w:rsidRPr="009B675E">
              <w:rPr>
                <w:color w:val="000000" w:themeColor="text1"/>
                <w:lang w:val="en-US"/>
              </w:rPr>
              <w:t>506</w:t>
            </w:r>
          </w:p>
        </w:tc>
        <w:tc>
          <w:tcPr>
            <w:tcW w:w="3039" w:type="dxa"/>
            <w:gridSpan w:val="2"/>
          </w:tcPr>
          <w:p w:rsidR="00C447D2" w:rsidRPr="009B675E" w:rsidRDefault="00217AE1" w:rsidP="00217AE1">
            <w:pPr>
              <w:pStyle w:val="BodyText"/>
              <w:jc w:val="left"/>
              <w:rPr>
                <w:color w:val="000000" w:themeColor="text1"/>
              </w:rPr>
            </w:pPr>
            <w:r w:rsidRPr="009B675E">
              <w:rPr>
                <w:color w:val="000000" w:themeColor="text1"/>
              </w:rPr>
              <w:t>Разплащателна сметка в чуждестранна валута – звено Румъния</w:t>
            </w:r>
          </w:p>
        </w:tc>
        <w:tc>
          <w:tcPr>
            <w:tcW w:w="3986" w:type="dxa"/>
          </w:tcPr>
          <w:p w:rsidR="00C447D2" w:rsidRPr="009B675E" w:rsidRDefault="00217AE1" w:rsidP="00C84716">
            <w:pPr>
              <w:pStyle w:val="BodyText"/>
              <w:jc w:val="left"/>
              <w:rPr>
                <w:color w:val="000000" w:themeColor="text1"/>
              </w:rPr>
            </w:pPr>
            <w:r w:rsidRPr="009B675E">
              <w:rPr>
                <w:color w:val="000000" w:themeColor="text1"/>
              </w:rPr>
              <w:t>Отчитане на парични средства по разплащателни сметки в чуждестранна валута</w:t>
            </w:r>
          </w:p>
        </w:tc>
      </w:tr>
      <w:tr w:rsidR="00C447D2" w:rsidRPr="00E30CAB" w:rsidTr="00C84716">
        <w:trPr>
          <w:cantSplit/>
        </w:trPr>
        <w:tc>
          <w:tcPr>
            <w:tcW w:w="1911" w:type="dxa"/>
          </w:tcPr>
          <w:p w:rsidR="00C447D2" w:rsidRPr="0007159D" w:rsidRDefault="00C447D2" w:rsidP="00C84716">
            <w:pPr>
              <w:pStyle w:val="BodyText"/>
              <w:tabs>
                <w:tab w:val="left" w:pos="570"/>
              </w:tabs>
              <w:jc w:val="left"/>
              <w:rPr>
                <w:lang w:val="en-US"/>
              </w:rPr>
            </w:pPr>
            <w:r>
              <w:rPr>
                <w:lang w:val="en-US"/>
              </w:rPr>
              <w:t>507</w:t>
            </w:r>
          </w:p>
        </w:tc>
        <w:tc>
          <w:tcPr>
            <w:tcW w:w="3039" w:type="dxa"/>
            <w:gridSpan w:val="2"/>
          </w:tcPr>
          <w:p w:rsidR="00C447D2" w:rsidRPr="00F47F43" w:rsidRDefault="00C447D2" w:rsidP="00C84716">
            <w:pPr>
              <w:pStyle w:val="BodyText"/>
              <w:jc w:val="left"/>
            </w:pPr>
            <w:r w:rsidRPr="0007159D">
              <w:t>Депозити</w:t>
            </w:r>
          </w:p>
        </w:tc>
        <w:tc>
          <w:tcPr>
            <w:tcW w:w="3986" w:type="dxa"/>
          </w:tcPr>
          <w:p w:rsidR="00C447D2" w:rsidRPr="00DD305C" w:rsidRDefault="00C447D2" w:rsidP="00C84716">
            <w:pPr>
              <w:pStyle w:val="BodyText"/>
              <w:jc w:val="left"/>
            </w:pPr>
            <w:r>
              <w:t>Отчитане на парични средства по депозити</w:t>
            </w:r>
          </w:p>
        </w:tc>
      </w:tr>
      <w:tr w:rsidR="00C447D2" w:rsidRPr="00E30CAB" w:rsidTr="00C84716">
        <w:trPr>
          <w:cantSplit/>
        </w:trPr>
        <w:tc>
          <w:tcPr>
            <w:tcW w:w="1911" w:type="dxa"/>
          </w:tcPr>
          <w:p w:rsidR="00C447D2" w:rsidRPr="0007159D" w:rsidRDefault="00C447D2" w:rsidP="00C84716">
            <w:pPr>
              <w:pStyle w:val="BodyText"/>
              <w:tabs>
                <w:tab w:val="left" w:pos="570"/>
              </w:tabs>
              <w:jc w:val="left"/>
              <w:rPr>
                <w:lang w:val="en-US"/>
              </w:rPr>
            </w:pPr>
            <w:r>
              <w:rPr>
                <w:lang w:val="en-US"/>
              </w:rPr>
              <w:t>509</w:t>
            </w:r>
          </w:p>
        </w:tc>
        <w:tc>
          <w:tcPr>
            <w:tcW w:w="3039" w:type="dxa"/>
            <w:gridSpan w:val="2"/>
          </w:tcPr>
          <w:p w:rsidR="00C447D2" w:rsidRPr="00F47F43" w:rsidRDefault="00C447D2" w:rsidP="00C84716">
            <w:pPr>
              <w:pStyle w:val="BodyText"/>
              <w:jc w:val="left"/>
            </w:pPr>
            <w:r w:rsidRPr="0007159D">
              <w:t>Други парични средства</w:t>
            </w:r>
          </w:p>
        </w:tc>
        <w:tc>
          <w:tcPr>
            <w:tcW w:w="3986" w:type="dxa"/>
          </w:tcPr>
          <w:p w:rsidR="00C447D2" w:rsidRPr="00DD305C" w:rsidRDefault="00C447D2" w:rsidP="00C84716">
            <w:pPr>
              <w:pStyle w:val="BodyText"/>
              <w:jc w:val="left"/>
            </w:pPr>
            <w:r>
              <w:t>Отчитане на парични средства, които не попадат в някоя от категориите, описани в останалите сметки от група 50.</w:t>
            </w:r>
          </w:p>
        </w:tc>
      </w:tr>
      <w:tr w:rsidR="00C447D2" w:rsidRPr="00B7677A" w:rsidTr="00C84716">
        <w:trPr>
          <w:cantSplit/>
        </w:trPr>
        <w:tc>
          <w:tcPr>
            <w:tcW w:w="1911" w:type="dxa"/>
          </w:tcPr>
          <w:p w:rsidR="00C447D2" w:rsidRPr="0007159D" w:rsidRDefault="00C447D2" w:rsidP="00C84716">
            <w:pPr>
              <w:pStyle w:val="BodyText"/>
              <w:rPr>
                <w:b/>
                <w:u w:val="single"/>
                <w:lang w:val="en-US"/>
              </w:rPr>
            </w:pPr>
            <w:r>
              <w:rPr>
                <w:b/>
                <w:u w:val="single"/>
              </w:rPr>
              <w:t>Гр.</w:t>
            </w:r>
            <w:r>
              <w:rPr>
                <w:b/>
                <w:u w:val="single"/>
                <w:lang w:val="en-US"/>
              </w:rPr>
              <w:t xml:space="preserve"> 51</w:t>
            </w:r>
          </w:p>
        </w:tc>
        <w:tc>
          <w:tcPr>
            <w:tcW w:w="7025" w:type="dxa"/>
            <w:gridSpan w:val="3"/>
          </w:tcPr>
          <w:p w:rsidR="00537D69" w:rsidRPr="00DD305C" w:rsidRDefault="00C447D2" w:rsidP="004857D2">
            <w:pPr>
              <w:pStyle w:val="BodyText"/>
              <w:jc w:val="left"/>
            </w:pPr>
            <w:r w:rsidRPr="0007159D">
              <w:rPr>
                <w:b/>
                <w:u w:val="single"/>
              </w:rPr>
              <w:t>Краткосрочни финансови активи</w:t>
            </w:r>
            <w:r w:rsidR="00F2301D">
              <w:rPr>
                <w:b/>
                <w:u w:val="single"/>
              </w:rPr>
              <w:t xml:space="preserve"> </w:t>
            </w:r>
          </w:p>
        </w:tc>
      </w:tr>
      <w:tr w:rsidR="00C447D2" w:rsidRPr="00E30CAB" w:rsidTr="00C84716">
        <w:trPr>
          <w:cantSplit/>
        </w:trPr>
        <w:tc>
          <w:tcPr>
            <w:tcW w:w="1911" w:type="dxa"/>
          </w:tcPr>
          <w:p w:rsidR="00C447D2" w:rsidRPr="004F0663" w:rsidRDefault="00C447D2" w:rsidP="00C84716">
            <w:pPr>
              <w:pStyle w:val="BodyText"/>
              <w:tabs>
                <w:tab w:val="left" w:pos="570"/>
              </w:tabs>
              <w:jc w:val="left"/>
              <w:rPr>
                <w:lang w:val="en-US"/>
              </w:rPr>
            </w:pPr>
            <w:r w:rsidRPr="004F0663">
              <w:rPr>
                <w:lang w:val="en-US"/>
              </w:rPr>
              <w:t>511</w:t>
            </w:r>
          </w:p>
        </w:tc>
        <w:tc>
          <w:tcPr>
            <w:tcW w:w="3039" w:type="dxa"/>
            <w:gridSpan w:val="2"/>
          </w:tcPr>
          <w:p w:rsidR="00C447D2" w:rsidRPr="004F0663" w:rsidRDefault="00C447D2" w:rsidP="00C84716">
            <w:pPr>
              <w:pStyle w:val="BodyText"/>
              <w:jc w:val="left"/>
            </w:pPr>
            <w:r w:rsidRPr="004F0663">
              <w:t>Финансови активи по справедлива стойност</w:t>
            </w:r>
          </w:p>
        </w:tc>
        <w:tc>
          <w:tcPr>
            <w:tcW w:w="3986" w:type="dxa"/>
          </w:tcPr>
          <w:p w:rsidR="00C447D2" w:rsidRPr="004F0663" w:rsidRDefault="00C447D2" w:rsidP="00C84716">
            <w:pPr>
              <w:pStyle w:val="BodyText"/>
              <w:jc w:val="left"/>
            </w:pPr>
            <w:r w:rsidRPr="004F0663">
              <w:t>Отчитане на финансови активи, отчитани по справедлива стойност в печалбата или загубата с падеж до 1 година</w:t>
            </w:r>
          </w:p>
        </w:tc>
      </w:tr>
      <w:tr w:rsidR="00C447D2" w:rsidRPr="00E30CAB" w:rsidTr="00C84716">
        <w:trPr>
          <w:cantSplit/>
        </w:trPr>
        <w:tc>
          <w:tcPr>
            <w:tcW w:w="1911" w:type="dxa"/>
          </w:tcPr>
          <w:p w:rsidR="00C447D2" w:rsidRPr="004F0663" w:rsidRDefault="00C447D2" w:rsidP="00C84716">
            <w:pPr>
              <w:pStyle w:val="BodyText"/>
              <w:tabs>
                <w:tab w:val="left" w:pos="570"/>
              </w:tabs>
              <w:jc w:val="left"/>
              <w:rPr>
                <w:lang w:val="en-US"/>
              </w:rPr>
            </w:pPr>
            <w:r w:rsidRPr="004F0663">
              <w:rPr>
                <w:lang w:val="en-US"/>
              </w:rPr>
              <w:t>512</w:t>
            </w:r>
          </w:p>
        </w:tc>
        <w:tc>
          <w:tcPr>
            <w:tcW w:w="3039" w:type="dxa"/>
            <w:gridSpan w:val="2"/>
          </w:tcPr>
          <w:p w:rsidR="00C447D2" w:rsidRPr="004F0663" w:rsidRDefault="00C447D2" w:rsidP="00C84716">
            <w:pPr>
              <w:pStyle w:val="BodyText"/>
              <w:jc w:val="left"/>
            </w:pPr>
            <w:r w:rsidRPr="004F0663">
              <w:t>Държавни ценни книжа</w:t>
            </w:r>
          </w:p>
        </w:tc>
        <w:tc>
          <w:tcPr>
            <w:tcW w:w="3986" w:type="dxa"/>
          </w:tcPr>
          <w:p w:rsidR="00C447D2" w:rsidRPr="004F0663" w:rsidRDefault="00C447D2" w:rsidP="00C84716">
            <w:pPr>
              <w:pStyle w:val="BodyText"/>
              <w:jc w:val="left"/>
            </w:pPr>
            <w:r w:rsidRPr="004F0663">
              <w:t>Отчитане на финансови активи, ценни книжа, издадени от държавата с падеж до 1 година</w:t>
            </w:r>
          </w:p>
        </w:tc>
      </w:tr>
      <w:tr w:rsidR="00C447D2" w:rsidRPr="00E30CAB" w:rsidTr="00C84716">
        <w:trPr>
          <w:cantSplit/>
        </w:trPr>
        <w:tc>
          <w:tcPr>
            <w:tcW w:w="1911" w:type="dxa"/>
          </w:tcPr>
          <w:p w:rsidR="00C447D2" w:rsidRPr="004F0663" w:rsidRDefault="00C447D2" w:rsidP="00C84716">
            <w:pPr>
              <w:pStyle w:val="BodyText"/>
              <w:tabs>
                <w:tab w:val="left" w:pos="570"/>
              </w:tabs>
              <w:jc w:val="left"/>
              <w:rPr>
                <w:lang w:val="en-US"/>
              </w:rPr>
            </w:pPr>
            <w:r w:rsidRPr="004F0663">
              <w:rPr>
                <w:lang w:val="en-US"/>
              </w:rPr>
              <w:t>513</w:t>
            </w:r>
          </w:p>
        </w:tc>
        <w:tc>
          <w:tcPr>
            <w:tcW w:w="3039" w:type="dxa"/>
            <w:gridSpan w:val="2"/>
          </w:tcPr>
          <w:p w:rsidR="00C447D2" w:rsidRPr="004F0663" w:rsidRDefault="00C447D2" w:rsidP="00C84716">
            <w:pPr>
              <w:pStyle w:val="BodyText"/>
              <w:jc w:val="left"/>
            </w:pPr>
            <w:r w:rsidRPr="004F0663">
              <w:t>Изкупени собствени (съкровищни) акции</w:t>
            </w:r>
          </w:p>
        </w:tc>
        <w:tc>
          <w:tcPr>
            <w:tcW w:w="3986" w:type="dxa"/>
          </w:tcPr>
          <w:p w:rsidR="00C447D2" w:rsidRPr="004F0663" w:rsidRDefault="00C447D2" w:rsidP="00C84716">
            <w:pPr>
              <w:pStyle w:val="BodyText"/>
              <w:jc w:val="left"/>
            </w:pPr>
            <w:r w:rsidRPr="004F0663">
              <w:t>Отчитане на изкупени собствени акции</w:t>
            </w:r>
          </w:p>
        </w:tc>
      </w:tr>
      <w:tr w:rsidR="00C447D2" w:rsidRPr="00E30CAB" w:rsidTr="00C84716">
        <w:trPr>
          <w:cantSplit/>
        </w:trPr>
        <w:tc>
          <w:tcPr>
            <w:tcW w:w="1911" w:type="dxa"/>
          </w:tcPr>
          <w:p w:rsidR="00C447D2" w:rsidRPr="004F0663" w:rsidRDefault="00C447D2" w:rsidP="00C84716">
            <w:pPr>
              <w:pStyle w:val="BodyText"/>
              <w:tabs>
                <w:tab w:val="left" w:pos="570"/>
              </w:tabs>
              <w:jc w:val="left"/>
              <w:rPr>
                <w:lang w:val="en-US"/>
              </w:rPr>
            </w:pPr>
            <w:r w:rsidRPr="004F0663">
              <w:rPr>
                <w:lang w:val="en-US"/>
              </w:rPr>
              <w:t>514</w:t>
            </w:r>
          </w:p>
        </w:tc>
        <w:tc>
          <w:tcPr>
            <w:tcW w:w="3039" w:type="dxa"/>
            <w:gridSpan w:val="2"/>
          </w:tcPr>
          <w:p w:rsidR="00C447D2" w:rsidRPr="004F0663" w:rsidRDefault="00C447D2" w:rsidP="00C84716">
            <w:pPr>
              <w:pStyle w:val="BodyText"/>
              <w:jc w:val="left"/>
            </w:pPr>
            <w:r w:rsidRPr="004F0663">
              <w:t>Изкупени собствени облигации</w:t>
            </w:r>
          </w:p>
        </w:tc>
        <w:tc>
          <w:tcPr>
            <w:tcW w:w="3986" w:type="dxa"/>
          </w:tcPr>
          <w:p w:rsidR="00C447D2" w:rsidRPr="004F0663" w:rsidRDefault="00C447D2" w:rsidP="00C84716">
            <w:pPr>
              <w:pStyle w:val="BodyText"/>
              <w:jc w:val="left"/>
            </w:pPr>
            <w:r w:rsidRPr="004F0663">
              <w:t>Отчитане на изкупени собствени облигации</w:t>
            </w:r>
          </w:p>
        </w:tc>
      </w:tr>
      <w:tr w:rsidR="00C447D2" w:rsidRPr="00E30CAB" w:rsidTr="00C84716">
        <w:trPr>
          <w:cantSplit/>
        </w:trPr>
        <w:tc>
          <w:tcPr>
            <w:tcW w:w="1911" w:type="dxa"/>
          </w:tcPr>
          <w:p w:rsidR="00C447D2" w:rsidRPr="004F0663" w:rsidRDefault="00C447D2" w:rsidP="00C84716">
            <w:pPr>
              <w:pStyle w:val="BodyText"/>
              <w:tabs>
                <w:tab w:val="left" w:pos="570"/>
              </w:tabs>
              <w:jc w:val="left"/>
              <w:rPr>
                <w:lang w:val="en-US"/>
              </w:rPr>
            </w:pPr>
            <w:r w:rsidRPr="004F0663">
              <w:rPr>
                <w:lang w:val="en-US"/>
              </w:rPr>
              <w:t>515</w:t>
            </w:r>
          </w:p>
        </w:tc>
        <w:tc>
          <w:tcPr>
            <w:tcW w:w="3039" w:type="dxa"/>
            <w:gridSpan w:val="2"/>
          </w:tcPr>
          <w:p w:rsidR="00C447D2" w:rsidRPr="004F0663" w:rsidRDefault="00C447D2" w:rsidP="00C84716">
            <w:pPr>
              <w:pStyle w:val="BodyText"/>
              <w:jc w:val="left"/>
            </w:pPr>
            <w:r w:rsidRPr="004F0663">
              <w:t>Финансови активи, обявени за продажба</w:t>
            </w:r>
          </w:p>
        </w:tc>
        <w:tc>
          <w:tcPr>
            <w:tcW w:w="3986" w:type="dxa"/>
          </w:tcPr>
          <w:p w:rsidR="00C447D2" w:rsidRPr="004F0663" w:rsidRDefault="00C447D2" w:rsidP="00C84716">
            <w:pPr>
              <w:pStyle w:val="BodyText"/>
              <w:jc w:val="left"/>
            </w:pPr>
            <w:r w:rsidRPr="004F0663">
              <w:t>Отчитане на финансови активи, финансови активи на разположение за продажба с падеж до 1 година</w:t>
            </w:r>
          </w:p>
        </w:tc>
      </w:tr>
      <w:tr w:rsidR="00C447D2" w:rsidRPr="00E30CAB" w:rsidTr="00C84716">
        <w:trPr>
          <w:cantSplit/>
        </w:trPr>
        <w:tc>
          <w:tcPr>
            <w:tcW w:w="1911" w:type="dxa"/>
          </w:tcPr>
          <w:p w:rsidR="00C447D2" w:rsidRPr="004F0663" w:rsidRDefault="00C447D2" w:rsidP="00C84716">
            <w:pPr>
              <w:pStyle w:val="BodyText"/>
              <w:tabs>
                <w:tab w:val="left" w:pos="570"/>
              </w:tabs>
              <w:jc w:val="left"/>
              <w:rPr>
                <w:lang w:val="en-US"/>
              </w:rPr>
            </w:pPr>
            <w:r w:rsidRPr="004F0663">
              <w:rPr>
                <w:lang w:val="en-US"/>
              </w:rPr>
              <w:t>516</w:t>
            </w:r>
          </w:p>
        </w:tc>
        <w:tc>
          <w:tcPr>
            <w:tcW w:w="3039" w:type="dxa"/>
            <w:gridSpan w:val="2"/>
          </w:tcPr>
          <w:p w:rsidR="00C447D2" w:rsidRPr="004F0663" w:rsidRDefault="00C447D2" w:rsidP="00C84716">
            <w:pPr>
              <w:pStyle w:val="BodyText"/>
              <w:jc w:val="left"/>
            </w:pPr>
            <w:r w:rsidRPr="004F0663">
              <w:t>Деривативи</w:t>
            </w:r>
          </w:p>
        </w:tc>
        <w:tc>
          <w:tcPr>
            <w:tcW w:w="3986" w:type="dxa"/>
          </w:tcPr>
          <w:p w:rsidR="00C447D2" w:rsidRPr="004F0663" w:rsidRDefault="00C447D2" w:rsidP="00C84716">
            <w:pPr>
              <w:pStyle w:val="BodyText"/>
              <w:jc w:val="left"/>
            </w:pPr>
            <w:r w:rsidRPr="004F0663">
              <w:t>Отчитане на признатите текущи деривативи</w:t>
            </w:r>
          </w:p>
        </w:tc>
      </w:tr>
      <w:tr w:rsidR="00C447D2" w:rsidRPr="00E30CAB" w:rsidTr="00C84716">
        <w:trPr>
          <w:cantSplit/>
        </w:trPr>
        <w:tc>
          <w:tcPr>
            <w:tcW w:w="1911" w:type="dxa"/>
          </w:tcPr>
          <w:p w:rsidR="00C447D2" w:rsidRPr="004F0663" w:rsidRDefault="00C447D2" w:rsidP="00C84716">
            <w:pPr>
              <w:pStyle w:val="BodyText"/>
              <w:tabs>
                <w:tab w:val="left" w:pos="570"/>
              </w:tabs>
              <w:jc w:val="left"/>
              <w:rPr>
                <w:lang w:val="en-US"/>
              </w:rPr>
            </w:pPr>
            <w:r w:rsidRPr="004F0663">
              <w:rPr>
                <w:lang w:val="en-US"/>
              </w:rPr>
              <w:t>519</w:t>
            </w:r>
          </w:p>
        </w:tc>
        <w:tc>
          <w:tcPr>
            <w:tcW w:w="3039" w:type="dxa"/>
            <w:gridSpan w:val="2"/>
          </w:tcPr>
          <w:p w:rsidR="00C447D2" w:rsidRPr="004F0663" w:rsidRDefault="00C447D2" w:rsidP="00C84716">
            <w:pPr>
              <w:pStyle w:val="BodyText"/>
              <w:jc w:val="left"/>
            </w:pPr>
            <w:r w:rsidRPr="004F0663">
              <w:t>Други краткосрочни финансови активи</w:t>
            </w:r>
          </w:p>
        </w:tc>
        <w:tc>
          <w:tcPr>
            <w:tcW w:w="3986" w:type="dxa"/>
          </w:tcPr>
          <w:p w:rsidR="00C447D2" w:rsidRPr="004F0663" w:rsidRDefault="00C447D2" w:rsidP="00C84716">
            <w:pPr>
              <w:pStyle w:val="BodyText"/>
              <w:jc w:val="left"/>
            </w:pPr>
            <w:r w:rsidRPr="004F0663">
              <w:t>Отчитане на други текущи финансови активи, които не попадат в някоя от категориите, описани в останалите сметки</w:t>
            </w:r>
          </w:p>
        </w:tc>
      </w:tr>
      <w:tr w:rsidR="00C447D2" w:rsidRPr="00B7677A" w:rsidTr="00C84716">
        <w:trPr>
          <w:cantSplit/>
        </w:trPr>
        <w:tc>
          <w:tcPr>
            <w:tcW w:w="8936" w:type="dxa"/>
            <w:gridSpan w:val="4"/>
          </w:tcPr>
          <w:p w:rsidR="00C447D2" w:rsidRPr="007856F5" w:rsidRDefault="00C447D2" w:rsidP="0005491A">
            <w:pPr>
              <w:pStyle w:val="BodyText"/>
              <w:keepNext/>
              <w:numPr>
                <w:ilvl w:val="0"/>
                <w:numId w:val="13"/>
              </w:numPr>
              <w:ind w:hanging="1080"/>
              <w:rPr>
                <w:b/>
                <w:u w:val="single"/>
              </w:rPr>
            </w:pPr>
            <w:r>
              <w:rPr>
                <w:b/>
                <w:u w:val="single"/>
              </w:rPr>
              <w:t>Финансови пасиви</w:t>
            </w:r>
          </w:p>
        </w:tc>
      </w:tr>
      <w:tr w:rsidR="00C447D2" w:rsidRPr="00B7677A" w:rsidTr="00C84716">
        <w:trPr>
          <w:cantSplit/>
        </w:trPr>
        <w:tc>
          <w:tcPr>
            <w:tcW w:w="1911" w:type="dxa"/>
          </w:tcPr>
          <w:p w:rsidR="00C447D2" w:rsidRPr="0035743A" w:rsidRDefault="00C447D2" w:rsidP="00C84716">
            <w:pPr>
              <w:pStyle w:val="BodyText"/>
              <w:rPr>
                <w:b/>
                <w:u w:val="single"/>
              </w:rPr>
            </w:pPr>
            <w:r>
              <w:rPr>
                <w:b/>
                <w:u w:val="single"/>
              </w:rPr>
              <w:t>Гр. 15</w:t>
            </w:r>
          </w:p>
        </w:tc>
        <w:tc>
          <w:tcPr>
            <w:tcW w:w="2949" w:type="dxa"/>
          </w:tcPr>
          <w:p w:rsidR="00C447D2" w:rsidRPr="0035743A" w:rsidRDefault="00C447D2" w:rsidP="00C84716">
            <w:pPr>
              <w:pStyle w:val="BodyText"/>
              <w:rPr>
                <w:b/>
                <w:u w:val="single"/>
              </w:rPr>
            </w:pPr>
            <w:r w:rsidRPr="00E4014E">
              <w:rPr>
                <w:b/>
                <w:u w:val="single"/>
              </w:rPr>
              <w:t>Получени заеми</w:t>
            </w:r>
          </w:p>
        </w:tc>
        <w:tc>
          <w:tcPr>
            <w:tcW w:w="4076" w:type="dxa"/>
            <w:gridSpan w:val="2"/>
          </w:tcPr>
          <w:p w:rsidR="00C447D2" w:rsidRPr="00DD305C" w:rsidRDefault="00C447D2" w:rsidP="00C84716">
            <w:pPr>
              <w:pStyle w:val="BodyText"/>
              <w:jc w:val="left"/>
            </w:pPr>
          </w:p>
        </w:tc>
      </w:tr>
      <w:tr w:rsidR="00C447D2" w:rsidRPr="00E30CAB" w:rsidTr="00C84716">
        <w:trPr>
          <w:cantSplit/>
        </w:trPr>
        <w:tc>
          <w:tcPr>
            <w:tcW w:w="1911" w:type="dxa"/>
          </w:tcPr>
          <w:p w:rsidR="00C447D2" w:rsidRDefault="00C447D2" w:rsidP="00C84716">
            <w:pPr>
              <w:pStyle w:val="BodyText"/>
              <w:jc w:val="left"/>
            </w:pPr>
            <w:r>
              <w:t>151</w:t>
            </w:r>
          </w:p>
        </w:tc>
        <w:tc>
          <w:tcPr>
            <w:tcW w:w="2949" w:type="dxa"/>
          </w:tcPr>
          <w:p w:rsidR="00C447D2" w:rsidRPr="00F47F43" w:rsidRDefault="00C447D2" w:rsidP="00C84716">
            <w:pPr>
              <w:pStyle w:val="BodyText"/>
              <w:jc w:val="left"/>
            </w:pPr>
            <w:r w:rsidRPr="00E4014E">
              <w:t>Получени краткосрочни заеми</w:t>
            </w:r>
          </w:p>
        </w:tc>
        <w:tc>
          <w:tcPr>
            <w:tcW w:w="4076" w:type="dxa"/>
            <w:gridSpan w:val="2"/>
          </w:tcPr>
          <w:p w:rsidR="00C447D2" w:rsidRPr="00DD305C" w:rsidRDefault="00C447D2" w:rsidP="004857D2">
            <w:pPr>
              <w:pStyle w:val="BodyText"/>
              <w:jc w:val="left"/>
            </w:pPr>
            <w:r>
              <w:t xml:space="preserve">Отчитане на получените </w:t>
            </w:r>
            <w:r w:rsidRPr="00E4014E">
              <w:t>краткосрочни заеми</w:t>
            </w:r>
            <w:r>
              <w:t xml:space="preserve"> по амортизируема стойност</w:t>
            </w:r>
          </w:p>
        </w:tc>
      </w:tr>
      <w:tr w:rsidR="00C447D2" w:rsidRPr="00E30CAB" w:rsidTr="00C84716">
        <w:trPr>
          <w:cantSplit/>
        </w:trPr>
        <w:tc>
          <w:tcPr>
            <w:tcW w:w="1911" w:type="dxa"/>
          </w:tcPr>
          <w:p w:rsidR="00C447D2" w:rsidRDefault="00C447D2" w:rsidP="00C84716">
            <w:pPr>
              <w:pStyle w:val="BodyText"/>
              <w:jc w:val="left"/>
            </w:pPr>
            <w:r>
              <w:t>152</w:t>
            </w:r>
          </w:p>
        </w:tc>
        <w:tc>
          <w:tcPr>
            <w:tcW w:w="2949" w:type="dxa"/>
          </w:tcPr>
          <w:p w:rsidR="00C447D2" w:rsidRPr="00F47F43" w:rsidRDefault="00C447D2" w:rsidP="00C84716">
            <w:pPr>
              <w:pStyle w:val="BodyText"/>
              <w:jc w:val="left"/>
            </w:pPr>
            <w:r w:rsidRPr="00E4014E">
              <w:t>Получени дългосрочни заеми</w:t>
            </w:r>
          </w:p>
        </w:tc>
        <w:tc>
          <w:tcPr>
            <w:tcW w:w="4076" w:type="dxa"/>
            <w:gridSpan w:val="2"/>
          </w:tcPr>
          <w:p w:rsidR="00C447D2" w:rsidRPr="00DD305C" w:rsidRDefault="00C447D2" w:rsidP="004857D2">
            <w:pPr>
              <w:pStyle w:val="BodyText"/>
              <w:jc w:val="left"/>
            </w:pPr>
            <w:r>
              <w:t>Отчитане на получените дълго</w:t>
            </w:r>
            <w:r w:rsidRPr="00E4014E">
              <w:t>срочни заеми</w:t>
            </w:r>
            <w:r>
              <w:t xml:space="preserve"> по амортизируема стойност</w:t>
            </w:r>
          </w:p>
        </w:tc>
      </w:tr>
      <w:tr w:rsidR="00C447D2" w:rsidRPr="00E30CAB" w:rsidTr="00C84716">
        <w:trPr>
          <w:cantSplit/>
        </w:trPr>
        <w:tc>
          <w:tcPr>
            <w:tcW w:w="1911" w:type="dxa"/>
          </w:tcPr>
          <w:p w:rsidR="00C447D2" w:rsidRDefault="00C447D2" w:rsidP="00C84716">
            <w:pPr>
              <w:pStyle w:val="BodyText"/>
              <w:jc w:val="left"/>
            </w:pPr>
            <w:r>
              <w:t>154</w:t>
            </w:r>
          </w:p>
        </w:tc>
        <w:tc>
          <w:tcPr>
            <w:tcW w:w="2949" w:type="dxa"/>
          </w:tcPr>
          <w:p w:rsidR="00C447D2" w:rsidRPr="00F47F43" w:rsidRDefault="00C447D2" w:rsidP="00C84716">
            <w:pPr>
              <w:pStyle w:val="BodyText"/>
              <w:jc w:val="left"/>
            </w:pPr>
            <w:r w:rsidRPr="00E4014E">
              <w:t>Издадени дългови инструменти</w:t>
            </w:r>
          </w:p>
        </w:tc>
        <w:tc>
          <w:tcPr>
            <w:tcW w:w="4076" w:type="dxa"/>
            <w:gridSpan w:val="2"/>
          </w:tcPr>
          <w:p w:rsidR="00C447D2" w:rsidRPr="00DD305C" w:rsidRDefault="00C447D2" w:rsidP="004857D2">
            <w:pPr>
              <w:pStyle w:val="BodyText"/>
              <w:jc w:val="left"/>
            </w:pPr>
            <w:r>
              <w:t xml:space="preserve">Отчитане на получени заеми, посредством издаването на дългови инструменти (напр. облигации) </w:t>
            </w:r>
          </w:p>
        </w:tc>
      </w:tr>
      <w:tr w:rsidR="00C447D2" w:rsidRPr="00E30CAB" w:rsidTr="00C84716">
        <w:trPr>
          <w:cantSplit/>
        </w:trPr>
        <w:tc>
          <w:tcPr>
            <w:tcW w:w="1911" w:type="dxa"/>
          </w:tcPr>
          <w:p w:rsidR="00C447D2" w:rsidRDefault="00C447D2" w:rsidP="00C84716">
            <w:pPr>
              <w:pStyle w:val="BodyText"/>
              <w:jc w:val="left"/>
            </w:pPr>
            <w:r>
              <w:t>159</w:t>
            </w:r>
          </w:p>
        </w:tc>
        <w:tc>
          <w:tcPr>
            <w:tcW w:w="2949" w:type="dxa"/>
          </w:tcPr>
          <w:p w:rsidR="00C447D2" w:rsidRPr="00F47F43" w:rsidRDefault="00C447D2" w:rsidP="00C84716">
            <w:pPr>
              <w:pStyle w:val="BodyText"/>
              <w:jc w:val="left"/>
            </w:pPr>
            <w:r w:rsidRPr="00E4014E">
              <w:t>Други заеми и дългове</w:t>
            </w:r>
          </w:p>
        </w:tc>
        <w:tc>
          <w:tcPr>
            <w:tcW w:w="4076" w:type="dxa"/>
            <w:gridSpan w:val="2"/>
          </w:tcPr>
          <w:p w:rsidR="00C447D2" w:rsidRPr="00DD305C" w:rsidRDefault="00C447D2" w:rsidP="004857D2">
            <w:pPr>
              <w:pStyle w:val="BodyText"/>
              <w:jc w:val="left"/>
            </w:pPr>
            <w:r>
              <w:t>Отчитане на получени заеми във връзка с договори за финансов лизинг или друг вид заеми</w:t>
            </w:r>
          </w:p>
        </w:tc>
      </w:tr>
      <w:tr w:rsidR="00C447D2" w:rsidRPr="00B7677A" w:rsidTr="00C84716">
        <w:trPr>
          <w:cantSplit/>
        </w:trPr>
        <w:tc>
          <w:tcPr>
            <w:tcW w:w="1911" w:type="dxa"/>
          </w:tcPr>
          <w:p w:rsidR="00C447D2" w:rsidRPr="0035743A" w:rsidRDefault="00C447D2" w:rsidP="009D3BFC">
            <w:pPr>
              <w:pStyle w:val="BodyText"/>
              <w:keepNext/>
              <w:rPr>
                <w:b/>
                <w:u w:val="single"/>
              </w:rPr>
            </w:pPr>
            <w:r>
              <w:rPr>
                <w:b/>
                <w:u w:val="single"/>
              </w:rPr>
              <w:t>Гр. 40</w:t>
            </w:r>
          </w:p>
        </w:tc>
        <w:tc>
          <w:tcPr>
            <w:tcW w:w="2949" w:type="dxa"/>
          </w:tcPr>
          <w:p w:rsidR="00C447D2" w:rsidRPr="0035743A" w:rsidRDefault="00C447D2" w:rsidP="009D3BFC">
            <w:pPr>
              <w:pStyle w:val="BodyText"/>
              <w:keepNext/>
              <w:rPr>
                <w:b/>
                <w:u w:val="single"/>
              </w:rPr>
            </w:pPr>
            <w:r>
              <w:rPr>
                <w:b/>
                <w:u w:val="single"/>
              </w:rPr>
              <w:t>Доставчици</w:t>
            </w:r>
          </w:p>
        </w:tc>
        <w:tc>
          <w:tcPr>
            <w:tcW w:w="4076" w:type="dxa"/>
            <w:gridSpan w:val="2"/>
          </w:tcPr>
          <w:p w:rsidR="00C447D2" w:rsidRPr="00DD305C" w:rsidRDefault="00C447D2" w:rsidP="009D3BFC">
            <w:pPr>
              <w:pStyle w:val="BodyText"/>
              <w:keepNext/>
            </w:pPr>
          </w:p>
        </w:tc>
      </w:tr>
      <w:tr w:rsidR="00C447D2" w:rsidRPr="00E30CAB" w:rsidTr="00C84716">
        <w:trPr>
          <w:cantSplit/>
        </w:trPr>
        <w:tc>
          <w:tcPr>
            <w:tcW w:w="1911" w:type="dxa"/>
          </w:tcPr>
          <w:p w:rsidR="00C447D2" w:rsidRDefault="00C447D2" w:rsidP="00C84716">
            <w:pPr>
              <w:pStyle w:val="BodyText"/>
              <w:jc w:val="left"/>
            </w:pPr>
            <w:r>
              <w:t>401</w:t>
            </w:r>
          </w:p>
        </w:tc>
        <w:tc>
          <w:tcPr>
            <w:tcW w:w="2949" w:type="dxa"/>
          </w:tcPr>
          <w:p w:rsidR="00C447D2" w:rsidRPr="00E4014E" w:rsidRDefault="00C447D2" w:rsidP="00C84716">
            <w:pPr>
              <w:pStyle w:val="BodyText"/>
              <w:jc w:val="left"/>
            </w:pPr>
            <w:r>
              <w:t>Доставчици</w:t>
            </w:r>
          </w:p>
        </w:tc>
        <w:tc>
          <w:tcPr>
            <w:tcW w:w="4076" w:type="dxa"/>
            <w:gridSpan w:val="2"/>
          </w:tcPr>
          <w:p w:rsidR="00C447D2" w:rsidRPr="00DD305C" w:rsidRDefault="00C447D2" w:rsidP="00C84716">
            <w:pPr>
              <w:pStyle w:val="BodyText"/>
              <w:jc w:val="left"/>
            </w:pPr>
            <w:r>
              <w:t>Отчитане на задължения по доставки на материали, услуги или активи</w:t>
            </w:r>
          </w:p>
        </w:tc>
      </w:tr>
      <w:tr w:rsidR="00C447D2" w:rsidRPr="00E30CAB" w:rsidTr="00C84716">
        <w:trPr>
          <w:cantSplit/>
        </w:trPr>
        <w:tc>
          <w:tcPr>
            <w:tcW w:w="1911" w:type="dxa"/>
          </w:tcPr>
          <w:p w:rsidR="00C447D2" w:rsidRDefault="00C447D2" w:rsidP="00C84716">
            <w:pPr>
              <w:pStyle w:val="BodyText"/>
              <w:jc w:val="left"/>
            </w:pPr>
            <w:r>
              <w:t>403</w:t>
            </w:r>
          </w:p>
        </w:tc>
        <w:tc>
          <w:tcPr>
            <w:tcW w:w="2949" w:type="dxa"/>
          </w:tcPr>
          <w:p w:rsidR="00C447D2" w:rsidRPr="00E4014E" w:rsidRDefault="00C447D2" w:rsidP="00C84716">
            <w:pPr>
              <w:pStyle w:val="BodyText"/>
              <w:jc w:val="left"/>
            </w:pPr>
            <w:r>
              <w:t>Доставчици по доставки при определени условия</w:t>
            </w:r>
          </w:p>
        </w:tc>
        <w:tc>
          <w:tcPr>
            <w:tcW w:w="4076" w:type="dxa"/>
            <w:gridSpan w:val="2"/>
          </w:tcPr>
          <w:p w:rsidR="00C447D2" w:rsidRPr="00DD305C" w:rsidRDefault="00C447D2" w:rsidP="00C84716">
            <w:pPr>
              <w:pStyle w:val="BodyText"/>
              <w:jc w:val="left"/>
            </w:pPr>
            <w:r>
              <w:t>Отчитане на задължения по доставки на материали, услуги или активи за договори със специални условия</w:t>
            </w:r>
          </w:p>
        </w:tc>
      </w:tr>
      <w:tr w:rsidR="00C447D2" w:rsidRPr="00E30CAB" w:rsidTr="00C84716">
        <w:trPr>
          <w:cantSplit/>
        </w:trPr>
        <w:tc>
          <w:tcPr>
            <w:tcW w:w="1911" w:type="dxa"/>
          </w:tcPr>
          <w:p w:rsidR="00C447D2" w:rsidRDefault="00C447D2" w:rsidP="00C84716">
            <w:pPr>
              <w:pStyle w:val="BodyText"/>
              <w:jc w:val="left"/>
            </w:pPr>
            <w:r>
              <w:t>406</w:t>
            </w:r>
          </w:p>
        </w:tc>
        <w:tc>
          <w:tcPr>
            <w:tcW w:w="2949" w:type="dxa"/>
          </w:tcPr>
          <w:p w:rsidR="00C447D2" w:rsidRPr="00E4014E" w:rsidRDefault="00C447D2" w:rsidP="00C84716">
            <w:pPr>
              <w:pStyle w:val="BodyText"/>
              <w:jc w:val="left"/>
            </w:pPr>
            <w:r>
              <w:t>Доставчици – свързани лица</w:t>
            </w:r>
          </w:p>
        </w:tc>
        <w:tc>
          <w:tcPr>
            <w:tcW w:w="4076" w:type="dxa"/>
            <w:gridSpan w:val="2"/>
          </w:tcPr>
          <w:p w:rsidR="00C447D2" w:rsidRPr="00DD305C" w:rsidRDefault="00C447D2" w:rsidP="00C84716">
            <w:pPr>
              <w:pStyle w:val="BodyText"/>
              <w:jc w:val="left"/>
            </w:pPr>
            <w:r>
              <w:t>Отчитане на задължения по доставки от свързани лица</w:t>
            </w:r>
          </w:p>
        </w:tc>
      </w:tr>
      <w:tr w:rsidR="00C447D2" w:rsidRPr="00E30CAB" w:rsidTr="00C84716">
        <w:trPr>
          <w:cantSplit/>
          <w:trHeight w:val="602"/>
        </w:trPr>
        <w:tc>
          <w:tcPr>
            <w:tcW w:w="1911" w:type="dxa"/>
          </w:tcPr>
          <w:p w:rsidR="00C447D2" w:rsidRDefault="00C447D2" w:rsidP="00C84716">
            <w:pPr>
              <w:pStyle w:val="BodyText"/>
              <w:jc w:val="left"/>
            </w:pPr>
            <w:r>
              <w:t>409</w:t>
            </w:r>
          </w:p>
        </w:tc>
        <w:tc>
          <w:tcPr>
            <w:tcW w:w="2949" w:type="dxa"/>
          </w:tcPr>
          <w:p w:rsidR="00C447D2" w:rsidRPr="00E4014E" w:rsidRDefault="00C447D2" w:rsidP="00C84716">
            <w:pPr>
              <w:pStyle w:val="BodyText"/>
              <w:jc w:val="left"/>
            </w:pPr>
            <w:r>
              <w:t>Други разчети с доставчици</w:t>
            </w:r>
          </w:p>
        </w:tc>
        <w:tc>
          <w:tcPr>
            <w:tcW w:w="4076" w:type="dxa"/>
            <w:gridSpan w:val="2"/>
          </w:tcPr>
          <w:p w:rsidR="00C447D2" w:rsidRPr="00DD305C" w:rsidRDefault="00C447D2" w:rsidP="00C84716">
            <w:pPr>
              <w:pStyle w:val="BodyText"/>
              <w:jc w:val="left"/>
            </w:pPr>
            <w:r>
              <w:t xml:space="preserve">Отчитане на разчети във връзка със задължения към доставчици, които не попадат в някоя от другите категории </w:t>
            </w:r>
          </w:p>
        </w:tc>
      </w:tr>
      <w:tr w:rsidR="00C447D2" w:rsidRPr="00E30CAB" w:rsidTr="00C84716">
        <w:trPr>
          <w:cantSplit/>
        </w:trPr>
        <w:tc>
          <w:tcPr>
            <w:tcW w:w="8936" w:type="dxa"/>
            <w:gridSpan w:val="4"/>
          </w:tcPr>
          <w:p w:rsidR="00C447D2" w:rsidRPr="00DD305C" w:rsidRDefault="00C447D2" w:rsidP="00C84716">
            <w:pPr>
              <w:pStyle w:val="BodyText"/>
              <w:keepNext/>
            </w:pPr>
            <w:r>
              <w:rPr>
                <w:b/>
                <w:u w:val="single"/>
              </w:rPr>
              <w:t>Сметки за отчитане на ф</w:t>
            </w:r>
            <w:r w:rsidRPr="00D229F2">
              <w:rPr>
                <w:b/>
                <w:u w:val="single"/>
              </w:rPr>
              <w:t xml:space="preserve">инансови </w:t>
            </w:r>
            <w:r>
              <w:rPr>
                <w:b/>
                <w:u w:val="single"/>
              </w:rPr>
              <w:t>активи и</w:t>
            </w:r>
            <w:r w:rsidRPr="00E30CAB">
              <w:rPr>
                <w:b/>
                <w:u w:val="single"/>
              </w:rPr>
              <w:t>/</w:t>
            </w:r>
            <w:r>
              <w:rPr>
                <w:b/>
                <w:u w:val="single"/>
              </w:rPr>
              <w:t>или финансови пасиви</w:t>
            </w:r>
          </w:p>
        </w:tc>
      </w:tr>
      <w:tr w:rsidR="00C447D2" w:rsidRPr="00E30CAB" w:rsidTr="00C84716">
        <w:trPr>
          <w:cantSplit/>
        </w:trPr>
        <w:tc>
          <w:tcPr>
            <w:tcW w:w="1911" w:type="dxa"/>
          </w:tcPr>
          <w:p w:rsidR="00C447D2" w:rsidRPr="000A5EEB" w:rsidRDefault="00C447D2" w:rsidP="00C84716">
            <w:pPr>
              <w:pStyle w:val="BodyText"/>
              <w:rPr>
                <w:b/>
                <w:u w:val="single"/>
              </w:rPr>
            </w:pPr>
            <w:r>
              <w:rPr>
                <w:b/>
                <w:u w:val="single"/>
              </w:rPr>
              <w:t>Гр.</w:t>
            </w:r>
            <w:r>
              <w:rPr>
                <w:b/>
                <w:u w:val="single"/>
                <w:lang w:val="en-US"/>
              </w:rPr>
              <w:t xml:space="preserve"> </w:t>
            </w:r>
            <w:r>
              <w:rPr>
                <w:b/>
                <w:u w:val="single"/>
              </w:rPr>
              <w:t>49</w:t>
            </w:r>
          </w:p>
        </w:tc>
        <w:tc>
          <w:tcPr>
            <w:tcW w:w="7025" w:type="dxa"/>
            <w:gridSpan w:val="3"/>
          </w:tcPr>
          <w:p w:rsidR="00C447D2" w:rsidRPr="00DD305C" w:rsidRDefault="00C447D2" w:rsidP="00C84716">
            <w:pPr>
              <w:pStyle w:val="BodyText"/>
            </w:pPr>
            <w:r w:rsidRPr="000A5EEB">
              <w:rPr>
                <w:b/>
                <w:u w:val="single"/>
              </w:rPr>
              <w:t>Разчети с разни дебитори и кредитори</w:t>
            </w:r>
          </w:p>
        </w:tc>
      </w:tr>
      <w:tr w:rsidR="00C447D2" w:rsidRPr="00CB00E3" w:rsidTr="00C84716">
        <w:trPr>
          <w:cantSplit/>
          <w:trHeight w:val="458"/>
        </w:trPr>
        <w:tc>
          <w:tcPr>
            <w:tcW w:w="1911" w:type="dxa"/>
          </w:tcPr>
          <w:p w:rsidR="00C447D2" w:rsidRPr="00FD5D63" w:rsidRDefault="00C447D2" w:rsidP="00C84716">
            <w:pPr>
              <w:pStyle w:val="BodyText"/>
            </w:pPr>
            <w:r>
              <w:t>491</w:t>
            </w:r>
          </w:p>
        </w:tc>
        <w:tc>
          <w:tcPr>
            <w:tcW w:w="3039" w:type="dxa"/>
            <w:gridSpan w:val="2"/>
          </w:tcPr>
          <w:p w:rsidR="00C447D2" w:rsidRPr="00CB00E3" w:rsidRDefault="00C447D2" w:rsidP="00C84716">
            <w:pPr>
              <w:pStyle w:val="BodyText"/>
              <w:jc w:val="left"/>
            </w:pPr>
            <w:r>
              <w:t>Разчети с доверители</w:t>
            </w:r>
          </w:p>
        </w:tc>
        <w:tc>
          <w:tcPr>
            <w:tcW w:w="3986" w:type="dxa"/>
          </w:tcPr>
          <w:p w:rsidR="00C447D2" w:rsidRPr="0007159D" w:rsidRDefault="00C447D2" w:rsidP="00C84716">
            <w:pPr>
              <w:pStyle w:val="BodyText"/>
              <w:jc w:val="left"/>
              <w:rPr>
                <w:b/>
                <w:u w:val="single"/>
              </w:rPr>
            </w:pPr>
            <w:r>
              <w:t>Отчитане на разчети</w:t>
            </w:r>
            <w:r w:rsidRPr="00782B02">
              <w:t xml:space="preserve"> с доверители за извършени комисионни продажби и продажби на продукция на консигнация</w:t>
            </w:r>
          </w:p>
        </w:tc>
      </w:tr>
      <w:tr w:rsidR="00C447D2" w:rsidRPr="00CB00E3" w:rsidTr="00C84716">
        <w:trPr>
          <w:cantSplit/>
          <w:trHeight w:val="458"/>
        </w:trPr>
        <w:tc>
          <w:tcPr>
            <w:tcW w:w="1911" w:type="dxa"/>
          </w:tcPr>
          <w:p w:rsidR="00C447D2" w:rsidRPr="00FD5D63" w:rsidRDefault="00C447D2" w:rsidP="00C84716">
            <w:pPr>
              <w:pStyle w:val="BodyText"/>
            </w:pPr>
            <w:r>
              <w:t>492</w:t>
            </w:r>
          </w:p>
        </w:tc>
        <w:tc>
          <w:tcPr>
            <w:tcW w:w="3039" w:type="dxa"/>
            <w:gridSpan w:val="2"/>
          </w:tcPr>
          <w:p w:rsidR="00C447D2" w:rsidRPr="00CB00E3" w:rsidRDefault="00C447D2" w:rsidP="00C84716">
            <w:pPr>
              <w:pStyle w:val="BodyText"/>
              <w:jc w:val="left"/>
            </w:pPr>
            <w:r>
              <w:t>Разчети за гаранции</w:t>
            </w:r>
          </w:p>
        </w:tc>
        <w:tc>
          <w:tcPr>
            <w:tcW w:w="3986" w:type="dxa"/>
          </w:tcPr>
          <w:p w:rsidR="00C447D2" w:rsidRPr="00782B02" w:rsidRDefault="00C447D2" w:rsidP="00C84716">
            <w:pPr>
              <w:pStyle w:val="BodyText"/>
              <w:jc w:val="left"/>
            </w:pPr>
            <w:r>
              <w:t>О</w:t>
            </w:r>
            <w:r w:rsidRPr="00782B02">
              <w:t>тчитане на разчети по повод на получени или предоставени парични гаранции</w:t>
            </w:r>
          </w:p>
        </w:tc>
      </w:tr>
      <w:tr w:rsidR="00C447D2" w:rsidRPr="00E30CAB" w:rsidTr="00C84716">
        <w:trPr>
          <w:cantSplit/>
        </w:trPr>
        <w:tc>
          <w:tcPr>
            <w:tcW w:w="1911" w:type="dxa"/>
          </w:tcPr>
          <w:p w:rsidR="00C447D2" w:rsidRDefault="00C447D2" w:rsidP="00C84716">
            <w:pPr>
              <w:pStyle w:val="BodyText"/>
              <w:jc w:val="left"/>
            </w:pPr>
            <w:r w:rsidRPr="00FD5D63">
              <w:t>49</w:t>
            </w:r>
            <w:r>
              <w:t>5</w:t>
            </w:r>
          </w:p>
        </w:tc>
        <w:tc>
          <w:tcPr>
            <w:tcW w:w="3039" w:type="dxa"/>
            <w:gridSpan w:val="2"/>
          </w:tcPr>
          <w:p w:rsidR="00C447D2" w:rsidRDefault="00C447D2" w:rsidP="00C84716">
            <w:pPr>
              <w:pStyle w:val="BodyText"/>
              <w:jc w:val="left"/>
            </w:pPr>
            <w:r>
              <w:t>Разчети по застраховане</w:t>
            </w:r>
          </w:p>
        </w:tc>
        <w:tc>
          <w:tcPr>
            <w:tcW w:w="3986" w:type="dxa"/>
          </w:tcPr>
          <w:p w:rsidR="00C447D2" w:rsidRPr="00DD305C" w:rsidRDefault="00C447D2" w:rsidP="00C84716">
            <w:pPr>
              <w:pStyle w:val="BodyText"/>
              <w:jc w:val="left"/>
            </w:pPr>
            <w:r>
              <w:t>О</w:t>
            </w:r>
            <w:r w:rsidRPr="00782B02">
              <w:t>тчитане на разчети по повод на взаимоотношения със застрахователни предприятия</w:t>
            </w:r>
          </w:p>
        </w:tc>
      </w:tr>
      <w:tr w:rsidR="00C447D2" w:rsidRPr="00E30CAB" w:rsidTr="00C84716">
        <w:trPr>
          <w:cantSplit/>
        </w:trPr>
        <w:tc>
          <w:tcPr>
            <w:tcW w:w="1911" w:type="dxa"/>
          </w:tcPr>
          <w:p w:rsidR="00C447D2" w:rsidRDefault="00C447D2" w:rsidP="00C84716">
            <w:pPr>
              <w:pStyle w:val="BodyText"/>
              <w:jc w:val="left"/>
            </w:pPr>
            <w:r w:rsidRPr="00FD5D63">
              <w:t>49</w:t>
            </w:r>
            <w:r>
              <w:t>6</w:t>
            </w:r>
          </w:p>
        </w:tc>
        <w:tc>
          <w:tcPr>
            <w:tcW w:w="3039" w:type="dxa"/>
            <w:gridSpan w:val="2"/>
          </w:tcPr>
          <w:p w:rsidR="00C447D2" w:rsidRDefault="00C447D2" w:rsidP="00C84716">
            <w:pPr>
              <w:pStyle w:val="BodyText"/>
              <w:jc w:val="left"/>
            </w:pPr>
            <w:r>
              <w:t>Разчети по лихви</w:t>
            </w:r>
          </w:p>
        </w:tc>
        <w:tc>
          <w:tcPr>
            <w:tcW w:w="3986" w:type="dxa"/>
          </w:tcPr>
          <w:p w:rsidR="00C447D2" w:rsidRPr="00DD305C" w:rsidRDefault="00C447D2" w:rsidP="00C84716">
            <w:pPr>
              <w:pStyle w:val="BodyText"/>
              <w:jc w:val="left"/>
            </w:pPr>
            <w:r>
              <w:t>О</w:t>
            </w:r>
            <w:r w:rsidRPr="00782B02">
              <w:t xml:space="preserve">тчитане на разчети по повод </w:t>
            </w:r>
            <w:r>
              <w:t>на начислени лихви</w:t>
            </w:r>
          </w:p>
        </w:tc>
      </w:tr>
      <w:tr w:rsidR="00C447D2" w:rsidRPr="00E30CAB" w:rsidTr="00C84716">
        <w:trPr>
          <w:cantSplit/>
        </w:trPr>
        <w:tc>
          <w:tcPr>
            <w:tcW w:w="1911" w:type="dxa"/>
          </w:tcPr>
          <w:p w:rsidR="00C447D2" w:rsidRPr="00B3473A" w:rsidRDefault="00C447D2" w:rsidP="00C84716">
            <w:pPr>
              <w:pStyle w:val="BodyText"/>
              <w:jc w:val="left"/>
            </w:pPr>
            <w:r w:rsidRPr="00B3473A">
              <w:t>49</w:t>
            </w:r>
            <w:r w:rsidR="00B3473A" w:rsidRPr="00B3473A">
              <w:t>4</w:t>
            </w:r>
          </w:p>
        </w:tc>
        <w:tc>
          <w:tcPr>
            <w:tcW w:w="3039" w:type="dxa"/>
            <w:gridSpan w:val="2"/>
          </w:tcPr>
          <w:p w:rsidR="00C447D2" w:rsidRPr="00B3473A" w:rsidRDefault="00C447D2" w:rsidP="00C84716">
            <w:pPr>
              <w:pStyle w:val="BodyText"/>
              <w:jc w:val="left"/>
            </w:pPr>
            <w:r w:rsidRPr="00B3473A">
              <w:t>Разчети по бизнес комбинации</w:t>
            </w:r>
          </w:p>
        </w:tc>
        <w:tc>
          <w:tcPr>
            <w:tcW w:w="3986" w:type="dxa"/>
          </w:tcPr>
          <w:p w:rsidR="00C447D2" w:rsidRPr="00B3473A" w:rsidRDefault="00C447D2" w:rsidP="00B3473A">
            <w:pPr>
              <w:pStyle w:val="BodyText"/>
              <w:jc w:val="left"/>
            </w:pPr>
            <w:r w:rsidRPr="00B3473A">
              <w:t>Отчитане на разчети по повод на осъществени бизнес</w:t>
            </w:r>
            <w:r w:rsidR="00987AA0">
              <w:t xml:space="preserve"> </w:t>
            </w:r>
            <w:r w:rsidRPr="00B3473A">
              <w:t>комбинации</w:t>
            </w:r>
            <w:r w:rsidR="004F0663" w:rsidRPr="00B3473A">
              <w:t xml:space="preserve"> </w:t>
            </w:r>
          </w:p>
        </w:tc>
      </w:tr>
      <w:tr w:rsidR="00DF1830" w:rsidRPr="00B7677A" w:rsidTr="00C84716">
        <w:trPr>
          <w:cantSplit/>
        </w:trPr>
        <w:tc>
          <w:tcPr>
            <w:tcW w:w="1911" w:type="dxa"/>
          </w:tcPr>
          <w:p w:rsidR="00DF1830" w:rsidRDefault="00DF1830" w:rsidP="00C84716">
            <w:pPr>
              <w:pStyle w:val="BodyText"/>
              <w:jc w:val="left"/>
            </w:pPr>
            <w:r>
              <w:t>497</w:t>
            </w:r>
          </w:p>
        </w:tc>
        <w:tc>
          <w:tcPr>
            <w:tcW w:w="3039" w:type="dxa"/>
            <w:gridSpan w:val="2"/>
          </w:tcPr>
          <w:p w:rsidR="00DF1830" w:rsidRDefault="00DF1830" w:rsidP="00C84716">
            <w:pPr>
              <w:pStyle w:val="BodyText"/>
              <w:jc w:val="left"/>
            </w:pPr>
            <w:r>
              <w:t>Разче</w:t>
            </w:r>
            <w:r w:rsidR="009A08D3">
              <w:t>ти по отсрочени данъци</w:t>
            </w:r>
          </w:p>
        </w:tc>
        <w:tc>
          <w:tcPr>
            <w:tcW w:w="3986" w:type="dxa"/>
          </w:tcPr>
          <w:p w:rsidR="00DF1830" w:rsidRDefault="009A08D3" w:rsidP="004857D2">
            <w:pPr>
              <w:pStyle w:val="BodyText"/>
              <w:jc w:val="left"/>
            </w:pPr>
            <w:r>
              <w:t>О</w:t>
            </w:r>
            <w:r w:rsidRPr="00782B02">
              <w:t xml:space="preserve">тчитане на разчети по повод </w:t>
            </w:r>
            <w:r>
              <w:t>промяна в отсрочените данъци</w:t>
            </w:r>
          </w:p>
        </w:tc>
      </w:tr>
      <w:tr w:rsidR="00C447D2" w:rsidRPr="00B7677A" w:rsidTr="00C84716">
        <w:trPr>
          <w:cantSplit/>
        </w:trPr>
        <w:tc>
          <w:tcPr>
            <w:tcW w:w="1911" w:type="dxa"/>
          </w:tcPr>
          <w:p w:rsidR="00C447D2" w:rsidRPr="00FD5D63" w:rsidRDefault="00C447D2" w:rsidP="00C84716">
            <w:pPr>
              <w:pStyle w:val="BodyText"/>
              <w:jc w:val="left"/>
            </w:pPr>
            <w:r>
              <w:t>498</w:t>
            </w:r>
          </w:p>
        </w:tc>
        <w:tc>
          <w:tcPr>
            <w:tcW w:w="3039" w:type="dxa"/>
            <w:gridSpan w:val="2"/>
          </w:tcPr>
          <w:p w:rsidR="00C447D2" w:rsidRPr="00EA1270" w:rsidRDefault="00C447D2" w:rsidP="00C84716">
            <w:pPr>
              <w:pStyle w:val="BodyText"/>
              <w:jc w:val="left"/>
              <w:rPr>
                <w:lang w:val="en-US"/>
              </w:rPr>
            </w:pPr>
            <w:r>
              <w:t>Разчети с други дебитори</w:t>
            </w:r>
          </w:p>
        </w:tc>
        <w:tc>
          <w:tcPr>
            <w:tcW w:w="3986" w:type="dxa"/>
          </w:tcPr>
          <w:p w:rsidR="00C447D2" w:rsidRPr="00DD305C" w:rsidRDefault="00C447D2" w:rsidP="004857D2">
            <w:pPr>
              <w:pStyle w:val="BodyText"/>
              <w:jc w:val="left"/>
            </w:pPr>
            <w:r>
              <w:t>О</w:t>
            </w:r>
            <w:r w:rsidRPr="00782B02">
              <w:t>тчитане на възникнали вземания от други дебитори, които не са обхванати с други счетоводни сметки</w:t>
            </w:r>
          </w:p>
        </w:tc>
      </w:tr>
      <w:tr w:rsidR="00C447D2" w:rsidRPr="00E30CAB" w:rsidTr="00C84716">
        <w:trPr>
          <w:cantSplit/>
        </w:trPr>
        <w:tc>
          <w:tcPr>
            <w:tcW w:w="1911" w:type="dxa"/>
          </w:tcPr>
          <w:p w:rsidR="00C447D2" w:rsidRDefault="00C447D2" w:rsidP="00C84716">
            <w:pPr>
              <w:pStyle w:val="BodyText"/>
              <w:jc w:val="left"/>
            </w:pPr>
            <w:r>
              <w:t>499</w:t>
            </w:r>
          </w:p>
        </w:tc>
        <w:tc>
          <w:tcPr>
            <w:tcW w:w="3039" w:type="dxa"/>
            <w:gridSpan w:val="2"/>
          </w:tcPr>
          <w:p w:rsidR="00C447D2" w:rsidRDefault="00C447D2" w:rsidP="00C84716">
            <w:pPr>
              <w:pStyle w:val="BodyText"/>
              <w:jc w:val="left"/>
            </w:pPr>
            <w:r w:rsidRPr="00CB00E3">
              <w:t>Разчети с други кредитори</w:t>
            </w:r>
          </w:p>
        </w:tc>
        <w:tc>
          <w:tcPr>
            <w:tcW w:w="3986" w:type="dxa"/>
          </w:tcPr>
          <w:p w:rsidR="00C447D2" w:rsidRPr="00DD305C" w:rsidRDefault="00C447D2" w:rsidP="00C84716">
            <w:pPr>
              <w:pStyle w:val="BodyText"/>
              <w:jc w:val="left"/>
            </w:pPr>
            <w:r>
              <w:t>О</w:t>
            </w:r>
            <w:r w:rsidRPr="00782B02">
              <w:t>тчитане на възникнали задължения към други кредитори, които не са обхванати с други счетоводни сметки</w:t>
            </w:r>
          </w:p>
        </w:tc>
      </w:tr>
      <w:tr w:rsidR="00C447D2" w:rsidRPr="00DD305C" w:rsidTr="00C84716">
        <w:trPr>
          <w:cantSplit/>
        </w:trPr>
        <w:tc>
          <w:tcPr>
            <w:tcW w:w="1911" w:type="dxa"/>
          </w:tcPr>
          <w:p w:rsidR="00C447D2" w:rsidRPr="000A5EEB" w:rsidRDefault="00C447D2" w:rsidP="00C84716">
            <w:pPr>
              <w:pStyle w:val="BodyText"/>
              <w:rPr>
                <w:b/>
                <w:u w:val="single"/>
              </w:rPr>
            </w:pPr>
            <w:r>
              <w:rPr>
                <w:b/>
                <w:u w:val="single"/>
              </w:rPr>
              <w:t>Гр.</w:t>
            </w:r>
            <w:r>
              <w:rPr>
                <w:b/>
                <w:u w:val="single"/>
                <w:lang w:val="en-US"/>
              </w:rPr>
              <w:t xml:space="preserve"> </w:t>
            </w:r>
            <w:r>
              <w:rPr>
                <w:b/>
                <w:u w:val="single"/>
              </w:rPr>
              <w:t>11</w:t>
            </w:r>
          </w:p>
        </w:tc>
        <w:tc>
          <w:tcPr>
            <w:tcW w:w="7025" w:type="dxa"/>
            <w:gridSpan w:val="3"/>
          </w:tcPr>
          <w:p w:rsidR="00C447D2" w:rsidRPr="00DD305C" w:rsidRDefault="00C447D2" w:rsidP="00C84716">
            <w:pPr>
              <w:pStyle w:val="BodyText"/>
            </w:pPr>
            <w:r>
              <w:rPr>
                <w:b/>
                <w:u w:val="single"/>
              </w:rPr>
              <w:t>Капиталови резерви</w:t>
            </w:r>
          </w:p>
        </w:tc>
      </w:tr>
      <w:tr w:rsidR="00C447D2" w:rsidRPr="00DD305C" w:rsidTr="00C84716">
        <w:trPr>
          <w:cantSplit/>
        </w:trPr>
        <w:tc>
          <w:tcPr>
            <w:tcW w:w="1911" w:type="dxa"/>
          </w:tcPr>
          <w:p w:rsidR="00C447D2" w:rsidRDefault="00C447D2" w:rsidP="00C84716">
            <w:pPr>
              <w:pStyle w:val="BodyText"/>
              <w:rPr>
                <w:b/>
                <w:u w:val="single"/>
              </w:rPr>
            </w:pPr>
            <w:r>
              <w:t>113</w:t>
            </w:r>
          </w:p>
        </w:tc>
        <w:tc>
          <w:tcPr>
            <w:tcW w:w="3039" w:type="dxa"/>
            <w:gridSpan w:val="2"/>
          </w:tcPr>
          <w:p w:rsidR="00C447D2" w:rsidRDefault="00C447D2" w:rsidP="00C84716">
            <w:pPr>
              <w:pStyle w:val="BodyText"/>
              <w:jc w:val="left"/>
              <w:rPr>
                <w:b/>
                <w:u w:val="single"/>
              </w:rPr>
            </w:pPr>
            <w:r>
              <w:t xml:space="preserve">Резерви от преоценка на </w:t>
            </w:r>
            <w:r w:rsidRPr="00E92335">
              <w:t>финансови инструменти</w:t>
            </w:r>
          </w:p>
        </w:tc>
        <w:tc>
          <w:tcPr>
            <w:tcW w:w="3986" w:type="dxa"/>
          </w:tcPr>
          <w:p w:rsidR="00C447D2" w:rsidRDefault="00C447D2" w:rsidP="004857D2">
            <w:pPr>
              <w:pStyle w:val="BodyText"/>
              <w:jc w:val="left"/>
              <w:rPr>
                <w:b/>
                <w:u w:val="single"/>
              </w:rPr>
            </w:pPr>
            <w:r>
              <w:t xml:space="preserve">Отчитане на </w:t>
            </w:r>
            <w:r w:rsidRPr="00E92335">
              <w:t>резервите от преоценки на финансови инструменти</w:t>
            </w:r>
          </w:p>
        </w:tc>
      </w:tr>
      <w:tr w:rsidR="00C447D2" w:rsidRPr="00DD305C" w:rsidTr="00C84716">
        <w:trPr>
          <w:cantSplit/>
        </w:trPr>
        <w:tc>
          <w:tcPr>
            <w:tcW w:w="1911" w:type="dxa"/>
          </w:tcPr>
          <w:p w:rsidR="00C447D2" w:rsidRPr="000A5EEB" w:rsidRDefault="00C447D2" w:rsidP="00C84716">
            <w:pPr>
              <w:pStyle w:val="BodyText"/>
              <w:rPr>
                <w:b/>
                <w:u w:val="single"/>
              </w:rPr>
            </w:pPr>
            <w:r>
              <w:rPr>
                <w:b/>
                <w:u w:val="single"/>
              </w:rPr>
              <w:t>Гр.</w:t>
            </w:r>
            <w:r>
              <w:rPr>
                <w:b/>
                <w:u w:val="single"/>
                <w:lang w:val="en-US"/>
              </w:rPr>
              <w:t xml:space="preserve"> </w:t>
            </w:r>
            <w:r>
              <w:rPr>
                <w:b/>
                <w:u w:val="single"/>
              </w:rPr>
              <w:t>28</w:t>
            </w:r>
          </w:p>
        </w:tc>
        <w:tc>
          <w:tcPr>
            <w:tcW w:w="7025" w:type="dxa"/>
            <w:gridSpan w:val="3"/>
          </w:tcPr>
          <w:p w:rsidR="00C447D2" w:rsidRPr="00DD305C" w:rsidRDefault="00C447D2" w:rsidP="00C84716">
            <w:pPr>
              <w:pStyle w:val="BodyText"/>
            </w:pPr>
            <w:r>
              <w:rPr>
                <w:b/>
                <w:u w:val="single"/>
              </w:rPr>
              <w:t>Обезценка на активи и пасиви</w:t>
            </w:r>
          </w:p>
        </w:tc>
      </w:tr>
      <w:tr w:rsidR="00C447D2" w:rsidRPr="0007159D" w:rsidTr="00C84716">
        <w:trPr>
          <w:cantSplit/>
          <w:trHeight w:val="458"/>
        </w:trPr>
        <w:tc>
          <w:tcPr>
            <w:tcW w:w="1911" w:type="dxa"/>
          </w:tcPr>
          <w:p w:rsidR="00C447D2" w:rsidRPr="00FD5D63" w:rsidRDefault="00C447D2" w:rsidP="00C84716">
            <w:pPr>
              <w:pStyle w:val="BodyText"/>
            </w:pPr>
            <w:r>
              <w:t>28</w:t>
            </w:r>
            <w:r w:rsidR="004F0663">
              <w:t>2</w:t>
            </w:r>
          </w:p>
        </w:tc>
        <w:tc>
          <w:tcPr>
            <w:tcW w:w="3039" w:type="dxa"/>
            <w:gridSpan w:val="2"/>
          </w:tcPr>
          <w:p w:rsidR="00C447D2" w:rsidRPr="00CB00E3" w:rsidRDefault="00C447D2" w:rsidP="00C84716">
            <w:pPr>
              <w:pStyle w:val="BodyText"/>
              <w:jc w:val="left"/>
            </w:pPr>
            <w:r>
              <w:t>Обезценка на вземания</w:t>
            </w:r>
          </w:p>
        </w:tc>
        <w:tc>
          <w:tcPr>
            <w:tcW w:w="3986" w:type="dxa"/>
          </w:tcPr>
          <w:p w:rsidR="00C447D2" w:rsidRPr="0007159D" w:rsidRDefault="00C447D2" w:rsidP="00C84716">
            <w:pPr>
              <w:pStyle w:val="BodyText"/>
              <w:jc w:val="left"/>
              <w:rPr>
                <w:b/>
                <w:u w:val="single"/>
              </w:rPr>
            </w:pPr>
            <w:r>
              <w:t>О</w:t>
            </w:r>
            <w:r w:rsidRPr="00760941">
              <w:t>тчитане на обезценката на вземанията</w:t>
            </w:r>
          </w:p>
        </w:tc>
      </w:tr>
      <w:tr w:rsidR="00C447D2" w:rsidRPr="00E30CAB" w:rsidTr="00C84716">
        <w:trPr>
          <w:cantSplit/>
        </w:trPr>
        <w:tc>
          <w:tcPr>
            <w:tcW w:w="1911" w:type="dxa"/>
          </w:tcPr>
          <w:p w:rsidR="00C447D2" w:rsidRPr="00E92335" w:rsidRDefault="00C447D2" w:rsidP="00C84716">
            <w:pPr>
              <w:pStyle w:val="BodyText"/>
              <w:jc w:val="left"/>
            </w:pPr>
            <w:r w:rsidRPr="00E92335">
              <w:t>28</w:t>
            </w:r>
            <w:r w:rsidR="004F0663">
              <w:t>4</w:t>
            </w:r>
          </w:p>
        </w:tc>
        <w:tc>
          <w:tcPr>
            <w:tcW w:w="3039" w:type="dxa"/>
            <w:gridSpan w:val="2"/>
          </w:tcPr>
          <w:p w:rsidR="00C447D2" w:rsidRPr="00E92335" w:rsidRDefault="00C447D2" w:rsidP="00C84716">
            <w:pPr>
              <w:pStyle w:val="BodyText"/>
              <w:jc w:val="left"/>
            </w:pPr>
            <w:r w:rsidRPr="00E92335">
              <w:t>Обезценка на финансови инструменти</w:t>
            </w:r>
          </w:p>
        </w:tc>
        <w:tc>
          <w:tcPr>
            <w:tcW w:w="3986" w:type="dxa"/>
          </w:tcPr>
          <w:p w:rsidR="00C447D2" w:rsidRDefault="00C447D2" w:rsidP="004857D2">
            <w:pPr>
              <w:pStyle w:val="BodyText"/>
              <w:jc w:val="left"/>
            </w:pPr>
            <w:r>
              <w:t>О</w:t>
            </w:r>
            <w:r w:rsidRPr="00760941">
              <w:t xml:space="preserve">тчитане на </w:t>
            </w:r>
            <w:r>
              <w:t>преоценките</w:t>
            </w:r>
            <w:r w:rsidRPr="00760941">
              <w:t xml:space="preserve"> на </w:t>
            </w:r>
            <w:r>
              <w:t>финансови инструменти</w:t>
            </w:r>
          </w:p>
        </w:tc>
      </w:tr>
      <w:tr w:rsidR="00C447D2" w:rsidRPr="00E30CAB" w:rsidTr="00C84716">
        <w:trPr>
          <w:cantSplit/>
        </w:trPr>
        <w:tc>
          <w:tcPr>
            <w:tcW w:w="1911" w:type="dxa"/>
          </w:tcPr>
          <w:p w:rsidR="00C447D2" w:rsidRDefault="00C447D2" w:rsidP="00C84716">
            <w:pPr>
              <w:pStyle w:val="BodyText"/>
              <w:jc w:val="left"/>
            </w:pPr>
            <w:r>
              <w:t>289</w:t>
            </w:r>
          </w:p>
        </w:tc>
        <w:tc>
          <w:tcPr>
            <w:tcW w:w="3039" w:type="dxa"/>
            <w:gridSpan w:val="2"/>
          </w:tcPr>
          <w:p w:rsidR="00C447D2" w:rsidRPr="00CB00E3" w:rsidRDefault="00C447D2" w:rsidP="00C84716">
            <w:pPr>
              <w:pStyle w:val="BodyText"/>
              <w:jc w:val="left"/>
            </w:pPr>
            <w:r>
              <w:t>Обезценка на други активи и пасиви</w:t>
            </w:r>
          </w:p>
        </w:tc>
        <w:tc>
          <w:tcPr>
            <w:tcW w:w="3986" w:type="dxa"/>
          </w:tcPr>
          <w:p w:rsidR="00C447D2" w:rsidRDefault="00C447D2" w:rsidP="00C84716">
            <w:pPr>
              <w:pStyle w:val="BodyText"/>
              <w:jc w:val="left"/>
            </w:pPr>
            <w:r>
              <w:t>Отчитане на преоценки на други активи и пасиви</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keepNext/>
      </w:pPr>
      <w:r>
        <w:t>Обичайните транзакции, при които сметките за отчитане на финансови активи</w:t>
      </w:r>
      <w:r w:rsidR="00375B78">
        <w:t xml:space="preserve"> се</w:t>
      </w:r>
      <w:r>
        <w:t xml:space="preserve">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Първоначално признаване (закупуване на финансов инструмент, възникване на вземане в резултат от продажба или по друг начин, получаване на парични средства срещу финансов пасив или по друг начин)</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Default="00C447D2" w:rsidP="00C84716">
            <w:pPr>
              <w:pStyle w:val="BodyText"/>
              <w:jc w:val="left"/>
            </w:pPr>
            <w:r>
              <w:t>Повишение на справедливата стойност на финансови активи, отчитани по справедлива стойност</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819" w:type="dxa"/>
          </w:tcPr>
          <w:p w:rsidR="00C447D2" w:rsidRDefault="00C447D2" w:rsidP="00C84716">
            <w:pPr>
              <w:pStyle w:val="BodyText"/>
              <w:jc w:val="left"/>
            </w:pPr>
            <w:r>
              <w:t>Преоценка на валутни позиции (при повишаване курса на чуждестранната валута спрямо българския лев)</w:t>
            </w:r>
          </w:p>
        </w:tc>
      </w:tr>
    </w:tbl>
    <w:p w:rsidR="00C447D2" w:rsidRDefault="00C447D2" w:rsidP="00C447D2">
      <w:pPr>
        <w:pStyle w:val="BodyText"/>
        <w:keepNext/>
      </w:pPr>
    </w:p>
    <w:p w:rsidR="00C447D2" w:rsidRDefault="00C447D2" w:rsidP="00C447D2">
      <w:pPr>
        <w:pStyle w:val="BodyText"/>
        <w:keepNext/>
      </w:pPr>
      <w:r>
        <w:t xml:space="preserve">Обичайните транзакции, при които сметките за отчитане на финансови активи се </w:t>
      </w:r>
      <w:r>
        <w:rPr>
          <w:i/>
          <w:u w:val="single"/>
        </w:rPr>
        <w:t>кредитират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4857D2">
        <w:trPr>
          <w:tblHeader/>
        </w:trPr>
        <w:tc>
          <w:tcPr>
            <w:tcW w:w="90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Продажба, погасяване на вземане, отписване или прихващане</w:t>
            </w:r>
          </w:p>
        </w:tc>
      </w:tr>
      <w:tr w:rsidR="00C447D2" w:rsidRPr="00B7677A"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Default="00C447D2" w:rsidP="00C84716">
            <w:pPr>
              <w:pStyle w:val="BodyText"/>
              <w:jc w:val="left"/>
            </w:pPr>
            <w:r>
              <w:t>Обезценка</w:t>
            </w:r>
          </w:p>
        </w:tc>
      </w:tr>
      <w:tr w:rsidR="00C447D2" w:rsidRPr="00E30CAB" w:rsidTr="004857D2">
        <w:trPr>
          <w:cantSplit/>
        </w:trPr>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737" w:type="dxa"/>
          </w:tcPr>
          <w:p w:rsidR="00C447D2" w:rsidRDefault="00C447D2" w:rsidP="00C84716">
            <w:pPr>
              <w:pStyle w:val="BodyText"/>
              <w:jc w:val="left"/>
            </w:pPr>
            <w:r>
              <w:t>Повишение на справедливата стойност на финансови активи, отчитани по справедлива стойност</w:t>
            </w:r>
          </w:p>
        </w:tc>
      </w:tr>
      <w:tr w:rsidR="00C447D2" w:rsidRPr="00E30CAB" w:rsidTr="004857D2">
        <w:tc>
          <w:tcPr>
            <w:tcW w:w="903" w:type="dxa"/>
          </w:tcPr>
          <w:p w:rsidR="00C447D2" w:rsidRPr="00F47F43" w:rsidRDefault="00987AA0" w:rsidP="00C84716">
            <w:pPr>
              <w:pStyle w:val="BodyText"/>
              <w:jc w:val="left"/>
            </w:pPr>
            <w:r>
              <w:t>4</w:t>
            </w:r>
          </w:p>
        </w:tc>
        <w:tc>
          <w:tcPr>
            <w:tcW w:w="7737" w:type="dxa"/>
          </w:tcPr>
          <w:p w:rsidR="00C447D2" w:rsidRDefault="00C447D2" w:rsidP="00C84716">
            <w:pPr>
              <w:pStyle w:val="BodyText"/>
              <w:jc w:val="left"/>
            </w:pPr>
            <w:r>
              <w:t>Преоценка на валутни позиции (при понижаване курса на чуждестранната валута спрямо българския лев)</w:t>
            </w:r>
          </w:p>
        </w:tc>
      </w:tr>
    </w:tbl>
    <w:p w:rsidR="00C447D2" w:rsidRDefault="00C447D2" w:rsidP="00C447D2">
      <w:pPr>
        <w:pStyle w:val="BodyText"/>
        <w:keepNext/>
      </w:pPr>
    </w:p>
    <w:p w:rsidR="00C447D2" w:rsidRDefault="00C447D2" w:rsidP="00C447D2">
      <w:pPr>
        <w:pStyle w:val="BodyText"/>
        <w:keepNext/>
      </w:pPr>
      <w:r>
        <w:t xml:space="preserve">Обичайните транзакции, при които сметките за отчитане на финансови пасиви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4857D2">
        <w:trPr>
          <w:tblHeader/>
        </w:trPr>
        <w:tc>
          <w:tcPr>
            <w:tcW w:w="903"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Погасяване на задължението, отписване, прихващане</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Default="00C447D2" w:rsidP="00C84716">
            <w:pPr>
              <w:pStyle w:val="BodyText"/>
              <w:jc w:val="left"/>
            </w:pPr>
            <w:r>
              <w:t>Повишение на справедливата стойност на финансови пасиви, отчитани по справедлива стойност</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737" w:type="dxa"/>
          </w:tcPr>
          <w:p w:rsidR="00C447D2" w:rsidRDefault="00C447D2" w:rsidP="00C84716">
            <w:pPr>
              <w:pStyle w:val="BodyText"/>
              <w:jc w:val="left"/>
            </w:pPr>
            <w:r>
              <w:t>Преоценка на валутни позиции (при понижаване курса на чуждестранната валута спрямо българския лев)</w:t>
            </w:r>
          </w:p>
        </w:tc>
      </w:tr>
    </w:tbl>
    <w:p w:rsidR="00C447D2" w:rsidRDefault="00C447D2" w:rsidP="00C447D2">
      <w:pPr>
        <w:pStyle w:val="BodyText"/>
        <w:keepNext/>
      </w:pPr>
    </w:p>
    <w:p w:rsidR="00C447D2" w:rsidRDefault="00C447D2" w:rsidP="00C447D2">
      <w:pPr>
        <w:pStyle w:val="BodyText"/>
        <w:keepNext/>
      </w:pPr>
      <w:r>
        <w:t xml:space="preserve">Обичайните транзакции, при които сметките за отчитане на финансови пасиви се </w:t>
      </w:r>
      <w:r>
        <w:rPr>
          <w:i/>
          <w:u w:val="single"/>
        </w:rPr>
        <w:t>кредитират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4857D2">
        <w:trPr>
          <w:tblHeader/>
        </w:trPr>
        <w:tc>
          <w:tcPr>
            <w:tcW w:w="90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Първоначално признаване при възникване на задължението</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Default="00C447D2" w:rsidP="00C84716">
            <w:pPr>
              <w:pStyle w:val="BodyText"/>
              <w:jc w:val="left"/>
            </w:pPr>
            <w:r>
              <w:t>Повишение на справедливата стойност на финансови пасиви, отчитани по справедлива стойност</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3</w:t>
            </w:r>
          </w:p>
        </w:tc>
        <w:tc>
          <w:tcPr>
            <w:tcW w:w="7737" w:type="dxa"/>
          </w:tcPr>
          <w:p w:rsidR="00C447D2" w:rsidRDefault="00C447D2" w:rsidP="00C84716">
            <w:pPr>
              <w:pStyle w:val="BodyText"/>
              <w:jc w:val="left"/>
            </w:pPr>
            <w:r>
              <w:t>Преоценка на валутни позиции (при повишаване курса на чуждестранната валута спрямо българския лев)</w:t>
            </w:r>
          </w:p>
        </w:tc>
      </w:tr>
    </w:tbl>
    <w:p w:rsidR="00C447D2" w:rsidRDefault="00C447D2" w:rsidP="009D3BFC">
      <w:pPr>
        <w:pStyle w:val="Heading5"/>
      </w:pPr>
      <w:r w:rsidRPr="00E469FC">
        <w:t>Представяне в отчета за финансовото състояние</w:t>
      </w:r>
    </w:p>
    <w:p w:rsidR="00C447D2" w:rsidRDefault="00C447D2" w:rsidP="0005491A">
      <w:pPr>
        <w:pStyle w:val="BodyText"/>
        <w:keepNext/>
        <w:numPr>
          <w:ilvl w:val="0"/>
          <w:numId w:val="14"/>
        </w:numPr>
      </w:pPr>
      <w:r>
        <w:t xml:space="preserve">Вземания и </w:t>
      </w:r>
      <w:r w:rsidR="005C35F1">
        <w:t xml:space="preserve">предоставени </w:t>
      </w:r>
      <w:r>
        <w:t>заеми:</w:t>
      </w:r>
    </w:p>
    <w:p w:rsidR="00C447D2" w:rsidRPr="00A11126" w:rsidRDefault="00C447D2" w:rsidP="009D3BFC">
      <w:pPr>
        <w:pStyle w:val="ListBullet2"/>
        <w:keepNext/>
        <w:numPr>
          <w:ilvl w:val="0"/>
          <w:numId w:val="1"/>
        </w:numPr>
        <w:tabs>
          <w:tab w:val="clear" w:pos="680"/>
          <w:tab w:val="num" w:pos="1020"/>
        </w:tabs>
        <w:ind w:left="1020"/>
      </w:pPr>
      <w:r>
        <w:t>Дългосрочни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Дългосрочни вземания и заеми</w:t>
            </w:r>
          </w:p>
        </w:tc>
      </w:tr>
    </w:tbl>
    <w:p w:rsidR="00C447D2" w:rsidRPr="00A11126" w:rsidRDefault="00C447D2" w:rsidP="00C447D2">
      <w:pPr>
        <w:pStyle w:val="ListBullet2"/>
        <w:keepNext/>
        <w:numPr>
          <w:ilvl w:val="0"/>
          <w:numId w:val="1"/>
        </w:numPr>
        <w:tabs>
          <w:tab w:val="clear" w:pos="680"/>
          <w:tab w:val="num" w:pos="1020"/>
        </w:tabs>
        <w:ind w:left="1023" w:hanging="346"/>
      </w:pPr>
      <w:r>
        <w:t>Краткосрочни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B45461">
        <w:tc>
          <w:tcPr>
            <w:tcW w:w="2160"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5C35F1" w:rsidP="00C84716">
            <w:pPr>
              <w:pStyle w:val="BodyText"/>
            </w:pPr>
            <w:r w:rsidRPr="005C35F1">
              <w:t>Вземания и предоставени заеми</w:t>
            </w:r>
          </w:p>
        </w:tc>
      </w:tr>
    </w:tbl>
    <w:p w:rsidR="00C447D2" w:rsidRPr="00845A29" w:rsidRDefault="00C447D2" w:rsidP="00C447D2">
      <w:pPr>
        <w:pStyle w:val="BodyText"/>
        <w:keepNext/>
      </w:pPr>
    </w:p>
    <w:p w:rsidR="00C447D2" w:rsidRDefault="00C447D2" w:rsidP="0005491A">
      <w:pPr>
        <w:pStyle w:val="BodyText"/>
        <w:keepNext/>
        <w:numPr>
          <w:ilvl w:val="0"/>
          <w:numId w:val="14"/>
        </w:numPr>
      </w:pPr>
      <w:r w:rsidRPr="009B5665">
        <w:t>Финансови активи, държани до падеж</w:t>
      </w:r>
      <w:r>
        <w:t xml:space="preserve">, </w:t>
      </w:r>
      <w:r w:rsidRPr="009B5665">
        <w:t>отчитани по справедлива стойност при първоначално признаване</w:t>
      </w:r>
      <w:r>
        <w:t xml:space="preserve"> и </w:t>
      </w:r>
      <w:r w:rsidRPr="009B5665">
        <w:t>на разположение за продажба.</w:t>
      </w:r>
    </w:p>
    <w:p w:rsidR="00C447D2" w:rsidRPr="00A11126" w:rsidRDefault="00C447D2" w:rsidP="00C447D2">
      <w:pPr>
        <w:pStyle w:val="ListBullet2"/>
        <w:numPr>
          <w:ilvl w:val="0"/>
          <w:numId w:val="1"/>
        </w:numPr>
        <w:tabs>
          <w:tab w:val="clear" w:pos="680"/>
          <w:tab w:val="num" w:pos="1020"/>
        </w:tabs>
        <w:ind w:left="1020"/>
      </w:pPr>
      <w:r>
        <w:t>Дългосрочни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2135C6" w:rsidP="002135C6">
            <w:pPr>
              <w:pStyle w:val="BodyText"/>
            </w:pPr>
            <w:r>
              <w:t>Други ф</w:t>
            </w:r>
            <w:r w:rsidR="00C447D2" w:rsidRPr="009B5665">
              <w:t xml:space="preserve">инансови </w:t>
            </w:r>
            <w:r>
              <w:t xml:space="preserve">активи </w:t>
            </w:r>
            <w:r w:rsidR="00C447D2" w:rsidRPr="009B5665">
              <w:t>(вкл. деривативи)</w:t>
            </w:r>
          </w:p>
        </w:tc>
      </w:tr>
    </w:tbl>
    <w:p w:rsidR="00C447D2" w:rsidRDefault="00C447D2" w:rsidP="00C447D2">
      <w:pPr>
        <w:pStyle w:val="ListBullet2"/>
        <w:numPr>
          <w:ilvl w:val="0"/>
          <w:numId w:val="1"/>
        </w:numPr>
        <w:tabs>
          <w:tab w:val="clear" w:pos="680"/>
          <w:tab w:val="num" w:pos="1020"/>
        </w:tabs>
        <w:ind w:left="1020"/>
      </w:pPr>
      <w:r>
        <w:t>Краткосрочни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2135C6" w:rsidP="00C84716">
            <w:pPr>
              <w:pStyle w:val="BodyText"/>
            </w:pPr>
            <w:r>
              <w:t>Други ф</w:t>
            </w:r>
            <w:r w:rsidRPr="009B5665">
              <w:t xml:space="preserve">инансови </w:t>
            </w:r>
            <w:r>
              <w:t xml:space="preserve">активи </w:t>
            </w:r>
            <w:r w:rsidR="00C447D2" w:rsidRPr="009B5665">
              <w:t>(вкл. деривативи)</w:t>
            </w:r>
          </w:p>
        </w:tc>
      </w:tr>
    </w:tbl>
    <w:p w:rsidR="00C447D2" w:rsidRPr="00EA1270" w:rsidRDefault="00C447D2" w:rsidP="00C447D2">
      <w:pPr>
        <w:pStyle w:val="BodyText"/>
        <w:keepNext/>
        <w:ind w:left="340"/>
      </w:pPr>
    </w:p>
    <w:p w:rsidR="00C447D2" w:rsidRDefault="00C447D2" w:rsidP="0005491A">
      <w:pPr>
        <w:pStyle w:val="BodyText"/>
        <w:keepNext/>
        <w:numPr>
          <w:ilvl w:val="0"/>
          <w:numId w:val="14"/>
        </w:numPr>
      </w:pPr>
      <w:r w:rsidRPr="009B5665">
        <w:t>Паричните средства</w:t>
      </w:r>
      <w: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291745"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C447D2" w:rsidP="00C84716">
            <w:pPr>
              <w:pStyle w:val="BodyText"/>
              <w:keepNext/>
            </w:pPr>
            <w:r>
              <w:t>Активи</w:t>
            </w:r>
          </w:p>
        </w:tc>
      </w:tr>
      <w:tr w:rsidR="00C447D2"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активи</w:t>
            </w:r>
          </w:p>
        </w:tc>
      </w:tr>
      <w:tr w:rsidR="00C447D2" w:rsidRPr="00F47F43"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rsidRPr="009B5665">
              <w:t>Пари и парични еквиваленти</w:t>
            </w:r>
          </w:p>
        </w:tc>
      </w:tr>
    </w:tbl>
    <w:p w:rsidR="00C447D2" w:rsidRDefault="00C447D2" w:rsidP="00C447D2">
      <w:pPr>
        <w:pStyle w:val="BodyText"/>
        <w:jc w:val="left"/>
      </w:pPr>
    </w:p>
    <w:p w:rsidR="00C447D2" w:rsidRDefault="00C447D2" w:rsidP="0005491A">
      <w:pPr>
        <w:pStyle w:val="BodyText"/>
        <w:keepNext/>
        <w:numPr>
          <w:ilvl w:val="0"/>
          <w:numId w:val="14"/>
        </w:numPr>
        <w:ind w:hanging="346"/>
      </w:pPr>
      <w:r>
        <w:t>З</w:t>
      </w:r>
      <w:r w:rsidRPr="009B5665">
        <w:t>адължения към доставчици</w:t>
      </w:r>
      <w:r w:rsidR="00877D51">
        <w:t>,</w:t>
      </w:r>
      <w:r w:rsidRPr="009B5665">
        <w:t xml:space="preserve"> клиенти</w:t>
      </w:r>
      <w:r w:rsidR="00877D51">
        <w:t xml:space="preserve"> и други задължения</w:t>
      </w:r>
      <w:r>
        <w:t>:</w:t>
      </w:r>
    </w:p>
    <w:p w:rsidR="00C447D2" w:rsidRPr="00A11126" w:rsidRDefault="00C447D2" w:rsidP="00FF4B27">
      <w:pPr>
        <w:pStyle w:val="ListBullet2"/>
        <w:keepNext/>
        <w:numPr>
          <w:ilvl w:val="0"/>
          <w:numId w:val="1"/>
        </w:numPr>
        <w:tabs>
          <w:tab w:val="clear" w:pos="680"/>
          <w:tab w:val="num" w:pos="1020"/>
        </w:tabs>
        <w:ind w:left="1020" w:hanging="346"/>
      </w:pPr>
      <w:r>
        <w:t>Дългосрочни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7A3523"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7A3523">
            <w:pPr>
              <w:pStyle w:val="BodyText"/>
            </w:pPr>
            <w:r>
              <w:t xml:space="preserve">Нетекущи </w:t>
            </w:r>
            <w:r w:rsidR="007A3523">
              <w:t>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Т</w:t>
            </w:r>
            <w:r w:rsidRPr="004A1A5F">
              <w:t xml:space="preserve">ърговски </w:t>
            </w:r>
            <w:r>
              <w:t xml:space="preserve">и други </w:t>
            </w:r>
            <w:r w:rsidRPr="004A1A5F">
              <w:t>задължения</w:t>
            </w:r>
          </w:p>
        </w:tc>
      </w:tr>
    </w:tbl>
    <w:p w:rsidR="00C447D2" w:rsidRPr="00A11126" w:rsidRDefault="00C447D2" w:rsidP="00C447D2">
      <w:pPr>
        <w:pStyle w:val="ListBullet2"/>
        <w:keepNext/>
        <w:numPr>
          <w:ilvl w:val="0"/>
          <w:numId w:val="1"/>
        </w:numPr>
        <w:tabs>
          <w:tab w:val="clear" w:pos="680"/>
          <w:tab w:val="num" w:pos="1020"/>
        </w:tabs>
        <w:ind w:left="1023" w:hanging="346"/>
      </w:pPr>
      <w:r>
        <w:t>Краткосрочни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7A3523"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 xml:space="preserve">Текущи </w:t>
            </w:r>
            <w:r w:rsidR="007A3523">
              <w:t>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Т</w:t>
            </w:r>
            <w:r w:rsidRPr="004A1A5F">
              <w:t xml:space="preserve">ърговски </w:t>
            </w:r>
            <w:r>
              <w:t xml:space="preserve">и други </w:t>
            </w:r>
            <w:r w:rsidRPr="004A1A5F">
              <w:t>задължения</w:t>
            </w:r>
          </w:p>
        </w:tc>
      </w:tr>
    </w:tbl>
    <w:p w:rsidR="002135C6" w:rsidRDefault="002135C6" w:rsidP="002135C6">
      <w:pPr>
        <w:pStyle w:val="BodyText"/>
        <w:keepNext/>
        <w:ind w:left="340"/>
      </w:pPr>
    </w:p>
    <w:p w:rsidR="00C447D2" w:rsidRDefault="00C447D2" w:rsidP="0005491A">
      <w:pPr>
        <w:pStyle w:val="BodyText"/>
        <w:keepNext/>
        <w:numPr>
          <w:ilvl w:val="0"/>
          <w:numId w:val="14"/>
        </w:numPr>
      </w:pPr>
      <w:r>
        <w:t>П</w:t>
      </w:r>
      <w:r w:rsidRPr="009B5665">
        <w:t>олучени заеми от банки, дру</w:t>
      </w:r>
      <w:r>
        <w:t>ги финансови институции и други:</w:t>
      </w:r>
    </w:p>
    <w:p w:rsidR="00C447D2" w:rsidRPr="00A11126" w:rsidRDefault="00C447D2" w:rsidP="00C447D2">
      <w:pPr>
        <w:pStyle w:val="ListBullet2"/>
        <w:numPr>
          <w:ilvl w:val="0"/>
          <w:numId w:val="1"/>
        </w:numPr>
        <w:tabs>
          <w:tab w:val="clear" w:pos="680"/>
          <w:tab w:val="num" w:pos="1020"/>
        </w:tabs>
        <w:ind w:left="1020"/>
      </w:pPr>
      <w:r>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7A3523"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 xml:space="preserve">Нетекущи </w:t>
            </w:r>
            <w:r w:rsidR="007A3523">
              <w:t>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2135C6" w:rsidP="00C84716">
            <w:pPr>
              <w:pStyle w:val="BodyText"/>
            </w:pPr>
            <w:r>
              <w:t>Заеми</w:t>
            </w:r>
          </w:p>
        </w:tc>
      </w:tr>
    </w:tbl>
    <w:p w:rsidR="00C447D2" w:rsidRPr="00A11126" w:rsidRDefault="00C447D2" w:rsidP="00C447D2">
      <w:pPr>
        <w:pStyle w:val="ListBullet2"/>
        <w:numPr>
          <w:ilvl w:val="0"/>
          <w:numId w:val="1"/>
        </w:numPr>
        <w:tabs>
          <w:tab w:val="clear" w:pos="680"/>
          <w:tab w:val="num" w:pos="1020"/>
        </w:tabs>
        <w:ind w:left="1020"/>
      </w:pPr>
      <w:r>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7A3523"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 xml:space="preserve">Текущи </w:t>
            </w:r>
            <w:r w:rsidR="007A3523">
              <w:t>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2135C6" w:rsidP="00C84716">
            <w:pPr>
              <w:pStyle w:val="BodyText"/>
            </w:pPr>
            <w:r>
              <w:t>Заеми</w:t>
            </w:r>
          </w:p>
        </w:tc>
      </w:tr>
    </w:tbl>
    <w:p w:rsidR="004857D2" w:rsidRDefault="004857D2" w:rsidP="004857D2">
      <w:pPr>
        <w:pStyle w:val="BodyText"/>
      </w:pPr>
    </w:p>
    <w:p w:rsidR="00C447D2" w:rsidRDefault="00C447D2" w:rsidP="0005491A">
      <w:pPr>
        <w:pStyle w:val="BodyText"/>
        <w:keepNext/>
        <w:numPr>
          <w:ilvl w:val="0"/>
          <w:numId w:val="14"/>
        </w:numPr>
      </w:pPr>
      <w:r>
        <w:t>Други финансови пасиви (</w:t>
      </w:r>
      <w:r w:rsidRPr="004A1A5F">
        <w:t>издадени облигации</w:t>
      </w:r>
      <w:r>
        <w:t xml:space="preserve">, </w:t>
      </w:r>
      <w:r w:rsidRPr="004A1A5F">
        <w:t>деривативи, които са задължения</w:t>
      </w:r>
      <w:r>
        <w:t>):</w:t>
      </w:r>
    </w:p>
    <w:p w:rsidR="00C447D2" w:rsidRPr="00A11126" w:rsidRDefault="00C447D2" w:rsidP="00C447D2">
      <w:pPr>
        <w:pStyle w:val="ListBullet2"/>
        <w:numPr>
          <w:ilvl w:val="0"/>
          <w:numId w:val="1"/>
        </w:numPr>
        <w:tabs>
          <w:tab w:val="clear" w:pos="680"/>
          <w:tab w:val="num" w:pos="1020"/>
        </w:tabs>
        <w:ind w:left="1020"/>
      </w:pPr>
      <w:r>
        <w:t>Дългосрочни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7A3523"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 xml:space="preserve">Нетекущи </w:t>
            </w:r>
            <w:r w:rsidR="007A3523">
              <w:t>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2135C6" w:rsidP="002135C6">
            <w:pPr>
              <w:pStyle w:val="BodyText"/>
            </w:pPr>
            <w:r>
              <w:t>Други ф</w:t>
            </w:r>
            <w:r w:rsidRPr="009B5665">
              <w:t xml:space="preserve">инансови </w:t>
            </w:r>
            <w:r>
              <w:t xml:space="preserve">пасиви </w:t>
            </w:r>
            <w:r w:rsidR="00C447D2">
              <w:t>(вкл. деривативи)</w:t>
            </w:r>
          </w:p>
        </w:tc>
      </w:tr>
    </w:tbl>
    <w:p w:rsidR="00C447D2" w:rsidRDefault="00C447D2" w:rsidP="00C447D2">
      <w:pPr>
        <w:pStyle w:val="BodyText"/>
        <w:keepNext/>
        <w:ind w:left="680"/>
      </w:pPr>
    </w:p>
    <w:p w:rsidR="00C447D2" w:rsidRPr="00A11126" w:rsidRDefault="00C447D2" w:rsidP="00C447D2">
      <w:pPr>
        <w:pStyle w:val="ListBullet2"/>
        <w:numPr>
          <w:ilvl w:val="0"/>
          <w:numId w:val="1"/>
        </w:numPr>
        <w:tabs>
          <w:tab w:val="clear" w:pos="680"/>
          <w:tab w:val="num" w:pos="1020"/>
        </w:tabs>
        <w:ind w:left="1020"/>
      </w:pPr>
      <w:r>
        <w:t>Краткосрочни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Pr="00291745" w:rsidRDefault="007A3523"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 xml:space="preserve">Текущи </w:t>
            </w:r>
            <w:r w:rsidR="007A3523">
              <w:t>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2135C6" w:rsidP="00C84716">
            <w:pPr>
              <w:pStyle w:val="BodyText"/>
            </w:pPr>
            <w:r>
              <w:t>Други ф</w:t>
            </w:r>
            <w:r w:rsidRPr="009B5665">
              <w:t xml:space="preserve">инансови </w:t>
            </w:r>
            <w:r>
              <w:t xml:space="preserve">пасиви </w:t>
            </w:r>
            <w:r w:rsidR="00C447D2">
              <w:t>(вкл. деривативи)</w:t>
            </w:r>
          </w:p>
        </w:tc>
      </w:tr>
    </w:tbl>
    <w:p w:rsidR="00C447D2" w:rsidRPr="00AB2E96" w:rsidRDefault="00AB2E96" w:rsidP="00C447D2">
      <w:pPr>
        <w:pStyle w:val="AppendixHeading2"/>
        <w:outlineLvl w:val="0"/>
        <w:rPr>
          <w:sz w:val="32"/>
          <w:szCs w:val="32"/>
        </w:rPr>
      </w:pPr>
      <w:bookmarkStart w:id="613" w:name="_Toc295750188"/>
      <w:bookmarkStart w:id="614" w:name="_Toc320467572"/>
      <w:r w:rsidRPr="00AB2E96">
        <w:rPr>
          <w:sz w:val="32"/>
          <w:szCs w:val="32"/>
        </w:rPr>
        <w:t xml:space="preserve">С.9 </w:t>
      </w:r>
      <w:r w:rsidR="00CB1CEE">
        <w:rPr>
          <w:sz w:val="32"/>
          <w:szCs w:val="32"/>
        </w:rPr>
        <w:t xml:space="preserve">     </w:t>
      </w:r>
      <w:r w:rsidR="00C447D2" w:rsidRPr="00AB2E96">
        <w:rPr>
          <w:sz w:val="32"/>
          <w:szCs w:val="32"/>
        </w:rPr>
        <w:t>Лизинг</w:t>
      </w:r>
      <w:bookmarkEnd w:id="613"/>
      <w:bookmarkEnd w:id="614"/>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транзакции, свързани с договори за лизинг.</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967"/>
        <w:gridCol w:w="4653"/>
      </w:tblGrid>
      <w:tr w:rsidR="00C447D2" w:rsidRPr="00B7677A" w:rsidTr="004857D2">
        <w:trPr>
          <w:tblHeader/>
        </w:trPr>
        <w:tc>
          <w:tcPr>
            <w:tcW w:w="993"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2967"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65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DA6E76" w:rsidTr="00C84716">
        <w:tc>
          <w:tcPr>
            <w:tcW w:w="8613" w:type="dxa"/>
            <w:gridSpan w:val="3"/>
          </w:tcPr>
          <w:p w:rsidR="00C447D2" w:rsidRPr="00097386" w:rsidRDefault="00C447D2" w:rsidP="00C84716">
            <w:pPr>
              <w:pStyle w:val="BodyText"/>
              <w:rPr>
                <w:b/>
                <w:u w:val="single"/>
              </w:rPr>
            </w:pPr>
            <w:r>
              <w:rPr>
                <w:b/>
                <w:u w:val="single"/>
              </w:rPr>
              <w:t>ЛИЗИНГОПОЛУЧАТЕЛ</w:t>
            </w:r>
          </w:p>
        </w:tc>
      </w:tr>
      <w:tr w:rsidR="00C447D2" w:rsidRPr="00DA6E76" w:rsidTr="00C84716">
        <w:tc>
          <w:tcPr>
            <w:tcW w:w="8613" w:type="dxa"/>
            <w:gridSpan w:val="3"/>
          </w:tcPr>
          <w:p w:rsidR="00C447D2" w:rsidRPr="00097386" w:rsidRDefault="00C447D2" w:rsidP="00C84716">
            <w:pPr>
              <w:pStyle w:val="BodyText"/>
              <w:rPr>
                <w:b/>
                <w:u w:val="single"/>
              </w:rPr>
            </w:pPr>
            <w:r>
              <w:rPr>
                <w:b/>
                <w:u w:val="single"/>
              </w:rPr>
              <w:t>Финансов лизинг</w:t>
            </w:r>
          </w:p>
        </w:tc>
      </w:tr>
      <w:tr w:rsidR="00C447D2" w:rsidRPr="00DA6E76" w:rsidTr="004857D2">
        <w:tc>
          <w:tcPr>
            <w:tcW w:w="993" w:type="dxa"/>
          </w:tcPr>
          <w:p w:rsidR="00C447D2" w:rsidRPr="00DA6E76" w:rsidRDefault="00C447D2" w:rsidP="00C84716">
            <w:pPr>
              <w:pStyle w:val="BodyText"/>
              <w:jc w:val="left"/>
            </w:pPr>
            <w:r>
              <w:t>153</w:t>
            </w:r>
          </w:p>
        </w:tc>
        <w:tc>
          <w:tcPr>
            <w:tcW w:w="2967" w:type="dxa"/>
          </w:tcPr>
          <w:p w:rsidR="00C447D2" w:rsidRPr="00DA6E76" w:rsidRDefault="00C447D2" w:rsidP="00C84716">
            <w:pPr>
              <w:pStyle w:val="BodyText"/>
              <w:jc w:val="left"/>
            </w:pPr>
            <w:r w:rsidRPr="00097386">
              <w:t>Задължения по лизинг</w:t>
            </w:r>
          </w:p>
        </w:tc>
        <w:tc>
          <w:tcPr>
            <w:tcW w:w="4653" w:type="dxa"/>
          </w:tcPr>
          <w:p w:rsidR="00C447D2" w:rsidRPr="00DA6E76" w:rsidRDefault="00C447D2" w:rsidP="00C84716">
            <w:pPr>
              <w:pStyle w:val="BodyText"/>
              <w:jc w:val="left"/>
            </w:pPr>
            <w:r>
              <w:t>Отчитане на задължения, възникнали при финансов лизинг</w:t>
            </w:r>
          </w:p>
        </w:tc>
      </w:tr>
      <w:tr w:rsidR="00C447D2" w:rsidRPr="00E30CAB" w:rsidTr="004857D2">
        <w:tc>
          <w:tcPr>
            <w:tcW w:w="993" w:type="dxa"/>
          </w:tcPr>
          <w:p w:rsidR="00C447D2" w:rsidRPr="00316708" w:rsidRDefault="00C447D2" w:rsidP="00C84716">
            <w:pPr>
              <w:pStyle w:val="BodyText"/>
            </w:pPr>
            <w:r w:rsidRPr="00316708">
              <w:t>Гр. 20</w:t>
            </w:r>
          </w:p>
        </w:tc>
        <w:tc>
          <w:tcPr>
            <w:tcW w:w="2967" w:type="dxa"/>
          </w:tcPr>
          <w:p w:rsidR="00C447D2" w:rsidRPr="005F762C" w:rsidRDefault="00C447D2" w:rsidP="00C84716">
            <w:pPr>
              <w:pStyle w:val="BodyText"/>
              <w:jc w:val="left"/>
            </w:pPr>
            <w:r w:rsidRPr="005F762C">
              <w:t>Имоти, машини и съоръжения</w:t>
            </w:r>
          </w:p>
        </w:tc>
        <w:tc>
          <w:tcPr>
            <w:tcW w:w="4653" w:type="dxa"/>
            <w:vMerge w:val="restart"/>
          </w:tcPr>
          <w:p w:rsidR="00C447D2" w:rsidRPr="00551F8C" w:rsidRDefault="00C447D2" w:rsidP="00C84716">
            <w:pPr>
              <w:pStyle w:val="BodyText"/>
              <w:jc w:val="left"/>
            </w:pPr>
            <w:r>
              <w:t>Отчитане на придобитите активи при условията на финансов лизинг</w:t>
            </w:r>
          </w:p>
        </w:tc>
      </w:tr>
      <w:tr w:rsidR="00C447D2" w:rsidRPr="00B7677A" w:rsidTr="004857D2">
        <w:tc>
          <w:tcPr>
            <w:tcW w:w="993" w:type="dxa"/>
          </w:tcPr>
          <w:p w:rsidR="00C447D2" w:rsidRPr="00316708" w:rsidRDefault="00C447D2" w:rsidP="00C84716">
            <w:pPr>
              <w:pStyle w:val="BodyText"/>
            </w:pPr>
            <w:r w:rsidRPr="00316708">
              <w:t>Гр. 21</w:t>
            </w:r>
          </w:p>
        </w:tc>
        <w:tc>
          <w:tcPr>
            <w:tcW w:w="2967" w:type="dxa"/>
          </w:tcPr>
          <w:p w:rsidR="00C447D2" w:rsidRPr="00316708" w:rsidRDefault="00C447D2" w:rsidP="00C84716">
            <w:pPr>
              <w:pStyle w:val="BodyText"/>
            </w:pPr>
            <w:r w:rsidRPr="00316708">
              <w:t>Нематериални активи</w:t>
            </w:r>
          </w:p>
        </w:tc>
        <w:tc>
          <w:tcPr>
            <w:tcW w:w="4653" w:type="dxa"/>
            <w:vMerge/>
          </w:tcPr>
          <w:p w:rsidR="00C447D2" w:rsidRPr="00633513" w:rsidRDefault="00C447D2" w:rsidP="00C84716">
            <w:pPr>
              <w:pStyle w:val="BodyText"/>
              <w:rPr>
                <w:b/>
                <w:u w:val="single"/>
              </w:rPr>
            </w:pPr>
          </w:p>
        </w:tc>
      </w:tr>
      <w:tr w:rsidR="00C447D2" w:rsidRPr="00E30CAB" w:rsidTr="004857D2">
        <w:trPr>
          <w:cantSplit/>
        </w:trPr>
        <w:tc>
          <w:tcPr>
            <w:tcW w:w="993" w:type="dxa"/>
          </w:tcPr>
          <w:p w:rsidR="00C447D2" w:rsidRPr="00097386" w:rsidRDefault="00C447D2" w:rsidP="00C84716">
            <w:pPr>
              <w:pStyle w:val="BodyText"/>
              <w:jc w:val="left"/>
              <w:rPr>
                <w:b/>
                <w:u w:val="single"/>
              </w:rPr>
            </w:pPr>
            <w:r w:rsidRPr="00C24149">
              <w:t>621</w:t>
            </w:r>
          </w:p>
        </w:tc>
        <w:tc>
          <w:tcPr>
            <w:tcW w:w="2967" w:type="dxa"/>
          </w:tcPr>
          <w:p w:rsidR="00C447D2" w:rsidRPr="00097386" w:rsidRDefault="00C447D2" w:rsidP="00C84716">
            <w:pPr>
              <w:pStyle w:val="BodyText"/>
              <w:rPr>
                <w:b/>
                <w:u w:val="single"/>
              </w:rPr>
            </w:pPr>
            <w:r>
              <w:t>Разходи за лихви</w:t>
            </w:r>
          </w:p>
        </w:tc>
        <w:tc>
          <w:tcPr>
            <w:tcW w:w="4653" w:type="dxa"/>
          </w:tcPr>
          <w:p w:rsidR="00C447D2" w:rsidRPr="00097386" w:rsidRDefault="00C447D2" w:rsidP="00C84716">
            <w:pPr>
              <w:pStyle w:val="BodyText"/>
              <w:rPr>
                <w:b/>
                <w:u w:val="single"/>
              </w:rPr>
            </w:pPr>
            <w:r>
              <w:t>Отчитане на разходи за лихви по финансов лизинг</w:t>
            </w:r>
          </w:p>
        </w:tc>
      </w:tr>
      <w:tr w:rsidR="00C447D2" w:rsidRPr="00B7677A" w:rsidTr="00C84716">
        <w:tc>
          <w:tcPr>
            <w:tcW w:w="8613" w:type="dxa"/>
            <w:gridSpan w:val="3"/>
          </w:tcPr>
          <w:p w:rsidR="00C447D2" w:rsidRPr="00DD305C" w:rsidRDefault="00C447D2" w:rsidP="00C84716">
            <w:pPr>
              <w:pStyle w:val="BodyText"/>
            </w:pPr>
            <w:r w:rsidRPr="00097386">
              <w:rPr>
                <w:b/>
                <w:u w:val="single"/>
              </w:rPr>
              <w:t>Оперативен лизинг</w:t>
            </w:r>
          </w:p>
        </w:tc>
      </w:tr>
      <w:tr w:rsidR="00C447D2" w:rsidRPr="00E30CAB" w:rsidTr="004857D2">
        <w:tc>
          <w:tcPr>
            <w:tcW w:w="993" w:type="dxa"/>
          </w:tcPr>
          <w:p w:rsidR="00C447D2" w:rsidRDefault="00C447D2" w:rsidP="00C84716">
            <w:pPr>
              <w:pStyle w:val="BodyText"/>
              <w:jc w:val="left"/>
            </w:pPr>
            <w:r>
              <w:t>602</w:t>
            </w:r>
          </w:p>
        </w:tc>
        <w:tc>
          <w:tcPr>
            <w:tcW w:w="2967" w:type="dxa"/>
          </w:tcPr>
          <w:p w:rsidR="00C447D2" w:rsidRPr="00F47F43" w:rsidRDefault="00C447D2" w:rsidP="00C84716">
            <w:pPr>
              <w:pStyle w:val="BodyText"/>
              <w:jc w:val="left"/>
            </w:pPr>
            <w:r>
              <w:t>Разходи за външни услуги</w:t>
            </w:r>
          </w:p>
        </w:tc>
        <w:tc>
          <w:tcPr>
            <w:tcW w:w="4653" w:type="dxa"/>
          </w:tcPr>
          <w:p w:rsidR="00C447D2" w:rsidRPr="00DD305C" w:rsidRDefault="00C447D2" w:rsidP="00C84716">
            <w:pPr>
              <w:pStyle w:val="BodyText"/>
              <w:jc w:val="left"/>
            </w:pPr>
            <w:r>
              <w:t>Отчитане на разходи за оперативен лизинг</w:t>
            </w:r>
          </w:p>
        </w:tc>
      </w:tr>
      <w:tr w:rsidR="00C447D2" w:rsidRPr="00B7677A" w:rsidTr="00C84716">
        <w:tc>
          <w:tcPr>
            <w:tcW w:w="8613" w:type="dxa"/>
            <w:gridSpan w:val="3"/>
          </w:tcPr>
          <w:p w:rsidR="00C447D2" w:rsidRPr="00DD305C" w:rsidRDefault="00C447D2" w:rsidP="00C84716">
            <w:pPr>
              <w:pStyle w:val="BodyText"/>
              <w:jc w:val="left"/>
            </w:pPr>
            <w:r>
              <w:rPr>
                <w:b/>
                <w:u w:val="single"/>
              </w:rPr>
              <w:t>ЛИЗИНГОДАТЕЛ</w:t>
            </w:r>
          </w:p>
        </w:tc>
      </w:tr>
      <w:tr w:rsidR="00C447D2" w:rsidRPr="00B7677A" w:rsidTr="00C84716">
        <w:tc>
          <w:tcPr>
            <w:tcW w:w="8613" w:type="dxa"/>
            <w:gridSpan w:val="3"/>
          </w:tcPr>
          <w:p w:rsidR="00C447D2" w:rsidRPr="00DD305C" w:rsidRDefault="00C447D2" w:rsidP="00C84716">
            <w:pPr>
              <w:pStyle w:val="BodyText"/>
              <w:jc w:val="left"/>
            </w:pPr>
            <w:r>
              <w:rPr>
                <w:b/>
                <w:u w:val="single"/>
              </w:rPr>
              <w:t>Финансов лизинг</w:t>
            </w:r>
          </w:p>
        </w:tc>
      </w:tr>
      <w:tr w:rsidR="00C447D2" w:rsidRPr="00E30CAB" w:rsidTr="004857D2">
        <w:trPr>
          <w:trHeight w:val="737"/>
        </w:trPr>
        <w:tc>
          <w:tcPr>
            <w:tcW w:w="993" w:type="dxa"/>
          </w:tcPr>
          <w:p w:rsidR="00C447D2" w:rsidRPr="008E1F3B" w:rsidRDefault="00C447D2" w:rsidP="00C84716">
            <w:pPr>
              <w:pStyle w:val="BodyText"/>
              <w:jc w:val="left"/>
              <w:rPr>
                <w:lang w:val="en-US"/>
              </w:rPr>
            </w:pPr>
            <w:r w:rsidRPr="008E1F3B">
              <w:t>265</w:t>
            </w:r>
            <w:r w:rsidR="008E1F3B">
              <w:rPr>
                <w:lang w:val="en-US"/>
              </w:rPr>
              <w:t>*</w:t>
            </w:r>
          </w:p>
        </w:tc>
        <w:tc>
          <w:tcPr>
            <w:tcW w:w="2967" w:type="dxa"/>
          </w:tcPr>
          <w:p w:rsidR="00C447D2" w:rsidRPr="008E1F3B" w:rsidRDefault="00C447D2" w:rsidP="00C84716">
            <w:pPr>
              <w:pStyle w:val="BodyText"/>
              <w:jc w:val="left"/>
            </w:pPr>
            <w:r w:rsidRPr="008E1F3B">
              <w:t>Дългосрочни вземания по лизинг</w:t>
            </w:r>
          </w:p>
        </w:tc>
        <w:tc>
          <w:tcPr>
            <w:tcW w:w="4653" w:type="dxa"/>
          </w:tcPr>
          <w:p w:rsidR="00C447D2" w:rsidRPr="008E1F3B" w:rsidRDefault="00C447D2" w:rsidP="008E1F3B">
            <w:pPr>
              <w:pStyle w:val="BodyText"/>
              <w:jc w:val="left"/>
            </w:pPr>
            <w:r w:rsidRPr="008E1F3B">
              <w:t>Отчитане на вземания възникнали по финансов лизинг</w:t>
            </w:r>
            <w:r w:rsidR="004F0663">
              <w:rPr>
                <w:highlight w:val="yellow"/>
              </w:rPr>
              <w:t xml:space="preserve"> </w:t>
            </w:r>
          </w:p>
        </w:tc>
      </w:tr>
      <w:tr w:rsidR="00C447D2" w:rsidRPr="00E30CAB" w:rsidTr="004857D2">
        <w:tc>
          <w:tcPr>
            <w:tcW w:w="993" w:type="dxa"/>
          </w:tcPr>
          <w:p w:rsidR="00C447D2" w:rsidRPr="00097386" w:rsidRDefault="00C447D2" w:rsidP="00C84716">
            <w:pPr>
              <w:pStyle w:val="BodyText"/>
              <w:jc w:val="left"/>
              <w:rPr>
                <w:b/>
                <w:u w:val="single"/>
              </w:rPr>
            </w:pPr>
            <w:r>
              <w:t>7</w:t>
            </w:r>
            <w:r w:rsidRPr="00C24149">
              <w:t>21</w:t>
            </w:r>
          </w:p>
        </w:tc>
        <w:tc>
          <w:tcPr>
            <w:tcW w:w="2967" w:type="dxa"/>
          </w:tcPr>
          <w:p w:rsidR="00C447D2" w:rsidRPr="00097386" w:rsidRDefault="00C447D2" w:rsidP="00C84716">
            <w:pPr>
              <w:pStyle w:val="BodyText"/>
              <w:rPr>
                <w:b/>
                <w:u w:val="single"/>
              </w:rPr>
            </w:pPr>
            <w:r>
              <w:t>Приходи от лихви</w:t>
            </w:r>
          </w:p>
        </w:tc>
        <w:tc>
          <w:tcPr>
            <w:tcW w:w="4653" w:type="dxa"/>
          </w:tcPr>
          <w:p w:rsidR="00C447D2" w:rsidRPr="00097386" w:rsidRDefault="00C447D2" w:rsidP="00C84716">
            <w:pPr>
              <w:pStyle w:val="BodyText"/>
              <w:rPr>
                <w:b/>
                <w:u w:val="single"/>
              </w:rPr>
            </w:pPr>
            <w:r>
              <w:t>Приходи от лихви по финансов лизинг</w:t>
            </w:r>
          </w:p>
        </w:tc>
      </w:tr>
      <w:tr w:rsidR="006C56A6" w:rsidRPr="00B7677A" w:rsidTr="00D408AF">
        <w:tc>
          <w:tcPr>
            <w:tcW w:w="8613" w:type="dxa"/>
            <w:gridSpan w:val="3"/>
          </w:tcPr>
          <w:p w:rsidR="006C56A6" w:rsidRPr="00DD305C" w:rsidRDefault="006C56A6" w:rsidP="00C84716">
            <w:pPr>
              <w:pStyle w:val="BodyText"/>
              <w:jc w:val="left"/>
            </w:pPr>
            <w:r w:rsidRPr="00097386">
              <w:rPr>
                <w:b/>
                <w:u w:val="single"/>
              </w:rPr>
              <w:t>Оперативен лизинг</w:t>
            </w:r>
          </w:p>
        </w:tc>
      </w:tr>
      <w:tr w:rsidR="00C447D2" w:rsidRPr="00E30CAB" w:rsidTr="004857D2">
        <w:tc>
          <w:tcPr>
            <w:tcW w:w="993" w:type="dxa"/>
          </w:tcPr>
          <w:p w:rsidR="00C447D2" w:rsidRDefault="00C447D2" w:rsidP="00C84716">
            <w:pPr>
              <w:pStyle w:val="BodyText"/>
              <w:jc w:val="left"/>
            </w:pPr>
            <w:r>
              <w:t>703</w:t>
            </w:r>
          </w:p>
        </w:tc>
        <w:tc>
          <w:tcPr>
            <w:tcW w:w="2967" w:type="dxa"/>
          </w:tcPr>
          <w:p w:rsidR="00C447D2" w:rsidRPr="00F47F43" w:rsidRDefault="00C447D2" w:rsidP="00C84716">
            <w:pPr>
              <w:pStyle w:val="BodyText"/>
              <w:jc w:val="left"/>
            </w:pPr>
            <w:r w:rsidRPr="00680077">
              <w:t>Приходи от продажби на услуги</w:t>
            </w:r>
          </w:p>
        </w:tc>
        <w:tc>
          <w:tcPr>
            <w:tcW w:w="4653" w:type="dxa"/>
          </w:tcPr>
          <w:p w:rsidR="00C447D2" w:rsidRPr="00DD305C" w:rsidRDefault="00C447D2" w:rsidP="00C84716">
            <w:pPr>
              <w:pStyle w:val="BodyText"/>
              <w:jc w:val="left"/>
            </w:pPr>
            <w:r>
              <w:t>Отчитане на приходи от оперативен лизинг</w:t>
            </w:r>
          </w:p>
        </w:tc>
      </w:tr>
    </w:tbl>
    <w:p w:rsidR="00C447D2" w:rsidRPr="00E20526" w:rsidRDefault="00C447D2" w:rsidP="009D3BFC">
      <w:pPr>
        <w:pStyle w:val="Heading5"/>
      </w:pPr>
      <w:r>
        <w:t xml:space="preserve">Свързани стопански операции </w:t>
      </w:r>
    </w:p>
    <w:p w:rsidR="00C447D2" w:rsidRDefault="00C447D2" w:rsidP="009D3BFC">
      <w:pPr>
        <w:pStyle w:val="BodyText"/>
        <w:keepNext/>
      </w:pPr>
      <w:r>
        <w:t xml:space="preserve">Обичайните транзакции, при които сметките от група 153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875187" w:rsidTr="004857D2">
        <w:trPr>
          <w:tblHeader/>
        </w:trPr>
        <w:tc>
          <w:tcPr>
            <w:tcW w:w="993"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647"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B7677A" w:rsidTr="004857D2">
        <w:tc>
          <w:tcPr>
            <w:tcW w:w="99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647" w:type="dxa"/>
          </w:tcPr>
          <w:p w:rsidR="00C447D2" w:rsidRPr="00F47F43" w:rsidRDefault="00C447D2" w:rsidP="00C84716">
            <w:pPr>
              <w:pStyle w:val="BodyText"/>
              <w:jc w:val="left"/>
            </w:pPr>
            <w:r>
              <w:t>Плащания по финансов лизинг</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153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875187" w:rsidTr="00C84716">
        <w:trPr>
          <w:tblHeader/>
        </w:trPr>
        <w:tc>
          <w:tcPr>
            <w:tcW w:w="986"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654"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986"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654" w:type="dxa"/>
          </w:tcPr>
          <w:p w:rsidR="00C447D2" w:rsidRPr="00F47F43" w:rsidRDefault="00C447D2" w:rsidP="00C84716">
            <w:pPr>
              <w:pStyle w:val="BodyText"/>
              <w:jc w:val="left"/>
            </w:pPr>
            <w:r>
              <w:t>Признаване на задължение по финансов лизинг</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w:t>
      </w:r>
      <w:r w:rsidRPr="002F2164">
        <w:t>265</w:t>
      </w:r>
      <w:r w:rsidR="002F2164" w:rsidRPr="002F2164">
        <w:t>*</w:t>
      </w:r>
      <w:r>
        <w:t xml:space="preserve">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875187" w:rsidTr="004857D2">
        <w:trPr>
          <w:tblHeader/>
        </w:trPr>
        <w:tc>
          <w:tcPr>
            <w:tcW w:w="993"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647"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4857D2">
        <w:tc>
          <w:tcPr>
            <w:tcW w:w="99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647" w:type="dxa"/>
          </w:tcPr>
          <w:p w:rsidR="00C447D2" w:rsidRPr="00F47F43" w:rsidRDefault="00C447D2" w:rsidP="00C84716">
            <w:pPr>
              <w:pStyle w:val="BodyText"/>
              <w:jc w:val="left"/>
            </w:pPr>
            <w:r>
              <w:t>Признаване на вземане по финансов лизинг</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w:t>
      </w:r>
      <w:r w:rsidRPr="002F2164">
        <w:t>265</w:t>
      </w:r>
      <w:r w:rsidR="002F2164" w:rsidRPr="002F2164">
        <w:t>*</w:t>
      </w:r>
      <w:r>
        <w:t xml:space="preserve">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875187" w:rsidTr="00C84716">
        <w:trPr>
          <w:tblHeader/>
        </w:trPr>
        <w:tc>
          <w:tcPr>
            <w:tcW w:w="986"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654"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986"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654" w:type="dxa"/>
          </w:tcPr>
          <w:p w:rsidR="00C447D2" w:rsidRPr="00F47F43" w:rsidRDefault="00C447D2" w:rsidP="00C84716">
            <w:pPr>
              <w:pStyle w:val="BodyText"/>
              <w:jc w:val="left"/>
            </w:pPr>
            <w:r>
              <w:t>Получаване на плащания по финансов лизинг</w:t>
            </w:r>
          </w:p>
        </w:tc>
      </w:tr>
    </w:tbl>
    <w:p w:rsidR="00C447D2" w:rsidRPr="00E30CAB" w:rsidRDefault="00C447D2" w:rsidP="00C447D2">
      <w:pPr>
        <w:pStyle w:val="Heading5"/>
      </w:pPr>
      <w:r>
        <w:t>Представяне в отчета за финансово състояние</w:t>
      </w:r>
    </w:p>
    <w:p w:rsidR="00C447D2" w:rsidRDefault="00C447D2" w:rsidP="0065433F">
      <w:pPr>
        <w:pStyle w:val="ListBullet"/>
      </w:pPr>
      <w:r>
        <w:t>Вземанията по лизингов договор се представят в:</w:t>
      </w:r>
    </w:p>
    <w:p w:rsidR="00C447D2" w:rsidRPr="00A11126" w:rsidRDefault="00C447D2" w:rsidP="0065433F">
      <w:pPr>
        <w:pStyle w:val="ListBullet2"/>
      </w:pPr>
      <w:r>
        <w:t>Дългосрочни вземания</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EF5A9D" w:rsidP="00C84716">
            <w:pPr>
              <w:pStyle w:val="BodyText"/>
            </w:pPr>
            <w:r w:rsidRPr="008F1F88">
              <w:t>Вземания по финансов лизинг</w:t>
            </w:r>
          </w:p>
        </w:tc>
      </w:tr>
    </w:tbl>
    <w:p w:rsidR="00C447D2" w:rsidRPr="00A11126" w:rsidRDefault="00C447D2" w:rsidP="0065433F">
      <w:pPr>
        <w:pStyle w:val="ListBullet2"/>
        <w:keepNext/>
        <w:ind w:left="1023" w:hanging="346"/>
      </w:pPr>
      <w:r>
        <w:t>Краткосрочни вземания</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EF5A9D" w:rsidP="00C84716">
            <w:pPr>
              <w:pStyle w:val="BodyText"/>
            </w:pPr>
            <w:r w:rsidRPr="008F1F88">
              <w:t>Вземания по финансов лизинг</w:t>
            </w:r>
          </w:p>
        </w:tc>
      </w:tr>
    </w:tbl>
    <w:p w:rsidR="00C447D2" w:rsidRDefault="00C447D2" w:rsidP="00C447D2">
      <w:pPr>
        <w:pStyle w:val="BodyText"/>
      </w:pPr>
    </w:p>
    <w:p w:rsidR="00C447D2" w:rsidRDefault="00C447D2" w:rsidP="0065433F">
      <w:pPr>
        <w:pStyle w:val="ListBullet"/>
      </w:pPr>
      <w:r>
        <w:t>Задължения по лизингов договор се представят в:</w:t>
      </w:r>
    </w:p>
    <w:p w:rsidR="00C447D2" w:rsidRPr="00A11126" w:rsidRDefault="00C447D2" w:rsidP="0065433F">
      <w:pPr>
        <w:pStyle w:val="ListBullet2"/>
      </w:pPr>
      <w:r>
        <w:t>Дългосрочни задължения</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AB1412">
            <w:pPr>
              <w:pStyle w:val="BodyText"/>
            </w:pPr>
            <w:r>
              <w:t xml:space="preserve">Нетекущи </w:t>
            </w:r>
            <w:r w:rsidR="00AB1412">
              <w:t>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EF5A9D" w:rsidP="00C84716">
            <w:pPr>
              <w:pStyle w:val="BodyText"/>
            </w:pPr>
            <w:r>
              <w:t>Заеми и лизингови задължения</w:t>
            </w:r>
          </w:p>
        </w:tc>
      </w:tr>
    </w:tbl>
    <w:p w:rsidR="00C447D2" w:rsidRPr="00845A29" w:rsidRDefault="00C447D2" w:rsidP="00C447D2">
      <w:pPr>
        <w:pStyle w:val="BodyText"/>
      </w:pPr>
    </w:p>
    <w:p w:rsidR="00C447D2" w:rsidRPr="00A11126" w:rsidRDefault="00C447D2" w:rsidP="0065433F">
      <w:pPr>
        <w:pStyle w:val="ListBullet2"/>
      </w:pPr>
      <w:r>
        <w:t>Краткосрочни задължения</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AB1412">
            <w:pPr>
              <w:pStyle w:val="BodyText"/>
            </w:pPr>
            <w:r>
              <w:t xml:space="preserve">Текущи </w:t>
            </w:r>
            <w:r w:rsidR="00AB1412">
              <w:t>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EF5A9D" w:rsidP="00C84716">
            <w:pPr>
              <w:pStyle w:val="BodyText"/>
            </w:pPr>
            <w:r>
              <w:t>Заеми и лизингови задължения</w:t>
            </w:r>
          </w:p>
        </w:tc>
      </w:tr>
    </w:tbl>
    <w:p w:rsidR="00C447D2" w:rsidRPr="00AB2E96" w:rsidRDefault="00AB2E96" w:rsidP="00C447D2">
      <w:pPr>
        <w:pStyle w:val="AppendixHeading2"/>
        <w:outlineLvl w:val="0"/>
        <w:rPr>
          <w:sz w:val="32"/>
          <w:szCs w:val="32"/>
        </w:rPr>
      </w:pPr>
      <w:bookmarkStart w:id="615" w:name="_Toc295750189"/>
      <w:bookmarkStart w:id="616" w:name="_Toc320467573"/>
      <w:r w:rsidRPr="00AB2E96">
        <w:rPr>
          <w:sz w:val="32"/>
          <w:szCs w:val="32"/>
        </w:rPr>
        <w:t xml:space="preserve">С. 10 </w:t>
      </w:r>
      <w:r w:rsidR="00CB1CEE">
        <w:rPr>
          <w:sz w:val="32"/>
          <w:szCs w:val="32"/>
        </w:rPr>
        <w:t xml:space="preserve">  </w:t>
      </w:r>
      <w:r w:rsidR="00C447D2" w:rsidRPr="00AB2E96">
        <w:rPr>
          <w:sz w:val="32"/>
          <w:szCs w:val="32"/>
        </w:rPr>
        <w:t>Доходи на наети лица</w:t>
      </w:r>
      <w:bookmarkEnd w:id="615"/>
      <w:bookmarkEnd w:id="616"/>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транзакциите, свързани с доходи на наети лица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6"/>
        <w:gridCol w:w="4610"/>
      </w:tblGrid>
      <w:tr w:rsidR="00C447D2" w:rsidRPr="00B7677A" w:rsidTr="00334BA9">
        <w:trPr>
          <w:tblHeader/>
        </w:trPr>
        <w:tc>
          <w:tcPr>
            <w:tcW w:w="876"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090"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647"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DB7193" w:rsidRPr="0035743A" w:rsidTr="00334BA9">
        <w:tc>
          <w:tcPr>
            <w:tcW w:w="876" w:type="dxa"/>
          </w:tcPr>
          <w:p w:rsidR="0015107A" w:rsidRDefault="00DB7193">
            <w:pPr>
              <w:pStyle w:val="BodyText"/>
              <w:rPr>
                <w:b/>
                <w:u w:val="single"/>
              </w:rPr>
            </w:pPr>
            <w:r>
              <w:rPr>
                <w:b/>
                <w:u w:val="single"/>
              </w:rPr>
              <w:t>Гр.</w:t>
            </w:r>
            <w:r w:rsidR="00D3505B">
              <w:rPr>
                <w:b/>
                <w:u w:val="single"/>
              </w:rPr>
              <w:t>27</w:t>
            </w:r>
          </w:p>
        </w:tc>
        <w:tc>
          <w:tcPr>
            <w:tcW w:w="7737" w:type="dxa"/>
            <w:gridSpan w:val="2"/>
          </w:tcPr>
          <w:p w:rsidR="00DB7193" w:rsidRPr="0035743A" w:rsidRDefault="00DB7193" w:rsidP="00C84716">
            <w:pPr>
              <w:pStyle w:val="BodyText"/>
              <w:rPr>
                <w:b/>
                <w:u w:val="single"/>
              </w:rPr>
            </w:pPr>
            <w:r>
              <w:rPr>
                <w:b/>
                <w:u w:val="single"/>
              </w:rPr>
              <w:t>Персонал и други лица</w:t>
            </w:r>
          </w:p>
        </w:tc>
      </w:tr>
      <w:tr w:rsidR="00DB7193" w:rsidRPr="00E30CAB" w:rsidTr="00334BA9">
        <w:tc>
          <w:tcPr>
            <w:tcW w:w="876" w:type="dxa"/>
          </w:tcPr>
          <w:p w:rsidR="00DB7193" w:rsidRPr="004F0663" w:rsidRDefault="00334BA9" w:rsidP="00C84716">
            <w:pPr>
              <w:pStyle w:val="BodyText"/>
              <w:jc w:val="left"/>
            </w:pPr>
            <w:r>
              <w:t>272</w:t>
            </w:r>
          </w:p>
        </w:tc>
        <w:tc>
          <w:tcPr>
            <w:tcW w:w="3090" w:type="dxa"/>
          </w:tcPr>
          <w:p w:rsidR="00DB7193" w:rsidRPr="004F0663" w:rsidRDefault="00DB7193" w:rsidP="00C84716">
            <w:pPr>
              <w:pStyle w:val="BodyText"/>
              <w:jc w:val="left"/>
            </w:pPr>
            <w:r w:rsidRPr="004F0663">
              <w:t>Разчети по неизползвани отпуски</w:t>
            </w:r>
          </w:p>
        </w:tc>
        <w:tc>
          <w:tcPr>
            <w:tcW w:w="4647" w:type="dxa"/>
          </w:tcPr>
          <w:p w:rsidR="00DB7193" w:rsidRPr="004F0663" w:rsidRDefault="00DB7193" w:rsidP="00C84716">
            <w:pPr>
              <w:pStyle w:val="BodyText"/>
              <w:jc w:val="left"/>
            </w:pPr>
            <w:r w:rsidRPr="004F0663">
              <w:t>Задълженията към персонала във връзка с начислени неизползвани компенсируеми отпуски</w:t>
            </w:r>
          </w:p>
        </w:tc>
      </w:tr>
      <w:tr w:rsidR="00DB7193" w:rsidRPr="00E30CAB" w:rsidTr="00334BA9">
        <w:trPr>
          <w:cantSplit/>
        </w:trPr>
        <w:tc>
          <w:tcPr>
            <w:tcW w:w="876" w:type="dxa"/>
          </w:tcPr>
          <w:p w:rsidR="00DB7193" w:rsidRPr="004F0663" w:rsidRDefault="00BE1D10" w:rsidP="00C84716">
            <w:pPr>
              <w:pStyle w:val="BodyText"/>
              <w:jc w:val="left"/>
            </w:pPr>
            <w:r>
              <w:t>273</w:t>
            </w:r>
          </w:p>
        </w:tc>
        <w:tc>
          <w:tcPr>
            <w:tcW w:w="3090" w:type="dxa"/>
          </w:tcPr>
          <w:p w:rsidR="00DB7193" w:rsidRPr="004F0663" w:rsidRDefault="00DB7193" w:rsidP="00C84716">
            <w:pPr>
              <w:pStyle w:val="BodyText"/>
              <w:jc w:val="left"/>
            </w:pPr>
            <w:r w:rsidRPr="004F0663">
              <w:t xml:space="preserve">Разчети за </w:t>
            </w:r>
            <w:r w:rsidRPr="00AB2E96">
              <w:t xml:space="preserve">обезщетения </w:t>
            </w:r>
            <w:r w:rsidRPr="004F0663">
              <w:t>при пенсиониране</w:t>
            </w:r>
          </w:p>
        </w:tc>
        <w:tc>
          <w:tcPr>
            <w:tcW w:w="4647" w:type="dxa"/>
          </w:tcPr>
          <w:p w:rsidR="00DB7193" w:rsidRPr="004F0663" w:rsidRDefault="00DB7193" w:rsidP="00AB2E96">
            <w:pPr>
              <w:pStyle w:val="BodyText"/>
              <w:jc w:val="left"/>
            </w:pPr>
            <w:r w:rsidRPr="004F0663">
              <w:t xml:space="preserve">Задължения във връзка с доходи при </w:t>
            </w:r>
            <w:r w:rsidRPr="009B675E">
              <w:rPr>
                <w:color w:val="000000" w:themeColor="text1"/>
              </w:rPr>
              <w:t>п</w:t>
            </w:r>
            <w:r w:rsidR="00AB2E96" w:rsidRPr="009B675E">
              <w:rPr>
                <w:color w:val="000000" w:themeColor="text1"/>
              </w:rPr>
              <w:t xml:space="preserve">енсиониране </w:t>
            </w:r>
          </w:p>
        </w:tc>
      </w:tr>
      <w:tr w:rsidR="00D3505B" w:rsidRPr="000E18F2" w:rsidTr="00334BA9">
        <w:tc>
          <w:tcPr>
            <w:tcW w:w="876" w:type="dxa"/>
          </w:tcPr>
          <w:p w:rsidR="00D3505B" w:rsidRDefault="00A16A92" w:rsidP="00C84716">
            <w:pPr>
              <w:pStyle w:val="BodyText"/>
            </w:pPr>
            <w:r>
              <w:t>275</w:t>
            </w:r>
          </w:p>
        </w:tc>
        <w:tc>
          <w:tcPr>
            <w:tcW w:w="3090" w:type="dxa"/>
          </w:tcPr>
          <w:p w:rsidR="0015107A" w:rsidRDefault="00A16A92">
            <w:pPr>
              <w:pStyle w:val="BodyText"/>
              <w:jc w:val="left"/>
            </w:pPr>
            <w:r>
              <w:t xml:space="preserve">Разчети с осигурители за начислени неизползвани отпуски  </w:t>
            </w:r>
          </w:p>
        </w:tc>
        <w:tc>
          <w:tcPr>
            <w:tcW w:w="4647" w:type="dxa"/>
          </w:tcPr>
          <w:p w:rsidR="0015107A" w:rsidRDefault="00210C88">
            <w:pPr>
              <w:pStyle w:val="BodyText"/>
              <w:jc w:val="left"/>
            </w:pPr>
            <w:r w:rsidRPr="004F0663">
              <w:t xml:space="preserve">Задълженията към </w:t>
            </w:r>
            <w:r>
              <w:t>осигурители</w:t>
            </w:r>
            <w:r w:rsidRPr="004F0663">
              <w:t xml:space="preserve"> във връзка с начислени неизползвани компенсируеми отпуски</w:t>
            </w:r>
          </w:p>
        </w:tc>
      </w:tr>
      <w:tr w:rsidR="00D3505B" w:rsidRPr="000E18F2" w:rsidTr="00334BA9">
        <w:tc>
          <w:tcPr>
            <w:tcW w:w="876" w:type="dxa"/>
          </w:tcPr>
          <w:p w:rsidR="00D3505B" w:rsidRDefault="00D3505B" w:rsidP="00C84716">
            <w:pPr>
              <w:pStyle w:val="BodyText"/>
            </w:pPr>
            <w:r>
              <w:t>421</w:t>
            </w:r>
          </w:p>
        </w:tc>
        <w:tc>
          <w:tcPr>
            <w:tcW w:w="3090" w:type="dxa"/>
          </w:tcPr>
          <w:p w:rsidR="00D3505B" w:rsidRPr="0007159D" w:rsidRDefault="00D3505B" w:rsidP="00C84716">
            <w:pPr>
              <w:pStyle w:val="BodyText"/>
              <w:jc w:val="left"/>
            </w:pPr>
            <w:r>
              <w:t>Персонал</w:t>
            </w:r>
          </w:p>
        </w:tc>
        <w:tc>
          <w:tcPr>
            <w:tcW w:w="4647" w:type="dxa"/>
          </w:tcPr>
          <w:p w:rsidR="00D3505B" w:rsidRDefault="00D3505B" w:rsidP="00C84716">
            <w:pPr>
              <w:pStyle w:val="BodyText"/>
              <w:jc w:val="left"/>
            </w:pPr>
            <w:r>
              <w:t>Задължения за краткосрочни доходи на наети лица</w:t>
            </w:r>
          </w:p>
        </w:tc>
      </w:tr>
      <w:tr w:rsidR="00DB7193" w:rsidRPr="000E18F2" w:rsidTr="00334BA9">
        <w:tc>
          <w:tcPr>
            <w:tcW w:w="876" w:type="dxa"/>
          </w:tcPr>
          <w:p w:rsidR="00DB7193" w:rsidRPr="0007159D" w:rsidRDefault="00DB7193" w:rsidP="00C84716">
            <w:pPr>
              <w:pStyle w:val="BodyText"/>
              <w:rPr>
                <w:b/>
                <w:u w:val="single"/>
                <w:lang w:val="en-US"/>
              </w:rPr>
            </w:pPr>
            <w:r>
              <w:t>429</w:t>
            </w:r>
          </w:p>
        </w:tc>
        <w:tc>
          <w:tcPr>
            <w:tcW w:w="3090" w:type="dxa"/>
          </w:tcPr>
          <w:p w:rsidR="00DB7193" w:rsidRPr="000E18F2" w:rsidRDefault="00DB7193" w:rsidP="00C84716">
            <w:pPr>
              <w:pStyle w:val="BodyText"/>
              <w:jc w:val="left"/>
              <w:rPr>
                <w:b/>
                <w:u w:val="single"/>
              </w:rPr>
            </w:pPr>
            <w:r w:rsidRPr="0007159D">
              <w:t>Други разчети с персонала</w:t>
            </w:r>
          </w:p>
        </w:tc>
        <w:tc>
          <w:tcPr>
            <w:tcW w:w="4647" w:type="dxa"/>
          </w:tcPr>
          <w:p w:rsidR="00DB7193" w:rsidRPr="0007159D" w:rsidRDefault="00DB7193" w:rsidP="00C84716">
            <w:pPr>
              <w:pStyle w:val="BodyText"/>
              <w:jc w:val="left"/>
            </w:pPr>
            <w:r>
              <w:t>Отчитане на други разчети с персонала</w:t>
            </w:r>
          </w:p>
        </w:tc>
      </w:tr>
      <w:tr w:rsidR="00DF01DA" w:rsidRPr="000E18F2" w:rsidTr="00CA0C8D">
        <w:tc>
          <w:tcPr>
            <w:tcW w:w="876" w:type="dxa"/>
          </w:tcPr>
          <w:p w:rsidR="00DF01DA" w:rsidRPr="000E18F2" w:rsidRDefault="00DF01DA" w:rsidP="00C84716">
            <w:pPr>
              <w:pStyle w:val="BodyText"/>
              <w:rPr>
                <w:b/>
                <w:u w:val="single"/>
              </w:rPr>
            </w:pPr>
            <w:r>
              <w:rPr>
                <w:b/>
                <w:u w:val="single"/>
              </w:rPr>
              <w:t>Гр. 45</w:t>
            </w:r>
          </w:p>
        </w:tc>
        <w:tc>
          <w:tcPr>
            <w:tcW w:w="7737" w:type="dxa"/>
            <w:gridSpan w:val="2"/>
          </w:tcPr>
          <w:p w:rsidR="00DF01DA" w:rsidRPr="000E18F2" w:rsidRDefault="00DF01DA" w:rsidP="00C84716">
            <w:pPr>
              <w:pStyle w:val="BodyText"/>
              <w:jc w:val="left"/>
              <w:rPr>
                <w:b/>
                <w:u w:val="single"/>
              </w:rPr>
            </w:pPr>
            <w:r>
              <w:rPr>
                <w:b/>
                <w:u w:val="single"/>
              </w:rPr>
              <w:t>Разчети с бюджета и с ведомства</w:t>
            </w:r>
          </w:p>
        </w:tc>
      </w:tr>
      <w:tr w:rsidR="00DB7193" w:rsidRPr="000E18F2" w:rsidTr="00334BA9">
        <w:tc>
          <w:tcPr>
            <w:tcW w:w="876" w:type="dxa"/>
          </w:tcPr>
          <w:p w:rsidR="00DB7193" w:rsidRPr="004F1139" w:rsidRDefault="00DB7193" w:rsidP="00C84716">
            <w:pPr>
              <w:pStyle w:val="BodyText"/>
              <w:jc w:val="left"/>
            </w:pPr>
            <w:r w:rsidRPr="004F1139">
              <w:t>454</w:t>
            </w:r>
          </w:p>
        </w:tc>
        <w:tc>
          <w:tcPr>
            <w:tcW w:w="3090" w:type="dxa"/>
          </w:tcPr>
          <w:p w:rsidR="00DB7193" w:rsidRPr="004F1139" w:rsidRDefault="00DB7193" w:rsidP="00C84716">
            <w:pPr>
              <w:pStyle w:val="BodyText"/>
              <w:jc w:val="left"/>
            </w:pPr>
            <w:r w:rsidRPr="004F1139">
              <w:t>Разчети за данъци върху доходите на физически лица</w:t>
            </w:r>
          </w:p>
        </w:tc>
        <w:tc>
          <w:tcPr>
            <w:tcW w:w="4647" w:type="dxa"/>
          </w:tcPr>
          <w:p w:rsidR="00DB7193" w:rsidRDefault="00DB7193" w:rsidP="00C84716">
            <w:pPr>
              <w:pStyle w:val="BodyText"/>
              <w:jc w:val="left"/>
            </w:pPr>
            <w:r>
              <w:t xml:space="preserve">Разчети във връзка с </w:t>
            </w:r>
            <w:r w:rsidRPr="004F1139">
              <w:t>удържани от персонала и от други лица данъци върху доходите им</w:t>
            </w:r>
          </w:p>
        </w:tc>
      </w:tr>
      <w:tr w:rsidR="00DB7193" w:rsidRPr="000E18F2" w:rsidTr="00334BA9">
        <w:tc>
          <w:tcPr>
            <w:tcW w:w="876" w:type="dxa"/>
          </w:tcPr>
          <w:p w:rsidR="00DB7193" w:rsidRPr="000E18F2" w:rsidRDefault="00DB7193" w:rsidP="00C84716">
            <w:pPr>
              <w:pStyle w:val="BodyText"/>
              <w:rPr>
                <w:b/>
                <w:u w:val="single"/>
              </w:rPr>
            </w:pPr>
            <w:r>
              <w:rPr>
                <w:b/>
                <w:u w:val="single"/>
              </w:rPr>
              <w:t>Гр. 43</w:t>
            </w:r>
          </w:p>
        </w:tc>
        <w:tc>
          <w:tcPr>
            <w:tcW w:w="3090" w:type="dxa"/>
          </w:tcPr>
          <w:p w:rsidR="00DB7193" w:rsidRPr="000E18F2" w:rsidRDefault="00DB7193" w:rsidP="00C84716">
            <w:pPr>
              <w:pStyle w:val="BodyText"/>
              <w:rPr>
                <w:b/>
                <w:u w:val="single"/>
              </w:rPr>
            </w:pPr>
            <w:r w:rsidRPr="000E18F2">
              <w:rPr>
                <w:b/>
                <w:u w:val="single"/>
              </w:rPr>
              <w:t>Разчети с осигурители</w:t>
            </w:r>
          </w:p>
        </w:tc>
        <w:tc>
          <w:tcPr>
            <w:tcW w:w="4647" w:type="dxa"/>
          </w:tcPr>
          <w:p w:rsidR="00DB7193" w:rsidRPr="000E18F2" w:rsidRDefault="00DB7193" w:rsidP="009B675E">
            <w:pPr>
              <w:pStyle w:val="BodyText"/>
              <w:jc w:val="left"/>
              <w:rPr>
                <w:b/>
                <w:u w:val="single"/>
              </w:rPr>
            </w:pPr>
            <w:r w:rsidRPr="009B675E">
              <w:rPr>
                <w:color w:val="000000" w:themeColor="text1"/>
              </w:rPr>
              <w:t xml:space="preserve">Задължения във връзка с </w:t>
            </w:r>
            <w:r w:rsidR="001427BE" w:rsidRPr="009B675E">
              <w:rPr>
                <w:color w:val="000000" w:themeColor="text1"/>
              </w:rPr>
              <w:t>осигурителни</w:t>
            </w:r>
            <w:r w:rsidRPr="009B675E">
              <w:rPr>
                <w:color w:val="000000" w:themeColor="text1"/>
              </w:rPr>
              <w:t xml:space="preserve"> вноски</w:t>
            </w:r>
            <w:r w:rsidR="001427BE" w:rsidRPr="009B675E">
              <w:rPr>
                <w:color w:val="000000" w:themeColor="text1"/>
              </w:rPr>
              <w:t xml:space="preserve"> върху краткосрочни доходи на наети лица</w:t>
            </w:r>
          </w:p>
        </w:tc>
      </w:tr>
      <w:tr w:rsidR="00DB7193" w:rsidRPr="00B7677A" w:rsidTr="00334BA9">
        <w:tc>
          <w:tcPr>
            <w:tcW w:w="876" w:type="dxa"/>
          </w:tcPr>
          <w:p w:rsidR="00DB7193" w:rsidRPr="0035743A" w:rsidRDefault="00DB7193" w:rsidP="00C84716">
            <w:pPr>
              <w:pStyle w:val="BodyText"/>
              <w:keepNext/>
              <w:rPr>
                <w:b/>
                <w:u w:val="single"/>
              </w:rPr>
            </w:pPr>
            <w:r>
              <w:rPr>
                <w:b/>
                <w:u w:val="single"/>
              </w:rPr>
              <w:t>Гр. 60</w:t>
            </w:r>
          </w:p>
        </w:tc>
        <w:tc>
          <w:tcPr>
            <w:tcW w:w="7737" w:type="dxa"/>
            <w:gridSpan w:val="2"/>
          </w:tcPr>
          <w:p w:rsidR="00DB7193" w:rsidRDefault="00DB7193" w:rsidP="00C84716">
            <w:pPr>
              <w:pStyle w:val="BodyText"/>
              <w:keepNext/>
              <w:jc w:val="left"/>
            </w:pPr>
            <w:r w:rsidRPr="00CE7F67">
              <w:rPr>
                <w:b/>
                <w:u w:val="single"/>
              </w:rPr>
              <w:t>Разходи по икономически елементи</w:t>
            </w:r>
          </w:p>
        </w:tc>
      </w:tr>
      <w:tr w:rsidR="00DB7193" w:rsidRPr="00E30CAB" w:rsidTr="00334BA9">
        <w:tc>
          <w:tcPr>
            <w:tcW w:w="876" w:type="dxa"/>
          </w:tcPr>
          <w:p w:rsidR="00DB7193" w:rsidRDefault="00DB7193" w:rsidP="00C84716">
            <w:pPr>
              <w:pStyle w:val="BodyText"/>
              <w:jc w:val="left"/>
            </w:pPr>
            <w:r>
              <w:t>604</w:t>
            </w:r>
          </w:p>
        </w:tc>
        <w:tc>
          <w:tcPr>
            <w:tcW w:w="3090" w:type="dxa"/>
          </w:tcPr>
          <w:p w:rsidR="00DB7193" w:rsidRPr="00CE7F67" w:rsidRDefault="00DB7193" w:rsidP="00C84716">
            <w:pPr>
              <w:pStyle w:val="BodyText"/>
              <w:jc w:val="left"/>
            </w:pPr>
            <w:r w:rsidRPr="00CE7F67">
              <w:t>Разходи за заплати (възнаграждения)</w:t>
            </w:r>
          </w:p>
        </w:tc>
        <w:tc>
          <w:tcPr>
            <w:tcW w:w="4647" w:type="dxa"/>
          </w:tcPr>
          <w:p w:rsidR="00DB7193" w:rsidRDefault="00DB7193" w:rsidP="00C84716">
            <w:pPr>
              <w:pStyle w:val="BodyText"/>
              <w:jc w:val="left"/>
            </w:pPr>
            <w:r>
              <w:t>Разходи за доходи на наети лица</w:t>
            </w:r>
          </w:p>
        </w:tc>
      </w:tr>
      <w:tr w:rsidR="00DB7193" w:rsidRPr="00E30CAB" w:rsidTr="00334BA9">
        <w:tc>
          <w:tcPr>
            <w:tcW w:w="876" w:type="dxa"/>
          </w:tcPr>
          <w:p w:rsidR="00DB7193" w:rsidRDefault="00DB7193" w:rsidP="00C84716">
            <w:pPr>
              <w:pStyle w:val="BodyText"/>
              <w:jc w:val="left"/>
            </w:pPr>
            <w:r>
              <w:t>605</w:t>
            </w:r>
          </w:p>
        </w:tc>
        <w:tc>
          <w:tcPr>
            <w:tcW w:w="3090" w:type="dxa"/>
          </w:tcPr>
          <w:p w:rsidR="00DB7193" w:rsidRPr="00CE7F67" w:rsidRDefault="00DB7193" w:rsidP="00C84716">
            <w:pPr>
              <w:pStyle w:val="BodyText"/>
              <w:jc w:val="left"/>
            </w:pPr>
            <w:r w:rsidRPr="00CE7F67">
              <w:t>Разходи за осигуровки</w:t>
            </w:r>
          </w:p>
        </w:tc>
        <w:tc>
          <w:tcPr>
            <w:tcW w:w="4647" w:type="dxa"/>
          </w:tcPr>
          <w:p w:rsidR="00DB7193" w:rsidRDefault="00DB7193" w:rsidP="009B675E">
            <w:pPr>
              <w:pStyle w:val="BodyText"/>
              <w:jc w:val="left"/>
            </w:pPr>
            <w:r w:rsidRPr="009B675E">
              <w:rPr>
                <w:color w:val="000000" w:themeColor="text1"/>
              </w:rPr>
              <w:t xml:space="preserve">Разходи, свързани с </w:t>
            </w:r>
            <w:r w:rsidR="00DE3D58" w:rsidRPr="009B675E">
              <w:rPr>
                <w:color w:val="000000" w:themeColor="text1"/>
              </w:rPr>
              <w:t xml:space="preserve">осигурителни вноски върху краткосрочни доходи на наети лица </w:t>
            </w:r>
          </w:p>
        </w:tc>
      </w:tr>
      <w:tr w:rsidR="00DB7193" w:rsidRPr="00E30CAB" w:rsidTr="00334BA9">
        <w:tc>
          <w:tcPr>
            <w:tcW w:w="876" w:type="dxa"/>
          </w:tcPr>
          <w:p w:rsidR="00DB7193" w:rsidRDefault="00DB7193" w:rsidP="00197E71">
            <w:pPr>
              <w:pStyle w:val="BodyText"/>
              <w:jc w:val="left"/>
              <w:rPr>
                <w:b/>
                <w:u w:val="single"/>
              </w:rPr>
            </w:pPr>
            <w:r>
              <w:t>606</w:t>
            </w:r>
          </w:p>
        </w:tc>
        <w:tc>
          <w:tcPr>
            <w:tcW w:w="3090" w:type="dxa"/>
          </w:tcPr>
          <w:p w:rsidR="00DB7193" w:rsidRPr="00CE7F67" w:rsidRDefault="00DB7193" w:rsidP="00197E71">
            <w:pPr>
              <w:pStyle w:val="BodyText"/>
              <w:jc w:val="left"/>
            </w:pPr>
            <w:r>
              <w:t>Разходи за провизии</w:t>
            </w:r>
          </w:p>
        </w:tc>
        <w:tc>
          <w:tcPr>
            <w:tcW w:w="4647" w:type="dxa"/>
          </w:tcPr>
          <w:p w:rsidR="00DB7193" w:rsidRPr="00DE3D58" w:rsidRDefault="00DB7193" w:rsidP="009B675E">
            <w:pPr>
              <w:pStyle w:val="BodyText"/>
              <w:jc w:val="left"/>
            </w:pPr>
            <w:r>
              <w:t>Разходи, свърза</w:t>
            </w:r>
            <w:r w:rsidRPr="009B675E">
              <w:rPr>
                <w:color w:val="000000" w:themeColor="text1"/>
              </w:rPr>
              <w:t xml:space="preserve">ни с </w:t>
            </w:r>
            <w:r w:rsidR="00DE3D58" w:rsidRPr="009B675E">
              <w:rPr>
                <w:color w:val="000000" w:themeColor="text1"/>
              </w:rPr>
              <w:t>правни и конструктивни задължения</w:t>
            </w:r>
          </w:p>
        </w:tc>
      </w:tr>
      <w:tr w:rsidR="00DB7193" w:rsidRPr="00E30CAB" w:rsidTr="00334BA9">
        <w:trPr>
          <w:cantSplit/>
        </w:trPr>
        <w:tc>
          <w:tcPr>
            <w:tcW w:w="876" w:type="dxa"/>
          </w:tcPr>
          <w:p w:rsidR="00DB7193" w:rsidRPr="00197E71" w:rsidRDefault="00DB7193" w:rsidP="00C84716">
            <w:pPr>
              <w:pStyle w:val="BodyText"/>
              <w:jc w:val="left"/>
              <w:rPr>
                <w:b/>
                <w:u w:val="single"/>
                <w:lang w:val="en-US"/>
              </w:rPr>
            </w:pPr>
            <w:r>
              <w:t>60</w:t>
            </w:r>
            <w:r>
              <w:rPr>
                <w:lang w:val="en-US"/>
              </w:rPr>
              <w:t>7</w:t>
            </w:r>
          </w:p>
        </w:tc>
        <w:tc>
          <w:tcPr>
            <w:tcW w:w="3090" w:type="dxa"/>
          </w:tcPr>
          <w:p w:rsidR="00DB7193" w:rsidRPr="00197E71" w:rsidRDefault="00DB7193" w:rsidP="00197E71">
            <w:pPr>
              <w:pStyle w:val="BodyText"/>
              <w:jc w:val="left"/>
            </w:pPr>
            <w:r>
              <w:t>Разходи за неизползвани отпуски и обезщетения при пенсиониране</w:t>
            </w:r>
          </w:p>
        </w:tc>
        <w:tc>
          <w:tcPr>
            <w:tcW w:w="4647" w:type="dxa"/>
          </w:tcPr>
          <w:p w:rsidR="00DB7193" w:rsidRDefault="00DB7193" w:rsidP="00C84716">
            <w:pPr>
              <w:pStyle w:val="BodyText"/>
              <w:jc w:val="left"/>
            </w:pPr>
            <w:r>
              <w:t xml:space="preserve">Разходи, свързани с </w:t>
            </w:r>
            <w:r w:rsidRPr="00197E71">
              <w:t>неизползвани отпуски и обезщетения при пенсиониране</w:t>
            </w:r>
          </w:p>
        </w:tc>
      </w:tr>
      <w:tr w:rsidR="00DB7193" w:rsidRPr="00B7677A" w:rsidTr="00334BA9">
        <w:tc>
          <w:tcPr>
            <w:tcW w:w="876" w:type="dxa"/>
          </w:tcPr>
          <w:p w:rsidR="00DB7193" w:rsidRDefault="00DB7193" w:rsidP="00C84716">
            <w:pPr>
              <w:pStyle w:val="BodyText"/>
              <w:jc w:val="left"/>
            </w:pPr>
            <w:r>
              <w:rPr>
                <w:b/>
                <w:u w:val="single"/>
              </w:rPr>
              <w:t>Гр. 62</w:t>
            </w:r>
          </w:p>
        </w:tc>
        <w:tc>
          <w:tcPr>
            <w:tcW w:w="7737" w:type="dxa"/>
            <w:gridSpan w:val="2"/>
          </w:tcPr>
          <w:p w:rsidR="00DB7193" w:rsidRDefault="00DB7193" w:rsidP="00C84716">
            <w:pPr>
              <w:pStyle w:val="BodyText"/>
              <w:jc w:val="left"/>
            </w:pPr>
            <w:r w:rsidRPr="00621CB3">
              <w:rPr>
                <w:b/>
                <w:u w:val="single"/>
              </w:rPr>
              <w:t>Финансови разходи</w:t>
            </w:r>
          </w:p>
        </w:tc>
      </w:tr>
      <w:tr w:rsidR="00DB7193" w:rsidRPr="00E30CAB" w:rsidTr="00334BA9">
        <w:tc>
          <w:tcPr>
            <w:tcW w:w="876" w:type="dxa"/>
          </w:tcPr>
          <w:p w:rsidR="00DB7193" w:rsidRDefault="00DB7193" w:rsidP="00C84716">
            <w:pPr>
              <w:pStyle w:val="BodyText"/>
              <w:jc w:val="left"/>
            </w:pPr>
            <w:r>
              <w:t>621</w:t>
            </w:r>
          </w:p>
        </w:tc>
        <w:tc>
          <w:tcPr>
            <w:tcW w:w="3090" w:type="dxa"/>
          </w:tcPr>
          <w:p w:rsidR="00DB7193" w:rsidRPr="00CE7F67" w:rsidRDefault="00DB7193" w:rsidP="00C84716">
            <w:pPr>
              <w:pStyle w:val="BodyText"/>
              <w:jc w:val="left"/>
            </w:pPr>
            <w:r>
              <w:t>Разходи за лихви</w:t>
            </w:r>
          </w:p>
        </w:tc>
        <w:tc>
          <w:tcPr>
            <w:tcW w:w="4647" w:type="dxa"/>
          </w:tcPr>
          <w:p w:rsidR="00DB7193" w:rsidRDefault="00DB7193" w:rsidP="00C84716">
            <w:pPr>
              <w:pStyle w:val="BodyText"/>
              <w:jc w:val="left"/>
            </w:pPr>
            <w:r w:rsidRPr="00B71330">
              <w:t>Разходи свързани с увеличението на настоящата стойност на задължението по изплащане на дефинирани доходи</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42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Изплащане на доходи на нает персонал</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42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4857D2">
        <w:trPr>
          <w:tblHeader/>
        </w:trPr>
        <w:tc>
          <w:tcPr>
            <w:tcW w:w="90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Начисляване на разходи, свързани с доходи на нает персонал</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43 и сметка 454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DE3D58" w:rsidRDefault="00C447D2" w:rsidP="009B675E">
            <w:pPr>
              <w:pStyle w:val="BodyText"/>
              <w:jc w:val="left"/>
            </w:pPr>
            <w:r>
              <w:t xml:space="preserve">Изплащане на задължения, </w:t>
            </w:r>
            <w:r w:rsidRPr="009B675E">
              <w:rPr>
                <w:color w:val="000000" w:themeColor="text1"/>
              </w:rPr>
              <w:t xml:space="preserve">свързани с </w:t>
            </w:r>
            <w:r w:rsidR="00DE3D58" w:rsidRPr="009B675E">
              <w:rPr>
                <w:color w:val="000000" w:themeColor="text1"/>
              </w:rPr>
              <w:t>доходи на наети лица</w:t>
            </w:r>
          </w:p>
        </w:tc>
      </w:tr>
    </w:tbl>
    <w:p w:rsidR="00C447D2" w:rsidRDefault="00C447D2" w:rsidP="00C447D2">
      <w:pPr>
        <w:pStyle w:val="BodyText"/>
        <w:keepNext/>
      </w:pPr>
    </w:p>
    <w:p w:rsidR="00C447D2" w:rsidRDefault="00C447D2" w:rsidP="00C447D2">
      <w:pPr>
        <w:pStyle w:val="BodyText"/>
        <w:keepNext/>
      </w:pPr>
      <w:r>
        <w:t xml:space="preserve">Обичайните транзакции, при които сметките от група 43 и сметка 454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875187" w:rsidTr="00C84716">
        <w:trPr>
          <w:tblHeader/>
        </w:trPr>
        <w:tc>
          <w:tcPr>
            <w:tcW w:w="986"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654"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986"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654" w:type="dxa"/>
          </w:tcPr>
          <w:p w:rsidR="00C447D2" w:rsidRPr="00F47F43" w:rsidRDefault="00C447D2" w:rsidP="009B675E">
            <w:pPr>
              <w:pStyle w:val="BodyText"/>
              <w:jc w:val="left"/>
            </w:pPr>
            <w:r>
              <w:t xml:space="preserve">Начисляване на разходи, </w:t>
            </w:r>
            <w:r w:rsidRPr="009B675E">
              <w:rPr>
                <w:color w:val="000000" w:themeColor="text1"/>
              </w:rPr>
              <w:t>свързани с</w:t>
            </w:r>
            <w:r w:rsidR="00DE3D58" w:rsidRPr="009B675E">
              <w:rPr>
                <w:color w:val="000000" w:themeColor="text1"/>
              </w:rPr>
              <w:t xml:space="preserve"> доходи на наети лица</w:t>
            </w:r>
            <w:r w:rsidRPr="009B675E">
              <w:rPr>
                <w:color w:val="000000" w:themeColor="text1"/>
              </w:rPr>
              <w:t xml:space="preserve"> </w:t>
            </w:r>
          </w:p>
        </w:tc>
      </w:tr>
    </w:tbl>
    <w:p w:rsidR="00C447D2" w:rsidRDefault="00C447D2" w:rsidP="00C447D2">
      <w:pPr>
        <w:pStyle w:val="Heading5"/>
      </w:pPr>
      <w:r>
        <w:t>Представяне в отчета за финансово състояние</w:t>
      </w:r>
    </w:p>
    <w:p w:rsidR="00C447D2" w:rsidRDefault="00C447D2" w:rsidP="0065433F">
      <w:pPr>
        <w:pStyle w:val="ListBullet"/>
        <w:keepNext/>
        <w:ind w:left="346" w:hanging="346"/>
      </w:pPr>
      <w:r>
        <w:t>Задължения във връзка с доходи при прекратяване се представят в:</w:t>
      </w:r>
    </w:p>
    <w:p w:rsidR="00C447D2" w:rsidRPr="00A11126" w:rsidRDefault="00C447D2" w:rsidP="0065433F">
      <w:pPr>
        <w:pStyle w:val="ListBullet2"/>
      </w:pPr>
      <w:r>
        <w:t>Дългосрочна част на задължението</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keepNext/>
            </w:pPr>
          </w:p>
        </w:tc>
        <w:tc>
          <w:tcPr>
            <w:tcW w:w="6732" w:type="dxa"/>
            <w:shd w:val="clear" w:color="auto" w:fill="DAEEF3"/>
          </w:tcPr>
          <w:p w:rsidR="00C447D2" w:rsidRDefault="00C447D2" w:rsidP="00C84716">
            <w:pPr>
              <w:pStyle w:val="BodyText"/>
              <w:keepNext/>
            </w:pPr>
            <w:r>
              <w:t>Нетекущи пасиви</w:t>
            </w:r>
          </w:p>
        </w:tc>
      </w:tr>
      <w:tr w:rsidR="00C447D2" w:rsidRPr="00E30CAB"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rsidRPr="00196CA7">
              <w:t>Задължения за обезщетение при пенсиониране</w:t>
            </w:r>
          </w:p>
        </w:tc>
      </w:tr>
    </w:tbl>
    <w:p w:rsidR="00C447D2" w:rsidRDefault="00C447D2" w:rsidP="00C447D2">
      <w:pPr>
        <w:pStyle w:val="BodyText"/>
        <w:keepNext/>
      </w:pPr>
    </w:p>
    <w:p w:rsidR="00C447D2" w:rsidRPr="00A11126" w:rsidRDefault="00C447D2" w:rsidP="0065433F">
      <w:pPr>
        <w:pStyle w:val="ListBullet2"/>
      </w:pPr>
      <w:r>
        <w:t>Краткосрочна част от задължението</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пасиви</w:t>
            </w:r>
          </w:p>
        </w:tc>
      </w:tr>
      <w:tr w:rsidR="00C447D2" w:rsidRPr="00E30CAB"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rsidRPr="00196CA7">
              <w:t>Задължения за обезщетение при пенсиониране</w:t>
            </w:r>
          </w:p>
        </w:tc>
      </w:tr>
    </w:tbl>
    <w:p w:rsidR="00C447D2" w:rsidRDefault="00C447D2" w:rsidP="00C447D2">
      <w:pPr>
        <w:pStyle w:val="BodyText"/>
        <w:keepNext/>
      </w:pPr>
    </w:p>
    <w:p w:rsidR="00C447D2" w:rsidRPr="00A11126" w:rsidRDefault="00C447D2" w:rsidP="0065433F">
      <w:pPr>
        <w:pStyle w:val="ListBullet"/>
      </w:pPr>
      <w:r>
        <w:t>Задължения за краткосрочни доходи на наети лица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Търговски и други задължения</w:t>
            </w:r>
          </w:p>
        </w:tc>
      </w:tr>
    </w:tbl>
    <w:p w:rsidR="00C447D2" w:rsidRPr="00F3090A" w:rsidRDefault="00C447D2" w:rsidP="00C447D2">
      <w:pPr>
        <w:pStyle w:val="Heading5"/>
      </w:pPr>
      <w:r w:rsidRPr="00F3090A">
        <w:t>Представяне в отчета за всеобхватния доход</w:t>
      </w:r>
    </w:p>
    <w:p w:rsidR="00C447D2" w:rsidRPr="00F3090A" w:rsidRDefault="00C447D2" w:rsidP="00C447D2">
      <w:pPr>
        <w:pStyle w:val="BodyText"/>
      </w:pPr>
      <w:r>
        <w:t>Разходи, свързани с краткосрочни доходи на наети лица, планове с дефинирани вноски и текуща част на разходите, свързани с планове за дефинирани доходи</w:t>
      </w:r>
      <w:r w:rsidRPr="00F3090A">
        <w:t xml:space="preserve"> </w:t>
      </w:r>
      <w:r>
        <w:t>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6831C7" w:rsidTr="00B45461">
        <w:tc>
          <w:tcPr>
            <w:tcW w:w="2160" w:type="dxa"/>
            <w:tcBorders>
              <w:bottom w:val="single" w:sz="4" w:space="0" w:color="auto"/>
            </w:tcBorders>
            <w:shd w:val="clear" w:color="auto" w:fill="B6DDE8"/>
          </w:tcPr>
          <w:p w:rsidR="00C447D2" w:rsidRPr="006831C7" w:rsidRDefault="00C447D2" w:rsidP="00C84716">
            <w:pPr>
              <w:pStyle w:val="BodyText"/>
              <w:keepNext/>
            </w:pPr>
            <w:r w:rsidRPr="006831C7">
              <w:t>Позиция в отчета</w:t>
            </w:r>
          </w:p>
        </w:tc>
        <w:tc>
          <w:tcPr>
            <w:tcW w:w="6732" w:type="dxa"/>
            <w:tcBorders>
              <w:bottom w:val="single" w:sz="4" w:space="0" w:color="auto"/>
            </w:tcBorders>
            <w:shd w:val="clear" w:color="auto" w:fill="B6DDE8"/>
          </w:tcPr>
          <w:p w:rsidR="00C447D2" w:rsidRPr="006831C7" w:rsidRDefault="00C447D2" w:rsidP="00C84716">
            <w:pPr>
              <w:pStyle w:val="BodyText"/>
              <w:keepNext/>
            </w:pPr>
            <w:r>
              <w:t>Разходи за персонала</w:t>
            </w:r>
          </w:p>
        </w:tc>
      </w:tr>
    </w:tbl>
    <w:p w:rsidR="00C447D2" w:rsidRDefault="00C447D2" w:rsidP="00C447D2">
      <w:pPr>
        <w:pStyle w:val="BodyText"/>
      </w:pPr>
    </w:p>
    <w:p w:rsidR="00C447D2" w:rsidRPr="00F3090A" w:rsidRDefault="00C447D2" w:rsidP="00C447D2">
      <w:pPr>
        <w:pStyle w:val="BodyText"/>
      </w:pPr>
      <w:r>
        <w:t xml:space="preserve">Разходи, </w:t>
      </w:r>
      <w:r w:rsidRPr="00F3090A">
        <w:t xml:space="preserve">свързани с увеличението на настоящата стойност на задължението по изплащане на дефинирани доходи </w:t>
      </w:r>
      <w:r>
        <w:t>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6831C7" w:rsidTr="00B45461">
        <w:tc>
          <w:tcPr>
            <w:tcW w:w="2160" w:type="dxa"/>
            <w:tcBorders>
              <w:bottom w:val="single" w:sz="4" w:space="0" w:color="auto"/>
            </w:tcBorders>
            <w:shd w:val="clear" w:color="auto" w:fill="B6DDE8"/>
          </w:tcPr>
          <w:p w:rsidR="00C447D2" w:rsidRPr="006831C7" w:rsidRDefault="00C447D2" w:rsidP="00C84716">
            <w:pPr>
              <w:pStyle w:val="BodyText"/>
              <w:keepNext/>
            </w:pPr>
            <w:r w:rsidRPr="006831C7">
              <w:t>Позиция в отчета</w:t>
            </w:r>
          </w:p>
        </w:tc>
        <w:tc>
          <w:tcPr>
            <w:tcW w:w="6732" w:type="dxa"/>
            <w:tcBorders>
              <w:bottom w:val="single" w:sz="4" w:space="0" w:color="auto"/>
            </w:tcBorders>
            <w:shd w:val="clear" w:color="auto" w:fill="B6DDE8"/>
          </w:tcPr>
          <w:p w:rsidR="00C447D2" w:rsidRPr="006831C7" w:rsidRDefault="00C447D2" w:rsidP="00C84716">
            <w:pPr>
              <w:pStyle w:val="BodyText"/>
              <w:keepNext/>
            </w:pPr>
            <w:r>
              <w:t>Финансови разходи</w:t>
            </w:r>
          </w:p>
        </w:tc>
      </w:tr>
    </w:tbl>
    <w:p w:rsidR="00C447D2" w:rsidRPr="00AB2E96" w:rsidRDefault="00AB2E96" w:rsidP="00C447D2">
      <w:pPr>
        <w:pStyle w:val="AppendixHeading2"/>
        <w:outlineLvl w:val="0"/>
        <w:rPr>
          <w:sz w:val="32"/>
          <w:szCs w:val="32"/>
        </w:rPr>
      </w:pPr>
      <w:bookmarkStart w:id="617" w:name="_Toc295750190"/>
      <w:bookmarkStart w:id="618" w:name="_Toc320467574"/>
      <w:r w:rsidRPr="00AB2E96">
        <w:rPr>
          <w:sz w:val="32"/>
          <w:szCs w:val="32"/>
        </w:rPr>
        <w:t xml:space="preserve">С. 11 </w:t>
      </w:r>
      <w:r w:rsidR="00CB1CEE">
        <w:rPr>
          <w:sz w:val="32"/>
          <w:szCs w:val="32"/>
        </w:rPr>
        <w:t xml:space="preserve">   </w:t>
      </w:r>
      <w:r w:rsidR="00C447D2" w:rsidRPr="00AB2E96">
        <w:rPr>
          <w:sz w:val="32"/>
          <w:szCs w:val="32"/>
        </w:rPr>
        <w:t>Провизии</w:t>
      </w:r>
      <w:bookmarkEnd w:id="617"/>
      <w:bookmarkEnd w:id="618"/>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провизиите</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519"/>
        <w:gridCol w:w="4167"/>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54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20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35743A" w:rsidTr="00C84716">
        <w:tc>
          <w:tcPr>
            <w:tcW w:w="867" w:type="dxa"/>
          </w:tcPr>
          <w:p w:rsidR="00C447D2" w:rsidRPr="00DA6E76" w:rsidRDefault="00C447D2" w:rsidP="00C84716">
            <w:pPr>
              <w:pStyle w:val="BodyText"/>
              <w:rPr>
                <w:b/>
                <w:u w:val="single"/>
              </w:rPr>
            </w:pPr>
            <w:r w:rsidRPr="00DA6E76">
              <w:rPr>
                <w:b/>
                <w:u w:val="single"/>
              </w:rPr>
              <w:t xml:space="preserve">Гр. </w:t>
            </w:r>
            <w:r>
              <w:rPr>
                <w:b/>
                <w:u w:val="single"/>
              </w:rPr>
              <w:t>40</w:t>
            </w:r>
          </w:p>
        </w:tc>
        <w:tc>
          <w:tcPr>
            <w:tcW w:w="7746" w:type="dxa"/>
            <w:gridSpan w:val="2"/>
          </w:tcPr>
          <w:p w:rsidR="00C447D2" w:rsidRPr="00DA6E76" w:rsidRDefault="00C447D2" w:rsidP="00C84716">
            <w:pPr>
              <w:pStyle w:val="BodyText"/>
            </w:pPr>
            <w:r w:rsidRPr="00CE484A">
              <w:rPr>
                <w:b/>
                <w:u w:val="single"/>
              </w:rPr>
              <w:t>Разчети с разни дебитори и кредитори</w:t>
            </w:r>
          </w:p>
        </w:tc>
      </w:tr>
      <w:tr w:rsidR="00C447D2" w:rsidRPr="00E30CAB" w:rsidTr="00C84716">
        <w:tc>
          <w:tcPr>
            <w:tcW w:w="867" w:type="dxa"/>
          </w:tcPr>
          <w:p w:rsidR="00C447D2" w:rsidRPr="00DA6E76" w:rsidRDefault="00C447D2" w:rsidP="00C84716">
            <w:pPr>
              <w:pStyle w:val="BodyText"/>
              <w:jc w:val="left"/>
            </w:pPr>
            <w:r>
              <w:t>493</w:t>
            </w:r>
          </w:p>
        </w:tc>
        <w:tc>
          <w:tcPr>
            <w:tcW w:w="3543" w:type="dxa"/>
          </w:tcPr>
          <w:p w:rsidR="00C447D2" w:rsidRPr="00DA6E76" w:rsidRDefault="00C447D2" w:rsidP="00C84716">
            <w:pPr>
              <w:pStyle w:val="BodyText"/>
              <w:jc w:val="left"/>
            </w:pPr>
            <w:r>
              <w:t>Провизии по гаранционно обслужване</w:t>
            </w:r>
          </w:p>
        </w:tc>
        <w:tc>
          <w:tcPr>
            <w:tcW w:w="4203" w:type="dxa"/>
          </w:tcPr>
          <w:p w:rsidR="00C447D2" w:rsidRPr="00DD305C" w:rsidRDefault="00C447D2" w:rsidP="00C84716">
            <w:pPr>
              <w:pStyle w:val="BodyText"/>
              <w:jc w:val="left"/>
            </w:pPr>
            <w:r>
              <w:t>Отчитане на провизии за задължения по гаранционно обслужване</w:t>
            </w:r>
          </w:p>
        </w:tc>
      </w:tr>
      <w:tr w:rsidR="00C447D2" w:rsidRPr="00B7677A" w:rsidTr="00C84716">
        <w:tc>
          <w:tcPr>
            <w:tcW w:w="867" w:type="dxa"/>
          </w:tcPr>
          <w:p w:rsidR="00C447D2" w:rsidRPr="00DA6E76" w:rsidRDefault="00C447D2" w:rsidP="00C84716">
            <w:pPr>
              <w:pStyle w:val="BodyText"/>
              <w:rPr>
                <w:b/>
                <w:u w:val="single"/>
              </w:rPr>
            </w:pPr>
            <w:r w:rsidRPr="00DA6E76">
              <w:rPr>
                <w:b/>
                <w:u w:val="single"/>
              </w:rPr>
              <w:t xml:space="preserve">Гр. </w:t>
            </w:r>
            <w:r>
              <w:rPr>
                <w:b/>
                <w:u w:val="single"/>
              </w:rPr>
              <w:t>60</w:t>
            </w:r>
          </w:p>
        </w:tc>
        <w:tc>
          <w:tcPr>
            <w:tcW w:w="7746" w:type="dxa"/>
            <w:gridSpan w:val="2"/>
          </w:tcPr>
          <w:p w:rsidR="00C447D2" w:rsidRPr="00DA6E76" w:rsidRDefault="00C447D2" w:rsidP="00C84716">
            <w:pPr>
              <w:pStyle w:val="BodyText"/>
              <w:rPr>
                <w:b/>
                <w:u w:val="single"/>
              </w:rPr>
            </w:pPr>
            <w:r w:rsidRPr="00CE484A">
              <w:rPr>
                <w:b/>
                <w:u w:val="single"/>
              </w:rPr>
              <w:t>Разходи по икономически елементи</w:t>
            </w:r>
          </w:p>
        </w:tc>
      </w:tr>
      <w:tr w:rsidR="00C447D2" w:rsidRPr="00E30CAB" w:rsidTr="00C84716">
        <w:tc>
          <w:tcPr>
            <w:tcW w:w="867" w:type="dxa"/>
          </w:tcPr>
          <w:p w:rsidR="00C447D2" w:rsidRDefault="00C447D2" w:rsidP="00C84716">
            <w:pPr>
              <w:pStyle w:val="BodyText"/>
              <w:jc w:val="left"/>
            </w:pPr>
            <w:r>
              <w:t>606</w:t>
            </w:r>
          </w:p>
        </w:tc>
        <w:tc>
          <w:tcPr>
            <w:tcW w:w="3543" w:type="dxa"/>
          </w:tcPr>
          <w:p w:rsidR="00C447D2" w:rsidRPr="00F47F43" w:rsidRDefault="00C447D2" w:rsidP="00197E71">
            <w:pPr>
              <w:pStyle w:val="BodyText"/>
              <w:jc w:val="left"/>
            </w:pPr>
            <w:r w:rsidRPr="00CE484A">
              <w:t>Разходи за провизии</w:t>
            </w:r>
            <w:r w:rsidR="004F0663">
              <w:t xml:space="preserve"> </w:t>
            </w:r>
          </w:p>
        </w:tc>
        <w:tc>
          <w:tcPr>
            <w:tcW w:w="4203" w:type="dxa"/>
          </w:tcPr>
          <w:p w:rsidR="00C447D2" w:rsidRPr="00DD305C" w:rsidRDefault="00C447D2" w:rsidP="00C84716">
            <w:pPr>
              <w:pStyle w:val="BodyText"/>
            </w:pPr>
            <w:r>
              <w:t>Начисляване на разход за провизия</w:t>
            </w:r>
          </w:p>
        </w:tc>
      </w:tr>
      <w:tr w:rsidR="00C447D2" w:rsidRPr="00B7677A" w:rsidTr="00C84716">
        <w:tc>
          <w:tcPr>
            <w:tcW w:w="867" w:type="dxa"/>
          </w:tcPr>
          <w:p w:rsidR="00C447D2" w:rsidRPr="00DA6E76" w:rsidRDefault="00C447D2" w:rsidP="00C84716">
            <w:pPr>
              <w:pStyle w:val="BodyText"/>
              <w:rPr>
                <w:b/>
                <w:u w:val="single"/>
              </w:rPr>
            </w:pPr>
            <w:r w:rsidRPr="00DA6E76">
              <w:rPr>
                <w:b/>
                <w:u w:val="single"/>
              </w:rPr>
              <w:t xml:space="preserve">Гр. </w:t>
            </w:r>
            <w:r>
              <w:rPr>
                <w:b/>
                <w:u w:val="single"/>
              </w:rPr>
              <w:t>70</w:t>
            </w:r>
          </w:p>
        </w:tc>
        <w:tc>
          <w:tcPr>
            <w:tcW w:w="7746" w:type="dxa"/>
            <w:gridSpan w:val="2"/>
          </w:tcPr>
          <w:p w:rsidR="00C447D2" w:rsidRPr="00DA6E76" w:rsidRDefault="00C447D2" w:rsidP="00C84716">
            <w:pPr>
              <w:pStyle w:val="BodyText"/>
              <w:rPr>
                <w:b/>
                <w:u w:val="single"/>
              </w:rPr>
            </w:pPr>
            <w:r>
              <w:rPr>
                <w:b/>
                <w:u w:val="single"/>
              </w:rPr>
              <w:t>Приходи от продажби</w:t>
            </w:r>
          </w:p>
        </w:tc>
      </w:tr>
      <w:tr w:rsidR="00C447D2" w:rsidRPr="00E30CAB" w:rsidTr="00C84716">
        <w:tc>
          <w:tcPr>
            <w:tcW w:w="867" w:type="dxa"/>
          </w:tcPr>
          <w:p w:rsidR="00C447D2" w:rsidRDefault="00C447D2" w:rsidP="00C84716">
            <w:pPr>
              <w:pStyle w:val="BodyText"/>
              <w:jc w:val="left"/>
            </w:pPr>
            <w:r>
              <w:t>709</w:t>
            </w:r>
          </w:p>
        </w:tc>
        <w:tc>
          <w:tcPr>
            <w:tcW w:w="3543" w:type="dxa"/>
          </w:tcPr>
          <w:p w:rsidR="00C447D2" w:rsidRPr="00CE484A" w:rsidRDefault="00C447D2" w:rsidP="00C84716">
            <w:pPr>
              <w:pStyle w:val="BodyText"/>
              <w:jc w:val="left"/>
            </w:pPr>
            <w:r>
              <w:t>Други приходи от дейността</w:t>
            </w:r>
          </w:p>
        </w:tc>
        <w:tc>
          <w:tcPr>
            <w:tcW w:w="4203" w:type="dxa"/>
          </w:tcPr>
          <w:p w:rsidR="00C447D2" w:rsidRPr="00DD305C" w:rsidRDefault="00C447D2" w:rsidP="00C84716">
            <w:pPr>
              <w:pStyle w:val="BodyText"/>
              <w:jc w:val="left"/>
            </w:pPr>
            <w:r>
              <w:t>Обрано интегриране на провизия, начислена в предходен отчетен период</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493 и 494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Начисляване на задължение за реалната сума</w:t>
            </w:r>
            <w:r w:rsidRPr="00412540">
              <w:t xml:space="preserve"> на разходите</w:t>
            </w:r>
            <w:r>
              <w:t>, които са били провизирани</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Pr="00F47F43" w:rsidRDefault="00C447D2" w:rsidP="00C84716">
            <w:pPr>
              <w:pStyle w:val="BodyText"/>
              <w:jc w:val="left"/>
            </w:pPr>
            <w:r>
              <w:t>Обратно проявление на начислена провизия</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493 и 494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875187" w:rsidTr="00C84716">
        <w:trPr>
          <w:tblHeader/>
        </w:trPr>
        <w:tc>
          <w:tcPr>
            <w:tcW w:w="986"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654"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B7677A" w:rsidTr="00C84716">
        <w:tc>
          <w:tcPr>
            <w:tcW w:w="986"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654" w:type="dxa"/>
          </w:tcPr>
          <w:p w:rsidR="00C447D2" w:rsidRPr="00F47F43" w:rsidRDefault="00C447D2" w:rsidP="00C84716">
            <w:pPr>
              <w:pStyle w:val="BodyText"/>
              <w:jc w:val="left"/>
            </w:pPr>
            <w:r>
              <w:t>Начисление на провизия</w:t>
            </w:r>
          </w:p>
        </w:tc>
      </w:tr>
    </w:tbl>
    <w:p w:rsidR="00C447D2" w:rsidRDefault="00C447D2" w:rsidP="00C447D2">
      <w:pPr>
        <w:pStyle w:val="Heading5"/>
      </w:pPr>
      <w:r>
        <w:t>Представян</w:t>
      </w:r>
      <w:r w:rsidRPr="000D2D4E">
        <w:rPr>
          <w:b/>
        </w:rPr>
        <w:t>е</w:t>
      </w:r>
      <w:r>
        <w:t xml:space="preserve"> в отчета за финансово състояние</w:t>
      </w:r>
    </w:p>
    <w:p w:rsidR="00C447D2" w:rsidRDefault="00C447D2" w:rsidP="00C447D2">
      <w:pPr>
        <w:pStyle w:val="BodyText"/>
        <w:keepNext/>
      </w:pPr>
      <w:r>
        <w:t>Провизии за задължения се представят в:</w:t>
      </w:r>
    </w:p>
    <w:p w:rsidR="00C447D2" w:rsidRPr="00A11126" w:rsidRDefault="00C447D2" w:rsidP="0065433F">
      <w:pPr>
        <w:pStyle w:val="ListBullet2"/>
      </w:pPr>
      <w:r>
        <w:t>Дългосрочна част на задължението</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Провизии</w:t>
            </w:r>
          </w:p>
        </w:tc>
      </w:tr>
    </w:tbl>
    <w:p w:rsidR="00C447D2" w:rsidRPr="00845A29" w:rsidRDefault="00C447D2" w:rsidP="00C447D2">
      <w:pPr>
        <w:pStyle w:val="BodyText"/>
      </w:pPr>
    </w:p>
    <w:p w:rsidR="00C447D2" w:rsidRPr="00A11126" w:rsidRDefault="00C447D2" w:rsidP="0065433F">
      <w:pPr>
        <w:pStyle w:val="ListBullet2"/>
      </w:pPr>
      <w:r>
        <w:t>Краткосрочна част на задължението</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Провизии</w:t>
            </w:r>
          </w:p>
        </w:tc>
      </w:tr>
    </w:tbl>
    <w:p w:rsidR="00C447D2" w:rsidRPr="00DE3D58" w:rsidRDefault="00DE3D58" w:rsidP="00C447D2">
      <w:pPr>
        <w:pStyle w:val="AppendixHeading2"/>
        <w:outlineLvl w:val="0"/>
        <w:rPr>
          <w:sz w:val="32"/>
          <w:szCs w:val="32"/>
        </w:rPr>
      </w:pPr>
      <w:bookmarkStart w:id="619" w:name="_Toc295750191"/>
      <w:bookmarkStart w:id="620" w:name="_Toc320467575"/>
      <w:r w:rsidRPr="00DE3D58">
        <w:rPr>
          <w:sz w:val="32"/>
          <w:szCs w:val="32"/>
        </w:rPr>
        <w:t xml:space="preserve">С. 12 </w:t>
      </w:r>
      <w:r w:rsidR="00CB1CEE">
        <w:rPr>
          <w:sz w:val="32"/>
          <w:szCs w:val="32"/>
        </w:rPr>
        <w:t xml:space="preserve"> </w:t>
      </w:r>
      <w:r w:rsidR="00C447D2" w:rsidRPr="00DE3D58">
        <w:rPr>
          <w:sz w:val="32"/>
          <w:szCs w:val="32"/>
        </w:rPr>
        <w:t>Безвъзмездни средства, предоставени от държавата</w:t>
      </w:r>
      <w:bookmarkEnd w:id="619"/>
      <w:bookmarkEnd w:id="620"/>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транзакции, свързани с безвъзмездни средства, предоставени от държавата.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341"/>
        <w:gridCol w:w="4345"/>
      </w:tblGrid>
      <w:tr w:rsidR="00C447D2" w:rsidRPr="00B7677A" w:rsidTr="009B675E">
        <w:trPr>
          <w:tblHeader/>
        </w:trPr>
        <w:tc>
          <w:tcPr>
            <w:tcW w:w="92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341"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345"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E30CAB" w:rsidTr="009B675E">
        <w:tc>
          <w:tcPr>
            <w:tcW w:w="927" w:type="dxa"/>
          </w:tcPr>
          <w:p w:rsidR="00C447D2" w:rsidRPr="00DA6E76" w:rsidRDefault="00C447D2" w:rsidP="00C84716">
            <w:pPr>
              <w:pStyle w:val="BodyText"/>
              <w:rPr>
                <w:b/>
                <w:u w:val="single"/>
              </w:rPr>
            </w:pPr>
            <w:r w:rsidRPr="00DA6E76">
              <w:rPr>
                <w:b/>
                <w:u w:val="single"/>
              </w:rPr>
              <w:t xml:space="preserve">Гр. </w:t>
            </w:r>
            <w:r>
              <w:rPr>
                <w:b/>
                <w:u w:val="single"/>
              </w:rPr>
              <w:t>75</w:t>
            </w:r>
          </w:p>
        </w:tc>
        <w:tc>
          <w:tcPr>
            <w:tcW w:w="7686" w:type="dxa"/>
            <w:gridSpan w:val="2"/>
          </w:tcPr>
          <w:p w:rsidR="00C447D2" w:rsidRPr="00DA6E76" w:rsidRDefault="00C447D2" w:rsidP="00C84716">
            <w:pPr>
              <w:pStyle w:val="BodyText"/>
            </w:pPr>
            <w:r w:rsidRPr="00EF78D2">
              <w:rPr>
                <w:b/>
                <w:u w:val="single"/>
              </w:rPr>
              <w:t>Приходи за бъдещи периоди и финансирания</w:t>
            </w:r>
          </w:p>
        </w:tc>
      </w:tr>
      <w:tr w:rsidR="00C447D2" w:rsidRPr="00E30CAB" w:rsidTr="009B675E">
        <w:tc>
          <w:tcPr>
            <w:tcW w:w="927" w:type="dxa"/>
          </w:tcPr>
          <w:p w:rsidR="00C447D2" w:rsidRDefault="00C447D2" w:rsidP="00C84716">
            <w:pPr>
              <w:pStyle w:val="BodyText"/>
              <w:jc w:val="left"/>
            </w:pPr>
            <w:r w:rsidRPr="00EF78D2">
              <w:t>751</w:t>
            </w:r>
          </w:p>
        </w:tc>
        <w:tc>
          <w:tcPr>
            <w:tcW w:w="3341" w:type="dxa"/>
          </w:tcPr>
          <w:p w:rsidR="00C447D2" w:rsidRPr="00F47F43" w:rsidRDefault="00C447D2" w:rsidP="00C84716">
            <w:pPr>
              <w:pStyle w:val="BodyText"/>
              <w:jc w:val="left"/>
            </w:pPr>
            <w:r w:rsidRPr="00EF78D2">
              <w:t>Финансиране на дълготрайни активи</w:t>
            </w:r>
          </w:p>
        </w:tc>
        <w:tc>
          <w:tcPr>
            <w:tcW w:w="4345" w:type="dxa"/>
          </w:tcPr>
          <w:p w:rsidR="00C447D2" w:rsidRPr="00DD305C" w:rsidRDefault="00C447D2" w:rsidP="00C84716">
            <w:pPr>
              <w:pStyle w:val="BodyText"/>
              <w:jc w:val="left"/>
            </w:pPr>
            <w:r>
              <w:t>О</w:t>
            </w:r>
            <w:r w:rsidRPr="00D72436">
              <w:t xml:space="preserve">тчитане на </w:t>
            </w:r>
            <w:r>
              <w:t>получените финансирания за дълготрайни активи, които подлежат на разсрочване съгласно изискванията на стандарта</w:t>
            </w:r>
          </w:p>
        </w:tc>
      </w:tr>
      <w:tr w:rsidR="00C447D2" w:rsidRPr="00E30CAB" w:rsidTr="009B675E">
        <w:tc>
          <w:tcPr>
            <w:tcW w:w="927" w:type="dxa"/>
          </w:tcPr>
          <w:p w:rsidR="00C447D2" w:rsidRPr="00EF78D2" w:rsidRDefault="00C447D2" w:rsidP="00C84716">
            <w:pPr>
              <w:pStyle w:val="BodyText"/>
              <w:jc w:val="left"/>
            </w:pPr>
            <w:r>
              <w:t>753</w:t>
            </w:r>
          </w:p>
        </w:tc>
        <w:tc>
          <w:tcPr>
            <w:tcW w:w="3341" w:type="dxa"/>
          </w:tcPr>
          <w:p w:rsidR="00C447D2" w:rsidRPr="00F47F43" w:rsidRDefault="00C447D2" w:rsidP="00C84716">
            <w:pPr>
              <w:pStyle w:val="BodyText"/>
              <w:jc w:val="left"/>
            </w:pPr>
            <w:r w:rsidRPr="00EF78D2">
              <w:t>Финансиране за текущата дейност</w:t>
            </w:r>
          </w:p>
        </w:tc>
        <w:tc>
          <w:tcPr>
            <w:tcW w:w="4345" w:type="dxa"/>
          </w:tcPr>
          <w:p w:rsidR="00C447D2" w:rsidRPr="00DD305C" w:rsidRDefault="00C447D2" w:rsidP="00C84716">
            <w:pPr>
              <w:pStyle w:val="BodyText"/>
            </w:pPr>
            <w:r>
              <w:t>О</w:t>
            </w:r>
            <w:r w:rsidRPr="00D72436">
              <w:t xml:space="preserve">тчитане на </w:t>
            </w:r>
            <w:r>
              <w:t>получените финансирания за текущата дейност, които подлежат на разсрочване съгласно изискванията на стандарта</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Сметките от група 751 и 753 се </w:t>
      </w:r>
      <w:r w:rsidRPr="00FB66BB">
        <w:rPr>
          <w:i/>
          <w:u w:val="single"/>
        </w:rPr>
        <w:t>дебитират</w:t>
      </w:r>
      <w:r>
        <w:t xml:space="preserve"> при следните стопански операции: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Признаване на прихода от финансиране на систематична база</w:t>
            </w:r>
          </w:p>
        </w:tc>
      </w:tr>
    </w:tbl>
    <w:p w:rsidR="00C447D2" w:rsidRDefault="00C447D2" w:rsidP="00C447D2">
      <w:pPr>
        <w:pStyle w:val="BodyText"/>
      </w:pPr>
    </w:p>
    <w:p w:rsidR="00C447D2" w:rsidRDefault="00C447D2" w:rsidP="00C447D2">
      <w:pPr>
        <w:pStyle w:val="BodyText"/>
        <w:keepNext/>
      </w:pPr>
      <w:r>
        <w:t xml:space="preserve">Сметките от група 751 и 753 се </w:t>
      </w:r>
      <w:r>
        <w:rPr>
          <w:i/>
          <w:u w:val="single"/>
        </w:rPr>
        <w:t xml:space="preserve">кредитират </w:t>
      </w:r>
      <w:r>
        <w:t>при следните стопански операции: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4857D2">
        <w:trPr>
          <w:tblHeader/>
        </w:trPr>
        <w:tc>
          <w:tcPr>
            <w:tcW w:w="90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B7677A"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Получаване на финансирането</w:t>
            </w:r>
          </w:p>
        </w:tc>
      </w:tr>
    </w:tbl>
    <w:p w:rsidR="00C447D2" w:rsidRDefault="00C447D2" w:rsidP="00C447D2">
      <w:pPr>
        <w:pStyle w:val="Heading5"/>
      </w:pPr>
      <w:r>
        <w:t>Представяне в отчета за финансово състояние</w:t>
      </w:r>
    </w:p>
    <w:p w:rsidR="00C447D2" w:rsidRPr="00F3090A" w:rsidRDefault="00C447D2" w:rsidP="00C447D2">
      <w:pPr>
        <w:pStyle w:val="BodyText"/>
      </w:pPr>
      <w:r>
        <w:t>Получени б</w:t>
      </w:r>
      <w:r w:rsidRPr="00DF410C">
        <w:t>езвъзмездни средства, предоставени от държавата</w:t>
      </w:r>
      <w:r>
        <w:t>, които към датата на изготвяне на финансовите отчети не отговарят на условията за признаване на приход от финансиране,</w:t>
      </w:r>
      <w:r w:rsidRPr="00F3090A">
        <w:t xml:space="preserve"> </w:t>
      </w:r>
      <w:r>
        <w:t>се представят като:</w:t>
      </w:r>
    </w:p>
    <w:p w:rsidR="00C447D2" w:rsidRPr="00A11126" w:rsidRDefault="00C447D2" w:rsidP="0065433F">
      <w:pPr>
        <w:pStyle w:val="ListBullet2"/>
      </w:pPr>
      <w:r>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DF410C" w:rsidRDefault="00C447D2" w:rsidP="00C84716">
            <w:pPr>
              <w:pStyle w:val="BodyText"/>
            </w:pPr>
            <w:r>
              <w:t>Отсрочено финансиране</w:t>
            </w:r>
          </w:p>
        </w:tc>
      </w:tr>
    </w:tbl>
    <w:p w:rsidR="00C447D2" w:rsidRPr="00845A29" w:rsidRDefault="00C447D2" w:rsidP="00C447D2">
      <w:pPr>
        <w:pStyle w:val="BodyText"/>
      </w:pPr>
    </w:p>
    <w:p w:rsidR="00C447D2" w:rsidRPr="00A11126" w:rsidRDefault="00C447D2" w:rsidP="0065433F">
      <w:pPr>
        <w:pStyle w:val="ListBullet2"/>
      </w:pPr>
      <w:r>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DF410C" w:rsidRDefault="00C447D2" w:rsidP="00C84716">
            <w:pPr>
              <w:pStyle w:val="BodyText"/>
            </w:pPr>
            <w:r>
              <w:t>Отсрочено финансиране</w:t>
            </w:r>
          </w:p>
        </w:tc>
      </w:tr>
    </w:tbl>
    <w:p w:rsidR="00C447D2" w:rsidRPr="00F3090A" w:rsidRDefault="00C447D2" w:rsidP="00C447D2">
      <w:pPr>
        <w:pStyle w:val="Heading5"/>
      </w:pPr>
      <w:r w:rsidRPr="00F3090A">
        <w:t>Представяне в отчета за всеобхватния доход</w:t>
      </w:r>
    </w:p>
    <w:p w:rsidR="00C447D2" w:rsidRPr="00F3090A" w:rsidRDefault="00C447D2" w:rsidP="00C447D2">
      <w:pPr>
        <w:pStyle w:val="BodyText"/>
      </w:pPr>
      <w:r>
        <w:t>Приходите от получено финансиране</w:t>
      </w:r>
      <w:r w:rsidRPr="00F3090A">
        <w:t xml:space="preserve"> </w:t>
      </w:r>
      <w:r>
        <w:t>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6831C7" w:rsidTr="00B45461">
        <w:tc>
          <w:tcPr>
            <w:tcW w:w="2160" w:type="dxa"/>
            <w:tcBorders>
              <w:bottom w:val="single" w:sz="4" w:space="0" w:color="auto"/>
            </w:tcBorders>
            <w:shd w:val="clear" w:color="auto" w:fill="B6DDE8"/>
          </w:tcPr>
          <w:p w:rsidR="00C447D2" w:rsidRPr="006831C7" w:rsidRDefault="00C447D2" w:rsidP="00C84716">
            <w:pPr>
              <w:pStyle w:val="BodyText"/>
              <w:keepNext/>
            </w:pPr>
            <w:r w:rsidRPr="006831C7">
              <w:t>Позиция в отчета</w:t>
            </w:r>
          </w:p>
        </w:tc>
        <w:tc>
          <w:tcPr>
            <w:tcW w:w="6732" w:type="dxa"/>
            <w:tcBorders>
              <w:bottom w:val="single" w:sz="4" w:space="0" w:color="auto"/>
            </w:tcBorders>
            <w:shd w:val="clear" w:color="auto" w:fill="B6DDE8"/>
          </w:tcPr>
          <w:p w:rsidR="00C447D2" w:rsidRPr="006831C7" w:rsidRDefault="00C447D2" w:rsidP="00C84716">
            <w:pPr>
              <w:pStyle w:val="BodyText"/>
              <w:keepNext/>
            </w:pPr>
            <w:r>
              <w:t>Други оперативни приходи</w:t>
            </w:r>
          </w:p>
        </w:tc>
      </w:tr>
    </w:tbl>
    <w:p w:rsidR="00C447D2" w:rsidRPr="00DE3D58" w:rsidRDefault="00DE3D58" w:rsidP="00C447D2">
      <w:pPr>
        <w:pStyle w:val="AppendixHeading2"/>
        <w:outlineLvl w:val="0"/>
        <w:rPr>
          <w:sz w:val="32"/>
          <w:szCs w:val="32"/>
        </w:rPr>
      </w:pPr>
      <w:bookmarkStart w:id="621" w:name="_Toc295750192"/>
      <w:bookmarkStart w:id="622" w:name="_Toc320467576"/>
      <w:r w:rsidRPr="00DE3D58">
        <w:rPr>
          <w:sz w:val="32"/>
          <w:szCs w:val="32"/>
        </w:rPr>
        <w:t>С.1</w:t>
      </w:r>
      <w:r>
        <w:rPr>
          <w:sz w:val="32"/>
          <w:szCs w:val="32"/>
        </w:rPr>
        <w:t>3</w:t>
      </w:r>
      <w:r w:rsidR="00CB1CEE">
        <w:rPr>
          <w:sz w:val="32"/>
          <w:szCs w:val="32"/>
        </w:rPr>
        <w:t xml:space="preserve">  </w:t>
      </w:r>
      <w:r w:rsidRPr="00DE3D58">
        <w:rPr>
          <w:sz w:val="32"/>
          <w:szCs w:val="32"/>
        </w:rPr>
        <w:t xml:space="preserve"> </w:t>
      </w:r>
      <w:r w:rsidR="00C447D2" w:rsidRPr="00DE3D58">
        <w:rPr>
          <w:sz w:val="32"/>
          <w:szCs w:val="32"/>
        </w:rPr>
        <w:t>Бизнес комбинации</w:t>
      </w:r>
      <w:bookmarkEnd w:id="621"/>
      <w:bookmarkEnd w:id="622"/>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репутация, възникнала при бизнес комбинации.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163"/>
        <w:gridCol w:w="4523"/>
      </w:tblGrid>
      <w:tr w:rsidR="00C447D2" w:rsidRPr="00B7677A" w:rsidTr="00987AA0">
        <w:trPr>
          <w:tblHeader/>
        </w:trPr>
        <w:tc>
          <w:tcPr>
            <w:tcW w:w="92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Номер</w:t>
            </w:r>
          </w:p>
        </w:tc>
        <w:tc>
          <w:tcPr>
            <w:tcW w:w="316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Наименование</w:t>
            </w:r>
          </w:p>
        </w:tc>
        <w:tc>
          <w:tcPr>
            <w:tcW w:w="452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Използване</w:t>
            </w:r>
          </w:p>
        </w:tc>
      </w:tr>
      <w:tr w:rsidR="00C447D2" w:rsidRPr="00DA6E76" w:rsidTr="00987AA0">
        <w:tc>
          <w:tcPr>
            <w:tcW w:w="927" w:type="dxa"/>
          </w:tcPr>
          <w:p w:rsidR="00C447D2" w:rsidRPr="00DA6E76" w:rsidRDefault="00C447D2" w:rsidP="00C84716">
            <w:pPr>
              <w:pStyle w:val="BodyText"/>
              <w:rPr>
                <w:b/>
                <w:u w:val="single"/>
              </w:rPr>
            </w:pPr>
            <w:r w:rsidRPr="00DA6E76">
              <w:rPr>
                <w:b/>
                <w:u w:val="single"/>
              </w:rPr>
              <w:t xml:space="preserve">Гр. </w:t>
            </w:r>
            <w:r>
              <w:rPr>
                <w:b/>
                <w:u w:val="single"/>
              </w:rPr>
              <w:t>29</w:t>
            </w:r>
          </w:p>
        </w:tc>
        <w:tc>
          <w:tcPr>
            <w:tcW w:w="7686" w:type="dxa"/>
            <w:gridSpan w:val="2"/>
          </w:tcPr>
          <w:p w:rsidR="00C447D2" w:rsidRPr="00DA6E76" w:rsidRDefault="00C447D2" w:rsidP="00C84716">
            <w:pPr>
              <w:pStyle w:val="BodyText"/>
            </w:pPr>
            <w:r w:rsidRPr="00821A01">
              <w:rPr>
                <w:b/>
                <w:u w:val="single"/>
              </w:rPr>
              <w:t>Репутация</w:t>
            </w:r>
          </w:p>
        </w:tc>
      </w:tr>
      <w:tr w:rsidR="00C447D2" w:rsidRPr="00DD305C" w:rsidTr="00987AA0">
        <w:tc>
          <w:tcPr>
            <w:tcW w:w="927" w:type="dxa"/>
          </w:tcPr>
          <w:p w:rsidR="00C447D2" w:rsidRPr="00DA6E76" w:rsidRDefault="00C447D2" w:rsidP="00C84716">
            <w:pPr>
              <w:pStyle w:val="BodyText"/>
              <w:jc w:val="left"/>
            </w:pPr>
            <w:r>
              <w:t>291</w:t>
            </w:r>
          </w:p>
        </w:tc>
        <w:tc>
          <w:tcPr>
            <w:tcW w:w="3163" w:type="dxa"/>
          </w:tcPr>
          <w:p w:rsidR="00C447D2" w:rsidRPr="00DA6E76" w:rsidRDefault="00C447D2" w:rsidP="00C84716">
            <w:pPr>
              <w:pStyle w:val="BodyText"/>
              <w:jc w:val="left"/>
            </w:pPr>
            <w:r w:rsidRPr="00821A01">
              <w:t>Репутация</w:t>
            </w:r>
          </w:p>
        </w:tc>
        <w:tc>
          <w:tcPr>
            <w:tcW w:w="4523" w:type="dxa"/>
          </w:tcPr>
          <w:p w:rsidR="00C447D2" w:rsidRPr="00DD305C" w:rsidRDefault="00C447D2" w:rsidP="00C84716">
            <w:pPr>
              <w:pStyle w:val="BodyText"/>
              <w:jc w:val="left"/>
            </w:pPr>
            <w:r>
              <w:t>О</w:t>
            </w:r>
            <w:r w:rsidRPr="00616FF6">
              <w:t xml:space="preserve">тчитане на </w:t>
            </w:r>
            <w:r>
              <w:t xml:space="preserve">положителната репутация, </w:t>
            </w:r>
            <w:r w:rsidRPr="00616FF6">
              <w:t>възникналата при бизнес комбинаци</w:t>
            </w:r>
            <w:r>
              <w:t>я</w:t>
            </w:r>
          </w:p>
        </w:tc>
      </w:tr>
      <w:tr w:rsidR="00C447D2" w:rsidRPr="0035743A" w:rsidTr="00987AA0">
        <w:tc>
          <w:tcPr>
            <w:tcW w:w="927" w:type="dxa"/>
          </w:tcPr>
          <w:p w:rsidR="00C447D2" w:rsidRPr="00DA6E76" w:rsidRDefault="00C447D2" w:rsidP="00C84716">
            <w:pPr>
              <w:pStyle w:val="BodyText"/>
              <w:rPr>
                <w:b/>
                <w:u w:val="single"/>
              </w:rPr>
            </w:pPr>
            <w:r w:rsidRPr="00DA6E76">
              <w:rPr>
                <w:b/>
                <w:u w:val="single"/>
              </w:rPr>
              <w:t xml:space="preserve">Гр. </w:t>
            </w:r>
            <w:r>
              <w:rPr>
                <w:b/>
                <w:u w:val="single"/>
              </w:rPr>
              <w:t>49</w:t>
            </w:r>
          </w:p>
        </w:tc>
        <w:tc>
          <w:tcPr>
            <w:tcW w:w="7686" w:type="dxa"/>
            <w:gridSpan w:val="2"/>
          </w:tcPr>
          <w:p w:rsidR="00C447D2" w:rsidRPr="00DA6E76" w:rsidRDefault="00C447D2" w:rsidP="00C84716">
            <w:pPr>
              <w:pStyle w:val="BodyText"/>
            </w:pPr>
            <w:r w:rsidRPr="00821A01">
              <w:rPr>
                <w:b/>
                <w:u w:val="single"/>
              </w:rPr>
              <w:t>Разчети с разни дебитори и кредитори</w:t>
            </w:r>
          </w:p>
        </w:tc>
      </w:tr>
      <w:tr w:rsidR="00C447D2" w:rsidRPr="00E30CAB" w:rsidTr="00987AA0">
        <w:tc>
          <w:tcPr>
            <w:tcW w:w="927" w:type="dxa"/>
          </w:tcPr>
          <w:p w:rsidR="00C447D2" w:rsidRPr="00F47F43" w:rsidRDefault="00C447D2" w:rsidP="00C84716">
            <w:pPr>
              <w:pStyle w:val="BodyText"/>
              <w:jc w:val="left"/>
            </w:pPr>
            <w:r w:rsidRPr="00821A01">
              <w:t>49</w:t>
            </w:r>
            <w:r w:rsidR="005F752C">
              <w:t>4</w:t>
            </w:r>
          </w:p>
        </w:tc>
        <w:tc>
          <w:tcPr>
            <w:tcW w:w="3163" w:type="dxa"/>
          </w:tcPr>
          <w:p w:rsidR="00C447D2" w:rsidRPr="00F47F43" w:rsidRDefault="00C447D2" w:rsidP="00C84716">
            <w:pPr>
              <w:pStyle w:val="BodyText"/>
              <w:jc w:val="left"/>
            </w:pPr>
            <w:r w:rsidRPr="00821A01">
              <w:t>Разчети по бизнес комбинации</w:t>
            </w:r>
          </w:p>
        </w:tc>
        <w:tc>
          <w:tcPr>
            <w:tcW w:w="4523" w:type="dxa"/>
          </w:tcPr>
          <w:p w:rsidR="00C447D2" w:rsidRPr="00DD305C" w:rsidRDefault="00C447D2" w:rsidP="00C84716">
            <w:pPr>
              <w:pStyle w:val="BodyText"/>
              <w:jc w:val="left"/>
            </w:pPr>
            <w:r>
              <w:t xml:space="preserve">Отчитане на разчети, възникнали във връзка с осъществени бизнес комбинация </w:t>
            </w:r>
          </w:p>
        </w:tc>
      </w:tr>
      <w:tr w:rsidR="00C447D2" w:rsidRPr="00E30CAB" w:rsidTr="00987AA0">
        <w:tc>
          <w:tcPr>
            <w:tcW w:w="927" w:type="dxa"/>
          </w:tcPr>
          <w:p w:rsidR="00C447D2" w:rsidRPr="00DA6E76" w:rsidRDefault="00C447D2" w:rsidP="00C84716">
            <w:pPr>
              <w:pStyle w:val="BodyText"/>
              <w:rPr>
                <w:b/>
                <w:u w:val="single"/>
              </w:rPr>
            </w:pPr>
            <w:r w:rsidRPr="00DA6E76">
              <w:rPr>
                <w:b/>
                <w:u w:val="single"/>
              </w:rPr>
              <w:t xml:space="preserve">Гр. </w:t>
            </w:r>
            <w:r>
              <w:rPr>
                <w:b/>
                <w:u w:val="single"/>
              </w:rPr>
              <w:t>63</w:t>
            </w:r>
          </w:p>
        </w:tc>
        <w:tc>
          <w:tcPr>
            <w:tcW w:w="7686" w:type="dxa"/>
            <w:gridSpan w:val="2"/>
          </w:tcPr>
          <w:p w:rsidR="00C447D2" w:rsidRPr="00DD305C" w:rsidRDefault="00C447D2" w:rsidP="00C84716">
            <w:pPr>
              <w:pStyle w:val="BodyText"/>
              <w:jc w:val="left"/>
            </w:pPr>
            <w:r w:rsidRPr="00821A01">
              <w:rPr>
                <w:b/>
                <w:u w:val="single"/>
              </w:rPr>
              <w:t>Разходи от преоценки на активи и пасиви</w:t>
            </w:r>
          </w:p>
        </w:tc>
      </w:tr>
      <w:tr w:rsidR="00C447D2" w:rsidRPr="00E30CAB" w:rsidTr="00987AA0">
        <w:tc>
          <w:tcPr>
            <w:tcW w:w="927" w:type="dxa"/>
          </w:tcPr>
          <w:p w:rsidR="00C447D2" w:rsidRPr="00F47F43" w:rsidRDefault="00C447D2" w:rsidP="00C84716">
            <w:pPr>
              <w:pStyle w:val="BodyText"/>
              <w:jc w:val="left"/>
            </w:pPr>
            <w:r>
              <w:t>639</w:t>
            </w:r>
          </w:p>
        </w:tc>
        <w:tc>
          <w:tcPr>
            <w:tcW w:w="3163" w:type="dxa"/>
          </w:tcPr>
          <w:p w:rsidR="00C447D2" w:rsidRPr="00F47F43" w:rsidRDefault="00C447D2" w:rsidP="00C84716">
            <w:pPr>
              <w:pStyle w:val="BodyText"/>
              <w:jc w:val="left"/>
            </w:pPr>
            <w:r w:rsidRPr="00821A01">
              <w:t>Разходи от преоценки на други активи и пасиви</w:t>
            </w:r>
          </w:p>
        </w:tc>
        <w:tc>
          <w:tcPr>
            <w:tcW w:w="4523" w:type="dxa"/>
          </w:tcPr>
          <w:p w:rsidR="00C447D2" w:rsidRPr="00DD305C" w:rsidRDefault="00C447D2" w:rsidP="00C84716">
            <w:pPr>
              <w:pStyle w:val="BodyText"/>
              <w:jc w:val="left"/>
            </w:pPr>
            <w:r>
              <w:t>О</w:t>
            </w:r>
            <w:r w:rsidRPr="00616FF6">
              <w:t xml:space="preserve">тчитане на </w:t>
            </w:r>
            <w:r>
              <w:t xml:space="preserve">обезценка на положителната репутация, </w:t>
            </w:r>
            <w:r w:rsidRPr="00616FF6">
              <w:t>възникналата при бизнес комбинаци</w:t>
            </w:r>
            <w:r>
              <w:t>я</w:t>
            </w:r>
          </w:p>
        </w:tc>
      </w:tr>
      <w:tr w:rsidR="00987AA0" w:rsidRPr="00B7677A" w:rsidTr="00987AA0">
        <w:tc>
          <w:tcPr>
            <w:tcW w:w="927" w:type="dxa"/>
          </w:tcPr>
          <w:p w:rsidR="00987AA0" w:rsidRDefault="00987AA0" w:rsidP="00C84716">
            <w:pPr>
              <w:pStyle w:val="BodyText"/>
              <w:jc w:val="left"/>
            </w:pPr>
            <w:r w:rsidRPr="00DA6E76">
              <w:rPr>
                <w:b/>
                <w:u w:val="single"/>
              </w:rPr>
              <w:t xml:space="preserve">Гр. </w:t>
            </w:r>
            <w:r>
              <w:rPr>
                <w:b/>
                <w:u w:val="single"/>
              </w:rPr>
              <w:t>70</w:t>
            </w:r>
          </w:p>
        </w:tc>
        <w:tc>
          <w:tcPr>
            <w:tcW w:w="7686" w:type="dxa"/>
            <w:gridSpan w:val="2"/>
          </w:tcPr>
          <w:p w:rsidR="00987AA0" w:rsidRPr="00DD305C" w:rsidRDefault="00987AA0" w:rsidP="00C84716">
            <w:pPr>
              <w:pStyle w:val="BodyText"/>
              <w:jc w:val="left"/>
            </w:pPr>
            <w:r w:rsidRPr="00D21702">
              <w:rPr>
                <w:b/>
                <w:u w:val="single"/>
              </w:rPr>
              <w:t>Приходи от продажби</w:t>
            </w:r>
          </w:p>
        </w:tc>
      </w:tr>
      <w:tr w:rsidR="00C447D2" w:rsidRPr="00E30CAB" w:rsidTr="00987AA0">
        <w:tc>
          <w:tcPr>
            <w:tcW w:w="927" w:type="dxa"/>
          </w:tcPr>
          <w:p w:rsidR="00C447D2" w:rsidRDefault="00C447D2" w:rsidP="00C84716">
            <w:pPr>
              <w:pStyle w:val="BodyText"/>
              <w:jc w:val="left"/>
            </w:pPr>
            <w:r>
              <w:t>709</w:t>
            </w:r>
          </w:p>
        </w:tc>
        <w:tc>
          <w:tcPr>
            <w:tcW w:w="3163" w:type="dxa"/>
          </w:tcPr>
          <w:p w:rsidR="00C447D2" w:rsidRPr="00821A01" w:rsidRDefault="00C447D2" w:rsidP="00C84716">
            <w:pPr>
              <w:pStyle w:val="BodyText"/>
              <w:jc w:val="left"/>
            </w:pPr>
            <w:r w:rsidRPr="00D21702">
              <w:t>Други приходи от дейността</w:t>
            </w:r>
          </w:p>
        </w:tc>
        <w:tc>
          <w:tcPr>
            <w:tcW w:w="4523" w:type="dxa"/>
          </w:tcPr>
          <w:p w:rsidR="00C447D2" w:rsidRPr="00DD305C" w:rsidRDefault="00C447D2" w:rsidP="00C84716">
            <w:pPr>
              <w:pStyle w:val="BodyText"/>
              <w:jc w:val="left"/>
            </w:pPr>
            <w:r>
              <w:t xml:space="preserve">Отчитане на приход от отрицателна репутация, възникнала при бизнес комбинация </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29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О</w:t>
            </w:r>
            <w:r w:rsidRPr="00821A01">
              <w:t>тчитане на въ</w:t>
            </w:r>
            <w:r>
              <w:t>зникналата при бизнес комбинация положителна репутация</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29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875187" w:rsidTr="00C84716">
        <w:trPr>
          <w:tblHeader/>
        </w:trPr>
        <w:tc>
          <w:tcPr>
            <w:tcW w:w="986"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654"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B7677A" w:rsidTr="00C84716">
        <w:tc>
          <w:tcPr>
            <w:tcW w:w="986"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654" w:type="dxa"/>
          </w:tcPr>
          <w:p w:rsidR="00C447D2" w:rsidRPr="00F47F43" w:rsidRDefault="00C447D2" w:rsidP="00C84716">
            <w:pPr>
              <w:pStyle w:val="BodyText"/>
              <w:jc w:val="left"/>
            </w:pPr>
            <w:r>
              <w:t>Обезценка на положителната репутация</w:t>
            </w:r>
          </w:p>
        </w:tc>
      </w:tr>
    </w:tbl>
    <w:p w:rsidR="00C447D2" w:rsidRDefault="00C447D2" w:rsidP="00C447D2">
      <w:pPr>
        <w:pStyle w:val="Heading5"/>
        <w:rPr>
          <w:lang w:val="en-US"/>
        </w:rPr>
      </w:pPr>
      <w:r>
        <w:t>Представяне във финансовия отчет</w:t>
      </w:r>
    </w:p>
    <w:p w:rsidR="00C447D2" w:rsidRPr="00A11126" w:rsidRDefault="00C447D2" w:rsidP="00C447D2">
      <w:pPr>
        <w:pStyle w:val="BodyText"/>
        <w:keepNext/>
      </w:pPr>
      <w:r>
        <w:t>Положителната репутация, възникнала при бизнес комбинация, се представя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Нематериални активи</w:t>
            </w:r>
          </w:p>
        </w:tc>
      </w:tr>
    </w:tbl>
    <w:p w:rsidR="00C447D2" w:rsidRPr="00DE3D58" w:rsidRDefault="00DE3D58" w:rsidP="00C447D2">
      <w:pPr>
        <w:pStyle w:val="AppendixHeading2"/>
        <w:outlineLvl w:val="0"/>
        <w:rPr>
          <w:sz w:val="32"/>
          <w:szCs w:val="32"/>
        </w:rPr>
      </w:pPr>
      <w:bookmarkStart w:id="623" w:name="_Toc295750193"/>
      <w:bookmarkStart w:id="624" w:name="_Toc320467577"/>
      <w:r w:rsidRPr="00DE3D58">
        <w:rPr>
          <w:sz w:val="32"/>
          <w:szCs w:val="32"/>
        </w:rPr>
        <w:t xml:space="preserve">С. 14 </w:t>
      </w:r>
      <w:r w:rsidR="00CB1CEE">
        <w:rPr>
          <w:sz w:val="32"/>
          <w:szCs w:val="32"/>
        </w:rPr>
        <w:t xml:space="preserve"> </w:t>
      </w:r>
      <w:r w:rsidR="00C447D2" w:rsidRPr="00DE3D58">
        <w:rPr>
          <w:sz w:val="32"/>
          <w:szCs w:val="32"/>
        </w:rPr>
        <w:t>Собствен капитал</w:t>
      </w:r>
      <w:bookmarkEnd w:id="623"/>
      <w:bookmarkEnd w:id="624"/>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keepNext/>
      </w:pPr>
      <w:r>
        <w:t>Следните счетоводни сметки се използва</w:t>
      </w:r>
      <w:r w:rsidR="006C0B88">
        <w:t>т</w:t>
      </w:r>
      <w:r>
        <w:t xml:space="preserve"> от Дружеството за отчитане на собствения капитал.</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341"/>
        <w:gridCol w:w="4345"/>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Номер</w:t>
            </w:r>
          </w:p>
        </w:tc>
        <w:tc>
          <w:tcPr>
            <w:tcW w:w="336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Наименование</w:t>
            </w:r>
          </w:p>
        </w:tc>
        <w:tc>
          <w:tcPr>
            <w:tcW w:w="438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Използване</w:t>
            </w:r>
          </w:p>
        </w:tc>
      </w:tr>
      <w:tr w:rsidR="00C447D2" w:rsidRPr="0035743A" w:rsidTr="00C84716">
        <w:tc>
          <w:tcPr>
            <w:tcW w:w="867" w:type="dxa"/>
          </w:tcPr>
          <w:p w:rsidR="00C447D2" w:rsidRPr="00DA6E76" w:rsidRDefault="00C447D2" w:rsidP="00C84716">
            <w:pPr>
              <w:pStyle w:val="BodyText"/>
              <w:keepNext/>
              <w:rPr>
                <w:b/>
                <w:u w:val="single"/>
              </w:rPr>
            </w:pPr>
            <w:r w:rsidRPr="00DA6E76">
              <w:rPr>
                <w:b/>
                <w:u w:val="single"/>
              </w:rPr>
              <w:t xml:space="preserve">Гр. </w:t>
            </w:r>
            <w:r>
              <w:rPr>
                <w:b/>
                <w:u w:val="single"/>
              </w:rPr>
              <w:t>10</w:t>
            </w:r>
          </w:p>
        </w:tc>
        <w:tc>
          <w:tcPr>
            <w:tcW w:w="7746" w:type="dxa"/>
            <w:gridSpan w:val="2"/>
          </w:tcPr>
          <w:p w:rsidR="00C447D2" w:rsidRPr="00DA6E76" w:rsidRDefault="00C447D2" w:rsidP="00C84716">
            <w:pPr>
              <w:pStyle w:val="BodyText"/>
              <w:keepNext/>
            </w:pPr>
            <w:r w:rsidRPr="00B042FA">
              <w:rPr>
                <w:b/>
                <w:u w:val="single"/>
              </w:rPr>
              <w:t>Капитал</w:t>
            </w:r>
          </w:p>
        </w:tc>
      </w:tr>
      <w:tr w:rsidR="00C447D2" w:rsidRPr="00E30CAB" w:rsidTr="00C84716">
        <w:tc>
          <w:tcPr>
            <w:tcW w:w="867" w:type="dxa"/>
          </w:tcPr>
          <w:p w:rsidR="00C447D2" w:rsidRPr="00DA6E76" w:rsidRDefault="00C447D2" w:rsidP="00C84716">
            <w:pPr>
              <w:pStyle w:val="BodyText"/>
              <w:jc w:val="left"/>
            </w:pPr>
            <w:r>
              <w:t>101</w:t>
            </w:r>
          </w:p>
        </w:tc>
        <w:tc>
          <w:tcPr>
            <w:tcW w:w="3363" w:type="dxa"/>
          </w:tcPr>
          <w:p w:rsidR="00C447D2" w:rsidRPr="00DA6E76" w:rsidRDefault="00C447D2" w:rsidP="00C84716">
            <w:pPr>
              <w:pStyle w:val="BodyText"/>
              <w:jc w:val="left"/>
            </w:pPr>
            <w:r w:rsidRPr="00B042FA">
              <w:t>Основен капитал</w:t>
            </w:r>
          </w:p>
        </w:tc>
        <w:tc>
          <w:tcPr>
            <w:tcW w:w="4383" w:type="dxa"/>
          </w:tcPr>
          <w:p w:rsidR="00C447D2" w:rsidRPr="00DD305C" w:rsidRDefault="00C447D2" w:rsidP="00C84716">
            <w:pPr>
              <w:pStyle w:val="BodyText"/>
              <w:jc w:val="left"/>
            </w:pPr>
            <w:r>
              <w:t>О</w:t>
            </w:r>
            <w:r w:rsidRPr="00E92335">
              <w:t>тчитане на акционерния капитал на дружеството</w:t>
            </w:r>
          </w:p>
        </w:tc>
      </w:tr>
      <w:tr w:rsidR="00C447D2" w:rsidRPr="00B7677A" w:rsidTr="00C84716">
        <w:trPr>
          <w:cantSplit/>
        </w:trPr>
        <w:tc>
          <w:tcPr>
            <w:tcW w:w="867" w:type="dxa"/>
          </w:tcPr>
          <w:p w:rsidR="00C447D2" w:rsidRPr="00DA6E76" w:rsidRDefault="00C447D2" w:rsidP="00C84716">
            <w:pPr>
              <w:pStyle w:val="BodyText"/>
              <w:rPr>
                <w:b/>
                <w:u w:val="single"/>
              </w:rPr>
            </w:pPr>
            <w:r w:rsidRPr="00DA6E76">
              <w:rPr>
                <w:b/>
                <w:u w:val="single"/>
              </w:rPr>
              <w:t xml:space="preserve">Гр. </w:t>
            </w:r>
            <w:r>
              <w:rPr>
                <w:b/>
                <w:u w:val="single"/>
              </w:rPr>
              <w:t>11</w:t>
            </w:r>
          </w:p>
        </w:tc>
        <w:tc>
          <w:tcPr>
            <w:tcW w:w="7746" w:type="dxa"/>
            <w:gridSpan w:val="2"/>
          </w:tcPr>
          <w:p w:rsidR="00C447D2" w:rsidRPr="00DD305C" w:rsidRDefault="00C447D2" w:rsidP="00C84716">
            <w:pPr>
              <w:pStyle w:val="BodyText"/>
            </w:pPr>
            <w:r w:rsidRPr="00B042FA">
              <w:rPr>
                <w:b/>
                <w:u w:val="single"/>
              </w:rPr>
              <w:t>Капиталови резерви</w:t>
            </w:r>
          </w:p>
        </w:tc>
      </w:tr>
      <w:tr w:rsidR="00C447D2" w:rsidRPr="00E30CAB" w:rsidTr="00C84716">
        <w:tc>
          <w:tcPr>
            <w:tcW w:w="867" w:type="dxa"/>
          </w:tcPr>
          <w:p w:rsidR="00C447D2" w:rsidRDefault="00C447D2" w:rsidP="00C84716">
            <w:pPr>
              <w:pStyle w:val="BodyText"/>
              <w:jc w:val="left"/>
            </w:pPr>
            <w:r>
              <w:t>111</w:t>
            </w:r>
          </w:p>
        </w:tc>
        <w:tc>
          <w:tcPr>
            <w:tcW w:w="3363" w:type="dxa"/>
          </w:tcPr>
          <w:p w:rsidR="00C447D2" w:rsidRPr="00F47F43" w:rsidRDefault="00C447D2" w:rsidP="00C84716">
            <w:pPr>
              <w:pStyle w:val="BodyText"/>
              <w:jc w:val="left"/>
            </w:pPr>
            <w:r w:rsidRPr="00B042FA">
              <w:t>Общи резерви</w:t>
            </w:r>
          </w:p>
        </w:tc>
        <w:tc>
          <w:tcPr>
            <w:tcW w:w="4383" w:type="dxa"/>
          </w:tcPr>
          <w:p w:rsidR="00C447D2" w:rsidRPr="00DD305C" w:rsidRDefault="00C447D2" w:rsidP="00DF01DA">
            <w:pPr>
              <w:pStyle w:val="BodyText"/>
              <w:jc w:val="left"/>
            </w:pPr>
            <w:r>
              <w:t>Отчитане на законовите и други резерви, образувани чрез отчисления от печалбата на Дружеството</w:t>
            </w:r>
          </w:p>
        </w:tc>
      </w:tr>
      <w:tr w:rsidR="00C447D2" w:rsidRPr="00E30CAB" w:rsidTr="00C84716">
        <w:tc>
          <w:tcPr>
            <w:tcW w:w="867" w:type="dxa"/>
          </w:tcPr>
          <w:p w:rsidR="00C447D2" w:rsidRDefault="00C447D2" w:rsidP="00C84716">
            <w:pPr>
              <w:pStyle w:val="BodyText"/>
              <w:jc w:val="left"/>
            </w:pPr>
            <w:r>
              <w:t>112</w:t>
            </w:r>
          </w:p>
        </w:tc>
        <w:tc>
          <w:tcPr>
            <w:tcW w:w="3363" w:type="dxa"/>
          </w:tcPr>
          <w:p w:rsidR="00C447D2" w:rsidRPr="00F47F43" w:rsidRDefault="00C447D2" w:rsidP="00C84716">
            <w:pPr>
              <w:pStyle w:val="BodyText"/>
              <w:jc w:val="left"/>
            </w:pPr>
            <w:r w:rsidRPr="00B042FA">
              <w:t>Резерви от преоценки на материални активи</w:t>
            </w:r>
          </w:p>
        </w:tc>
        <w:tc>
          <w:tcPr>
            <w:tcW w:w="4383" w:type="dxa"/>
          </w:tcPr>
          <w:p w:rsidR="00C447D2" w:rsidRPr="00DD305C" w:rsidRDefault="00C447D2" w:rsidP="00DF01DA">
            <w:pPr>
              <w:pStyle w:val="BodyText"/>
              <w:jc w:val="left"/>
            </w:pPr>
            <w:r>
              <w:t xml:space="preserve">Отчитане на резервите от преоценки на имоти, машини и съоръжения </w:t>
            </w:r>
          </w:p>
        </w:tc>
      </w:tr>
      <w:tr w:rsidR="00C447D2" w:rsidRPr="00E30CAB" w:rsidTr="00C84716">
        <w:tc>
          <w:tcPr>
            <w:tcW w:w="867" w:type="dxa"/>
          </w:tcPr>
          <w:p w:rsidR="00C447D2" w:rsidRDefault="00C447D2" w:rsidP="00C84716">
            <w:pPr>
              <w:pStyle w:val="BodyText"/>
              <w:jc w:val="left"/>
            </w:pPr>
            <w:r>
              <w:t>113</w:t>
            </w:r>
          </w:p>
        </w:tc>
        <w:tc>
          <w:tcPr>
            <w:tcW w:w="3363" w:type="dxa"/>
          </w:tcPr>
          <w:p w:rsidR="00C447D2" w:rsidRPr="00F47F43" w:rsidRDefault="00C447D2" w:rsidP="00C84716">
            <w:pPr>
              <w:pStyle w:val="BodyText"/>
              <w:jc w:val="left"/>
            </w:pPr>
            <w:r w:rsidRPr="00B042FA">
              <w:t>Резерви от преоценки на финансови инструменти</w:t>
            </w:r>
          </w:p>
        </w:tc>
        <w:tc>
          <w:tcPr>
            <w:tcW w:w="4383" w:type="dxa"/>
          </w:tcPr>
          <w:p w:rsidR="00C447D2" w:rsidRPr="00DD305C" w:rsidRDefault="00C447D2" w:rsidP="00DF01DA">
            <w:pPr>
              <w:pStyle w:val="BodyText"/>
              <w:jc w:val="left"/>
            </w:pPr>
            <w:r>
              <w:t>Отчитане на резервите от преоценки на финансови инструменти</w:t>
            </w:r>
          </w:p>
        </w:tc>
      </w:tr>
      <w:tr w:rsidR="00C447D2" w:rsidRPr="00E30CAB" w:rsidTr="00C84716">
        <w:tc>
          <w:tcPr>
            <w:tcW w:w="867" w:type="dxa"/>
          </w:tcPr>
          <w:p w:rsidR="00C447D2" w:rsidRDefault="00C447D2" w:rsidP="00C84716">
            <w:pPr>
              <w:pStyle w:val="BodyText"/>
              <w:jc w:val="left"/>
            </w:pPr>
            <w:r>
              <w:t>114</w:t>
            </w:r>
          </w:p>
        </w:tc>
        <w:tc>
          <w:tcPr>
            <w:tcW w:w="3363" w:type="dxa"/>
          </w:tcPr>
          <w:p w:rsidR="00C447D2" w:rsidRPr="00B042FA" w:rsidRDefault="00C447D2" w:rsidP="00C84716">
            <w:pPr>
              <w:pStyle w:val="BodyText"/>
              <w:jc w:val="left"/>
            </w:pPr>
            <w:r w:rsidRPr="00B042FA">
              <w:t>Резерви от емисия на акции</w:t>
            </w:r>
          </w:p>
        </w:tc>
        <w:tc>
          <w:tcPr>
            <w:tcW w:w="4383" w:type="dxa"/>
          </w:tcPr>
          <w:p w:rsidR="00C447D2" w:rsidRPr="00DD305C" w:rsidRDefault="00C447D2" w:rsidP="00DF01DA">
            <w:pPr>
              <w:pStyle w:val="BodyText"/>
              <w:jc w:val="left"/>
            </w:pPr>
            <w:r>
              <w:t xml:space="preserve">Отчитане на </w:t>
            </w:r>
            <w:r w:rsidRPr="00E92335">
              <w:t xml:space="preserve">резерви от емитиране на акции на </w:t>
            </w:r>
            <w:r>
              <w:t>Д</w:t>
            </w:r>
            <w:r w:rsidRPr="00E92335">
              <w:t>ружеството</w:t>
            </w:r>
            <w:r>
              <w:t xml:space="preserve"> (при превишение на цената на акцията над номиналната й стойност)</w:t>
            </w:r>
          </w:p>
        </w:tc>
      </w:tr>
      <w:tr w:rsidR="00C447D2" w:rsidRPr="00E30CAB" w:rsidTr="00C84716">
        <w:tc>
          <w:tcPr>
            <w:tcW w:w="867" w:type="dxa"/>
          </w:tcPr>
          <w:p w:rsidR="00C447D2" w:rsidRDefault="00C447D2" w:rsidP="00C84716">
            <w:pPr>
              <w:pStyle w:val="BodyText"/>
              <w:jc w:val="left"/>
            </w:pPr>
            <w:r>
              <w:t>117</w:t>
            </w:r>
          </w:p>
        </w:tc>
        <w:tc>
          <w:tcPr>
            <w:tcW w:w="3363" w:type="dxa"/>
          </w:tcPr>
          <w:p w:rsidR="00C447D2" w:rsidRPr="00B042FA" w:rsidRDefault="00C447D2" w:rsidP="00C84716">
            <w:pPr>
              <w:pStyle w:val="BodyText"/>
              <w:jc w:val="left"/>
            </w:pPr>
            <w:r w:rsidRPr="00B042FA">
              <w:t>Други резерви</w:t>
            </w:r>
          </w:p>
        </w:tc>
        <w:tc>
          <w:tcPr>
            <w:tcW w:w="4383" w:type="dxa"/>
          </w:tcPr>
          <w:p w:rsidR="00C447D2" w:rsidRPr="00DD305C" w:rsidRDefault="00C447D2" w:rsidP="00DF01DA">
            <w:pPr>
              <w:pStyle w:val="BodyText"/>
              <w:jc w:val="left"/>
            </w:pPr>
            <w:r>
              <w:t>Отчитане на други резерви, които ръководството на Дружеството решава да задели</w:t>
            </w:r>
          </w:p>
        </w:tc>
      </w:tr>
      <w:tr w:rsidR="00C447D2" w:rsidRPr="00B7677A" w:rsidTr="00C84716">
        <w:tc>
          <w:tcPr>
            <w:tcW w:w="867" w:type="dxa"/>
          </w:tcPr>
          <w:p w:rsidR="00C447D2" w:rsidRPr="00DA6E76" w:rsidRDefault="00C447D2" w:rsidP="00C84716">
            <w:pPr>
              <w:pStyle w:val="BodyText"/>
              <w:rPr>
                <w:b/>
                <w:u w:val="single"/>
              </w:rPr>
            </w:pPr>
            <w:r w:rsidRPr="00DA6E76">
              <w:rPr>
                <w:b/>
                <w:u w:val="single"/>
              </w:rPr>
              <w:t xml:space="preserve">Гр. </w:t>
            </w:r>
            <w:r>
              <w:rPr>
                <w:b/>
                <w:u w:val="single"/>
              </w:rPr>
              <w:t>12</w:t>
            </w:r>
          </w:p>
        </w:tc>
        <w:tc>
          <w:tcPr>
            <w:tcW w:w="7746" w:type="dxa"/>
            <w:gridSpan w:val="2"/>
          </w:tcPr>
          <w:p w:rsidR="00C447D2" w:rsidRPr="00DD305C" w:rsidRDefault="00C447D2" w:rsidP="00C84716">
            <w:pPr>
              <w:pStyle w:val="BodyText"/>
            </w:pPr>
            <w:r w:rsidRPr="00B042FA">
              <w:rPr>
                <w:b/>
                <w:u w:val="single"/>
              </w:rPr>
              <w:t>Финансови резултати</w:t>
            </w:r>
          </w:p>
        </w:tc>
      </w:tr>
      <w:tr w:rsidR="00C447D2" w:rsidRPr="00E30CAB" w:rsidTr="00C84716">
        <w:tc>
          <w:tcPr>
            <w:tcW w:w="867" w:type="dxa"/>
          </w:tcPr>
          <w:p w:rsidR="00C447D2" w:rsidRPr="00B042FA" w:rsidRDefault="00C447D2" w:rsidP="00C84716">
            <w:pPr>
              <w:pStyle w:val="BodyText"/>
              <w:jc w:val="left"/>
            </w:pPr>
            <w:r w:rsidRPr="00B042FA">
              <w:t>121</w:t>
            </w:r>
          </w:p>
        </w:tc>
        <w:tc>
          <w:tcPr>
            <w:tcW w:w="3363" w:type="dxa"/>
          </w:tcPr>
          <w:p w:rsidR="00C447D2" w:rsidRPr="00B042FA" w:rsidRDefault="00C447D2" w:rsidP="00C84716">
            <w:pPr>
              <w:pStyle w:val="BodyText"/>
              <w:jc w:val="left"/>
            </w:pPr>
            <w:r w:rsidRPr="00B042FA">
              <w:t>Загуби от минали години</w:t>
            </w:r>
          </w:p>
        </w:tc>
        <w:tc>
          <w:tcPr>
            <w:tcW w:w="4383" w:type="dxa"/>
          </w:tcPr>
          <w:p w:rsidR="00C447D2" w:rsidRPr="00DD305C" w:rsidRDefault="00C447D2" w:rsidP="00C84716">
            <w:pPr>
              <w:pStyle w:val="BodyText"/>
              <w:jc w:val="left"/>
            </w:pPr>
            <w:r>
              <w:t>О</w:t>
            </w:r>
            <w:r w:rsidRPr="00E92335">
              <w:t>тчитане на загуби от минали години</w:t>
            </w:r>
          </w:p>
        </w:tc>
      </w:tr>
      <w:tr w:rsidR="00C447D2" w:rsidRPr="00E30CAB" w:rsidTr="00C84716">
        <w:tc>
          <w:tcPr>
            <w:tcW w:w="867" w:type="dxa"/>
          </w:tcPr>
          <w:p w:rsidR="00C447D2" w:rsidRPr="00B042FA" w:rsidRDefault="00C447D2" w:rsidP="00C84716">
            <w:pPr>
              <w:pStyle w:val="BodyText"/>
              <w:jc w:val="left"/>
            </w:pPr>
            <w:r w:rsidRPr="00B042FA">
              <w:t>122</w:t>
            </w:r>
          </w:p>
        </w:tc>
        <w:tc>
          <w:tcPr>
            <w:tcW w:w="3363" w:type="dxa"/>
          </w:tcPr>
          <w:p w:rsidR="00C447D2" w:rsidRPr="00B042FA" w:rsidRDefault="00C447D2" w:rsidP="00C84716">
            <w:pPr>
              <w:pStyle w:val="BodyText"/>
              <w:jc w:val="left"/>
            </w:pPr>
            <w:r w:rsidRPr="00B042FA">
              <w:t>Печалби от минали години</w:t>
            </w:r>
          </w:p>
        </w:tc>
        <w:tc>
          <w:tcPr>
            <w:tcW w:w="4383" w:type="dxa"/>
          </w:tcPr>
          <w:p w:rsidR="00C447D2" w:rsidRPr="00DD305C" w:rsidRDefault="00C447D2" w:rsidP="00C84716">
            <w:pPr>
              <w:pStyle w:val="BodyText"/>
              <w:jc w:val="left"/>
            </w:pPr>
            <w:r>
              <w:t>О</w:t>
            </w:r>
            <w:r w:rsidRPr="00E92335">
              <w:t>тчитане на печалби от минали години</w:t>
            </w:r>
          </w:p>
        </w:tc>
      </w:tr>
      <w:tr w:rsidR="00C447D2" w:rsidRPr="00E30CAB" w:rsidTr="00C84716">
        <w:tc>
          <w:tcPr>
            <w:tcW w:w="867" w:type="dxa"/>
          </w:tcPr>
          <w:p w:rsidR="00C447D2" w:rsidRPr="00B042FA" w:rsidRDefault="00C447D2" w:rsidP="00C84716">
            <w:pPr>
              <w:pStyle w:val="BodyText"/>
              <w:jc w:val="left"/>
            </w:pPr>
            <w:r>
              <w:t>123</w:t>
            </w:r>
          </w:p>
        </w:tc>
        <w:tc>
          <w:tcPr>
            <w:tcW w:w="3363" w:type="dxa"/>
          </w:tcPr>
          <w:p w:rsidR="00C447D2" w:rsidRPr="00B042FA" w:rsidRDefault="00C447D2" w:rsidP="00C84716">
            <w:pPr>
              <w:pStyle w:val="BodyText"/>
              <w:jc w:val="left"/>
            </w:pPr>
            <w:r w:rsidRPr="00B042FA">
              <w:t>Печалби и загуби от текущата година</w:t>
            </w:r>
          </w:p>
        </w:tc>
        <w:tc>
          <w:tcPr>
            <w:tcW w:w="4383" w:type="dxa"/>
          </w:tcPr>
          <w:p w:rsidR="00C447D2" w:rsidRPr="00DD305C" w:rsidRDefault="00C447D2" w:rsidP="00C84716">
            <w:pPr>
              <w:pStyle w:val="BodyText"/>
              <w:jc w:val="left"/>
            </w:pPr>
            <w:r>
              <w:t xml:space="preserve">Отчитане на </w:t>
            </w:r>
            <w:r w:rsidRPr="00E92335">
              <w:t>финансовия резултат от дейността през отчетния период</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keepNext/>
      </w:pPr>
      <w:r>
        <w:t xml:space="preserve">Обичайните транзакции, при които сметките от група 10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B7677A"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Намаление на основния капитал</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10 се </w:t>
      </w:r>
      <w:r>
        <w:rPr>
          <w:i/>
          <w:u w:val="single"/>
        </w:rPr>
        <w:t>кредитират</w:t>
      </w:r>
      <w:r w:rsidR="00BD29C5">
        <w:rPr>
          <w:i/>
          <w:u w:val="single"/>
        </w:rPr>
        <w:t>,</w:t>
      </w:r>
      <w:r w:rsidRPr="00CF3AD9">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4857D2">
        <w:trPr>
          <w:tblHeader/>
        </w:trPr>
        <w:tc>
          <w:tcPr>
            <w:tcW w:w="90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B7677A"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Увеличение на основния капитал</w:t>
            </w:r>
          </w:p>
        </w:tc>
      </w:tr>
      <w:tr w:rsidR="00C447D2" w:rsidRPr="00B7677A"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Default="00C447D2" w:rsidP="00C84716">
            <w:pPr>
              <w:pStyle w:val="BodyText"/>
              <w:jc w:val="left"/>
            </w:pPr>
            <w:r>
              <w:t>Рекласификация</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11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B7677A"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Намаление/отписване на резерви</w:t>
            </w:r>
          </w:p>
        </w:tc>
      </w:tr>
      <w:tr w:rsidR="00C447D2" w:rsidRPr="00B7677A"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Default="00C447D2" w:rsidP="00C84716">
            <w:pPr>
              <w:pStyle w:val="BodyText"/>
              <w:jc w:val="left"/>
            </w:pPr>
            <w:r>
              <w:t>Рекласификация</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11 се </w:t>
      </w:r>
      <w:r>
        <w:rPr>
          <w:i/>
          <w:u w:val="single"/>
        </w:rPr>
        <w:t>кредитират</w:t>
      </w:r>
      <w:r w:rsidR="00BD29C5">
        <w:rPr>
          <w:i/>
          <w:u w:val="single"/>
        </w:rPr>
        <w:t>,</w:t>
      </w:r>
      <w:r w:rsidRPr="00CF3AD9">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B7677A" w:rsidTr="00C84716">
        <w:tc>
          <w:tcPr>
            <w:tcW w:w="81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30" w:type="dxa"/>
          </w:tcPr>
          <w:p w:rsidR="00C447D2" w:rsidRPr="00F47F43" w:rsidRDefault="00C447D2" w:rsidP="00C84716">
            <w:pPr>
              <w:pStyle w:val="BodyText"/>
              <w:jc w:val="left"/>
            </w:pPr>
            <w:r>
              <w:t>Формиране на резерви</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121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О</w:t>
            </w:r>
            <w:r w:rsidRPr="006A4EB7">
              <w:t>тчитане на загуби от минали години</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121 се </w:t>
      </w:r>
      <w:r>
        <w:rPr>
          <w:i/>
          <w:u w:val="single"/>
        </w:rPr>
        <w:t>кредитират</w:t>
      </w:r>
      <w:r w:rsidR="00BD29C5">
        <w:rPr>
          <w:i/>
          <w:u w:val="single"/>
        </w:rPr>
        <w:t>,</w:t>
      </w:r>
      <w:r w:rsidRPr="00CF3AD9">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rPr>
          <w:trHeight w:val="395"/>
        </w:trPr>
        <w:tc>
          <w:tcPr>
            <w:tcW w:w="81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30" w:type="dxa"/>
          </w:tcPr>
          <w:p w:rsidR="00C447D2" w:rsidRPr="00F47F43" w:rsidRDefault="00C447D2" w:rsidP="00C84716">
            <w:pPr>
              <w:pStyle w:val="BodyText"/>
              <w:jc w:val="left"/>
            </w:pPr>
            <w:r>
              <w:t>Покриване на</w:t>
            </w:r>
            <w:r w:rsidRPr="006A4EB7">
              <w:t xml:space="preserve"> загуби от минали години</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122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Разпределение на печалбата от минали години</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122 се </w:t>
      </w:r>
      <w:r>
        <w:rPr>
          <w:i/>
          <w:u w:val="single"/>
        </w:rPr>
        <w:t>кредитират</w:t>
      </w:r>
      <w:r w:rsidR="00BD29C5">
        <w:rPr>
          <w:i/>
          <w:u w:val="single"/>
        </w:rPr>
        <w:t>,</w:t>
      </w:r>
      <w:r w:rsidRPr="00CF3AD9">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rPr>
          <w:trHeight w:val="395"/>
        </w:trPr>
        <w:tc>
          <w:tcPr>
            <w:tcW w:w="81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30" w:type="dxa"/>
          </w:tcPr>
          <w:p w:rsidR="00C447D2" w:rsidRPr="00F47F43" w:rsidRDefault="00C447D2" w:rsidP="00C84716">
            <w:pPr>
              <w:pStyle w:val="BodyText"/>
              <w:jc w:val="left"/>
            </w:pPr>
            <w:r>
              <w:t>О</w:t>
            </w:r>
            <w:r w:rsidRPr="006A4EB7">
              <w:t xml:space="preserve">тчитане на </w:t>
            </w:r>
            <w:r>
              <w:t>печалби</w:t>
            </w:r>
            <w:r w:rsidRPr="006A4EB7">
              <w:t xml:space="preserve"> от минали години</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123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Приключване на сметките за разходи</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Pr="00F47F43" w:rsidRDefault="00C447D2" w:rsidP="00C84716">
            <w:pPr>
              <w:pStyle w:val="BodyText"/>
              <w:jc w:val="left"/>
            </w:pPr>
            <w:r>
              <w:t>Отнасяне на натрупаната печалба към сметката за печалби от минали години</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123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rPr>
          <w:trHeight w:val="395"/>
        </w:trPr>
        <w:tc>
          <w:tcPr>
            <w:tcW w:w="81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30" w:type="dxa"/>
          </w:tcPr>
          <w:p w:rsidR="00C447D2" w:rsidRPr="00F47F43" w:rsidRDefault="00C447D2" w:rsidP="00C84716">
            <w:pPr>
              <w:pStyle w:val="BodyText"/>
              <w:jc w:val="left"/>
            </w:pPr>
            <w:r w:rsidRPr="000D0A3E">
              <w:t>Пр</w:t>
            </w:r>
            <w:r>
              <w:t>иключване на сметките за приходи</w:t>
            </w:r>
          </w:p>
        </w:tc>
      </w:tr>
      <w:tr w:rsidR="00C447D2" w:rsidRPr="00E30CAB" w:rsidTr="00C84716">
        <w:trPr>
          <w:trHeight w:val="395"/>
        </w:trPr>
        <w:tc>
          <w:tcPr>
            <w:tcW w:w="810"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30" w:type="dxa"/>
          </w:tcPr>
          <w:p w:rsidR="00C447D2" w:rsidRDefault="00C447D2" w:rsidP="00C84716">
            <w:pPr>
              <w:pStyle w:val="BodyText"/>
              <w:jc w:val="left"/>
            </w:pPr>
            <w:r>
              <w:t>Отнасяне на натрупаната загуба към сметката за загуби от минали години</w:t>
            </w:r>
          </w:p>
        </w:tc>
      </w:tr>
    </w:tbl>
    <w:p w:rsidR="00C447D2" w:rsidRPr="00E30CAB" w:rsidRDefault="00C447D2" w:rsidP="00C447D2">
      <w:pPr>
        <w:pStyle w:val="Heading5"/>
      </w:pPr>
      <w:r>
        <w:t>Представяне във финансовия отчет</w:t>
      </w:r>
    </w:p>
    <w:p w:rsidR="00C447D2" w:rsidRPr="00A11126" w:rsidRDefault="00C447D2" w:rsidP="00C447D2">
      <w:pPr>
        <w:pStyle w:val="BodyText"/>
        <w:keepNext/>
      </w:pPr>
      <w:r>
        <w:t>Регистрирания</w:t>
      </w:r>
      <w:r w:rsidR="00B74E0F">
        <w:t>т</w:t>
      </w:r>
      <w:r>
        <w:t xml:space="preserve"> капитал се </w:t>
      </w:r>
      <w:r w:rsidRPr="000D0A3E">
        <w:t>представя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rsidRPr="005E6F9C">
              <w:t>Собствен капитал</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rsidRPr="005E6F9C">
              <w:t>Регистриран капитал</w:t>
            </w:r>
          </w:p>
        </w:tc>
      </w:tr>
    </w:tbl>
    <w:p w:rsidR="00C447D2" w:rsidRDefault="00C447D2" w:rsidP="00C447D2">
      <w:pPr>
        <w:pStyle w:val="BodyText"/>
      </w:pPr>
    </w:p>
    <w:p w:rsidR="00C447D2" w:rsidRPr="00A11126" w:rsidRDefault="00C447D2" w:rsidP="00C447D2">
      <w:pPr>
        <w:pStyle w:val="BodyText"/>
        <w:keepNext/>
      </w:pPr>
      <w:r>
        <w:t xml:space="preserve">Резервите се </w:t>
      </w:r>
      <w:r w:rsidRPr="000D0A3E">
        <w:t>представя</w:t>
      </w:r>
      <w:r w:rsidR="00B74E0F">
        <w:t>т</w:t>
      </w:r>
      <w:r w:rsidRPr="000D0A3E">
        <w:t xml:space="preserve">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rsidRPr="005E6F9C">
              <w:t>Собствен капитал</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Резерви</w:t>
            </w:r>
          </w:p>
        </w:tc>
      </w:tr>
    </w:tbl>
    <w:p w:rsidR="00C447D2" w:rsidRDefault="00C447D2" w:rsidP="00C447D2">
      <w:pPr>
        <w:pStyle w:val="BodyText"/>
        <w:keepNext/>
      </w:pPr>
    </w:p>
    <w:p w:rsidR="00C447D2" w:rsidRPr="00A11126" w:rsidRDefault="00C447D2" w:rsidP="00C447D2">
      <w:pPr>
        <w:pStyle w:val="BodyText"/>
        <w:keepNext/>
      </w:pPr>
      <w:r>
        <w:t xml:space="preserve">Натрупаните печалби/(загуби) от минали години се </w:t>
      </w:r>
      <w:r w:rsidRPr="000D0A3E">
        <w:t>представя</w:t>
      </w:r>
      <w:r w:rsidR="00B74E0F">
        <w:t>т</w:t>
      </w:r>
      <w:r w:rsidRPr="000D0A3E">
        <w:t xml:space="preserve">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rsidRPr="005E6F9C">
              <w:t>Собствен капитал</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Натрупана печалба (загуба)</w:t>
            </w:r>
          </w:p>
        </w:tc>
      </w:tr>
    </w:tbl>
    <w:p w:rsidR="00C447D2" w:rsidRDefault="00C447D2" w:rsidP="00C447D2">
      <w:pPr>
        <w:pStyle w:val="BodyText"/>
        <w:keepNext/>
      </w:pPr>
    </w:p>
    <w:p w:rsidR="00C447D2" w:rsidRPr="00A11126" w:rsidRDefault="00C447D2" w:rsidP="00C447D2">
      <w:pPr>
        <w:pStyle w:val="BodyText"/>
        <w:keepNext/>
      </w:pPr>
      <w:r>
        <w:t xml:space="preserve">Нетната печалба/(загуба) за текущия период се </w:t>
      </w:r>
      <w:r w:rsidRPr="000D0A3E">
        <w:t>представя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rsidRPr="005E6F9C">
              <w:t>Собствен капитал</w:t>
            </w:r>
          </w:p>
        </w:tc>
      </w:tr>
      <w:tr w:rsidR="00C447D2" w:rsidRPr="00E30CAB"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Нетна печалба (загуба) за периода</w:t>
            </w:r>
          </w:p>
        </w:tc>
      </w:tr>
    </w:tbl>
    <w:p w:rsidR="00C447D2" w:rsidRPr="00DF796E" w:rsidRDefault="00DF796E" w:rsidP="00C447D2">
      <w:pPr>
        <w:pStyle w:val="AppendixHeading2"/>
        <w:outlineLvl w:val="0"/>
        <w:rPr>
          <w:sz w:val="32"/>
          <w:szCs w:val="32"/>
        </w:rPr>
      </w:pPr>
      <w:bookmarkStart w:id="625" w:name="_Toc295750194"/>
      <w:bookmarkStart w:id="626" w:name="_Toc320467578"/>
      <w:r w:rsidRPr="00DF796E">
        <w:rPr>
          <w:sz w:val="32"/>
          <w:szCs w:val="32"/>
        </w:rPr>
        <w:t>С. 15</w:t>
      </w:r>
      <w:r w:rsidR="00CB1CEE">
        <w:rPr>
          <w:sz w:val="32"/>
          <w:szCs w:val="32"/>
        </w:rPr>
        <w:t xml:space="preserve"> </w:t>
      </w:r>
      <w:r w:rsidRPr="00DF796E">
        <w:rPr>
          <w:sz w:val="32"/>
          <w:szCs w:val="32"/>
        </w:rPr>
        <w:t xml:space="preserve"> </w:t>
      </w:r>
      <w:r w:rsidR="00C447D2" w:rsidRPr="00DF796E">
        <w:rPr>
          <w:sz w:val="32"/>
          <w:szCs w:val="32"/>
        </w:rPr>
        <w:t>Приходи</w:t>
      </w:r>
      <w:bookmarkEnd w:id="625"/>
      <w:bookmarkEnd w:id="626"/>
    </w:p>
    <w:p w:rsidR="00C447D2" w:rsidRPr="00E30CAB" w:rsidRDefault="00C447D2" w:rsidP="00C447D2">
      <w:pPr>
        <w:pStyle w:val="Heading5"/>
      </w:pPr>
      <w:r>
        <w:t>Група от счетоводни сметки и използване</w:t>
      </w:r>
    </w:p>
    <w:p w:rsidR="00C447D2" w:rsidRPr="001D0AB0" w:rsidRDefault="00C447D2" w:rsidP="00C447D2">
      <w:pPr>
        <w:pStyle w:val="BodyText"/>
      </w:pPr>
      <w:r>
        <w:t>Следните счетоводни сметки се използва</w:t>
      </w:r>
      <w:r w:rsidR="006C0B88">
        <w:t>т</w:t>
      </w:r>
      <w:r>
        <w:t xml:space="preserve"> от Дружеството за отчитане на приходите от продажби</w:t>
      </w:r>
      <w:r w:rsidR="006C0B88">
        <w:t>.</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428"/>
        <w:gridCol w:w="4258"/>
      </w:tblGrid>
      <w:tr w:rsidR="00C447D2" w:rsidRPr="00B7677A" w:rsidTr="00987AA0">
        <w:trPr>
          <w:tblHeader/>
        </w:trPr>
        <w:tc>
          <w:tcPr>
            <w:tcW w:w="92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428"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258"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35743A" w:rsidTr="00987AA0">
        <w:tc>
          <w:tcPr>
            <w:tcW w:w="927" w:type="dxa"/>
          </w:tcPr>
          <w:p w:rsidR="00C447D2" w:rsidRPr="001D0AB0" w:rsidRDefault="00C447D2" w:rsidP="00C84716">
            <w:pPr>
              <w:pStyle w:val="BodyText"/>
              <w:jc w:val="left"/>
              <w:rPr>
                <w:b/>
                <w:u w:val="single"/>
                <w:lang w:val="en-US"/>
              </w:rPr>
            </w:pPr>
            <w:r w:rsidRPr="00DA6E76">
              <w:rPr>
                <w:b/>
                <w:u w:val="single"/>
              </w:rPr>
              <w:t xml:space="preserve">Гр. </w:t>
            </w:r>
            <w:r>
              <w:rPr>
                <w:b/>
                <w:u w:val="single"/>
              </w:rPr>
              <w:t>7</w:t>
            </w:r>
            <w:r>
              <w:rPr>
                <w:b/>
                <w:u w:val="single"/>
                <w:lang w:val="en-US"/>
              </w:rPr>
              <w:t>0</w:t>
            </w:r>
          </w:p>
        </w:tc>
        <w:tc>
          <w:tcPr>
            <w:tcW w:w="7686" w:type="dxa"/>
            <w:gridSpan w:val="2"/>
          </w:tcPr>
          <w:p w:rsidR="00C447D2" w:rsidRPr="00DD305C" w:rsidRDefault="00C447D2" w:rsidP="00C84716">
            <w:pPr>
              <w:pStyle w:val="BodyText"/>
              <w:jc w:val="left"/>
            </w:pPr>
            <w:r w:rsidRPr="001D0AB0">
              <w:rPr>
                <w:b/>
                <w:u w:val="single"/>
              </w:rPr>
              <w:t>Приходи от продажби</w:t>
            </w:r>
          </w:p>
        </w:tc>
      </w:tr>
      <w:tr w:rsidR="00C447D2" w:rsidRPr="00E30CAB" w:rsidTr="00987AA0">
        <w:trPr>
          <w:cantSplit/>
        </w:trPr>
        <w:tc>
          <w:tcPr>
            <w:tcW w:w="927" w:type="dxa"/>
          </w:tcPr>
          <w:p w:rsidR="00C447D2" w:rsidRPr="001D0AB0" w:rsidRDefault="00C447D2" w:rsidP="00C84716">
            <w:pPr>
              <w:pStyle w:val="BodyText"/>
              <w:jc w:val="left"/>
              <w:rPr>
                <w:lang w:val="en-US"/>
              </w:rPr>
            </w:pPr>
            <w:r>
              <w:rPr>
                <w:lang w:val="en-US"/>
              </w:rPr>
              <w:t>702</w:t>
            </w:r>
          </w:p>
        </w:tc>
        <w:tc>
          <w:tcPr>
            <w:tcW w:w="3428" w:type="dxa"/>
          </w:tcPr>
          <w:p w:rsidR="00C447D2" w:rsidRPr="00F47F43" w:rsidRDefault="00C447D2" w:rsidP="00C84716">
            <w:pPr>
              <w:pStyle w:val="BodyText"/>
              <w:jc w:val="left"/>
            </w:pPr>
            <w:r w:rsidRPr="001D0AB0">
              <w:t>Приходи от продажби на стоки</w:t>
            </w:r>
          </w:p>
        </w:tc>
        <w:tc>
          <w:tcPr>
            <w:tcW w:w="4258" w:type="dxa"/>
          </w:tcPr>
          <w:p w:rsidR="00C447D2" w:rsidRDefault="00C447D2" w:rsidP="00DF01DA">
            <w:pPr>
              <w:pStyle w:val="BodyText"/>
              <w:jc w:val="left"/>
            </w:pPr>
            <w:r>
              <w:t>О</w:t>
            </w:r>
            <w:r w:rsidRPr="00CF3AD9">
              <w:t xml:space="preserve">тчитане на </w:t>
            </w:r>
            <w:r>
              <w:t>резултата (</w:t>
            </w:r>
            <w:r w:rsidRPr="00CF3AD9">
              <w:t>приходите</w:t>
            </w:r>
            <w:r>
              <w:t xml:space="preserve"> спрямо себестойността)</w:t>
            </w:r>
            <w:r w:rsidRPr="00CF3AD9">
              <w:t xml:space="preserve"> от продажби на стоки</w:t>
            </w:r>
            <w:r w:rsidR="00213AD2">
              <w:t>.</w:t>
            </w:r>
            <w:r w:rsidRPr="00CF3AD9">
              <w:t xml:space="preserve"> </w:t>
            </w:r>
          </w:p>
          <w:p w:rsidR="005F752C" w:rsidRDefault="005F752C" w:rsidP="00DF01DA">
            <w:pPr>
              <w:pStyle w:val="BodyText"/>
              <w:jc w:val="left"/>
            </w:pPr>
            <w:r>
              <w:t>702/1 Приходи от продажба на природен газ – преносна мрежа</w:t>
            </w:r>
          </w:p>
          <w:p w:rsidR="005F752C" w:rsidRDefault="005F752C" w:rsidP="00DF01DA">
            <w:pPr>
              <w:pStyle w:val="BodyText"/>
              <w:jc w:val="left"/>
            </w:pPr>
            <w:r>
              <w:t>702/2 Приходи от продажба на природен газ – разпределителна  мрежа</w:t>
            </w:r>
          </w:p>
          <w:p w:rsidR="005F752C" w:rsidRDefault="005F752C" w:rsidP="00DF01DA">
            <w:pPr>
              <w:pStyle w:val="BodyText"/>
              <w:jc w:val="left"/>
            </w:pPr>
            <w:r>
              <w:t>702/3 Приходи от продажба на природен газ – за технологични разходи на Булгартрансгаз</w:t>
            </w:r>
          </w:p>
          <w:p w:rsidR="005F752C" w:rsidRPr="009B675E" w:rsidRDefault="005F752C" w:rsidP="00DF01DA">
            <w:pPr>
              <w:pStyle w:val="BodyText"/>
              <w:jc w:val="left"/>
              <w:rPr>
                <w:color w:val="000000" w:themeColor="text1"/>
              </w:rPr>
            </w:pPr>
            <w:r>
              <w:t xml:space="preserve">702/6 приходи от други продажби на </w:t>
            </w:r>
            <w:r w:rsidRPr="009B675E">
              <w:rPr>
                <w:color w:val="000000" w:themeColor="text1"/>
              </w:rPr>
              <w:t>стоки</w:t>
            </w:r>
          </w:p>
          <w:p w:rsidR="00213AD2" w:rsidRPr="009B675E" w:rsidRDefault="00213AD2" w:rsidP="00DF01DA">
            <w:pPr>
              <w:pStyle w:val="BodyText"/>
              <w:jc w:val="left"/>
              <w:rPr>
                <w:color w:val="000000" w:themeColor="text1"/>
              </w:rPr>
            </w:pPr>
            <w:r w:rsidRPr="009B675E">
              <w:rPr>
                <w:color w:val="000000" w:themeColor="text1"/>
              </w:rPr>
              <w:t>702/04 Приходи от продажба на природен газ</w:t>
            </w:r>
          </w:p>
          <w:p w:rsidR="00213AD2" w:rsidRPr="009B675E" w:rsidRDefault="00213AD2" w:rsidP="00DF01DA">
            <w:pPr>
              <w:pStyle w:val="BodyText"/>
              <w:jc w:val="left"/>
              <w:rPr>
                <w:color w:val="000000" w:themeColor="text1"/>
              </w:rPr>
            </w:pPr>
            <w:r w:rsidRPr="009B675E">
              <w:rPr>
                <w:color w:val="000000" w:themeColor="text1"/>
              </w:rPr>
              <w:t>702/05 Приходи такса пренос</w:t>
            </w:r>
          </w:p>
          <w:p w:rsidR="00213AD2" w:rsidRPr="009B675E" w:rsidRDefault="00213AD2" w:rsidP="00DF01DA">
            <w:pPr>
              <w:pStyle w:val="BodyText"/>
              <w:jc w:val="left"/>
              <w:rPr>
                <w:color w:val="000000" w:themeColor="text1"/>
              </w:rPr>
            </w:pPr>
            <w:r w:rsidRPr="009B675E">
              <w:rPr>
                <w:color w:val="000000" w:themeColor="text1"/>
              </w:rPr>
              <w:t>702/06 Приходи такса разпределение</w:t>
            </w:r>
          </w:p>
          <w:p w:rsidR="00213AD2" w:rsidRPr="00DD305C" w:rsidRDefault="00213AD2" w:rsidP="00DF01DA">
            <w:pPr>
              <w:pStyle w:val="BodyText"/>
              <w:jc w:val="left"/>
            </w:pPr>
          </w:p>
        </w:tc>
      </w:tr>
      <w:tr w:rsidR="00C447D2" w:rsidRPr="00E30CAB" w:rsidTr="00987AA0">
        <w:tc>
          <w:tcPr>
            <w:tcW w:w="927" w:type="dxa"/>
          </w:tcPr>
          <w:p w:rsidR="00C447D2" w:rsidRPr="001D0AB0" w:rsidRDefault="00C447D2" w:rsidP="00C84716">
            <w:pPr>
              <w:pStyle w:val="BodyText"/>
              <w:jc w:val="left"/>
              <w:rPr>
                <w:lang w:val="en-US"/>
              </w:rPr>
            </w:pPr>
            <w:r>
              <w:rPr>
                <w:lang w:val="en-US"/>
              </w:rPr>
              <w:t>703</w:t>
            </w:r>
          </w:p>
        </w:tc>
        <w:tc>
          <w:tcPr>
            <w:tcW w:w="3428" w:type="dxa"/>
          </w:tcPr>
          <w:p w:rsidR="00C447D2" w:rsidRPr="00F47F43" w:rsidRDefault="00C447D2" w:rsidP="00C84716">
            <w:pPr>
              <w:pStyle w:val="BodyText"/>
              <w:jc w:val="left"/>
            </w:pPr>
            <w:r w:rsidRPr="001D0AB0">
              <w:t>Приходи от продажби на услуги</w:t>
            </w:r>
          </w:p>
        </w:tc>
        <w:tc>
          <w:tcPr>
            <w:tcW w:w="4258" w:type="dxa"/>
          </w:tcPr>
          <w:p w:rsidR="00C447D2" w:rsidRPr="00DD305C" w:rsidRDefault="00C447D2" w:rsidP="00DF01DA">
            <w:pPr>
              <w:pStyle w:val="BodyText"/>
              <w:jc w:val="left"/>
            </w:pPr>
            <w:r>
              <w:t>О</w:t>
            </w:r>
            <w:r w:rsidRPr="00CF3AD9">
              <w:t xml:space="preserve">тчитане на </w:t>
            </w:r>
            <w:r>
              <w:t>резултата (</w:t>
            </w:r>
            <w:r w:rsidRPr="00CF3AD9">
              <w:t>приходите</w:t>
            </w:r>
            <w:r>
              <w:t xml:space="preserve"> спрямо себестойността)</w:t>
            </w:r>
            <w:r w:rsidRPr="00CF3AD9">
              <w:t xml:space="preserve"> от продажб</w:t>
            </w:r>
            <w:r>
              <w:t>ата</w:t>
            </w:r>
            <w:r w:rsidRPr="00CF3AD9">
              <w:t xml:space="preserve"> на услуги</w:t>
            </w:r>
          </w:p>
        </w:tc>
      </w:tr>
      <w:tr w:rsidR="00C447D2" w:rsidRPr="00E30CAB" w:rsidTr="00987AA0">
        <w:tc>
          <w:tcPr>
            <w:tcW w:w="927" w:type="dxa"/>
          </w:tcPr>
          <w:p w:rsidR="00C447D2" w:rsidRDefault="00C447D2" w:rsidP="00C84716">
            <w:pPr>
              <w:pStyle w:val="BodyText"/>
              <w:jc w:val="left"/>
              <w:rPr>
                <w:lang w:val="en-US"/>
              </w:rPr>
            </w:pPr>
            <w:r>
              <w:rPr>
                <w:lang w:val="en-US"/>
              </w:rPr>
              <w:t>704</w:t>
            </w:r>
          </w:p>
        </w:tc>
        <w:tc>
          <w:tcPr>
            <w:tcW w:w="3428" w:type="dxa"/>
          </w:tcPr>
          <w:p w:rsidR="00C447D2" w:rsidRPr="00F47F43" w:rsidRDefault="00C447D2" w:rsidP="00C84716">
            <w:pPr>
              <w:pStyle w:val="BodyText"/>
              <w:jc w:val="left"/>
            </w:pPr>
            <w:r w:rsidRPr="001D0AB0">
              <w:t>Приходи от продажби на материали</w:t>
            </w:r>
          </w:p>
        </w:tc>
        <w:tc>
          <w:tcPr>
            <w:tcW w:w="4258" w:type="dxa"/>
          </w:tcPr>
          <w:p w:rsidR="00C447D2" w:rsidRPr="00DD305C" w:rsidRDefault="00C447D2" w:rsidP="00DF01DA">
            <w:pPr>
              <w:pStyle w:val="BodyText"/>
              <w:jc w:val="left"/>
            </w:pPr>
            <w:r>
              <w:t>О</w:t>
            </w:r>
            <w:r w:rsidRPr="00CF3AD9">
              <w:t xml:space="preserve">тчитане на </w:t>
            </w:r>
            <w:r>
              <w:t>резултата (</w:t>
            </w:r>
            <w:r w:rsidRPr="00CF3AD9">
              <w:t>приходите</w:t>
            </w:r>
            <w:r>
              <w:t xml:space="preserve"> спрямо себестойността)</w:t>
            </w:r>
            <w:r w:rsidRPr="00CF3AD9">
              <w:t xml:space="preserve"> от продажби на материали</w:t>
            </w:r>
          </w:p>
        </w:tc>
      </w:tr>
      <w:tr w:rsidR="00C447D2" w:rsidRPr="00E30CAB" w:rsidTr="00987AA0">
        <w:tc>
          <w:tcPr>
            <w:tcW w:w="927" w:type="dxa"/>
          </w:tcPr>
          <w:p w:rsidR="00C447D2" w:rsidRDefault="00C447D2" w:rsidP="00C84716">
            <w:pPr>
              <w:pStyle w:val="BodyText"/>
              <w:jc w:val="left"/>
              <w:rPr>
                <w:lang w:val="en-US"/>
              </w:rPr>
            </w:pPr>
            <w:r>
              <w:rPr>
                <w:lang w:val="en-US"/>
              </w:rPr>
              <w:t>705</w:t>
            </w:r>
          </w:p>
        </w:tc>
        <w:tc>
          <w:tcPr>
            <w:tcW w:w="3428" w:type="dxa"/>
          </w:tcPr>
          <w:p w:rsidR="00C447D2" w:rsidRPr="009B675E" w:rsidRDefault="00C447D2" w:rsidP="009B675E">
            <w:pPr>
              <w:pStyle w:val="BodyText"/>
              <w:jc w:val="left"/>
              <w:rPr>
                <w:color w:val="000000" w:themeColor="text1"/>
              </w:rPr>
            </w:pPr>
            <w:r w:rsidRPr="009B675E">
              <w:rPr>
                <w:color w:val="000000" w:themeColor="text1"/>
              </w:rPr>
              <w:t>Приходи</w:t>
            </w:r>
            <w:r w:rsidR="00213AD2" w:rsidRPr="009B675E">
              <w:rPr>
                <w:color w:val="000000" w:themeColor="text1"/>
              </w:rPr>
              <w:t xml:space="preserve"> осигурен капацитет</w:t>
            </w:r>
            <w:r w:rsidRPr="009B675E">
              <w:rPr>
                <w:color w:val="000000" w:themeColor="text1"/>
              </w:rPr>
              <w:t xml:space="preserve"> </w:t>
            </w:r>
          </w:p>
        </w:tc>
        <w:tc>
          <w:tcPr>
            <w:tcW w:w="4258" w:type="dxa"/>
          </w:tcPr>
          <w:p w:rsidR="00C447D2" w:rsidRPr="009B675E" w:rsidRDefault="00C447D2" w:rsidP="00DF01DA">
            <w:pPr>
              <w:pStyle w:val="BodyText"/>
              <w:jc w:val="left"/>
              <w:rPr>
                <w:strike/>
                <w:color w:val="000000" w:themeColor="text1"/>
              </w:rPr>
            </w:pPr>
            <w:r w:rsidRPr="009B675E">
              <w:rPr>
                <w:color w:val="000000" w:themeColor="text1"/>
              </w:rPr>
              <w:t xml:space="preserve">Отчитане на приходите от </w:t>
            </w:r>
            <w:r w:rsidR="00213AD2" w:rsidRPr="009B675E">
              <w:rPr>
                <w:color w:val="000000" w:themeColor="text1"/>
              </w:rPr>
              <w:t>осигурен капацитет .</w:t>
            </w:r>
          </w:p>
          <w:p w:rsidR="00213AD2" w:rsidRPr="009B675E" w:rsidRDefault="00213AD2" w:rsidP="00DF01DA">
            <w:pPr>
              <w:pStyle w:val="BodyText"/>
              <w:jc w:val="left"/>
              <w:rPr>
                <w:color w:val="000000" w:themeColor="text1"/>
              </w:rPr>
            </w:pPr>
          </w:p>
        </w:tc>
      </w:tr>
      <w:tr w:rsidR="00C447D2" w:rsidRPr="00E30CAB" w:rsidTr="00987AA0">
        <w:tc>
          <w:tcPr>
            <w:tcW w:w="927" w:type="dxa"/>
          </w:tcPr>
          <w:p w:rsidR="00C447D2" w:rsidRDefault="00C447D2" w:rsidP="00C84716">
            <w:pPr>
              <w:pStyle w:val="BodyText"/>
              <w:jc w:val="left"/>
              <w:rPr>
                <w:lang w:val="en-US"/>
              </w:rPr>
            </w:pPr>
            <w:r>
              <w:rPr>
                <w:lang w:val="en-US"/>
              </w:rPr>
              <w:t>706</w:t>
            </w:r>
          </w:p>
        </w:tc>
        <w:tc>
          <w:tcPr>
            <w:tcW w:w="3428" w:type="dxa"/>
          </w:tcPr>
          <w:p w:rsidR="00C447D2" w:rsidRPr="00F47F43" w:rsidRDefault="00C447D2" w:rsidP="00C84716">
            <w:pPr>
              <w:pStyle w:val="BodyText"/>
              <w:jc w:val="left"/>
            </w:pPr>
            <w:r w:rsidRPr="001D0AB0">
              <w:t xml:space="preserve">Приходи от продажба на </w:t>
            </w:r>
            <w:r w:rsidR="005F752C">
              <w:t xml:space="preserve">дълготрайни </w:t>
            </w:r>
            <w:r w:rsidRPr="001D0AB0">
              <w:t>активи</w:t>
            </w:r>
          </w:p>
        </w:tc>
        <w:tc>
          <w:tcPr>
            <w:tcW w:w="4258" w:type="dxa"/>
          </w:tcPr>
          <w:p w:rsidR="00C447D2" w:rsidRPr="00DD305C" w:rsidRDefault="00C447D2" w:rsidP="00DF01DA">
            <w:pPr>
              <w:pStyle w:val="BodyText"/>
              <w:jc w:val="left"/>
            </w:pPr>
            <w:r>
              <w:t>О</w:t>
            </w:r>
            <w:r w:rsidRPr="00CF3AD9">
              <w:t xml:space="preserve">тчитане на </w:t>
            </w:r>
            <w:r>
              <w:t>резултата (</w:t>
            </w:r>
            <w:r w:rsidRPr="00CF3AD9">
              <w:t>приходите</w:t>
            </w:r>
            <w:r>
              <w:t xml:space="preserve"> спрямо себестойността)</w:t>
            </w:r>
            <w:r w:rsidRPr="00CF3AD9">
              <w:t xml:space="preserve"> от продажби на </w:t>
            </w:r>
            <w:r>
              <w:t>активи</w:t>
            </w:r>
          </w:p>
        </w:tc>
      </w:tr>
      <w:tr w:rsidR="00C447D2" w:rsidRPr="00E30CAB" w:rsidTr="00987AA0">
        <w:tc>
          <w:tcPr>
            <w:tcW w:w="927" w:type="dxa"/>
          </w:tcPr>
          <w:p w:rsidR="00C447D2" w:rsidRDefault="00C447D2" w:rsidP="00C84716">
            <w:pPr>
              <w:pStyle w:val="BodyText"/>
              <w:rPr>
                <w:lang w:val="en-US"/>
              </w:rPr>
            </w:pPr>
            <w:r>
              <w:rPr>
                <w:lang w:val="en-US"/>
              </w:rPr>
              <w:t>707</w:t>
            </w:r>
          </w:p>
        </w:tc>
        <w:tc>
          <w:tcPr>
            <w:tcW w:w="3428" w:type="dxa"/>
          </w:tcPr>
          <w:p w:rsidR="00C447D2" w:rsidRPr="00F47F43" w:rsidRDefault="00C447D2" w:rsidP="00C84716">
            <w:pPr>
              <w:pStyle w:val="BodyText"/>
            </w:pPr>
            <w:r w:rsidRPr="001D0AB0">
              <w:t xml:space="preserve">Приходи от ликвидация на </w:t>
            </w:r>
            <w:r w:rsidR="005F752C">
              <w:t xml:space="preserve">дълготрайни </w:t>
            </w:r>
            <w:r w:rsidRPr="001D0AB0">
              <w:t>активи</w:t>
            </w:r>
          </w:p>
        </w:tc>
        <w:tc>
          <w:tcPr>
            <w:tcW w:w="4258" w:type="dxa"/>
          </w:tcPr>
          <w:p w:rsidR="00C447D2" w:rsidRPr="00DD305C" w:rsidRDefault="00C447D2" w:rsidP="00DF01DA">
            <w:pPr>
              <w:pStyle w:val="BodyText"/>
              <w:jc w:val="left"/>
            </w:pPr>
            <w:r>
              <w:t>О</w:t>
            </w:r>
            <w:r w:rsidRPr="00CF3AD9">
              <w:t xml:space="preserve">тчитане на </w:t>
            </w:r>
            <w:r>
              <w:t>резултата (разходите по ликвидация спрямо получените приходи)</w:t>
            </w:r>
            <w:r w:rsidRPr="00CF3AD9">
              <w:t xml:space="preserve"> </w:t>
            </w:r>
            <w:r>
              <w:t>от ликвидацията</w:t>
            </w:r>
            <w:r w:rsidRPr="00CF3AD9">
              <w:t xml:space="preserve"> на </w:t>
            </w:r>
            <w:r>
              <w:t>активи</w:t>
            </w:r>
          </w:p>
        </w:tc>
      </w:tr>
      <w:tr w:rsidR="00C447D2" w:rsidRPr="00E30CAB" w:rsidTr="00987AA0">
        <w:trPr>
          <w:cantSplit/>
        </w:trPr>
        <w:tc>
          <w:tcPr>
            <w:tcW w:w="927" w:type="dxa"/>
          </w:tcPr>
          <w:p w:rsidR="00C447D2" w:rsidRDefault="00C447D2" w:rsidP="00C84716">
            <w:pPr>
              <w:pStyle w:val="BodyText"/>
              <w:rPr>
                <w:lang w:val="en-US"/>
              </w:rPr>
            </w:pPr>
            <w:r>
              <w:rPr>
                <w:lang w:val="en-US"/>
              </w:rPr>
              <w:t>709</w:t>
            </w:r>
          </w:p>
        </w:tc>
        <w:tc>
          <w:tcPr>
            <w:tcW w:w="3428" w:type="dxa"/>
          </w:tcPr>
          <w:p w:rsidR="00C447D2" w:rsidRPr="00F47F43" w:rsidRDefault="00C447D2" w:rsidP="00C84716">
            <w:pPr>
              <w:pStyle w:val="BodyText"/>
            </w:pPr>
            <w:r w:rsidRPr="001D0AB0">
              <w:t>Други приходи от дейността</w:t>
            </w:r>
          </w:p>
        </w:tc>
        <w:tc>
          <w:tcPr>
            <w:tcW w:w="4258" w:type="dxa"/>
          </w:tcPr>
          <w:p w:rsidR="00C447D2" w:rsidRPr="00DD305C" w:rsidRDefault="00C447D2" w:rsidP="00DF01DA">
            <w:pPr>
              <w:pStyle w:val="BodyText"/>
              <w:jc w:val="left"/>
            </w:pPr>
            <w:r>
              <w:t xml:space="preserve">Отчитане на </w:t>
            </w:r>
            <w:r w:rsidRPr="00CF3AD9">
              <w:t>други приходи от дейността, които не могат да се отчетат чрез посочените по-горе сметки от група 70</w:t>
            </w:r>
          </w:p>
        </w:tc>
      </w:tr>
      <w:tr w:rsidR="00987AA0" w:rsidRPr="00B7677A" w:rsidTr="00987AA0">
        <w:tc>
          <w:tcPr>
            <w:tcW w:w="927" w:type="dxa"/>
          </w:tcPr>
          <w:p w:rsidR="00987AA0" w:rsidRPr="001E2F3D" w:rsidRDefault="00987AA0" w:rsidP="00C84716">
            <w:pPr>
              <w:pStyle w:val="BodyText"/>
              <w:rPr>
                <w:b/>
                <w:u w:val="single"/>
                <w:lang w:val="en-US"/>
              </w:rPr>
            </w:pPr>
            <w:r w:rsidRPr="00DA6E76">
              <w:rPr>
                <w:b/>
                <w:u w:val="single"/>
              </w:rPr>
              <w:t xml:space="preserve">Гр. </w:t>
            </w:r>
            <w:r>
              <w:rPr>
                <w:b/>
                <w:u w:val="single"/>
              </w:rPr>
              <w:t>7</w:t>
            </w:r>
            <w:r>
              <w:rPr>
                <w:b/>
                <w:u w:val="single"/>
                <w:lang w:val="en-US"/>
              </w:rPr>
              <w:t>2</w:t>
            </w:r>
          </w:p>
        </w:tc>
        <w:tc>
          <w:tcPr>
            <w:tcW w:w="7686" w:type="dxa"/>
            <w:gridSpan w:val="2"/>
          </w:tcPr>
          <w:p w:rsidR="00987AA0" w:rsidRDefault="00987AA0" w:rsidP="00C84716">
            <w:pPr>
              <w:pStyle w:val="BodyText"/>
              <w:jc w:val="left"/>
            </w:pPr>
            <w:r w:rsidRPr="001E2F3D">
              <w:rPr>
                <w:b/>
                <w:u w:val="single"/>
              </w:rPr>
              <w:t xml:space="preserve">Финансови </w:t>
            </w:r>
            <w:r>
              <w:rPr>
                <w:b/>
                <w:u w:val="single"/>
              </w:rPr>
              <w:t>приходи</w:t>
            </w:r>
          </w:p>
        </w:tc>
      </w:tr>
      <w:tr w:rsidR="00C447D2" w:rsidRPr="00E30CAB" w:rsidTr="00987AA0">
        <w:tc>
          <w:tcPr>
            <w:tcW w:w="927" w:type="dxa"/>
          </w:tcPr>
          <w:p w:rsidR="00C447D2" w:rsidRDefault="00C447D2" w:rsidP="00C84716">
            <w:pPr>
              <w:pStyle w:val="BodyText"/>
              <w:jc w:val="left"/>
            </w:pPr>
            <w:r>
              <w:t>723</w:t>
            </w:r>
          </w:p>
          <w:p w:rsidR="00853CB5" w:rsidRPr="00F47F43" w:rsidRDefault="00853CB5" w:rsidP="00C84716">
            <w:pPr>
              <w:pStyle w:val="BodyText"/>
              <w:jc w:val="left"/>
            </w:pPr>
          </w:p>
        </w:tc>
        <w:tc>
          <w:tcPr>
            <w:tcW w:w="3428" w:type="dxa"/>
          </w:tcPr>
          <w:p w:rsidR="00C447D2" w:rsidRDefault="00C447D2" w:rsidP="00C84716">
            <w:pPr>
              <w:pStyle w:val="BodyText"/>
              <w:jc w:val="left"/>
            </w:pPr>
            <w:r w:rsidRPr="001E2F3D">
              <w:t>Приходи от дивиденти</w:t>
            </w:r>
          </w:p>
          <w:p w:rsidR="007234AE" w:rsidRDefault="007234AE">
            <w:pPr>
              <w:pStyle w:val="BodyText"/>
              <w:jc w:val="left"/>
            </w:pPr>
          </w:p>
        </w:tc>
        <w:tc>
          <w:tcPr>
            <w:tcW w:w="4258" w:type="dxa"/>
          </w:tcPr>
          <w:p w:rsidR="00853CB5" w:rsidRPr="009C3A55" w:rsidRDefault="00C447D2" w:rsidP="00C84716">
            <w:pPr>
              <w:pStyle w:val="BodyText"/>
              <w:jc w:val="left"/>
            </w:pPr>
            <w:r>
              <w:t>Отчитане на приходите от дивиденти от участието в търговски дружества</w:t>
            </w:r>
          </w:p>
        </w:tc>
      </w:tr>
    </w:tbl>
    <w:p w:rsidR="00C447D2" w:rsidRDefault="00C1193C" w:rsidP="00C447D2">
      <w:pPr>
        <w:pStyle w:val="Heading5"/>
      </w:pPr>
      <w:r w:rsidRPr="00C1193C">
        <w:t xml:space="preserve">Свързани стопански операции </w:t>
      </w:r>
    </w:p>
    <w:p w:rsidR="00C447D2" w:rsidRDefault="00C1193C" w:rsidP="00C447D2">
      <w:pPr>
        <w:pStyle w:val="BodyText"/>
        <w:keepNext/>
      </w:pPr>
      <w:r w:rsidRPr="00E1550D">
        <w:t xml:space="preserve">Обичайни </w:t>
      </w:r>
      <w:r w:rsidR="00C447D2">
        <w:t xml:space="preserve">транзакции, при които сметките от група 70 се </w:t>
      </w:r>
      <w:r w:rsidR="00C447D2" w:rsidRPr="00FB66BB">
        <w:rPr>
          <w:i/>
          <w:u w:val="single"/>
        </w:rPr>
        <w:t>дебитират</w:t>
      </w:r>
      <w:r w:rsidR="00BD29C5">
        <w:rPr>
          <w:i/>
          <w:u w:val="single"/>
        </w:rPr>
        <w:t>,</w:t>
      </w:r>
      <w:r w:rsidR="00C447D2">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B7677A"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819" w:type="dxa"/>
          </w:tcPr>
          <w:p w:rsidR="00C447D2" w:rsidRPr="00F47F43" w:rsidRDefault="00C447D2" w:rsidP="00C84716">
            <w:pPr>
              <w:pStyle w:val="BodyText"/>
              <w:jc w:val="left"/>
            </w:pPr>
            <w:r>
              <w:t>Отчитане себестойността на продажбата</w:t>
            </w:r>
          </w:p>
        </w:tc>
      </w:tr>
      <w:tr w:rsidR="00C447D2" w:rsidRPr="00E30CAB" w:rsidTr="00C84716">
        <w:tc>
          <w:tcPr>
            <w:tcW w:w="821"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819" w:type="dxa"/>
          </w:tcPr>
          <w:p w:rsidR="00C447D2" w:rsidRPr="00F47F43" w:rsidRDefault="00C447D2" w:rsidP="00C84716">
            <w:pPr>
              <w:pStyle w:val="BodyText"/>
              <w:jc w:val="left"/>
            </w:pPr>
            <w:r>
              <w:t>Приключване към сметка „Печалби и загуби от текущата година”</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от група 70 се </w:t>
      </w:r>
      <w:r>
        <w:rPr>
          <w:i/>
          <w:u w:val="single"/>
        </w:rPr>
        <w:t>кредитират</w:t>
      </w:r>
      <w:r w:rsidR="00BD29C5">
        <w:rPr>
          <w:i/>
          <w:u w:val="single"/>
        </w:rPr>
        <w:t>,</w:t>
      </w:r>
      <w:r w:rsidRPr="00CF3AD9">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875187" w:rsidTr="004857D2">
        <w:trPr>
          <w:tblHeader/>
        </w:trPr>
        <w:tc>
          <w:tcPr>
            <w:tcW w:w="90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73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1</w:t>
            </w:r>
          </w:p>
        </w:tc>
        <w:tc>
          <w:tcPr>
            <w:tcW w:w="7737" w:type="dxa"/>
          </w:tcPr>
          <w:p w:rsidR="00C447D2" w:rsidRPr="00F47F43" w:rsidRDefault="00C447D2" w:rsidP="00C84716">
            <w:pPr>
              <w:pStyle w:val="BodyText"/>
              <w:jc w:val="left"/>
            </w:pPr>
            <w:r>
              <w:t>Отчитане на приход от продажбата</w:t>
            </w:r>
          </w:p>
        </w:tc>
      </w:tr>
      <w:tr w:rsidR="00C447D2" w:rsidRPr="00E30CAB" w:rsidTr="004857D2">
        <w:tc>
          <w:tcPr>
            <w:tcW w:w="903" w:type="dxa"/>
          </w:tcPr>
          <w:p w:rsidR="00C447D2" w:rsidRPr="000B4913" w:rsidRDefault="000B4913" w:rsidP="00C84716">
            <w:pPr>
              <w:pStyle w:val="BodyText"/>
              <w:tabs>
                <w:tab w:val="left" w:pos="1418"/>
                <w:tab w:val="right" w:pos="8505"/>
              </w:tabs>
              <w:ind w:left="1418" w:right="567" w:hanging="1418"/>
              <w:jc w:val="left"/>
              <w:rPr>
                <w:lang w:val="en-US"/>
              </w:rPr>
            </w:pPr>
            <w:r>
              <w:rPr>
                <w:lang w:val="en-US"/>
              </w:rPr>
              <w:t>2</w:t>
            </w:r>
          </w:p>
        </w:tc>
        <w:tc>
          <w:tcPr>
            <w:tcW w:w="7737" w:type="dxa"/>
          </w:tcPr>
          <w:p w:rsidR="00C447D2" w:rsidRPr="00F47F43" w:rsidRDefault="00C447D2" w:rsidP="00C84716">
            <w:pPr>
              <w:pStyle w:val="BodyText"/>
              <w:jc w:val="left"/>
            </w:pPr>
            <w:r>
              <w:t>Приключване към сметка „Печалби и загуби от текущата година”</w:t>
            </w:r>
          </w:p>
        </w:tc>
      </w:tr>
    </w:tbl>
    <w:p w:rsidR="00C447D2" w:rsidRPr="00D018F7" w:rsidRDefault="00C447D2" w:rsidP="00C447D2">
      <w:pPr>
        <w:pStyle w:val="Heading5"/>
      </w:pPr>
      <w:r w:rsidRPr="00D018F7">
        <w:t>Представяне в отчета за всеобхватния доход</w:t>
      </w:r>
    </w:p>
    <w:p w:rsidR="00C447D2" w:rsidRPr="00A11126" w:rsidRDefault="00C447D2" w:rsidP="00C447D2">
      <w:pPr>
        <w:pStyle w:val="BodyText"/>
        <w:keepNext/>
      </w:pPr>
      <w:r>
        <w:t>Приходите от дейността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Приходи</w:t>
            </w:r>
          </w:p>
        </w:tc>
      </w:tr>
    </w:tbl>
    <w:p w:rsidR="00C447D2" w:rsidRDefault="00C447D2" w:rsidP="00C447D2">
      <w:pPr>
        <w:pStyle w:val="BodyText"/>
        <w:keepNext/>
      </w:pPr>
    </w:p>
    <w:p w:rsidR="00C447D2" w:rsidRPr="00A11126" w:rsidRDefault="006F55B0" w:rsidP="00C447D2">
      <w:pPr>
        <w:pStyle w:val="BodyText"/>
        <w:keepNext/>
      </w:pPr>
      <w:r>
        <w:t>П</w:t>
      </w:r>
      <w:r w:rsidR="00C447D2">
        <w:t>риходите от дивиденти се представят на отделен ред като приходи от дейността в отчета за всеобхватния доход:</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Приходи от дивиденти</w:t>
            </w:r>
          </w:p>
        </w:tc>
      </w:tr>
    </w:tbl>
    <w:p w:rsidR="00C447D2" w:rsidRDefault="00C447D2" w:rsidP="00C447D2">
      <w:pPr>
        <w:pStyle w:val="BodyText"/>
        <w:keepNext/>
      </w:pPr>
    </w:p>
    <w:p w:rsidR="00C447D2" w:rsidRPr="00A11126" w:rsidRDefault="00C447D2" w:rsidP="00C447D2">
      <w:pPr>
        <w:pStyle w:val="BodyText"/>
        <w:keepNext/>
      </w:pPr>
      <w:r>
        <w:t>Приходите от продажби/ликвидация на активи и приходите, отчетени като „други приходи”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Други приходи</w:t>
            </w:r>
          </w:p>
        </w:tc>
      </w:tr>
    </w:tbl>
    <w:p w:rsidR="00C447D2" w:rsidRPr="00DF796E" w:rsidRDefault="00DF796E" w:rsidP="00C447D2">
      <w:pPr>
        <w:pStyle w:val="AppendixHeading2"/>
        <w:outlineLvl w:val="0"/>
        <w:rPr>
          <w:sz w:val="32"/>
          <w:szCs w:val="32"/>
        </w:rPr>
      </w:pPr>
      <w:bookmarkStart w:id="627" w:name="_Toc295750195"/>
      <w:bookmarkStart w:id="628" w:name="_Toc320467579"/>
      <w:r w:rsidRPr="00DF796E">
        <w:rPr>
          <w:sz w:val="32"/>
          <w:szCs w:val="32"/>
        </w:rPr>
        <w:t xml:space="preserve">С. 16 </w:t>
      </w:r>
      <w:r w:rsidR="00C447D2" w:rsidRPr="00DF796E">
        <w:rPr>
          <w:sz w:val="32"/>
          <w:szCs w:val="32"/>
        </w:rPr>
        <w:t>Приходи за бъдещи периоди</w:t>
      </w:r>
      <w:bookmarkEnd w:id="627"/>
      <w:bookmarkEnd w:id="628"/>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приходи от бъдещи периоди: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187"/>
        <w:gridCol w:w="4433"/>
      </w:tblGrid>
      <w:tr w:rsidR="00C447D2" w:rsidRPr="00B7677A" w:rsidTr="004857D2">
        <w:trPr>
          <w:tblHeader/>
        </w:trPr>
        <w:tc>
          <w:tcPr>
            <w:tcW w:w="993"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187"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43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35743A" w:rsidTr="004857D2">
        <w:tc>
          <w:tcPr>
            <w:tcW w:w="993" w:type="dxa"/>
          </w:tcPr>
          <w:p w:rsidR="00C447D2" w:rsidRPr="00DA6E76" w:rsidRDefault="00C447D2" w:rsidP="00C84716">
            <w:pPr>
              <w:pStyle w:val="BodyText"/>
              <w:rPr>
                <w:b/>
                <w:u w:val="single"/>
              </w:rPr>
            </w:pPr>
            <w:r w:rsidRPr="00DA6E76">
              <w:rPr>
                <w:b/>
                <w:u w:val="single"/>
              </w:rPr>
              <w:t xml:space="preserve">Гр. </w:t>
            </w:r>
            <w:r>
              <w:rPr>
                <w:b/>
                <w:u w:val="single"/>
              </w:rPr>
              <w:t>75</w:t>
            </w:r>
          </w:p>
        </w:tc>
        <w:tc>
          <w:tcPr>
            <w:tcW w:w="7620" w:type="dxa"/>
            <w:gridSpan w:val="2"/>
          </w:tcPr>
          <w:p w:rsidR="00C447D2" w:rsidRPr="00DD305C" w:rsidRDefault="006C56A6" w:rsidP="00C84716">
            <w:pPr>
              <w:pStyle w:val="BodyText"/>
            </w:pPr>
            <w:r w:rsidRPr="006C56A6">
              <w:rPr>
                <w:b/>
                <w:u w:val="single"/>
              </w:rPr>
              <w:t>Приходи за бъдещи периоди</w:t>
            </w:r>
          </w:p>
        </w:tc>
      </w:tr>
      <w:tr w:rsidR="00C447D2" w:rsidRPr="00E30CAB" w:rsidTr="004857D2">
        <w:tc>
          <w:tcPr>
            <w:tcW w:w="993" w:type="dxa"/>
          </w:tcPr>
          <w:p w:rsidR="00C447D2" w:rsidRPr="00B042FA" w:rsidRDefault="00C447D2" w:rsidP="00C84716">
            <w:pPr>
              <w:pStyle w:val="BodyText"/>
              <w:jc w:val="left"/>
            </w:pPr>
            <w:r>
              <w:t>752</w:t>
            </w:r>
          </w:p>
        </w:tc>
        <w:tc>
          <w:tcPr>
            <w:tcW w:w="3187" w:type="dxa"/>
          </w:tcPr>
          <w:p w:rsidR="00C447D2" w:rsidRPr="009B675E" w:rsidRDefault="00C447D2" w:rsidP="00C84716">
            <w:pPr>
              <w:pStyle w:val="BodyText"/>
              <w:jc w:val="left"/>
              <w:rPr>
                <w:color w:val="000000" w:themeColor="text1"/>
              </w:rPr>
            </w:pPr>
            <w:r w:rsidRPr="009B675E">
              <w:rPr>
                <w:color w:val="000000" w:themeColor="text1"/>
              </w:rPr>
              <w:t>Приходи за бъдещи периоди</w:t>
            </w:r>
          </w:p>
        </w:tc>
        <w:tc>
          <w:tcPr>
            <w:tcW w:w="4433" w:type="dxa"/>
          </w:tcPr>
          <w:p w:rsidR="00C447D2" w:rsidRPr="009B675E" w:rsidRDefault="00A07594" w:rsidP="00CE36EF">
            <w:pPr>
              <w:pStyle w:val="BodyText"/>
              <w:jc w:val="left"/>
              <w:rPr>
                <w:strike/>
                <w:color w:val="000000" w:themeColor="text1"/>
              </w:rPr>
            </w:pPr>
            <w:r w:rsidRPr="009B675E">
              <w:rPr>
                <w:color w:val="000000" w:themeColor="text1"/>
              </w:rPr>
              <w:t xml:space="preserve">Отчитане  на приходи </w:t>
            </w:r>
            <w:r w:rsidR="009406EA" w:rsidRPr="009B675E">
              <w:rPr>
                <w:color w:val="000000" w:themeColor="text1"/>
              </w:rPr>
              <w:t xml:space="preserve">, </w:t>
            </w:r>
            <w:r w:rsidRPr="009B675E">
              <w:rPr>
                <w:color w:val="000000" w:themeColor="text1"/>
              </w:rPr>
              <w:t>при  разминава</w:t>
            </w:r>
            <w:r w:rsidR="00CE36EF" w:rsidRPr="009B675E">
              <w:rPr>
                <w:color w:val="000000" w:themeColor="text1"/>
              </w:rPr>
              <w:t xml:space="preserve">не на </w:t>
            </w:r>
            <w:r w:rsidR="009406EA" w:rsidRPr="009B675E">
              <w:rPr>
                <w:color w:val="000000" w:themeColor="text1"/>
              </w:rPr>
              <w:t xml:space="preserve"> периодите на </w:t>
            </w:r>
            <w:r w:rsidRPr="009B675E">
              <w:rPr>
                <w:color w:val="000000" w:themeColor="text1"/>
              </w:rPr>
              <w:t xml:space="preserve"> документиране и признаване.</w:t>
            </w:r>
            <w:r w:rsidRPr="009B675E">
              <w:rPr>
                <w:strike/>
                <w:color w:val="000000" w:themeColor="text1"/>
              </w:rPr>
              <w:t xml:space="preserve"> </w:t>
            </w:r>
          </w:p>
        </w:tc>
      </w:tr>
      <w:tr w:rsidR="009406EA" w:rsidRPr="00E30CAB" w:rsidTr="004857D2">
        <w:trPr>
          <w:cantSplit/>
        </w:trPr>
        <w:tc>
          <w:tcPr>
            <w:tcW w:w="993" w:type="dxa"/>
          </w:tcPr>
          <w:p w:rsidR="009406EA" w:rsidRPr="009406EA" w:rsidRDefault="009406EA" w:rsidP="009406EA">
            <w:pPr>
              <w:pStyle w:val="BodyText"/>
              <w:jc w:val="left"/>
              <w:rPr>
                <w:color w:val="00B050"/>
              </w:rPr>
            </w:pPr>
            <w:r w:rsidRPr="00DA6E76">
              <w:rPr>
                <w:b/>
                <w:u w:val="single"/>
              </w:rPr>
              <w:t xml:space="preserve">Гр. </w:t>
            </w:r>
            <w:r>
              <w:rPr>
                <w:b/>
                <w:u w:val="single"/>
              </w:rPr>
              <w:t>72</w:t>
            </w:r>
          </w:p>
        </w:tc>
        <w:tc>
          <w:tcPr>
            <w:tcW w:w="3187" w:type="dxa"/>
          </w:tcPr>
          <w:p w:rsidR="009406EA" w:rsidRPr="009B675E" w:rsidRDefault="009406EA" w:rsidP="00C84716">
            <w:pPr>
              <w:pStyle w:val="BodyText"/>
              <w:jc w:val="left"/>
              <w:rPr>
                <w:color w:val="000000" w:themeColor="text1"/>
              </w:rPr>
            </w:pPr>
          </w:p>
        </w:tc>
        <w:tc>
          <w:tcPr>
            <w:tcW w:w="4433" w:type="dxa"/>
          </w:tcPr>
          <w:p w:rsidR="009406EA" w:rsidRPr="009B675E" w:rsidRDefault="009406EA" w:rsidP="00C84716">
            <w:pPr>
              <w:pStyle w:val="BodyText"/>
              <w:jc w:val="left"/>
              <w:rPr>
                <w:color w:val="000000" w:themeColor="text1"/>
              </w:rPr>
            </w:pPr>
          </w:p>
        </w:tc>
      </w:tr>
      <w:tr w:rsidR="009B675E" w:rsidRPr="009B675E" w:rsidTr="004857D2">
        <w:trPr>
          <w:cantSplit/>
        </w:trPr>
        <w:tc>
          <w:tcPr>
            <w:tcW w:w="993" w:type="dxa"/>
          </w:tcPr>
          <w:p w:rsidR="009406EA" w:rsidRPr="009B675E" w:rsidRDefault="009406EA" w:rsidP="00C84716">
            <w:pPr>
              <w:pStyle w:val="BodyText"/>
              <w:jc w:val="left"/>
              <w:rPr>
                <w:color w:val="000000" w:themeColor="text1"/>
              </w:rPr>
            </w:pPr>
            <w:r w:rsidRPr="009B675E">
              <w:rPr>
                <w:color w:val="000000" w:themeColor="text1"/>
              </w:rPr>
              <w:t>727</w:t>
            </w:r>
          </w:p>
        </w:tc>
        <w:tc>
          <w:tcPr>
            <w:tcW w:w="3187" w:type="dxa"/>
          </w:tcPr>
          <w:p w:rsidR="009406EA" w:rsidRPr="009B675E" w:rsidRDefault="009406EA" w:rsidP="00C84716">
            <w:pPr>
              <w:pStyle w:val="BodyText"/>
              <w:jc w:val="left"/>
              <w:rPr>
                <w:color w:val="000000" w:themeColor="text1"/>
              </w:rPr>
            </w:pPr>
            <w:r w:rsidRPr="009B675E">
              <w:rPr>
                <w:color w:val="000000" w:themeColor="text1"/>
              </w:rPr>
              <w:t>Приходи за бъдещи периоди – санкции по договор за продажба на природен газ</w:t>
            </w:r>
          </w:p>
        </w:tc>
        <w:tc>
          <w:tcPr>
            <w:tcW w:w="4433" w:type="dxa"/>
          </w:tcPr>
          <w:p w:rsidR="009406EA" w:rsidRPr="009B675E" w:rsidRDefault="009406EA" w:rsidP="00CE36EF">
            <w:pPr>
              <w:pStyle w:val="BodyText"/>
              <w:jc w:val="left"/>
              <w:rPr>
                <w:color w:val="000000" w:themeColor="text1"/>
              </w:rPr>
            </w:pPr>
            <w:r w:rsidRPr="009B675E">
              <w:rPr>
                <w:color w:val="000000" w:themeColor="text1"/>
              </w:rPr>
              <w:t>Отчитане  на приходи , при  разминава</w:t>
            </w:r>
            <w:r w:rsidR="00CE36EF" w:rsidRPr="009B675E">
              <w:rPr>
                <w:color w:val="000000" w:themeColor="text1"/>
              </w:rPr>
              <w:t xml:space="preserve">не на </w:t>
            </w:r>
            <w:r w:rsidRPr="009B675E">
              <w:rPr>
                <w:color w:val="000000" w:themeColor="text1"/>
              </w:rPr>
              <w:t xml:space="preserve"> периодите на  документиране и признаване.</w:t>
            </w:r>
          </w:p>
        </w:tc>
      </w:tr>
    </w:tbl>
    <w:p w:rsidR="00C447D2" w:rsidRPr="009B675E" w:rsidRDefault="00C447D2" w:rsidP="00C447D2">
      <w:pPr>
        <w:pStyle w:val="Heading5"/>
        <w:rPr>
          <w:color w:val="000000" w:themeColor="text1"/>
        </w:rPr>
      </w:pPr>
      <w:r w:rsidRPr="009B675E">
        <w:rPr>
          <w:color w:val="000000" w:themeColor="text1"/>
        </w:rPr>
        <w:t xml:space="preserve">Свързани стопански операции </w:t>
      </w:r>
    </w:p>
    <w:p w:rsidR="00C447D2" w:rsidRPr="009B675E" w:rsidRDefault="00C447D2" w:rsidP="00C447D2">
      <w:pPr>
        <w:pStyle w:val="BodyText"/>
        <w:rPr>
          <w:color w:val="000000" w:themeColor="text1"/>
        </w:rPr>
      </w:pPr>
      <w:r w:rsidRPr="009B675E">
        <w:rPr>
          <w:color w:val="000000" w:themeColor="text1"/>
        </w:rPr>
        <w:t>Обичайните транзакции, при които сметките от група 752 и 7</w:t>
      </w:r>
      <w:r w:rsidR="009406EA" w:rsidRPr="009B675E">
        <w:rPr>
          <w:color w:val="000000" w:themeColor="text1"/>
        </w:rPr>
        <w:t>27</w:t>
      </w:r>
      <w:r w:rsidRPr="009B675E">
        <w:rPr>
          <w:color w:val="000000" w:themeColor="text1"/>
        </w:rPr>
        <w:t xml:space="preserve"> се </w:t>
      </w:r>
      <w:r w:rsidRPr="009B675E">
        <w:rPr>
          <w:i/>
          <w:color w:val="000000" w:themeColor="text1"/>
          <w:u w:val="single"/>
        </w:rPr>
        <w:t>дебитират</w:t>
      </w:r>
      <w:r w:rsidR="00BD29C5" w:rsidRPr="009B675E">
        <w:rPr>
          <w:i/>
          <w:color w:val="000000" w:themeColor="text1"/>
          <w:u w:val="single"/>
        </w:rPr>
        <w:t>,</w:t>
      </w:r>
      <w:r w:rsidRPr="009B675E">
        <w:rPr>
          <w:color w:val="000000" w:themeColor="text1"/>
        </w:rP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9B675E" w:rsidTr="004857D2">
        <w:trPr>
          <w:tblHeader/>
        </w:trPr>
        <w:tc>
          <w:tcPr>
            <w:tcW w:w="993" w:type="dxa"/>
            <w:tcBorders>
              <w:bottom w:val="single" w:sz="4" w:space="0" w:color="auto"/>
            </w:tcBorders>
            <w:shd w:val="clear" w:color="auto" w:fill="DAEEF3"/>
          </w:tcPr>
          <w:p w:rsidR="00C447D2" w:rsidRPr="009B675E" w:rsidRDefault="00C447D2" w:rsidP="00C84716">
            <w:pPr>
              <w:pStyle w:val="BodyText"/>
              <w:rPr>
                <w:b/>
                <w:color w:val="000000" w:themeColor="text1"/>
              </w:rPr>
            </w:pPr>
            <w:r w:rsidRPr="009B675E">
              <w:rPr>
                <w:b/>
                <w:color w:val="000000" w:themeColor="text1"/>
              </w:rPr>
              <w:t>#</w:t>
            </w:r>
          </w:p>
        </w:tc>
        <w:tc>
          <w:tcPr>
            <w:tcW w:w="7647" w:type="dxa"/>
            <w:tcBorders>
              <w:bottom w:val="single" w:sz="4" w:space="0" w:color="auto"/>
            </w:tcBorders>
            <w:shd w:val="clear" w:color="auto" w:fill="DAEEF3"/>
          </w:tcPr>
          <w:p w:rsidR="00C447D2" w:rsidRPr="009B675E" w:rsidRDefault="00C447D2" w:rsidP="00C84716">
            <w:pPr>
              <w:pStyle w:val="BodyText"/>
              <w:rPr>
                <w:b/>
                <w:color w:val="000000" w:themeColor="text1"/>
              </w:rPr>
            </w:pPr>
            <w:r w:rsidRPr="009B675E">
              <w:rPr>
                <w:b/>
                <w:color w:val="000000" w:themeColor="text1"/>
              </w:rPr>
              <w:t>Стопанска операция</w:t>
            </w:r>
          </w:p>
        </w:tc>
      </w:tr>
      <w:tr w:rsidR="00C447D2" w:rsidRPr="009B675E" w:rsidTr="004857D2">
        <w:tc>
          <w:tcPr>
            <w:tcW w:w="993" w:type="dxa"/>
          </w:tcPr>
          <w:p w:rsidR="00C447D2" w:rsidRPr="009B675E" w:rsidRDefault="000B4913" w:rsidP="00C84716">
            <w:pPr>
              <w:pStyle w:val="BodyText"/>
              <w:tabs>
                <w:tab w:val="left" w:pos="1418"/>
                <w:tab w:val="right" w:pos="8505"/>
              </w:tabs>
              <w:ind w:left="1418" w:right="567" w:hanging="1418"/>
              <w:jc w:val="left"/>
              <w:rPr>
                <w:color w:val="000000" w:themeColor="text1"/>
                <w:lang w:val="en-US"/>
              </w:rPr>
            </w:pPr>
            <w:r w:rsidRPr="009B675E">
              <w:rPr>
                <w:color w:val="000000" w:themeColor="text1"/>
                <w:lang w:val="en-US"/>
              </w:rPr>
              <w:t>1</w:t>
            </w:r>
          </w:p>
        </w:tc>
        <w:tc>
          <w:tcPr>
            <w:tcW w:w="7647" w:type="dxa"/>
          </w:tcPr>
          <w:p w:rsidR="00C447D2" w:rsidRPr="009B675E" w:rsidRDefault="00C447D2" w:rsidP="00C84716">
            <w:pPr>
              <w:pStyle w:val="BodyText"/>
              <w:jc w:val="left"/>
              <w:rPr>
                <w:color w:val="000000" w:themeColor="text1"/>
              </w:rPr>
            </w:pPr>
            <w:r w:rsidRPr="009B675E">
              <w:rPr>
                <w:color w:val="000000" w:themeColor="text1"/>
              </w:rPr>
              <w:t>Признаване на приходите за бъдещи периоди като текущи приходи</w:t>
            </w:r>
          </w:p>
        </w:tc>
      </w:tr>
    </w:tbl>
    <w:p w:rsidR="00C447D2" w:rsidRDefault="00C447D2" w:rsidP="00C447D2">
      <w:pPr>
        <w:pStyle w:val="BodyText"/>
        <w:keepNext/>
      </w:pPr>
      <w:r w:rsidRPr="009B675E">
        <w:rPr>
          <w:color w:val="000000" w:themeColor="text1"/>
        </w:rPr>
        <w:t>Обичайните транзакции, при които сметките от група 752 и 7</w:t>
      </w:r>
      <w:r w:rsidR="009406EA" w:rsidRPr="009B675E">
        <w:rPr>
          <w:color w:val="000000" w:themeColor="text1"/>
        </w:rPr>
        <w:t>27</w:t>
      </w:r>
      <w:r w:rsidRPr="009B675E">
        <w:rPr>
          <w:color w:val="000000" w:themeColor="text1"/>
        </w:rPr>
        <w:t xml:space="preserve">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875187" w:rsidTr="004857D2">
        <w:trPr>
          <w:tblHeader/>
        </w:trPr>
        <w:tc>
          <w:tcPr>
            <w:tcW w:w="993"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647"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4857D2">
        <w:tc>
          <w:tcPr>
            <w:tcW w:w="993" w:type="dxa"/>
          </w:tcPr>
          <w:p w:rsidR="00C447D2" w:rsidRPr="000B4913" w:rsidRDefault="000B4913" w:rsidP="00C84716">
            <w:pPr>
              <w:pStyle w:val="BodyText"/>
              <w:jc w:val="left"/>
              <w:rPr>
                <w:lang w:val="en-US"/>
              </w:rPr>
            </w:pPr>
            <w:r>
              <w:rPr>
                <w:lang w:val="en-US"/>
              </w:rPr>
              <w:t>1</w:t>
            </w:r>
          </w:p>
        </w:tc>
        <w:tc>
          <w:tcPr>
            <w:tcW w:w="7647" w:type="dxa"/>
          </w:tcPr>
          <w:p w:rsidR="00C447D2" w:rsidRPr="00F47F43" w:rsidRDefault="00C447D2" w:rsidP="00C84716">
            <w:pPr>
              <w:pStyle w:val="BodyText"/>
              <w:jc w:val="left"/>
            </w:pPr>
            <w:r>
              <w:t>Отчитане на приходите като приходи за бъдещи периоди</w:t>
            </w:r>
          </w:p>
        </w:tc>
      </w:tr>
    </w:tbl>
    <w:p w:rsidR="00C447D2" w:rsidRPr="00D018F7" w:rsidRDefault="00C447D2" w:rsidP="009D3BFC">
      <w:pPr>
        <w:pStyle w:val="Heading5"/>
      </w:pPr>
      <w:r w:rsidRPr="00D018F7">
        <w:t xml:space="preserve">Представяне в отчета за </w:t>
      </w:r>
      <w:r>
        <w:t>финансовото състояние</w:t>
      </w:r>
    </w:p>
    <w:p w:rsidR="00C447D2" w:rsidRPr="00F3090A" w:rsidRDefault="00C447D2" w:rsidP="009D3BFC">
      <w:pPr>
        <w:pStyle w:val="BodyText"/>
        <w:keepNext/>
      </w:pPr>
      <w:r w:rsidRPr="00FC3BAC">
        <w:t xml:space="preserve">Приходите, които </w:t>
      </w:r>
      <w:r>
        <w:t>се отчитат като</w:t>
      </w:r>
      <w:r w:rsidRPr="00FC3BAC">
        <w:t xml:space="preserve"> приходи за бъдещи периоди</w:t>
      </w:r>
      <w:r>
        <w:t>,</w:t>
      </w:r>
      <w:r w:rsidRPr="00F3090A">
        <w:t xml:space="preserve"> </w:t>
      </w:r>
      <w:r>
        <w:t>се представят като:</w:t>
      </w:r>
    </w:p>
    <w:p w:rsidR="00C447D2" w:rsidRPr="00A11126" w:rsidRDefault="00C447D2" w:rsidP="0065433F">
      <w:pPr>
        <w:pStyle w:val="ListBullet2"/>
        <w:keepNext/>
        <w:ind w:left="1023" w:hanging="346"/>
      </w:pPr>
      <w:r>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9D3BFC">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9D3BFC">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9D3BFC">
            <w:pPr>
              <w:pStyle w:val="BodyText"/>
              <w:keepNext/>
            </w:pPr>
            <w:r>
              <w:t>Позиция в отчета</w:t>
            </w:r>
          </w:p>
        </w:tc>
        <w:tc>
          <w:tcPr>
            <w:tcW w:w="6732" w:type="dxa"/>
            <w:tcBorders>
              <w:bottom w:val="single" w:sz="4" w:space="0" w:color="auto"/>
            </w:tcBorders>
            <w:shd w:val="clear" w:color="auto" w:fill="B6DDE8"/>
          </w:tcPr>
          <w:p w:rsidR="00C447D2" w:rsidRDefault="00C447D2" w:rsidP="009D3BFC">
            <w:pPr>
              <w:pStyle w:val="BodyText"/>
              <w:keepNext/>
            </w:pPr>
            <w:r>
              <w:t>Пасиви</w:t>
            </w:r>
          </w:p>
        </w:tc>
      </w:tr>
      <w:tr w:rsidR="00C447D2" w:rsidRPr="00B7677A" w:rsidTr="00B45461">
        <w:tc>
          <w:tcPr>
            <w:tcW w:w="2160" w:type="dxa"/>
            <w:shd w:val="clear" w:color="auto" w:fill="DAEEF3"/>
          </w:tcPr>
          <w:p w:rsidR="00C447D2" w:rsidRDefault="00C447D2" w:rsidP="009D3BFC">
            <w:pPr>
              <w:pStyle w:val="BodyText"/>
              <w:keepNext/>
            </w:pPr>
          </w:p>
        </w:tc>
        <w:tc>
          <w:tcPr>
            <w:tcW w:w="6732" w:type="dxa"/>
            <w:shd w:val="clear" w:color="auto" w:fill="DAEEF3"/>
          </w:tcPr>
          <w:p w:rsidR="00C447D2" w:rsidRDefault="00C447D2" w:rsidP="009D3BFC">
            <w:pPr>
              <w:pStyle w:val="BodyText"/>
              <w:keepNext/>
            </w:pPr>
            <w:r>
              <w:t>Нетекущи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DF410C" w:rsidRDefault="00C631BE" w:rsidP="00C84716">
            <w:pPr>
              <w:pStyle w:val="BodyText"/>
            </w:pPr>
            <w:r w:rsidRPr="00C631BE">
              <w:t>Отсрочени приходи и аванси</w:t>
            </w:r>
          </w:p>
        </w:tc>
      </w:tr>
    </w:tbl>
    <w:p w:rsidR="00C447D2" w:rsidRPr="00845A29" w:rsidRDefault="00C447D2" w:rsidP="00C447D2">
      <w:pPr>
        <w:pStyle w:val="BodyText"/>
      </w:pPr>
    </w:p>
    <w:p w:rsidR="00C447D2" w:rsidRPr="00A11126" w:rsidRDefault="00C447D2" w:rsidP="0065433F">
      <w:pPr>
        <w:pStyle w:val="ListBullet2"/>
      </w:pPr>
      <w:r>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DF410C" w:rsidRDefault="00C631BE" w:rsidP="00C84716">
            <w:pPr>
              <w:pStyle w:val="BodyText"/>
            </w:pPr>
            <w:r w:rsidRPr="00C631BE">
              <w:t>Отсрочени приходи и аванси</w:t>
            </w:r>
          </w:p>
        </w:tc>
      </w:tr>
    </w:tbl>
    <w:p w:rsidR="00C447D2" w:rsidRDefault="00DF796E" w:rsidP="00C447D2">
      <w:pPr>
        <w:pStyle w:val="AppendixHeading2"/>
        <w:outlineLvl w:val="0"/>
      </w:pPr>
      <w:bookmarkStart w:id="629" w:name="_Toc295750196"/>
      <w:bookmarkStart w:id="630" w:name="_Toc320467580"/>
      <w:r>
        <w:t xml:space="preserve">    С. 17</w:t>
      </w:r>
      <w:r w:rsidR="00CB1CEE">
        <w:t xml:space="preserve"> </w:t>
      </w:r>
      <w:r>
        <w:t xml:space="preserve"> </w:t>
      </w:r>
      <w:r w:rsidR="00C447D2" w:rsidRPr="007F63C9">
        <w:t>Разходи</w:t>
      </w:r>
      <w:bookmarkEnd w:id="629"/>
      <w:bookmarkEnd w:id="630"/>
    </w:p>
    <w:p w:rsidR="00C447D2" w:rsidRPr="00E30CAB" w:rsidRDefault="00C447D2" w:rsidP="00C447D2">
      <w:pPr>
        <w:pStyle w:val="Heading5"/>
      </w:pPr>
      <w:r>
        <w:t>Група от счетоводни сметки и</w:t>
      </w:r>
      <w:r w:rsidRPr="00F01AA5">
        <w:rPr>
          <w:b/>
        </w:rPr>
        <w:t xml:space="preserve"> </w:t>
      </w:r>
      <w:r>
        <w:t>използване</w:t>
      </w:r>
    </w:p>
    <w:p w:rsidR="00C447D2" w:rsidRPr="00A11126" w:rsidRDefault="00C447D2" w:rsidP="00C447D2">
      <w:pPr>
        <w:pStyle w:val="BodyText"/>
      </w:pPr>
      <w:r>
        <w:t>Следните счетоводни сметки се използват от Дружеството за отчитане на разходите по икономически елементи и разходите за дейността.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876"/>
        <w:gridCol w:w="3810"/>
      </w:tblGrid>
      <w:tr w:rsidR="00C447D2" w:rsidRPr="00B7677A" w:rsidTr="00987AA0">
        <w:trPr>
          <w:tblHeader/>
        </w:trPr>
        <w:tc>
          <w:tcPr>
            <w:tcW w:w="92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876"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3810"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35743A" w:rsidTr="00987AA0">
        <w:tc>
          <w:tcPr>
            <w:tcW w:w="927" w:type="dxa"/>
          </w:tcPr>
          <w:p w:rsidR="00C447D2" w:rsidRPr="00DA6E76" w:rsidRDefault="00C447D2" w:rsidP="00C84716">
            <w:pPr>
              <w:pStyle w:val="BodyText"/>
              <w:rPr>
                <w:b/>
                <w:u w:val="single"/>
              </w:rPr>
            </w:pPr>
            <w:r w:rsidRPr="00DA6E76">
              <w:rPr>
                <w:b/>
                <w:u w:val="single"/>
              </w:rPr>
              <w:t xml:space="preserve">Гр. </w:t>
            </w:r>
            <w:r>
              <w:rPr>
                <w:b/>
                <w:u w:val="single"/>
              </w:rPr>
              <w:t>60</w:t>
            </w:r>
          </w:p>
        </w:tc>
        <w:tc>
          <w:tcPr>
            <w:tcW w:w="7686" w:type="dxa"/>
            <w:gridSpan w:val="2"/>
          </w:tcPr>
          <w:p w:rsidR="00C447D2" w:rsidRPr="00DD305C" w:rsidRDefault="00C447D2" w:rsidP="00C84716">
            <w:pPr>
              <w:pStyle w:val="BodyText"/>
            </w:pPr>
            <w:r w:rsidRPr="00074FA0">
              <w:rPr>
                <w:b/>
                <w:u w:val="single"/>
              </w:rPr>
              <w:t>Разходи по икономически елементи</w:t>
            </w:r>
          </w:p>
        </w:tc>
      </w:tr>
      <w:tr w:rsidR="00C447D2" w:rsidRPr="00E30CAB" w:rsidTr="00987AA0">
        <w:tc>
          <w:tcPr>
            <w:tcW w:w="927" w:type="dxa"/>
          </w:tcPr>
          <w:p w:rsidR="00C447D2" w:rsidRPr="00B042FA" w:rsidRDefault="00C447D2" w:rsidP="00C84716">
            <w:pPr>
              <w:pStyle w:val="BodyText"/>
              <w:jc w:val="left"/>
            </w:pPr>
            <w:r>
              <w:t>601</w:t>
            </w:r>
          </w:p>
        </w:tc>
        <w:tc>
          <w:tcPr>
            <w:tcW w:w="3876" w:type="dxa"/>
          </w:tcPr>
          <w:p w:rsidR="00C447D2" w:rsidRPr="00B042FA" w:rsidRDefault="00C447D2" w:rsidP="00C84716">
            <w:pPr>
              <w:pStyle w:val="BodyText"/>
              <w:jc w:val="left"/>
            </w:pPr>
            <w:r w:rsidRPr="00074FA0">
              <w:t>Разходи за материали</w:t>
            </w:r>
          </w:p>
        </w:tc>
        <w:tc>
          <w:tcPr>
            <w:tcW w:w="3810" w:type="dxa"/>
          </w:tcPr>
          <w:p w:rsidR="00C447D2" w:rsidRDefault="00C447D2" w:rsidP="0065433F">
            <w:pPr>
              <w:pStyle w:val="BodyText"/>
              <w:jc w:val="left"/>
            </w:pPr>
            <w:r w:rsidRPr="00C3119C">
              <w:t>Виж секция „Разходи” в счетоводната политика</w:t>
            </w:r>
          </w:p>
        </w:tc>
      </w:tr>
      <w:tr w:rsidR="00C447D2" w:rsidRPr="00E30CAB" w:rsidTr="00987AA0">
        <w:trPr>
          <w:cantSplit/>
        </w:trPr>
        <w:tc>
          <w:tcPr>
            <w:tcW w:w="927" w:type="dxa"/>
          </w:tcPr>
          <w:p w:rsidR="00C447D2" w:rsidRPr="00F47F43" w:rsidRDefault="00C447D2" w:rsidP="00C84716">
            <w:pPr>
              <w:pStyle w:val="BodyText"/>
              <w:jc w:val="left"/>
            </w:pPr>
            <w:r>
              <w:t>602</w:t>
            </w:r>
          </w:p>
        </w:tc>
        <w:tc>
          <w:tcPr>
            <w:tcW w:w="3876" w:type="dxa"/>
          </w:tcPr>
          <w:p w:rsidR="00C447D2" w:rsidRPr="00F47F43" w:rsidRDefault="00C447D2" w:rsidP="00C84716">
            <w:pPr>
              <w:pStyle w:val="BodyText"/>
              <w:jc w:val="left"/>
            </w:pPr>
            <w:r w:rsidRPr="00074FA0">
              <w:t>Разходи за външни услуги</w:t>
            </w:r>
          </w:p>
        </w:tc>
        <w:tc>
          <w:tcPr>
            <w:tcW w:w="3810" w:type="dxa"/>
          </w:tcPr>
          <w:p w:rsidR="00C447D2" w:rsidRDefault="00C447D2" w:rsidP="0065433F">
            <w:pPr>
              <w:pStyle w:val="BodyText"/>
              <w:jc w:val="left"/>
            </w:pPr>
            <w:r w:rsidRPr="00C3119C">
              <w:t>Виж секция „Разходи” в счетоводната политика</w:t>
            </w:r>
          </w:p>
        </w:tc>
      </w:tr>
      <w:tr w:rsidR="00C447D2" w:rsidRPr="00E30CAB" w:rsidTr="00987AA0">
        <w:tc>
          <w:tcPr>
            <w:tcW w:w="927" w:type="dxa"/>
          </w:tcPr>
          <w:p w:rsidR="00C447D2" w:rsidRDefault="00C447D2" w:rsidP="00C84716">
            <w:pPr>
              <w:pStyle w:val="BodyText"/>
              <w:jc w:val="left"/>
            </w:pPr>
            <w:r>
              <w:t>603</w:t>
            </w:r>
          </w:p>
        </w:tc>
        <w:tc>
          <w:tcPr>
            <w:tcW w:w="3876" w:type="dxa"/>
          </w:tcPr>
          <w:p w:rsidR="00C447D2" w:rsidRPr="00F47F43" w:rsidRDefault="00C447D2" w:rsidP="00C84716">
            <w:pPr>
              <w:pStyle w:val="BodyText"/>
              <w:jc w:val="left"/>
            </w:pPr>
            <w:r w:rsidRPr="00074FA0">
              <w:t>Разходи за амортизация</w:t>
            </w:r>
          </w:p>
        </w:tc>
        <w:tc>
          <w:tcPr>
            <w:tcW w:w="3810" w:type="dxa"/>
          </w:tcPr>
          <w:p w:rsidR="00C447D2" w:rsidRDefault="00C447D2" w:rsidP="0065433F">
            <w:pPr>
              <w:pStyle w:val="BodyText"/>
              <w:jc w:val="left"/>
            </w:pPr>
            <w:r w:rsidRPr="00C3119C">
              <w:t>Виж секция „Разходи” в счетоводната политика</w:t>
            </w:r>
          </w:p>
        </w:tc>
      </w:tr>
      <w:tr w:rsidR="00C447D2" w:rsidRPr="00E30CAB" w:rsidTr="00987AA0">
        <w:tc>
          <w:tcPr>
            <w:tcW w:w="927" w:type="dxa"/>
          </w:tcPr>
          <w:p w:rsidR="00C447D2" w:rsidRDefault="00C447D2" w:rsidP="00C84716">
            <w:pPr>
              <w:pStyle w:val="BodyText"/>
              <w:jc w:val="left"/>
            </w:pPr>
            <w:r>
              <w:t>604</w:t>
            </w:r>
          </w:p>
        </w:tc>
        <w:tc>
          <w:tcPr>
            <w:tcW w:w="3876" w:type="dxa"/>
          </w:tcPr>
          <w:p w:rsidR="00C447D2" w:rsidRPr="00F47F43" w:rsidRDefault="00C447D2" w:rsidP="00C84716">
            <w:pPr>
              <w:pStyle w:val="BodyText"/>
              <w:jc w:val="left"/>
            </w:pPr>
            <w:r w:rsidRPr="00074FA0">
              <w:t>Разходи за заплати (възнаграждения)</w:t>
            </w:r>
          </w:p>
        </w:tc>
        <w:tc>
          <w:tcPr>
            <w:tcW w:w="3810" w:type="dxa"/>
          </w:tcPr>
          <w:p w:rsidR="00C447D2" w:rsidRDefault="00C447D2" w:rsidP="0065433F">
            <w:pPr>
              <w:pStyle w:val="BodyText"/>
              <w:jc w:val="left"/>
            </w:pPr>
            <w:r w:rsidRPr="00C3119C">
              <w:t>Виж секция „Разходи” в счетоводната политика</w:t>
            </w:r>
          </w:p>
        </w:tc>
      </w:tr>
      <w:tr w:rsidR="00C447D2" w:rsidRPr="00E30CAB" w:rsidTr="00987AA0">
        <w:tc>
          <w:tcPr>
            <w:tcW w:w="927" w:type="dxa"/>
          </w:tcPr>
          <w:p w:rsidR="00C447D2" w:rsidRDefault="00C447D2" w:rsidP="00C84716">
            <w:pPr>
              <w:pStyle w:val="BodyText"/>
              <w:jc w:val="left"/>
            </w:pPr>
            <w:r>
              <w:t>605</w:t>
            </w:r>
          </w:p>
        </w:tc>
        <w:tc>
          <w:tcPr>
            <w:tcW w:w="3876" w:type="dxa"/>
          </w:tcPr>
          <w:p w:rsidR="00C447D2" w:rsidRPr="00F47F43" w:rsidRDefault="00C447D2" w:rsidP="00C84716">
            <w:pPr>
              <w:pStyle w:val="BodyText"/>
              <w:jc w:val="left"/>
            </w:pPr>
            <w:r w:rsidRPr="00074FA0">
              <w:t>Разходи за осигуровки</w:t>
            </w:r>
          </w:p>
        </w:tc>
        <w:tc>
          <w:tcPr>
            <w:tcW w:w="3810" w:type="dxa"/>
          </w:tcPr>
          <w:p w:rsidR="00C447D2" w:rsidRDefault="00C447D2" w:rsidP="0065433F">
            <w:pPr>
              <w:pStyle w:val="BodyText"/>
              <w:jc w:val="left"/>
            </w:pPr>
            <w:r w:rsidRPr="00C3119C">
              <w:t>Виж секция „Разходи” в счетоводната политика</w:t>
            </w:r>
          </w:p>
        </w:tc>
      </w:tr>
      <w:tr w:rsidR="00C447D2" w:rsidRPr="00E30CAB" w:rsidTr="00987AA0">
        <w:tc>
          <w:tcPr>
            <w:tcW w:w="927" w:type="dxa"/>
          </w:tcPr>
          <w:p w:rsidR="00C447D2" w:rsidRDefault="00C447D2" w:rsidP="00C84716">
            <w:pPr>
              <w:pStyle w:val="BodyText"/>
              <w:jc w:val="left"/>
            </w:pPr>
            <w:r>
              <w:t>606</w:t>
            </w:r>
          </w:p>
        </w:tc>
        <w:tc>
          <w:tcPr>
            <w:tcW w:w="3876" w:type="dxa"/>
          </w:tcPr>
          <w:p w:rsidR="00C447D2" w:rsidRPr="00F47F43" w:rsidRDefault="00C447D2" w:rsidP="00C84716">
            <w:pPr>
              <w:pStyle w:val="BodyText"/>
              <w:jc w:val="left"/>
            </w:pPr>
            <w:r w:rsidRPr="00074FA0">
              <w:t>Разходи за провизии</w:t>
            </w:r>
          </w:p>
        </w:tc>
        <w:tc>
          <w:tcPr>
            <w:tcW w:w="3810" w:type="dxa"/>
          </w:tcPr>
          <w:p w:rsidR="00C447D2" w:rsidRDefault="00C447D2" w:rsidP="0065433F">
            <w:pPr>
              <w:pStyle w:val="BodyText"/>
              <w:jc w:val="left"/>
            </w:pPr>
            <w:r w:rsidRPr="00C3119C">
              <w:t>Виж секция „Разходи” в счетоводната политика</w:t>
            </w:r>
          </w:p>
        </w:tc>
      </w:tr>
      <w:tr w:rsidR="005F752C" w:rsidRPr="00E30CAB" w:rsidTr="00987AA0">
        <w:tc>
          <w:tcPr>
            <w:tcW w:w="927" w:type="dxa"/>
          </w:tcPr>
          <w:p w:rsidR="005F752C" w:rsidRDefault="005F752C" w:rsidP="00C84716">
            <w:pPr>
              <w:pStyle w:val="BodyText"/>
              <w:jc w:val="left"/>
            </w:pPr>
            <w:r>
              <w:t>607</w:t>
            </w:r>
          </w:p>
        </w:tc>
        <w:tc>
          <w:tcPr>
            <w:tcW w:w="3876" w:type="dxa"/>
          </w:tcPr>
          <w:p w:rsidR="005F752C" w:rsidRPr="00074FA0" w:rsidRDefault="005F752C" w:rsidP="00C84716">
            <w:pPr>
              <w:pStyle w:val="BodyText"/>
              <w:jc w:val="left"/>
            </w:pPr>
            <w:r>
              <w:t xml:space="preserve">Разходи за неизползвани отпуски и </w:t>
            </w:r>
            <w:r w:rsidR="00332077">
              <w:t xml:space="preserve">задължения при </w:t>
            </w:r>
            <w:r>
              <w:t>пенсиониране</w:t>
            </w:r>
          </w:p>
        </w:tc>
        <w:tc>
          <w:tcPr>
            <w:tcW w:w="3810" w:type="dxa"/>
          </w:tcPr>
          <w:p w:rsidR="005F752C" w:rsidRPr="00C3119C" w:rsidRDefault="00332077" w:rsidP="0065433F">
            <w:pPr>
              <w:pStyle w:val="BodyText"/>
              <w:jc w:val="left"/>
            </w:pPr>
            <w:r w:rsidRPr="00C3119C">
              <w:t>Виж секция „Разходи” в счетоводната политика</w:t>
            </w:r>
          </w:p>
        </w:tc>
      </w:tr>
      <w:tr w:rsidR="00C447D2" w:rsidRPr="00E30CAB" w:rsidTr="00987AA0">
        <w:tc>
          <w:tcPr>
            <w:tcW w:w="927" w:type="dxa"/>
          </w:tcPr>
          <w:p w:rsidR="00C447D2" w:rsidRPr="00F47F43" w:rsidRDefault="00C447D2" w:rsidP="00C84716">
            <w:pPr>
              <w:pStyle w:val="BodyText"/>
              <w:jc w:val="left"/>
            </w:pPr>
            <w:r>
              <w:t>608</w:t>
            </w:r>
          </w:p>
        </w:tc>
        <w:tc>
          <w:tcPr>
            <w:tcW w:w="3876" w:type="dxa"/>
          </w:tcPr>
          <w:p w:rsidR="00C447D2" w:rsidRPr="00F47F43" w:rsidRDefault="00C447D2" w:rsidP="00C84716">
            <w:pPr>
              <w:pStyle w:val="BodyText"/>
              <w:jc w:val="left"/>
            </w:pPr>
            <w:r w:rsidRPr="00074FA0">
              <w:t>Разходи за данъци и такси</w:t>
            </w:r>
          </w:p>
        </w:tc>
        <w:tc>
          <w:tcPr>
            <w:tcW w:w="3810" w:type="dxa"/>
          </w:tcPr>
          <w:p w:rsidR="00C447D2" w:rsidRDefault="00C447D2" w:rsidP="0065433F">
            <w:pPr>
              <w:pStyle w:val="BodyText"/>
              <w:jc w:val="left"/>
            </w:pPr>
            <w:r w:rsidRPr="00C3119C">
              <w:t>Виж секция „Разходи” в счетоводната политика</w:t>
            </w:r>
          </w:p>
        </w:tc>
      </w:tr>
      <w:tr w:rsidR="00C447D2" w:rsidRPr="00E30CAB" w:rsidTr="00987AA0">
        <w:trPr>
          <w:trHeight w:val="77"/>
        </w:trPr>
        <w:tc>
          <w:tcPr>
            <w:tcW w:w="927" w:type="dxa"/>
          </w:tcPr>
          <w:p w:rsidR="00C447D2" w:rsidRPr="00F47F43" w:rsidRDefault="00C447D2" w:rsidP="00C84716">
            <w:pPr>
              <w:pStyle w:val="BodyText"/>
              <w:jc w:val="left"/>
            </w:pPr>
            <w:r>
              <w:t>609</w:t>
            </w:r>
          </w:p>
        </w:tc>
        <w:tc>
          <w:tcPr>
            <w:tcW w:w="3876" w:type="dxa"/>
          </w:tcPr>
          <w:p w:rsidR="00C447D2" w:rsidRPr="00F47F43" w:rsidRDefault="00C447D2" w:rsidP="00C84716">
            <w:pPr>
              <w:pStyle w:val="BodyText"/>
              <w:jc w:val="left"/>
            </w:pPr>
            <w:r w:rsidRPr="00074FA0">
              <w:t>Други разходи</w:t>
            </w:r>
          </w:p>
        </w:tc>
        <w:tc>
          <w:tcPr>
            <w:tcW w:w="3810" w:type="dxa"/>
          </w:tcPr>
          <w:p w:rsidR="00C447D2" w:rsidRDefault="00C447D2" w:rsidP="0065433F">
            <w:pPr>
              <w:pStyle w:val="BodyText"/>
              <w:jc w:val="left"/>
            </w:pPr>
            <w:r w:rsidRPr="00C3119C">
              <w:t>Виж секция „Разходи” в счетоводната политика</w:t>
            </w:r>
          </w:p>
        </w:tc>
      </w:tr>
      <w:tr w:rsidR="00987AA0" w:rsidRPr="00B7677A" w:rsidTr="00987AA0">
        <w:trPr>
          <w:trHeight w:val="77"/>
        </w:trPr>
        <w:tc>
          <w:tcPr>
            <w:tcW w:w="927" w:type="dxa"/>
          </w:tcPr>
          <w:p w:rsidR="00987AA0" w:rsidRPr="00DA6E76" w:rsidRDefault="00987AA0" w:rsidP="00C84716">
            <w:pPr>
              <w:pStyle w:val="BodyText"/>
              <w:rPr>
                <w:b/>
                <w:u w:val="single"/>
              </w:rPr>
            </w:pPr>
            <w:r w:rsidRPr="00DA6E76">
              <w:rPr>
                <w:b/>
                <w:u w:val="single"/>
              </w:rPr>
              <w:t xml:space="preserve">Гр. </w:t>
            </w:r>
            <w:r>
              <w:rPr>
                <w:b/>
                <w:u w:val="single"/>
              </w:rPr>
              <w:t>61</w:t>
            </w:r>
          </w:p>
        </w:tc>
        <w:tc>
          <w:tcPr>
            <w:tcW w:w="7686" w:type="dxa"/>
            <w:gridSpan w:val="2"/>
          </w:tcPr>
          <w:p w:rsidR="00987AA0" w:rsidRPr="009C3A55" w:rsidRDefault="00987AA0" w:rsidP="00C84716">
            <w:pPr>
              <w:pStyle w:val="BodyText"/>
              <w:jc w:val="left"/>
            </w:pPr>
            <w:r w:rsidRPr="00074FA0">
              <w:rPr>
                <w:b/>
                <w:u w:val="single"/>
              </w:rPr>
              <w:t>Разходи за дейността</w:t>
            </w:r>
          </w:p>
        </w:tc>
      </w:tr>
      <w:tr w:rsidR="00C447D2" w:rsidRPr="00E30CAB" w:rsidTr="00987AA0">
        <w:trPr>
          <w:trHeight w:val="77"/>
        </w:trPr>
        <w:tc>
          <w:tcPr>
            <w:tcW w:w="927" w:type="dxa"/>
          </w:tcPr>
          <w:p w:rsidR="00C447D2" w:rsidRPr="00B042FA" w:rsidRDefault="00C447D2" w:rsidP="00C84716">
            <w:pPr>
              <w:pStyle w:val="BodyText"/>
              <w:jc w:val="left"/>
            </w:pPr>
            <w:r>
              <w:t>611</w:t>
            </w:r>
          </w:p>
        </w:tc>
        <w:tc>
          <w:tcPr>
            <w:tcW w:w="3876" w:type="dxa"/>
          </w:tcPr>
          <w:p w:rsidR="00C447D2" w:rsidRPr="00B042FA" w:rsidRDefault="00C447D2" w:rsidP="00C84716">
            <w:pPr>
              <w:pStyle w:val="BodyText"/>
              <w:jc w:val="left"/>
            </w:pPr>
            <w:r w:rsidRPr="00074FA0">
              <w:t>Разходи за основна дейност</w:t>
            </w:r>
          </w:p>
        </w:tc>
        <w:tc>
          <w:tcPr>
            <w:tcW w:w="3810" w:type="dxa"/>
          </w:tcPr>
          <w:p w:rsidR="00C447D2" w:rsidRDefault="00C447D2" w:rsidP="0065433F">
            <w:pPr>
              <w:pStyle w:val="BodyText"/>
              <w:jc w:val="left"/>
            </w:pPr>
            <w:r w:rsidRPr="00DB3CA5">
              <w:t>Виж секция „Разходи” в счетоводната политика</w:t>
            </w:r>
          </w:p>
        </w:tc>
      </w:tr>
      <w:tr w:rsidR="00C447D2" w:rsidRPr="00E30CAB" w:rsidTr="00987AA0">
        <w:trPr>
          <w:trHeight w:val="77"/>
        </w:trPr>
        <w:tc>
          <w:tcPr>
            <w:tcW w:w="927" w:type="dxa"/>
          </w:tcPr>
          <w:p w:rsidR="00C447D2" w:rsidRDefault="00C447D2" w:rsidP="00C84716">
            <w:pPr>
              <w:pStyle w:val="BodyText"/>
              <w:jc w:val="left"/>
            </w:pPr>
            <w:r>
              <w:t>612</w:t>
            </w:r>
          </w:p>
        </w:tc>
        <w:tc>
          <w:tcPr>
            <w:tcW w:w="3876" w:type="dxa"/>
          </w:tcPr>
          <w:p w:rsidR="00C447D2" w:rsidRPr="00074FA0" w:rsidRDefault="00C447D2" w:rsidP="00C84716">
            <w:pPr>
              <w:pStyle w:val="BodyText"/>
              <w:jc w:val="left"/>
            </w:pPr>
            <w:r w:rsidRPr="00074FA0">
              <w:t>Разходи за спомагателна дейност</w:t>
            </w:r>
          </w:p>
        </w:tc>
        <w:tc>
          <w:tcPr>
            <w:tcW w:w="3810" w:type="dxa"/>
          </w:tcPr>
          <w:p w:rsidR="00C447D2" w:rsidRDefault="00C447D2" w:rsidP="0065433F">
            <w:pPr>
              <w:pStyle w:val="BodyText"/>
              <w:jc w:val="left"/>
            </w:pPr>
            <w:r w:rsidRPr="00DB3CA5">
              <w:t>Виж секция „Разходи” в счетоводната политика</w:t>
            </w:r>
          </w:p>
        </w:tc>
      </w:tr>
      <w:tr w:rsidR="00C447D2" w:rsidRPr="00E30CAB" w:rsidTr="00987AA0">
        <w:trPr>
          <w:trHeight w:val="77"/>
        </w:trPr>
        <w:tc>
          <w:tcPr>
            <w:tcW w:w="927" w:type="dxa"/>
          </w:tcPr>
          <w:p w:rsidR="00C447D2" w:rsidRDefault="00C447D2" w:rsidP="00C84716">
            <w:pPr>
              <w:pStyle w:val="BodyText"/>
              <w:jc w:val="left"/>
            </w:pPr>
            <w:r>
              <w:t>614</w:t>
            </w:r>
          </w:p>
        </w:tc>
        <w:tc>
          <w:tcPr>
            <w:tcW w:w="3876" w:type="dxa"/>
          </w:tcPr>
          <w:p w:rsidR="00C447D2" w:rsidRPr="00074FA0" w:rsidRDefault="00C447D2" w:rsidP="00C84716">
            <w:pPr>
              <w:pStyle w:val="BodyText"/>
              <w:jc w:val="left"/>
            </w:pPr>
            <w:r w:rsidRPr="00074FA0">
              <w:t>Разходи за организация и управление</w:t>
            </w:r>
          </w:p>
        </w:tc>
        <w:tc>
          <w:tcPr>
            <w:tcW w:w="3810" w:type="dxa"/>
          </w:tcPr>
          <w:p w:rsidR="00C447D2" w:rsidRDefault="00C447D2" w:rsidP="0065433F">
            <w:pPr>
              <w:pStyle w:val="BodyText"/>
              <w:jc w:val="left"/>
            </w:pPr>
            <w:r w:rsidRPr="00DB3CA5">
              <w:t>Виж секция „Разходи” в счетоводната политика</w:t>
            </w:r>
          </w:p>
        </w:tc>
      </w:tr>
      <w:tr w:rsidR="00C447D2" w:rsidRPr="00E30CAB" w:rsidTr="00987AA0">
        <w:trPr>
          <w:trHeight w:val="77"/>
        </w:trPr>
        <w:tc>
          <w:tcPr>
            <w:tcW w:w="927" w:type="dxa"/>
          </w:tcPr>
          <w:p w:rsidR="00C447D2" w:rsidRDefault="00C447D2" w:rsidP="00C84716">
            <w:pPr>
              <w:pStyle w:val="BodyText"/>
              <w:jc w:val="left"/>
            </w:pPr>
            <w:r>
              <w:t>615</w:t>
            </w:r>
          </w:p>
        </w:tc>
        <w:tc>
          <w:tcPr>
            <w:tcW w:w="3876" w:type="dxa"/>
          </w:tcPr>
          <w:p w:rsidR="00C447D2" w:rsidRPr="00074FA0" w:rsidRDefault="00C447D2" w:rsidP="00C84716">
            <w:pPr>
              <w:pStyle w:val="BodyText"/>
              <w:jc w:val="left"/>
            </w:pPr>
            <w:r w:rsidRPr="00074FA0">
              <w:t>Разходи за продажба на продукция</w:t>
            </w:r>
          </w:p>
        </w:tc>
        <w:tc>
          <w:tcPr>
            <w:tcW w:w="3810" w:type="dxa"/>
          </w:tcPr>
          <w:p w:rsidR="00C447D2" w:rsidRDefault="00C447D2" w:rsidP="0065433F">
            <w:pPr>
              <w:pStyle w:val="BodyText"/>
              <w:jc w:val="left"/>
            </w:pPr>
            <w:r w:rsidRPr="007F3764">
              <w:t>Виж секция „Разходи”</w:t>
            </w:r>
            <w:r>
              <w:t xml:space="preserve"> в счетоводната политика</w:t>
            </w:r>
          </w:p>
        </w:tc>
      </w:tr>
      <w:tr w:rsidR="00C447D2" w:rsidRPr="00E30CAB" w:rsidTr="00987AA0">
        <w:trPr>
          <w:trHeight w:val="77"/>
        </w:trPr>
        <w:tc>
          <w:tcPr>
            <w:tcW w:w="927" w:type="dxa"/>
          </w:tcPr>
          <w:p w:rsidR="00C447D2" w:rsidRDefault="00C447D2" w:rsidP="00C84716">
            <w:pPr>
              <w:pStyle w:val="BodyText"/>
              <w:jc w:val="left"/>
            </w:pPr>
            <w:r>
              <w:t>616</w:t>
            </w:r>
          </w:p>
        </w:tc>
        <w:tc>
          <w:tcPr>
            <w:tcW w:w="3876" w:type="dxa"/>
          </w:tcPr>
          <w:p w:rsidR="00C447D2" w:rsidRPr="00074FA0" w:rsidRDefault="00C447D2" w:rsidP="00C84716">
            <w:pPr>
              <w:pStyle w:val="BodyText"/>
              <w:jc w:val="left"/>
            </w:pPr>
            <w:r w:rsidRPr="00074FA0">
              <w:t>Социални разходи</w:t>
            </w:r>
          </w:p>
        </w:tc>
        <w:tc>
          <w:tcPr>
            <w:tcW w:w="3810" w:type="dxa"/>
          </w:tcPr>
          <w:p w:rsidR="00C447D2" w:rsidRDefault="00C447D2" w:rsidP="0065433F">
            <w:pPr>
              <w:pStyle w:val="BodyText"/>
              <w:jc w:val="left"/>
            </w:pPr>
            <w:r w:rsidRPr="0056772D">
              <w:t>Виж секция „Разходи” в счетоводната политика</w:t>
            </w:r>
          </w:p>
        </w:tc>
      </w:tr>
      <w:tr w:rsidR="00C447D2" w:rsidRPr="00E30CAB" w:rsidTr="00987AA0">
        <w:trPr>
          <w:trHeight w:val="77"/>
        </w:trPr>
        <w:tc>
          <w:tcPr>
            <w:tcW w:w="927" w:type="dxa"/>
          </w:tcPr>
          <w:p w:rsidR="00C447D2" w:rsidRDefault="00C447D2" w:rsidP="00C84716">
            <w:pPr>
              <w:pStyle w:val="BodyText"/>
              <w:jc w:val="left"/>
            </w:pPr>
            <w:r>
              <w:t>617</w:t>
            </w:r>
          </w:p>
        </w:tc>
        <w:tc>
          <w:tcPr>
            <w:tcW w:w="3876" w:type="dxa"/>
          </w:tcPr>
          <w:p w:rsidR="00C447D2" w:rsidRPr="00074FA0" w:rsidRDefault="00C447D2" w:rsidP="00C84716">
            <w:pPr>
              <w:pStyle w:val="BodyText"/>
              <w:jc w:val="left"/>
            </w:pPr>
            <w:r w:rsidRPr="00074FA0">
              <w:t>Разходи за ликвидация на активи</w:t>
            </w:r>
          </w:p>
        </w:tc>
        <w:tc>
          <w:tcPr>
            <w:tcW w:w="3810" w:type="dxa"/>
          </w:tcPr>
          <w:p w:rsidR="00C447D2" w:rsidRDefault="00C447D2" w:rsidP="0065433F">
            <w:pPr>
              <w:pStyle w:val="BodyText"/>
              <w:jc w:val="left"/>
            </w:pPr>
            <w:r w:rsidRPr="0056772D">
              <w:t>Виж секция „Разходи” в счетоводната политика</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60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875187" w:rsidTr="004857D2">
        <w:trPr>
          <w:tblHeader/>
        </w:trPr>
        <w:tc>
          <w:tcPr>
            <w:tcW w:w="821"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4857D2">
        <w:tc>
          <w:tcPr>
            <w:tcW w:w="821" w:type="dxa"/>
          </w:tcPr>
          <w:p w:rsidR="00C447D2" w:rsidRPr="000B4913" w:rsidRDefault="000B4913" w:rsidP="00C84716">
            <w:pPr>
              <w:pStyle w:val="BodyText"/>
              <w:jc w:val="left"/>
              <w:rPr>
                <w:lang w:val="en-US"/>
              </w:rPr>
            </w:pPr>
            <w:r>
              <w:rPr>
                <w:lang w:val="en-US"/>
              </w:rPr>
              <w:t>1</w:t>
            </w:r>
          </w:p>
        </w:tc>
        <w:tc>
          <w:tcPr>
            <w:tcW w:w="7819" w:type="dxa"/>
          </w:tcPr>
          <w:p w:rsidR="00C447D2" w:rsidRPr="00F47F43" w:rsidRDefault="00C447D2" w:rsidP="00C84716">
            <w:pPr>
              <w:pStyle w:val="BodyText"/>
              <w:jc w:val="left"/>
            </w:pPr>
            <w:r>
              <w:t>Отчитане на разхода според икономическия елемент</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60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0B4913" w:rsidRDefault="00C447D2" w:rsidP="00C84716">
            <w:pPr>
              <w:pStyle w:val="BodyText"/>
              <w:keepNext/>
              <w:rPr>
                <w:b/>
                <w:lang w:val="en-US"/>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Pr="00F47F43" w:rsidRDefault="00C447D2" w:rsidP="00C84716">
            <w:pPr>
              <w:pStyle w:val="BodyText"/>
              <w:jc w:val="left"/>
            </w:pPr>
            <w:r>
              <w:t>Отнасяне на разхода по вид дейност</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61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jc w:val="left"/>
              <w:rPr>
                <w:lang w:val="en-US"/>
              </w:rPr>
            </w:pPr>
            <w:r>
              <w:rPr>
                <w:lang w:val="en-US"/>
              </w:rPr>
              <w:t>1</w:t>
            </w:r>
          </w:p>
        </w:tc>
        <w:tc>
          <w:tcPr>
            <w:tcW w:w="7819" w:type="dxa"/>
          </w:tcPr>
          <w:p w:rsidR="00C447D2" w:rsidRPr="00F47F43" w:rsidRDefault="00C447D2" w:rsidP="00C84716">
            <w:pPr>
              <w:pStyle w:val="BodyText"/>
              <w:jc w:val="left"/>
            </w:pPr>
            <w:r>
              <w:t>Отчитане на разхода по вид дейност</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61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875187" w:rsidTr="00C84716">
        <w:trPr>
          <w:tblHeader/>
        </w:trPr>
        <w:tc>
          <w:tcPr>
            <w:tcW w:w="986"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654"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B7677A" w:rsidTr="00C84716">
        <w:tc>
          <w:tcPr>
            <w:tcW w:w="986" w:type="dxa"/>
          </w:tcPr>
          <w:p w:rsidR="00C447D2" w:rsidRPr="000B4913" w:rsidRDefault="000B4913" w:rsidP="00C84716">
            <w:pPr>
              <w:pStyle w:val="BodyText"/>
              <w:jc w:val="left"/>
              <w:rPr>
                <w:lang w:val="en-US"/>
              </w:rPr>
            </w:pPr>
            <w:r>
              <w:rPr>
                <w:lang w:val="en-US"/>
              </w:rPr>
              <w:t>1</w:t>
            </w:r>
          </w:p>
        </w:tc>
        <w:tc>
          <w:tcPr>
            <w:tcW w:w="7654" w:type="dxa"/>
          </w:tcPr>
          <w:p w:rsidR="00C447D2" w:rsidRPr="00F47F43" w:rsidRDefault="00C447D2" w:rsidP="00C84716">
            <w:pPr>
              <w:pStyle w:val="BodyText"/>
              <w:jc w:val="left"/>
            </w:pPr>
            <w:r>
              <w:t>Отчитане себестойност на продажбите</w:t>
            </w:r>
          </w:p>
        </w:tc>
      </w:tr>
      <w:tr w:rsidR="00C447D2" w:rsidRPr="00E30CAB" w:rsidTr="00C84716">
        <w:tc>
          <w:tcPr>
            <w:tcW w:w="986" w:type="dxa"/>
          </w:tcPr>
          <w:p w:rsidR="00C447D2" w:rsidRPr="000B4913" w:rsidRDefault="000B4913" w:rsidP="00C84716">
            <w:pPr>
              <w:pStyle w:val="BodyText"/>
              <w:jc w:val="left"/>
              <w:rPr>
                <w:lang w:val="en-US"/>
              </w:rPr>
            </w:pPr>
            <w:r>
              <w:rPr>
                <w:lang w:val="en-US"/>
              </w:rPr>
              <w:t>2</w:t>
            </w:r>
          </w:p>
        </w:tc>
        <w:tc>
          <w:tcPr>
            <w:tcW w:w="7654" w:type="dxa"/>
          </w:tcPr>
          <w:p w:rsidR="00C447D2" w:rsidRDefault="00C447D2" w:rsidP="00C84716">
            <w:pPr>
              <w:pStyle w:val="BodyText"/>
              <w:jc w:val="left"/>
            </w:pPr>
            <w:r>
              <w:t>Приключване към сметка „Печалби и загуби от текущата година”</w:t>
            </w:r>
          </w:p>
        </w:tc>
      </w:tr>
    </w:tbl>
    <w:p w:rsidR="00C447D2" w:rsidRPr="00D018F7" w:rsidRDefault="00C447D2" w:rsidP="00C447D2">
      <w:pPr>
        <w:pStyle w:val="Heading5"/>
      </w:pPr>
      <w:r w:rsidRPr="00D018F7">
        <w:t>Представяне в отчета за всеобхватния доход</w:t>
      </w:r>
    </w:p>
    <w:p w:rsidR="00C447D2" w:rsidRPr="00A11126" w:rsidRDefault="00C447D2" w:rsidP="00C447D2">
      <w:pPr>
        <w:pStyle w:val="BodyText"/>
        <w:keepNext/>
      </w:pPr>
      <w:r>
        <w:t>Разходите за материали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Разходи за материали</w:t>
            </w:r>
          </w:p>
        </w:tc>
      </w:tr>
    </w:tbl>
    <w:p w:rsidR="00C447D2" w:rsidRDefault="00C447D2" w:rsidP="00C447D2">
      <w:pPr>
        <w:pStyle w:val="BodyText"/>
        <w:keepNext/>
      </w:pPr>
    </w:p>
    <w:p w:rsidR="00C447D2" w:rsidRPr="00A11126" w:rsidRDefault="00C447D2" w:rsidP="00C447D2">
      <w:pPr>
        <w:pStyle w:val="BodyText"/>
        <w:keepNext/>
      </w:pPr>
      <w:r>
        <w:t>Разходите за външни услуги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Разходи за външни услуги</w:t>
            </w:r>
          </w:p>
        </w:tc>
      </w:tr>
    </w:tbl>
    <w:p w:rsidR="00C447D2" w:rsidRPr="00845A29" w:rsidRDefault="00C447D2" w:rsidP="00C447D2">
      <w:pPr>
        <w:pStyle w:val="BodyText"/>
      </w:pPr>
    </w:p>
    <w:p w:rsidR="00C447D2" w:rsidRPr="00A11126" w:rsidRDefault="00C447D2" w:rsidP="00C447D2">
      <w:pPr>
        <w:pStyle w:val="BodyText"/>
        <w:keepNext/>
      </w:pPr>
      <w:r>
        <w:t>Разходите за заплати (възнаграждения) и разходите за осигуровки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Разходи за персонала</w:t>
            </w:r>
          </w:p>
        </w:tc>
      </w:tr>
    </w:tbl>
    <w:p w:rsidR="00C447D2" w:rsidRPr="005220FE" w:rsidRDefault="00C447D2" w:rsidP="00C447D2">
      <w:pPr>
        <w:pStyle w:val="ListBullet"/>
        <w:numPr>
          <w:ilvl w:val="0"/>
          <w:numId w:val="0"/>
        </w:numPr>
        <w:rPr>
          <w:color w:val="000000"/>
        </w:rPr>
      </w:pPr>
    </w:p>
    <w:p w:rsidR="00C447D2" w:rsidRPr="00A11126" w:rsidRDefault="00C447D2" w:rsidP="00C447D2">
      <w:pPr>
        <w:pStyle w:val="BodyText"/>
        <w:keepNext/>
      </w:pPr>
      <w:r>
        <w:t>Разходите за амортизация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Разходи за амортизация</w:t>
            </w:r>
          </w:p>
        </w:tc>
      </w:tr>
    </w:tbl>
    <w:p w:rsidR="00C447D2" w:rsidRDefault="00C447D2" w:rsidP="00C447D2">
      <w:pPr>
        <w:pStyle w:val="BodyText"/>
        <w:keepNext/>
      </w:pPr>
    </w:p>
    <w:p w:rsidR="00C447D2" w:rsidRPr="00A11126" w:rsidRDefault="00C447D2" w:rsidP="00C447D2">
      <w:pPr>
        <w:pStyle w:val="BodyText"/>
        <w:keepNext/>
      </w:pPr>
      <w:r>
        <w:t>Другите разходи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Pr="00B45461" w:rsidRDefault="00C447D2" w:rsidP="00C84716">
            <w:pPr>
              <w:pStyle w:val="BodyText"/>
              <w:keepNext/>
              <w:rPr>
                <w:lang w:val="en-US"/>
              </w:rPr>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Други разходи</w:t>
            </w:r>
          </w:p>
        </w:tc>
      </w:tr>
    </w:tbl>
    <w:p w:rsidR="00C447D2" w:rsidRDefault="00DF796E" w:rsidP="00C447D2">
      <w:pPr>
        <w:pStyle w:val="AppendixHeading2"/>
        <w:outlineLvl w:val="0"/>
      </w:pPr>
      <w:bookmarkStart w:id="631" w:name="_Toc320467581"/>
      <w:r>
        <w:t xml:space="preserve">   С. 18 </w:t>
      </w:r>
      <w:r w:rsidR="00CB1CEE">
        <w:t xml:space="preserve"> </w:t>
      </w:r>
      <w:r w:rsidR="009A603B" w:rsidRPr="00ED6037">
        <w:t>Предплатени суми за разходи, платени и получени аванси</w:t>
      </w:r>
      <w:bookmarkEnd w:id="631"/>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 xml:space="preserve">Следните счетоводни сметки се използват от Дружеството за отчитане на </w:t>
      </w:r>
      <w:r w:rsidRPr="00F01AA5">
        <w:t>платени</w:t>
      </w:r>
      <w:r>
        <w:t>те</w:t>
      </w:r>
      <w:r w:rsidRPr="00F01AA5">
        <w:t xml:space="preserve"> суми за разходи</w:t>
      </w:r>
      <w:r>
        <w:t>:</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327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47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35743A" w:rsidTr="00C84716">
        <w:tc>
          <w:tcPr>
            <w:tcW w:w="867" w:type="dxa"/>
          </w:tcPr>
          <w:p w:rsidR="00C447D2" w:rsidRPr="00DA6E76" w:rsidRDefault="00C447D2" w:rsidP="00C84716">
            <w:pPr>
              <w:pStyle w:val="BodyText"/>
              <w:rPr>
                <w:b/>
                <w:u w:val="single"/>
              </w:rPr>
            </w:pPr>
            <w:r w:rsidRPr="00DA6E76">
              <w:rPr>
                <w:b/>
                <w:u w:val="single"/>
              </w:rPr>
              <w:t xml:space="preserve">Гр. </w:t>
            </w:r>
            <w:r>
              <w:rPr>
                <w:b/>
                <w:u w:val="single"/>
              </w:rPr>
              <w:t>65</w:t>
            </w:r>
          </w:p>
        </w:tc>
        <w:tc>
          <w:tcPr>
            <w:tcW w:w="7746" w:type="dxa"/>
            <w:gridSpan w:val="2"/>
          </w:tcPr>
          <w:p w:rsidR="00C447D2" w:rsidRPr="00DD305C" w:rsidRDefault="00C447D2" w:rsidP="00C84716">
            <w:pPr>
              <w:pStyle w:val="BodyText"/>
            </w:pPr>
            <w:r w:rsidRPr="005259CE">
              <w:rPr>
                <w:b/>
                <w:u w:val="single"/>
              </w:rPr>
              <w:t>Разходи за бъдещи период</w:t>
            </w:r>
          </w:p>
        </w:tc>
      </w:tr>
      <w:tr w:rsidR="00C447D2" w:rsidRPr="00E30CAB" w:rsidTr="00C84716">
        <w:tc>
          <w:tcPr>
            <w:tcW w:w="867" w:type="dxa"/>
          </w:tcPr>
          <w:p w:rsidR="00C447D2" w:rsidRPr="00B042FA" w:rsidRDefault="00C447D2" w:rsidP="00C84716">
            <w:pPr>
              <w:pStyle w:val="BodyText"/>
              <w:jc w:val="left"/>
            </w:pPr>
            <w:r>
              <w:t>651</w:t>
            </w:r>
          </w:p>
        </w:tc>
        <w:tc>
          <w:tcPr>
            <w:tcW w:w="3273" w:type="dxa"/>
          </w:tcPr>
          <w:p w:rsidR="00C447D2" w:rsidRPr="00B042FA" w:rsidRDefault="00C447D2" w:rsidP="00C84716">
            <w:pPr>
              <w:pStyle w:val="BodyText"/>
              <w:jc w:val="left"/>
            </w:pPr>
            <w:r w:rsidRPr="005259CE">
              <w:t>Разходи за бъдещи периоди</w:t>
            </w:r>
          </w:p>
        </w:tc>
        <w:tc>
          <w:tcPr>
            <w:tcW w:w="4473" w:type="dxa"/>
          </w:tcPr>
          <w:p w:rsidR="00C447D2" w:rsidRPr="00DD305C" w:rsidRDefault="00C447D2" w:rsidP="00C84716">
            <w:pPr>
              <w:pStyle w:val="BodyText"/>
              <w:jc w:val="left"/>
            </w:pPr>
            <w:r>
              <w:t>О</w:t>
            </w:r>
            <w:r w:rsidRPr="00851593">
              <w:t xml:space="preserve">тчитане на </w:t>
            </w:r>
            <w:r>
              <w:t>предплатени суми за</w:t>
            </w:r>
            <w:r w:rsidRPr="00851593">
              <w:t xml:space="preserve"> разходи </w:t>
            </w:r>
            <w:r>
              <w:t xml:space="preserve">за </w:t>
            </w:r>
            <w:r w:rsidRPr="00851593">
              <w:t>дейност</w:t>
            </w:r>
            <w:r>
              <w:t>та</w:t>
            </w:r>
            <w:r w:rsidRPr="00851593">
              <w:t xml:space="preserve">, които </w:t>
            </w:r>
            <w:r>
              <w:t>ще се</w:t>
            </w:r>
            <w:r w:rsidRPr="00851593">
              <w:t xml:space="preserve"> признават за текущи разходи през следващи отчетни периоди</w:t>
            </w:r>
          </w:p>
        </w:tc>
      </w:tr>
      <w:tr w:rsidR="00C447D2" w:rsidRPr="00E30CAB" w:rsidTr="00C84716">
        <w:trPr>
          <w:cantSplit/>
        </w:trPr>
        <w:tc>
          <w:tcPr>
            <w:tcW w:w="867" w:type="dxa"/>
          </w:tcPr>
          <w:p w:rsidR="00C447D2" w:rsidRPr="00C57492" w:rsidRDefault="00C447D2" w:rsidP="00C84716">
            <w:pPr>
              <w:pStyle w:val="BodyText"/>
              <w:jc w:val="left"/>
              <w:rPr>
                <w:lang w:val="en-US"/>
              </w:rPr>
            </w:pPr>
            <w:r w:rsidRPr="00C57492">
              <w:t>653</w:t>
            </w:r>
            <w:r w:rsidR="00C57492">
              <w:rPr>
                <w:lang w:val="en-US"/>
              </w:rPr>
              <w:t>*</w:t>
            </w:r>
          </w:p>
        </w:tc>
        <w:tc>
          <w:tcPr>
            <w:tcW w:w="3273" w:type="dxa"/>
          </w:tcPr>
          <w:p w:rsidR="00C447D2" w:rsidRPr="00C57492" w:rsidRDefault="00C447D2" w:rsidP="00C84716">
            <w:pPr>
              <w:pStyle w:val="BodyText"/>
              <w:jc w:val="left"/>
            </w:pPr>
            <w:r w:rsidRPr="00C57492">
              <w:t>Финансови разходи за бъдещи периоди</w:t>
            </w:r>
          </w:p>
        </w:tc>
        <w:tc>
          <w:tcPr>
            <w:tcW w:w="4473" w:type="dxa"/>
          </w:tcPr>
          <w:p w:rsidR="00C447D2" w:rsidRPr="00C57492" w:rsidRDefault="00C447D2" w:rsidP="00C84716">
            <w:pPr>
              <w:pStyle w:val="BodyText"/>
            </w:pPr>
            <w:r w:rsidRPr="00C57492">
              <w:t>Отчитане на предплатени суми за финансови разходи, които ще се признават като текущи през следващи отчетни периоди</w:t>
            </w:r>
          </w:p>
        </w:tc>
      </w:tr>
    </w:tbl>
    <w:p w:rsidR="009A603B" w:rsidRPr="00A11126" w:rsidRDefault="009A603B" w:rsidP="009A603B">
      <w:pPr>
        <w:pStyle w:val="BodyText"/>
      </w:pPr>
      <w:r>
        <w:t>Следните счетоводни сметки се използват от Дружеството за отчитане на платените аванси: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9A603B" w:rsidRPr="00B7677A" w:rsidTr="009A603B">
        <w:trPr>
          <w:tblHeader/>
        </w:trPr>
        <w:tc>
          <w:tcPr>
            <w:tcW w:w="867" w:type="dxa"/>
            <w:tcBorders>
              <w:bottom w:val="single" w:sz="4" w:space="0" w:color="auto"/>
            </w:tcBorders>
            <w:shd w:val="clear" w:color="auto" w:fill="DAEEF3"/>
          </w:tcPr>
          <w:p w:rsidR="009A603B" w:rsidRPr="00875187" w:rsidRDefault="009A603B" w:rsidP="009A603B">
            <w:pPr>
              <w:pStyle w:val="BodyText"/>
              <w:rPr>
                <w:b/>
              </w:rPr>
            </w:pPr>
            <w:r w:rsidRPr="00875187">
              <w:rPr>
                <w:b/>
              </w:rPr>
              <w:t>Номер</w:t>
            </w:r>
          </w:p>
        </w:tc>
        <w:tc>
          <w:tcPr>
            <w:tcW w:w="3273" w:type="dxa"/>
            <w:tcBorders>
              <w:bottom w:val="single" w:sz="4" w:space="0" w:color="auto"/>
            </w:tcBorders>
            <w:shd w:val="clear" w:color="auto" w:fill="DAEEF3"/>
          </w:tcPr>
          <w:p w:rsidR="009A603B" w:rsidRPr="00875187" w:rsidRDefault="009A603B" w:rsidP="009A603B">
            <w:pPr>
              <w:pStyle w:val="BodyText"/>
              <w:rPr>
                <w:b/>
              </w:rPr>
            </w:pPr>
            <w:r w:rsidRPr="00875187">
              <w:rPr>
                <w:b/>
              </w:rPr>
              <w:t>Наименование</w:t>
            </w:r>
          </w:p>
        </w:tc>
        <w:tc>
          <w:tcPr>
            <w:tcW w:w="4473" w:type="dxa"/>
            <w:tcBorders>
              <w:bottom w:val="single" w:sz="4" w:space="0" w:color="auto"/>
            </w:tcBorders>
            <w:shd w:val="clear" w:color="auto" w:fill="DAEEF3"/>
          </w:tcPr>
          <w:p w:rsidR="009A603B" w:rsidRPr="00875187" w:rsidRDefault="009A603B" w:rsidP="009A603B">
            <w:pPr>
              <w:pStyle w:val="BodyText"/>
              <w:rPr>
                <w:b/>
              </w:rPr>
            </w:pPr>
            <w:r w:rsidRPr="00875187">
              <w:rPr>
                <w:b/>
              </w:rPr>
              <w:t>Използване</w:t>
            </w:r>
          </w:p>
        </w:tc>
      </w:tr>
      <w:tr w:rsidR="009A603B" w:rsidRPr="0035743A" w:rsidTr="009A603B">
        <w:tc>
          <w:tcPr>
            <w:tcW w:w="867" w:type="dxa"/>
          </w:tcPr>
          <w:p w:rsidR="009A603B" w:rsidRPr="00DA6E76" w:rsidRDefault="009A603B" w:rsidP="009A603B">
            <w:pPr>
              <w:pStyle w:val="BodyText"/>
              <w:rPr>
                <w:b/>
                <w:u w:val="single"/>
              </w:rPr>
            </w:pPr>
            <w:r w:rsidRPr="00DA6E76">
              <w:rPr>
                <w:b/>
                <w:u w:val="single"/>
              </w:rPr>
              <w:t xml:space="preserve">Гр. </w:t>
            </w:r>
            <w:r>
              <w:rPr>
                <w:b/>
                <w:u w:val="single"/>
              </w:rPr>
              <w:t>40</w:t>
            </w:r>
          </w:p>
        </w:tc>
        <w:tc>
          <w:tcPr>
            <w:tcW w:w="7746" w:type="dxa"/>
            <w:gridSpan w:val="2"/>
          </w:tcPr>
          <w:p w:rsidR="009A603B" w:rsidRPr="00DD305C" w:rsidRDefault="009A603B" w:rsidP="009A603B">
            <w:pPr>
              <w:pStyle w:val="BodyText"/>
            </w:pPr>
            <w:r w:rsidRPr="00ED6037">
              <w:rPr>
                <w:b/>
                <w:u w:val="single"/>
              </w:rPr>
              <w:t>Доставчици</w:t>
            </w:r>
          </w:p>
        </w:tc>
      </w:tr>
      <w:tr w:rsidR="009A603B" w:rsidRPr="00E30CAB" w:rsidTr="009A603B">
        <w:tc>
          <w:tcPr>
            <w:tcW w:w="867" w:type="dxa"/>
          </w:tcPr>
          <w:p w:rsidR="009A603B" w:rsidRPr="00B042FA" w:rsidRDefault="009A603B" w:rsidP="009A603B">
            <w:pPr>
              <w:pStyle w:val="BodyText"/>
              <w:jc w:val="left"/>
            </w:pPr>
            <w:r>
              <w:t>402</w:t>
            </w:r>
          </w:p>
        </w:tc>
        <w:tc>
          <w:tcPr>
            <w:tcW w:w="3273" w:type="dxa"/>
          </w:tcPr>
          <w:p w:rsidR="009A603B" w:rsidRPr="00B042FA" w:rsidRDefault="009A603B" w:rsidP="009A603B">
            <w:pPr>
              <w:pStyle w:val="BodyText"/>
              <w:jc w:val="left"/>
            </w:pPr>
            <w:r w:rsidRPr="00ED6037">
              <w:t>Доставчици по аванси</w:t>
            </w:r>
          </w:p>
        </w:tc>
        <w:tc>
          <w:tcPr>
            <w:tcW w:w="4473" w:type="dxa"/>
          </w:tcPr>
          <w:p w:rsidR="009A603B" w:rsidRPr="00DD305C" w:rsidRDefault="009A603B" w:rsidP="009A603B">
            <w:pPr>
              <w:pStyle w:val="BodyText"/>
              <w:jc w:val="left"/>
            </w:pPr>
            <w:r w:rsidRPr="00ED6037">
              <w:t>Отчитане на разчети с доставчици, на които се предоставят аванси срещу бъдещи доставки на активи и услуги</w:t>
            </w:r>
          </w:p>
        </w:tc>
      </w:tr>
    </w:tbl>
    <w:p w:rsidR="009A603B" w:rsidRPr="00A11126" w:rsidRDefault="009A603B" w:rsidP="009A603B">
      <w:pPr>
        <w:pStyle w:val="BodyText"/>
      </w:pPr>
      <w:r>
        <w:t>Следните счетоводни сметки се използват от Дружеството за отчитане на получените аванси: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9A603B" w:rsidRPr="00B7677A" w:rsidTr="009A603B">
        <w:trPr>
          <w:tblHeader/>
        </w:trPr>
        <w:tc>
          <w:tcPr>
            <w:tcW w:w="867" w:type="dxa"/>
            <w:tcBorders>
              <w:bottom w:val="single" w:sz="4" w:space="0" w:color="auto"/>
            </w:tcBorders>
            <w:shd w:val="clear" w:color="auto" w:fill="DAEEF3"/>
          </w:tcPr>
          <w:p w:rsidR="009A603B" w:rsidRPr="00875187" w:rsidRDefault="009A603B" w:rsidP="009A603B">
            <w:pPr>
              <w:pStyle w:val="BodyText"/>
              <w:rPr>
                <w:b/>
              </w:rPr>
            </w:pPr>
            <w:r w:rsidRPr="00875187">
              <w:rPr>
                <w:b/>
              </w:rPr>
              <w:t>Номер</w:t>
            </w:r>
          </w:p>
        </w:tc>
        <w:tc>
          <w:tcPr>
            <w:tcW w:w="3273" w:type="dxa"/>
            <w:tcBorders>
              <w:bottom w:val="single" w:sz="4" w:space="0" w:color="auto"/>
            </w:tcBorders>
            <w:shd w:val="clear" w:color="auto" w:fill="DAEEF3"/>
          </w:tcPr>
          <w:p w:rsidR="009A603B" w:rsidRPr="00875187" w:rsidRDefault="009A603B" w:rsidP="009A603B">
            <w:pPr>
              <w:pStyle w:val="BodyText"/>
              <w:rPr>
                <w:b/>
              </w:rPr>
            </w:pPr>
            <w:r w:rsidRPr="00875187">
              <w:rPr>
                <w:b/>
              </w:rPr>
              <w:t>Наименование</w:t>
            </w:r>
          </w:p>
        </w:tc>
        <w:tc>
          <w:tcPr>
            <w:tcW w:w="4473" w:type="dxa"/>
            <w:tcBorders>
              <w:bottom w:val="single" w:sz="4" w:space="0" w:color="auto"/>
            </w:tcBorders>
            <w:shd w:val="clear" w:color="auto" w:fill="DAEEF3"/>
          </w:tcPr>
          <w:p w:rsidR="009A603B" w:rsidRPr="00875187" w:rsidRDefault="009A603B" w:rsidP="009A603B">
            <w:pPr>
              <w:pStyle w:val="BodyText"/>
              <w:rPr>
                <w:b/>
              </w:rPr>
            </w:pPr>
            <w:r w:rsidRPr="00875187">
              <w:rPr>
                <w:b/>
              </w:rPr>
              <w:t>Използване</w:t>
            </w:r>
          </w:p>
        </w:tc>
      </w:tr>
      <w:tr w:rsidR="009A603B" w:rsidRPr="0035743A" w:rsidTr="009A603B">
        <w:tc>
          <w:tcPr>
            <w:tcW w:w="867" w:type="dxa"/>
          </w:tcPr>
          <w:p w:rsidR="009A603B" w:rsidRPr="00DA6E76" w:rsidRDefault="009A603B" w:rsidP="009A603B">
            <w:pPr>
              <w:pStyle w:val="BodyText"/>
              <w:rPr>
                <w:b/>
                <w:u w:val="single"/>
              </w:rPr>
            </w:pPr>
            <w:r w:rsidRPr="00DA6E76">
              <w:rPr>
                <w:b/>
                <w:u w:val="single"/>
              </w:rPr>
              <w:t xml:space="preserve">Гр. </w:t>
            </w:r>
            <w:r>
              <w:rPr>
                <w:b/>
                <w:u w:val="single"/>
              </w:rPr>
              <w:t>41</w:t>
            </w:r>
          </w:p>
        </w:tc>
        <w:tc>
          <w:tcPr>
            <w:tcW w:w="7746" w:type="dxa"/>
            <w:gridSpan w:val="2"/>
          </w:tcPr>
          <w:p w:rsidR="009A603B" w:rsidRPr="00DD305C" w:rsidRDefault="009A603B" w:rsidP="009A603B">
            <w:pPr>
              <w:pStyle w:val="BodyText"/>
            </w:pPr>
            <w:r w:rsidRPr="00ED6037">
              <w:rPr>
                <w:b/>
                <w:u w:val="single"/>
              </w:rPr>
              <w:t>Клиенти</w:t>
            </w:r>
          </w:p>
        </w:tc>
      </w:tr>
      <w:tr w:rsidR="009A603B" w:rsidRPr="00E30CAB" w:rsidTr="009A603B">
        <w:tc>
          <w:tcPr>
            <w:tcW w:w="867" w:type="dxa"/>
          </w:tcPr>
          <w:p w:rsidR="009A603B" w:rsidRPr="00B042FA" w:rsidRDefault="009A603B" w:rsidP="009A603B">
            <w:pPr>
              <w:pStyle w:val="BodyText"/>
              <w:jc w:val="left"/>
            </w:pPr>
            <w:r>
              <w:t>412</w:t>
            </w:r>
          </w:p>
        </w:tc>
        <w:tc>
          <w:tcPr>
            <w:tcW w:w="3273" w:type="dxa"/>
          </w:tcPr>
          <w:p w:rsidR="009A603B" w:rsidRPr="00B042FA" w:rsidRDefault="009A603B" w:rsidP="009A603B">
            <w:pPr>
              <w:pStyle w:val="BodyText"/>
              <w:jc w:val="left"/>
            </w:pPr>
            <w:r w:rsidRPr="00ED6037">
              <w:t>Клиенти по аванси</w:t>
            </w:r>
          </w:p>
        </w:tc>
        <w:tc>
          <w:tcPr>
            <w:tcW w:w="4473" w:type="dxa"/>
          </w:tcPr>
          <w:p w:rsidR="009A603B" w:rsidRPr="00DD305C" w:rsidRDefault="009A603B" w:rsidP="009A603B">
            <w:pPr>
              <w:pStyle w:val="BodyText"/>
              <w:jc w:val="left"/>
            </w:pPr>
            <w:r w:rsidRPr="00ED6037">
              <w:t>Отчитане на разчети с клиенти във връзка с получени аванси по повод продажби на продукция и услуги</w:t>
            </w:r>
          </w:p>
        </w:tc>
      </w:tr>
    </w:tbl>
    <w:p w:rsidR="009A603B" w:rsidRDefault="009A603B" w:rsidP="00C447D2">
      <w:pPr>
        <w:pStyle w:val="Heading5"/>
      </w:pPr>
      <w:r>
        <w:t xml:space="preserve">Свързани стопански операции </w:t>
      </w:r>
    </w:p>
    <w:p w:rsidR="00C447D2" w:rsidRDefault="00C447D2" w:rsidP="00C447D2">
      <w:pPr>
        <w:pStyle w:val="BodyText"/>
        <w:keepNext/>
      </w:pPr>
      <w:r>
        <w:t>Обичайните транзакции, при които сметките от група 651 и 653</w:t>
      </w:r>
      <w:r w:rsidR="00C57492" w:rsidRPr="00C57492">
        <w:t>*</w:t>
      </w:r>
      <w:r>
        <w:t xml:space="preserve">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jc w:val="left"/>
              <w:rPr>
                <w:lang w:val="en-US"/>
              </w:rPr>
            </w:pPr>
            <w:r>
              <w:rPr>
                <w:lang w:val="en-US"/>
              </w:rPr>
              <w:t>1</w:t>
            </w:r>
          </w:p>
        </w:tc>
        <w:tc>
          <w:tcPr>
            <w:tcW w:w="7819" w:type="dxa"/>
          </w:tcPr>
          <w:p w:rsidR="00C447D2" w:rsidRDefault="00C447D2" w:rsidP="00C84716">
            <w:pPr>
              <w:pStyle w:val="BodyText"/>
              <w:jc w:val="left"/>
            </w:pPr>
            <w:r>
              <w:t>Отчитане на направени разходи като разходи за бъдещи периоди</w:t>
            </w:r>
          </w:p>
        </w:tc>
      </w:tr>
    </w:tbl>
    <w:p w:rsidR="00C447D2" w:rsidRDefault="00C447D2" w:rsidP="00C447D2">
      <w:pPr>
        <w:pStyle w:val="BodyText"/>
      </w:pPr>
    </w:p>
    <w:p w:rsidR="00C447D2" w:rsidRDefault="00C447D2" w:rsidP="00C447D2">
      <w:pPr>
        <w:pStyle w:val="BodyText"/>
        <w:keepNext/>
      </w:pPr>
      <w:r>
        <w:t>Обичайните транзакции, при които сметките от група 651 и 653</w:t>
      </w:r>
      <w:r w:rsidR="00BD29C5">
        <w:t>*</w:t>
      </w:r>
      <w:r>
        <w:t xml:space="preserve">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Pr="00F47F43" w:rsidRDefault="00C447D2" w:rsidP="00C84716">
            <w:pPr>
              <w:pStyle w:val="BodyText"/>
              <w:jc w:val="left"/>
            </w:pPr>
            <w:r>
              <w:t>П</w:t>
            </w:r>
            <w:r w:rsidRPr="00FC3BAC">
              <w:t>ризнаване</w:t>
            </w:r>
            <w:r>
              <w:t xml:space="preserve"> на разходите за бъдещи периоди </w:t>
            </w:r>
            <w:r w:rsidRPr="00FC3BAC">
              <w:t xml:space="preserve">като текущи </w:t>
            </w:r>
            <w:r>
              <w:t>разходи</w:t>
            </w:r>
          </w:p>
        </w:tc>
      </w:tr>
    </w:tbl>
    <w:p w:rsidR="004254C7" w:rsidRDefault="004254C7" w:rsidP="0077606E">
      <w:pPr>
        <w:pStyle w:val="BodyText"/>
        <w:keepNext/>
      </w:pPr>
      <w:bookmarkStart w:id="632" w:name="_Toc295750198"/>
    </w:p>
    <w:p w:rsidR="0077606E" w:rsidRDefault="0077606E" w:rsidP="0077606E">
      <w:pPr>
        <w:pStyle w:val="BodyText"/>
        <w:keepNext/>
      </w:pPr>
      <w:r>
        <w:t xml:space="preserve">Обичайните транзакции, при които сметките от група 402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77606E" w:rsidRPr="00875187" w:rsidTr="0077606E">
        <w:trPr>
          <w:tblHeader/>
        </w:trPr>
        <w:tc>
          <w:tcPr>
            <w:tcW w:w="821" w:type="dxa"/>
            <w:tcBorders>
              <w:bottom w:val="single" w:sz="4" w:space="0" w:color="auto"/>
            </w:tcBorders>
            <w:shd w:val="clear" w:color="auto" w:fill="DAEEF3"/>
          </w:tcPr>
          <w:p w:rsidR="0077606E" w:rsidRPr="00875187" w:rsidRDefault="0077606E" w:rsidP="0077606E">
            <w:pPr>
              <w:pStyle w:val="BodyText"/>
              <w:keepNext/>
              <w:rPr>
                <w:b/>
              </w:rPr>
            </w:pPr>
            <w:r w:rsidRPr="00875187">
              <w:rPr>
                <w:b/>
              </w:rPr>
              <w:t>#</w:t>
            </w:r>
          </w:p>
        </w:tc>
        <w:tc>
          <w:tcPr>
            <w:tcW w:w="7819" w:type="dxa"/>
            <w:tcBorders>
              <w:bottom w:val="single" w:sz="4" w:space="0" w:color="auto"/>
            </w:tcBorders>
            <w:shd w:val="clear" w:color="auto" w:fill="DAEEF3"/>
          </w:tcPr>
          <w:p w:rsidR="0077606E" w:rsidRPr="00875187" w:rsidRDefault="0077606E" w:rsidP="0077606E">
            <w:pPr>
              <w:pStyle w:val="BodyText"/>
              <w:keepNext/>
              <w:rPr>
                <w:b/>
              </w:rPr>
            </w:pPr>
            <w:r w:rsidRPr="00875187">
              <w:rPr>
                <w:b/>
              </w:rPr>
              <w:t>Стопанска операция</w:t>
            </w:r>
          </w:p>
        </w:tc>
      </w:tr>
      <w:tr w:rsidR="0077606E" w:rsidRPr="00B7677A" w:rsidTr="0077606E">
        <w:tc>
          <w:tcPr>
            <w:tcW w:w="821" w:type="dxa"/>
          </w:tcPr>
          <w:p w:rsidR="0077606E" w:rsidRPr="000B4913" w:rsidRDefault="000B4913" w:rsidP="0077606E">
            <w:pPr>
              <w:pStyle w:val="BodyText"/>
              <w:jc w:val="left"/>
              <w:rPr>
                <w:lang w:val="en-US"/>
              </w:rPr>
            </w:pPr>
            <w:r>
              <w:rPr>
                <w:lang w:val="en-US"/>
              </w:rPr>
              <w:t>1</w:t>
            </w:r>
          </w:p>
        </w:tc>
        <w:tc>
          <w:tcPr>
            <w:tcW w:w="7819" w:type="dxa"/>
          </w:tcPr>
          <w:p w:rsidR="0077606E" w:rsidRDefault="0077606E" w:rsidP="0077606E">
            <w:pPr>
              <w:pStyle w:val="BodyText"/>
              <w:jc w:val="left"/>
            </w:pPr>
            <w:r>
              <w:t>Изплащане на аванса</w:t>
            </w:r>
          </w:p>
        </w:tc>
      </w:tr>
    </w:tbl>
    <w:p w:rsidR="0077606E" w:rsidRDefault="0077606E" w:rsidP="0077606E">
      <w:pPr>
        <w:pStyle w:val="BodyText"/>
      </w:pPr>
    </w:p>
    <w:p w:rsidR="0077606E" w:rsidRDefault="0077606E" w:rsidP="0077606E">
      <w:pPr>
        <w:pStyle w:val="BodyText"/>
        <w:keepNext/>
      </w:pPr>
      <w:r>
        <w:t xml:space="preserve">Обичайните транзакции, при които сметките от група 402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77606E" w:rsidRPr="00875187" w:rsidTr="0077606E">
        <w:trPr>
          <w:tblHeader/>
        </w:trPr>
        <w:tc>
          <w:tcPr>
            <w:tcW w:w="810" w:type="dxa"/>
            <w:tcBorders>
              <w:bottom w:val="single" w:sz="4" w:space="0" w:color="auto"/>
            </w:tcBorders>
            <w:shd w:val="clear" w:color="auto" w:fill="DAEEF3"/>
          </w:tcPr>
          <w:p w:rsidR="0077606E" w:rsidRPr="00875187" w:rsidRDefault="0077606E" w:rsidP="0077606E">
            <w:pPr>
              <w:pStyle w:val="BodyText"/>
              <w:keepNext/>
              <w:rPr>
                <w:b/>
              </w:rPr>
            </w:pPr>
            <w:r w:rsidRPr="00875187">
              <w:rPr>
                <w:b/>
              </w:rPr>
              <w:t>#</w:t>
            </w:r>
          </w:p>
        </w:tc>
        <w:tc>
          <w:tcPr>
            <w:tcW w:w="7830" w:type="dxa"/>
            <w:tcBorders>
              <w:bottom w:val="single" w:sz="4" w:space="0" w:color="auto"/>
            </w:tcBorders>
            <w:shd w:val="clear" w:color="auto" w:fill="DAEEF3"/>
          </w:tcPr>
          <w:p w:rsidR="0077606E" w:rsidRPr="00875187" w:rsidRDefault="0077606E" w:rsidP="0077606E">
            <w:pPr>
              <w:pStyle w:val="BodyText"/>
              <w:keepNext/>
              <w:rPr>
                <w:b/>
              </w:rPr>
            </w:pPr>
            <w:r w:rsidRPr="00875187">
              <w:rPr>
                <w:b/>
              </w:rPr>
              <w:t>Стопанска операция</w:t>
            </w:r>
          </w:p>
        </w:tc>
      </w:tr>
      <w:tr w:rsidR="0077606E" w:rsidRPr="00C57492" w:rsidTr="0077606E">
        <w:tc>
          <w:tcPr>
            <w:tcW w:w="810" w:type="dxa"/>
          </w:tcPr>
          <w:p w:rsidR="0077606E" w:rsidRPr="000B4913" w:rsidRDefault="000B4913" w:rsidP="0077606E">
            <w:pPr>
              <w:pStyle w:val="BodyText"/>
              <w:jc w:val="left"/>
              <w:rPr>
                <w:lang w:val="en-US"/>
              </w:rPr>
            </w:pPr>
            <w:r>
              <w:rPr>
                <w:lang w:val="en-US"/>
              </w:rPr>
              <w:t>1</w:t>
            </w:r>
          </w:p>
        </w:tc>
        <w:tc>
          <w:tcPr>
            <w:tcW w:w="7830" w:type="dxa"/>
          </w:tcPr>
          <w:p w:rsidR="0077606E" w:rsidRPr="00C57492" w:rsidRDefault="0077606E" w:rsidP="0077606E">
            <w:pPr>
              <w:pStyle w:val="BodyText"/>
              <w:jc w:val="left"/>
            </w:pPr>
            <w:r>
              <w:t>Получаване на доставката</w:t>
            </w:r>
            <w:r w:rsidR="00C57492" w:rsidRPr="00C57492">
              <w:t xml:space="preserve"> </w:t>
            </w:r>
            <w:r w:rsidR="00C57492">
              <w:t>и закриване на аванса</w:t>
            </w:r>
          </w:p>
        </w:tc>
      </w:tr>
    </w:tbl>
    <w:p w:rsidR="0077606E" w:rsidRDefault="0077606E" w:rsidP="0077606E">
      <w:pPr>
        <w:pStyle w:val="BodyText"/>
        <w:keepNext/>
      </w:pPr>
    </w:p>
    <w:p w:rsidR="0077606E" w:rsidRDefault="0077606E" w:rsidP="0077606E">
      <w:pPr>
        <w:pStyle w:val="BodyText"/>
        <w:keepNext/>
      </w:pPr>
      <w:r>
        <w:t xml:space="preserve">Обичайните транзакции, при които сметките от група 412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77606E" w:rsidRPr="00875187" w:rsidTr="0077606E">
        <w:trPr>
          <w:tblHeader/>
        </w:trPr>
        <w:tc>
          <w:tcPr>
            <w:tcW w:w="821" w:type="dxa"/>
            <w:tcBorders>
              <w:bottom w:val="single" w:sz="4" w:space="0" w:color="auto"/>
            </w:tcBorders>
            <w:shd w:val="clear" w:color="auto" w:fill="DAEEF3"/>
          </w:tcPr>
          <w:p w:rsidR="0077606E" w:rsidRPr="00875187" w:rsidRDefault="0077606E" w:rsidP="0077606E">
            <w:pPr>
              <w:pStyle w:val="BodyText"/>
              <w:keepNext/>
              <w:rPr>
                <w:b/>
              </w:rPr>
            </w:pPr>
            <w:r w:rsidRPr="00875187">
              <w:rPr>
                <w:b/>
              </w:rPr>
              <w:t>#</w:t>
            </w:r>
          </w:p>
        </w:tc>
        <w:tc>
          <w:tcPr>
            <w:tcW w:w="7819" w:type="dxa"/>
            <w:tcBorders>
              <w:bottom w:val="single" w:sz="4" w:space="0" w:color="auto"/>
            </w:tcBorders>
            <w:shd w:val="clear" w:color="auto" w:fill="DAEEF3"/>
          </w:tcPr>
          <w:p w:rsidR="0077606E" w:rsidRPr="00875187" w:rsidRDefault="0077606E" w:rsidP="0077606E">
            <w:pPr>
              <w:pStyle w:val="BodyText"/>
              <w:keepNext/>
              <w:rPr>
                <w:b/>
              </w:rPr>
            </w:pPr>
            <w:r w:rsidRPr="00875187">
              <w:rPr>
                <w:b/>
              </w:rPr>
              <w:t>Стопанска операция</w:t>
            </w:r>
          </w:p>
        </w:tc>
      </w:tr>
      <w:tr w:rsidR="0077606E" w:rsidRPr="00E30CAB" w:rsidTr="0077606E">
        <w:tc>
          <w:tcPr>
            <w:tcW w:w="821" w:type="dxa"/>
          </w:tcPr>
          <w:p w:rsidR="0077606E" w:rsidRPr="000B4913" w:rsidRDefault="000B4913" w:rsidP="0077606E">
            <w:pPr>
              <w:pStyle w:val="BodyText"/>
              <w:jc w:val="left"/>
              <w:rPr>
                <w:lang w:val="en-US"/>
              </w:rPr>
            </w:pPr>
            <w:r>
              <w:rPr>
                <w:lang w:val="en-US"/>
              </w:rPr>
              <w:t>1</w:t>
            </w:r>
          </w:p>
        </w:tc>
        <w:tc>
          <w:tcPr>
            <w:tcW w:w="7819" w:type="dxa"/>
          </w:tcPr>
          <w:p w:rsidR="0077606E" w:rsidRDefault="0077606E" w:rsidP="0077606E">
            <w:pPr>
              <w:pStyle w:val="BodyText"/>
              <w:jc w:val="left"/>
            </w:pPr>
            <w:r>
              <w:t>Извършване на доставката и закриване на аванса</w:t>
            </w:r>
          </w:p>
        </w:tc>
      </w:tr>
    </w:tbl>
    <w:p w:rsidR="0077606E" w:rsidRDefault="0077606E" w:rsidP="0077606E">
      <w:pPr>
        <w:pStyle w:val="BodyText"/>
      </w:pPr>
    </w:p>
    <w:p w:rsidR="0077606E" w:rsidRDefault="0077606E" w:rsidP="0077606E">
      <w:pPr>
        <w:pStyle w:val="BodyText"/>
        <w:keepNext/>
      </w:pPr>
      <w:r>
        <w:t xml:space="preserve">Обичайните транзакции, при които сметките от група 412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77606E" w:rsidRPr="00875187" w:rsidTr="0077606E">
        <w:trPr>
          <w:tblHeader/>
        </w:trPr>
        <w:tc>
          <w:tcPr>
            <w:tcW w:w="810" w:type="dxa"/>
            <w:tcBorders>
              <w:bottom w:val="single" w:sz="4" w:space="0" w:color="auto"/>
            </w:tcBorders>
            <w:shd w:val="clear" w:color="auto" w:fill="DAEEF3"/>
          </w:tcPr>
          <w:p w:rsidR="0077606E" w:rsidRPr="00875187" w:rsidRDefault="0077606E" w:rsidP="0077606E">
            <w:pPr>
              <w:pStyle w:val="BodyText"/>
              <w:keepNext/>
              <w:rPr>
                <w:b/>
              </w:rPr>
            </w:pPr>
            <w:r w:rsidRPr="00875187">
              <w:rPr>
                <w:b/>
              </w:rPr>
              <w:t>#</w:t>
            </w:r>
          </w:p>
        </w:tc>
        <w:tc>
          <w:tcPr>
            <w:tcW w:w="7830" w:type="dxa"/>
            <w:tcBorders>
              <w:bottom w:val="single" w:sz="4" w:space="0" w:color="auto"/>
            </w:tcBorders>
            <w:shd w:val="clear" w:color="auto" w:fill="DAEEF3"/>
          </w:tcPr>
          <w:p w:rsidR="0077606E" w:rsidRPr="00875187" w:rsidRDefault="0077606E" w:rsidP="0077606E">
            <w:pPr>
              <w:pStyle w:val="BodyText"/>
              <w:keepNext/>
              <w:rPr>
                <w:b/>
              </w:rPr>
            </w:pPr>
            <w:r w:rsidRPr="00875187">
              <w:rPr>
                <w:b/>
              </w:rPr>
              <w:t>Стопанска операция</w:t>
            </w:r>
          </w:p>
        </w:tc>
      </w:tr>
      <w:tr w:rsidR="0077606E" w:rsidRPr="00B7677A" w:rsidTr="0077606E">
        <w:tc>
          <w:tcPr>
            <w:tcW w:w="810" w:type="dxa"/>
          </w:tcPr>
          <w:p w:rsidR="0077606E" w:rsidRPr="000B4913" w:rsidRDefault="000B4913" w:rsidP="0077606E">
            <w:pPr>
              <w:pStyle w:val="BodyText"/>
              <w:jc w:val="left"/>
              <w:rPr>
                <w:lang w:val="en-US"/>
              </w:rPr>
            </w:pPr>
            <w:r>
              <w:rPr>
                <w:lang w:val="en-US"/>
              </w:rPr>
              <w:t>1</w:t>
            </w:r>
          </w:p>
        </w:tc>
        <w:tc>
          <w:tcPr>
            <w:tcW w:w="7830" w:type="dxa"/>
          </w:tcPr>
          <w:p w:rsidR="0077606E" w:rsidRPr="00F47F43" w:rsidRDefault="0077606E" w:rsidP="0077606E">
            <w:pPr>
              <w:pStyle w:val="BodyText"/>
              <w:jc w:val="left"/>
            </w:pPr>
            <w:r>
              <w:t>Получаване на аванса</w:t>
            </w:r>
          </w:p>
        </w:tc>
      </w:tr>
    </w:tbl>
    <w:p w:rsidR="0077606E" w:rsidRPr="00D018F7" w:rsidRDefault="0077606E" w:rsidP="0077606E">
      <w:pPr>
        <w:pStyle w:val="Heading5"/>
      </w:pPr>
      <w:r w:rsidRPr="00D018F7">
        <w:t xml:space="preserve">Представяне в отчета за </w:t>
      </w:r>
      <w:r>
        <w:t>финансовото състояние</w:t>
      </w:r>
    </w:p>
    <w:p w:rsidR="0077606E" w:rsidRPr="00F3090A" w:rsidRDefault="0077606E" w:rsidP="00011488">
      <w:pPr>
        <w:pStyle w:val="ListBullet"/>
      </w:pPr>
      <w:r>
        <w:t>Разходите</w:t>
      </w:r>
      <w:r w:rsidRPr="00FC3BAC">
        <w:t xml:space="preserve">, които </w:t>
      </w:r>
      <w:r>
        <w:t>се отчитат като</w:t>
      </w:r>
      <w:r w:rsidRPr="00FC3BAC">
        <w:t xml:space="preserve"> </w:t>
      </w:r>
      <w:r>
        <w:t>разходи</w:t>
      </w:r>
      <w:r w:rsidRPr="00FC3BAC">
        <w:t xml:space="preserve"> за бъдещи периоди</w:t>
      </w:r>
      <w:r>
        <w:t xml:space="preserve"> и авансите, платени към доставчици,</w:t>
      </w:r>
      <w:r w:rsidRPr="00F3090A">
        <w:t xml:space="preserve"> </w:t>
      </w:r>
      <w:r>
        <w:t>се представят като:</w:t>
      </w:r>
    </w:p>
    <w:p w:rsidR="0077606E" w:rsidRPr="00A11126" w:rsidRDefault="0077606E" w:rsidP="00011488">
      <w:pPr>
        <w:pStyle w:val="ListBullet2"/>
      </w:pPr>
      <w:r>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77606E" w:rsidRPr="00EA1270" w:rsidTr="0077606E">
        <w:tc>
          <w:tcPr>
            <w:tcW w:w="1908" w:type="dxa"/>
            <w:tcBorders>
              <w:bottom w:val="single" w:sz="4" w:space="0" w:color="auto"/>
            </w:tcBorders>
            <w:shd w:val="clear" w:color="auto" w:fill="92CDDC"/>
          </w:tcPr>
          <w:p w:rsidR="0077606E" w:rsidRPr="00EA1270" w:rsidRDefault="0077606E" w:rsidP="0077606E">
            <w:pPr>
              <w:pStyle w:val="BodyText"/>
              <w:keepNext/>
              <w:rPr>
                <w:b/>
              </w:rPr>
            </w:pPr>
            <w:r w:rsidRPr="00EA1270">
              <w:rPr>
                <w:b/>
              </w:rPr>
              <w:t>Отчет</w:t>
            </w:r>
          </w:p>
        </w:tc>
        <w:tc>
          <w:tcPr>
            <w:tcW w:w="6732" w:type="dxa"/>
            <w:tcBorders>
              <w:bottom w:val="single" w:sz="4" w:space="0" w:color="auto"/>
            </w:tcBorders>
            <w:shd w:val="clear" w:color="auto" w:fill="92CDDC"/>
          </w:tcPr>
          <w:p w:rsidR="0077606E" w:rsidRPr="00EA1270" w:rsidRDefault="0077606E" w:rsidP="0077606E">
            <w:pPr>
              <w:pStyle w:val="BodyText"/>
              <w:keepNext/>
              <w:jc w:val="left"/>
              <w:rPr>
                <w:b/>
              </w:rPr>
            </w:pPr>
            <w:r w:rsidRPr="00EA1270">
              <w:rPr>
                <w:b/>
              </w:rPr>
              <w:t>Отчет за финансовото състояние</w:t>
            </w:r>
          </w:p>
        </w:tc>
      </w:tr>
      <w:tr w:rsidR="0077606E" w:rsidRPr="00B7677A" w:rsidTr="00B45461">
        <w:tc>
          <w:tcPr>
            <w:tcW w:w="2160" w:type="dxa"/>
            <w:tcBorders>
              <w:bottom w:val="single" w:sz="4" w:space="0" w:color="auto"/>
            </w:tcBorders>
            <w:shd w:val="clear" w:color="auto" w:fill="B6DDE8"/>
          </w:tcPr>
          <w:p w:rsidR="0077606E" w:rsidRDefault="0077606E" w:rsidP="0077606E">
            <w:pPr>
              <w:pStyle w:val="BodyText"/>
              <w:keepNext/>
            </w:pPr>
            <w:r>
              <w:t>Позиция в отчета</w:t>
            </w:r>
          </w:p>
        </w:tc>
        <w:tc>
          <w:tcPr>
            <w:tcW w:w="6732" w:type="dxa"/>
            <w:tcBorders>
              <w:bottom w:val="single" w:sz="4" w:space="0" w:color="auto"/>
            </w:tcBorders>
            <w:shd w:val="clear" w:color="auto" w:fill="B6DDE8"/>
          </w:tcPr>
          <w:p w:rsidR="0077606E" w:rsidRDefault="0077606E" w:rsidP="0077606E">
            <w:pPr>
              <w:pStyle w:val="BodyText"/>
              <w:keepNext/>
            </w:pPr>
            <w:r>
              <w:t>Активи</w:t>
            </w:r>
          </w:p>
        </w:tc>
      </w:tr>
      <w:tr w:rsidR="0077606E" w:rsidRPr="00B7677A" w:rsidTr="00B45461">
        <w:tc>
          <w:tcPr>
            <w:tcW w:w="2160" w:type="dxa"/>
            <w:shd w:val="clear" w:color="auto" w:fill="DAEEF3"/>
          </w:tcPr>
          <w:p w:rsidR="0077606E" w:rsidRDefault="0077606E" w:rsidP="0077606E">
            <w:pPr>
              <w:pStyle w:val="BodyText"/>
            </w:pPr>
          </w:p>
        </w:tc>
        <w:tc>
          <w:tcPr>
            <w:tcW w:w="6732" w:type="dxa"/>
            <w:shd w:val="clear" w:color="auto" w:fill="DAEEF3"/>
          </w:tcPr>
          <w:p w:rsidR="0077606E" w:rsidRDefault="0077606E" w:rsidP="0077606E">
            <w:pPr>
              <w:pStyle w:val="BodyText"/>
            </w:pPr>
            <w:r>
              <w:t>Нетекущи активи</w:t>
            </w:r>
          </w:p>
        </w:tc>
      </w:tr>
      <w:tr w:rsidR="0077606E" w:rsidRPr="00B7677A" w:rsidTr="00B45461">
        <w:tc>
          <w:tcPr>
            <w:tcW w:w="2160" w:type="dxa"/>
          </w:tcPr>
          <w:p w:rsidR="0077606E" w:rsidRPr="00F47F43" w:rsidRDefault="0077606E" w:rsidP="0077606E">
            <w:pPr>
              <w:pStyle w:val="BodyText"/>
            </w:pPr>
          </w:p>
        </w:tc>
        <w:tc>
          <w:tcPr>
            <w:tcW w:w="6732" w:type="dxa"/>
          </w:tcPr>
          <w:p w:rsidR="0077606E" w:rsidRPr="00DF410C" w:rsidRDefault="0077606E" w:rsidP="0077606E">
            <w:pPr>
              <w:pStyle w:val="BodyText"/>
            </w:pPr>
            <w:r>
              <w:t>А</w:t>
            </w:r>
            <w:r w:rsidRPr="002E0420">
              <w:t>ванси и предплатени суми</w:t>
            </w:r>
          </w:p>
        </w:tc>
      </w:tr>
    </w:tbl>
    <w:p w:rsidR="0077606E" w:rsidRPr="00A11126" w:rsidRDefault="0077606E" w:rsidP="00011488">
      <w:pPr>
        <w:pStyle w:val="ListBullet2"/>
      </w:pPr>
      <w:r>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77606E" w:rsidRPr="00EA1270" w:rsidTr="0077606E">
        <w:tc>
          <w:tcPr>
            <w:tcW w:w="1908" w:type="dxa"/>
            <w:tcBorders>
              <w:bottom w:val="single" w:sz="4" w:space="0" w:color="auto"/>
            </w:tcBorders>
            <w:shd w:val="clear" w:color="auto" w:fill="92CDDC"/>
          </w:tcPr>
          <w:p w:rsidR="0077606E" w:rsidRPr="00EA1270" w:rsidRDefault="0077606E" w:rsidP="0077606E">
            <w:pPr>
              <w:pStyle w:val="BodyText"/>
              <w:keepNext/>
              <w:rPr>
                <w:b/>
              </w:rPr>
            </w:pPr>
            <w:r w:rsidRPr="00EA1270">
              <w:rPr>
                <w:b/>
              </w:rPr>
              <w:t>Отчет</w:t>
            </w:r>
          </w:p>
        </w:tc>
        <w:tc>
          <w:tcPr>
            <w:tcW w:w="6732" w:type="dxa"/>
            <w:tcBorders>
              <w:bottom w:val="single" w:sz="4" w:space="0" w:color="auto"/>
            </w:tcBorders>
            <w:shd w:val="clear" w:color="auto" w:fill="92CDDC"/>
          </w:tcPr>
          <w:p w:rsidR="0077606E" w:rsidRPr="00EA1270" w:rsidRDefault="0077606E" w:rsidP="0077606E">
            <w:pPr>
              <w:pStyle w:val="BodyText"/>
              <w:keepNext/>
              <w:jc w:val="left"/>
              <w:rPr>
                <w:b/>
              </w:rPr>
            </w:pPr>
            <w:r w:rsidRPr="00EA1270">
              <w:rPr>
                <w:b/>
              </w:rPr>
              <w:t>Отчет за финансовото състояние</w:t>
            </w:r>
          </w:p>
        </w:tc>
      </w:tr>
      <w:tr w:rsidR="0077606E" w:rsidRPr="00B7677A" w:rsidTr="00B45461">
        <w:tc>
          <w:tcPr>
            <w:tcW w:w="2160" w:type="dxa"/>
            <w:tcBorders>
              <w:bottom w:val="single" w:sz="4" w:space="0" w:color="auto"/>
            </w:tcBorders>
            <w:shd w:val="clear" w:color="auto" w:fill="B6DDE8"/>
          </w:tcPr>
          <w:p w:rsidR="0077606E" w:rsidRDefault="0077606E" w:rsidP="0077606E">
            <w:pPr>
              <w:pStyle w:val="BodyText"/>
              <w:keepNext/>
            </w:pPr>
            <w:r>
              <w:t>Позиция в отчета</w:t>
            </w:r>
          </w:p>
        </w:tc>
        <w:tc>
          <w:tcPr>
            <w:tcW w:w="6732" w:type="dxa"/>
            <w:tcBorders>
              <w:bottom w:val="single" w:sz="4" w:space="0" w:color="auto"/>
            </w:tcBorders>
            <w:shd w:val="clear" w:color="auto" w:fill="B6DDE8"/>
          </w:tcPr>
          <w:p w:rsidR="0077606E" w:rsidRDefault="0077606E" w:rsidP="0077606E">
            <w:pPr>
              <w:pStyle w:val="BodyText"/>
              <w:keepNext/>
            </w:pPr>
            <w:r>
              <w:t>Активи</w:t>
            </w:r>
          </w:p>
        </w:tc>
      </w:tr>
      <w:tr w:rsidR="0077606E" w:rsidRPr="00B7677A" w:rsidTr="00B45461">
        <w:tc>
          <w:tcPr>
            <w:tcW w:w="2160" w:type="dxa"/>
            <w:shd w:val="clear" w:color="auto" w:fill="DAEEF3"/>
          </w:tcPr>
          <w:p w:rsidR="0077606E" w:rsidRDefault="0077606E" w:rsidP="0077606E">
            <w:pPr>
              <w:pStyle w:val="BodyText"/>
            </w:pPr>
          </w:p>
        </w:tc>
        <w:tc>
          <w:tcPr>
            <w:tcW w:w="6732" w:type="dxa"/>
            <w:shd w:val="clear" w:color="auto" w:fill="DAEEF3"/>
          </w:tcPr>
          <w:p w:rsidR="0077606E" w:rsidRDefault="0077606E" w:rsidP="0077606E">
            <w:pPr>
              <w:pStyle w:val="BodyText"/>
            </w:pPr>
            <w:r>
              <w:t>Текущи активи</w:t>
            </w:r>
          </w:p>
        </w:tc>
      </w:tr>
      <w:tr w:rsidR="0077606E" w:rsidRPr="00B7677A" w:rsidTr="00B45461">
        <w:tc>
          <w:tcPr>
            <w:tcW w:w="2160" w:type="dxa"/>
          </w:tcPr>
          <w:p w:rsidR="0077606E" w:rsidRPr="00F47F43" w:rsidRDefault="0077606E" w:rsidP="0077606E">
            <w:pPr>
              <w:pStyle w:val="BodyText"/>
            </w:pPr>
          </w:p>
        </w:tc>
        <w:tc>
          <w:tcPr>
            <w:tcW w:w="6732" w:type="dxa"/>
          </w:tcPr>
          <w:p w:rsidR="0077606E" w:rsidRPr="00DF410C" w:rsidRDefault="0077606E" w:rsidP="0077606E">
            <w:pPr>
              <w:pStyle w:val="BodyText"/>
            </w:pPr>
            <w:r>
              <w:t>А</w:t>
            </w:r>
            <w:r w:rsidRPr="002E0420">
              <w:t>ванси и предплатени суми</w:t>
            </w:r>
          </w:p>
        </w:tc>
      </w:tr>
    </w:tbl>
    <w:p w:rsidR="0077606E" w:rsidRDefault="0077606E" w:rsidP="0077606E">
      <w:pPr>
        <w:pStyle w:val="BodyText"/>
      </w:pPr>
    </w:p>
    <w:p w:rsidR="0077606E" w:rsidRDefault="0077606E" w:rsidP="00FF4B27">
      <w:pPr>
        <w:pStyle w:val="ListBullet"/>
        <w:keepNext/>
      </w:pPr>
      <w:r>
        <w:t>Авансите, получени от клиенти, се представят като:</w:t>
      </w:r>
    </w:p>
    <w:p w:rsidR="0077606E" w:rsidRPr="00A11126" w:rsidRDefault="0077606E" w:rsidP="00FF4B27">
      <w:pPr>
        <w:pStyle w:val="ListBullet2"/>
        <w:keepNext/>
      </w:pPr>
      <w:r>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77606E" w:rsidRPr="00EA1270" w:rsidTr="0077606E">
        <w:tc>
          <w:tcPr>
            <w:tcW w:w="1908" w:type="dxa"/>
            <w:tcBorders>
              <w:bottom w:val="single" w:sz="4" w:space="0" w:color="auto"/>
            </w:tcBorders>
            <w:shd w:val="clear" w:color="auto" w:fill="92CDDC"/>
          </w:tcPr>
          <w:p w:rsidR="0077606E" w:rsidRPr="00EA1270" w:rsidRDefault="0077606E" w:rsidP="00FF4B27">
            <w:pPr>
              <w:pStyle w:val="BodyText"/>
              <w:keepNext/>
              <w:rPr>
                <w:b/>
              </w:rPr>
            </w:pPr>
            <w:r w:rsidRPr="00EA1270">
              <w:rPr>
                <w:b/>
              </w:rPr>
              <w:t>Отчет</w:t>
            </w:r>
          </w:p>
        </w:tc>
        <w:tc>
          <w:tcPr>
            <w:tcW w:w="6732" w:type="dxa"/>
            <w:tcBorders>
              <w:bottom w:val="single" w:sz="4" w:space="0" w:color="auto"/>
            </w:tcBorders>
            <w:shd w:val="clear" w:color="auto" w:fill="92CDDC"/>
          </w:tcPr>
          <w:p w:rsidR="0077606E" w:rsidRPr="00EA1270" w:rsidRDefault="0077606E" w:rsidP="00FF4B27">
            <w:pPr>
              <w:pStyle w:val="BodyText"/>
              <w:keepNext/>
              <w:jc w:val="left"/>
              <w:rPr>
                <w:b/>
              </w:rPr>
            </w:pPr>
            <w:r w:rsidRPr="00EA1270">
              <w:rPr>
                <w:b/>
              </w:rPr>
              <w:t>Отчет за финансовото състояние</w:t>
            </w:r>
          </w:p>
        </w:tc>
      </w:tr>
      <w:tr w:rsidR="0077606E" w:rsidRPr="00B7677A" w:rsidTr="00B45461">
        <w:tc>
          <w:tcPr>
            <w:tcW w:w="2160" w:type="dxa"/>
            <w:tcBorders>
              <w:bottom w:val="single" w:sz="4" w:space="0" w:color="auto"/>
            </w:tcBorders>
            <w:shd w:val="clear" w:color="auto" w:fill="B6DDE8"/>
          </w:tcPr>
          <w:p w:rsidR="0077606E" w:rsidRDefault="0077606E" w:rsidP="00FF4B27">
            <w:pPr>
              <w:pStyle w:val="BodyText"/>
              <w:keepNext/>
            </w:pPr>
            <w:r>
              <w:t>Позиция в отчета</w:t>
            </w:r>
          </w:p>
        </w:tc>
        <w:tc>
          <w:tcPr>
            <w:tcW w:w="6732" w:type="dxa"/>
            <w:tcBorders>
              <w:bottom w:val="single" w:sz="4" w:space="0" w:color="auto"/>
            </w:tcBorders>
            <w:shd w:val="clear" w:color="auto" w:fill="B6DDE8"/>
          </w:tcPr>
          <w:p w:rsidR="0077606E" w:rsidRDefault="0077606E" w:rsidP="00FF4B27">
            <w:pPr>
              <w:pStyle w:val="BodyText"/>
              <w:keepNext/>
            </w:pPr>
            <w:r>
              <w:t>Пасиви</w:t>
            </w:r>
          </w:p>
        </w:tc>
      </w:tr>
      <w:tr w:rsidR="0077606E" w:rsidRPr="00B7677A" w:rsidTr="00B45461">
        <w:tc>
          <w:tcPr>
            <w:tcW w:w="2160" w:type="dxa"/>
            <w:shd w:val="clear" w:color="auto" w:fill="DAEEF3"/>
          </w:tcPr>
          <w:p w:rsidR="0077606E" w:rsidRDefault="0077606E" w:rsidP="00FF4B27">
            <w:pPr>
              <w:pStyle w:val="BodyText"/>
              <w:keepNext/>
            </w:pPr>
          </w:p>
        </w:tc>
        <w:tc>
          <w:tcPr>
            <w:tcW w:w="6732" w:type="dxa"/>
            <w:shd w:val="clear" w:color="auto" w:fill="DAEEF3"/>
          </w:tcPr>
          <w:p w:rsidR="0077606E" w:rsidRDefault="0077606E" w:rsidP="00FF4B27">
            <w:pPr>
              <w:pStyle w:val="BodyText"/>
              <w:keepNext/>
            </w:pPr>
            <w:r>
              <w:t>Нетекущи пасиви</w:t>
            </w:r>
          </w:p>
        </w:tc>
      </w:tr>
      <w:tr w:rsidR="0077606E" w:rsidRPr="00B7677A" w:rsidTr="00B45461">
        <w:tc>
          <w:tcPr>
            <w:tcW w:w="2160" w:type="dxa"/>
          </w:tcPr>
          <w:p w:rsidR="0077606E" w:rsidRPr="00F47F43" w:rsidRDefault="0077606E" w:rsidP="00FF4B27">
            <w:pPr>
              <w:pStyle w:val="BodyText"/>
              <w:keepNext/>
            </w:pPr>
          </w:p>
        </w:tc>
        <w:tc>
          <w:tcPr>
            <w:tcW w:w="6732" w:type="dxa"/>
          </w:tcPr>
          <w:p w:rsidR="0077606E" w:rsidRPr="00DF410C" w:rsidRDefault="0077606E" w:rsidP="00FF4B27">
            <w:pPr>
              <w:pStyle w:val="BodyText"/>
              <w:keepNext/>
            </w:pPr>
            <w:r>
              <w:t>О</w:t>
            </w:r>
            <w:r w:rsidRPr="002E0420">
              <w:t>тсрочени приходи и аванси</w:t>
            </w:r>
          </w:p>
        </w:tc>
      </w:tr>
    </w:tbl>
    <w:p w:rsidR="004857D2" w:rsidRDefault="004857D2" w:rsidP="00FF4B27">
      <w:pPr>
        <w:pStyle w:val="BodyText"/>
        <w:keepNext/>
      </w:pPr>
    </w:p>
    <w:p w:rsidR="0077606E" w:rsidRPr="00A11126" w:rsidRDefault="0077606E" w:rsidP="00011488">
      <w:pPr>
        <w:pStyle w:val="ListBullet2"/>
      </w:pPr>
      <w:r>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77606E" w:rsidRPr="00EA1270" w:rsidTr="0077606E">
        <w:tc>
          <w:tcPr>
            <w:tcW w:w="1908" w:type="dxa"/>
            <w:tcBorders>
              <w:bottom w:val="single" w:sz="4" w:space="0" w:color="auto"/>
            </w:tcBorders>
            <w:shd w:val="clear" w:color="auto" w:fill="92CDDC"/>
          </w:tcPr>
          <w:p w:rsidR="0077606E" w:rsidRPr="00EA1270" w:rsidRDefault="0077606E" w:rsidP="0077606E">
            <w:pPr>
              <w:pStyle w:val="BodyText"/>
              <w:keepNext/>
              <w:rPr>
                <w:b/>
              </w:rPr>
            </w:pPr>
            <w:r w:rsidRPr="00EA1270">
              <w:rPr>
                <w:b/>
              </w:rPr>
              <w:t>Отчет</w:t>
            </w:r>
          </w:p>
        </w:tc>
        <w:tc>
          <w:tcPr>
            <w:tcW w:w="6732" w:type="dxa"/>
            <w:tcBorders>
              <w:bottom w:val="single" w:sz="4" w:space="0" w:color="auto"/>
            </w:tcBorders>
            <w:shd w:val="clear" w:color="auto" w:fill="92CDDC"/>
          </w:tcPr>
          <w:p w:rsidR="0077606E" w:rsidRPr="00EA1270" w:rsidRDefault="0077606E" w:rsidP="0077606E">
            <w:pPr>
              <w:pStyle w:val="BodyText"/>
              <w:keepNext/>
              <w:jc w:val="left"/>
              <w:rPr>
                <w:b/>
              </w:rPr>
            </w:pPr>
            <w:r w:rsidRPr="00EA1270">
              <w:rPr>
                <w:b/>
              </w:rPr>
              <w:t>Отчет за финансовото състояние</w:t>
            </w:r>
          </w:p>
        </w:tc>
      </w:tr>
      <w:tr w:rsidR="0077606E" w:rsidRPr="00B7677A" w:rsidTr="00B45461">
        <w:tc>
          <w:tcPr>
            <w:tcW w:w="2160" w:type="dxa"/>
            <w:tcBorders>
              <w:bottom w:val="single" w:sz="4" w:space="0" w:color="auto"/>
            </w:tcBorders>
            <w:shd w:val="clear" w:color="auto" w:fill="B6DDE8"/>
          </w:tcPr>
          <w:p w:rsidR="0077606E" w:rsidRDefault="0077606E" w:rsidP="0077606E">
            <w:pPr>
              <w:pStyle w:val="BodyText"/>
              <w:keepNext/>
            </w:pPr>
            <w:r>
              <w:t>Позиция в отчета</w:t>
            </w:r>
          </w:p>
        </w:tc>
        <w:tc>
          <w:tcPr>
            <w:tcW w:w="6732" w:type="dxa"/>
            <w:tcBorders>
              <w:bottom w:val="single" w:sz="4" w:space="0" w:color="auto"/>
            </w:tcBorders>
            <w:shd w:val="clear" w:color="auto" w:fill="B6DDE8"/>
          </w:tcPr>
          <w:p w:rsidR="0077606E" w:rsidRDefault="001C7B73" w:rsidP="0077606E">
            <w:pPr>
              <w:pStyle w:val="BodyText"/>
              <w:keepNext/>
            </w:pPr>
            <w:r>
              <w:t>Пасиви</w:t>
            </w:r>
          </w:p>
        </w:tc>
      </w:tr>
      <w:tr w:rsidR="0077606E" w:rsidRPr="00B7677A" w:rsidTr="00B45461">
        <w:tc>
          <w:tcPr>
            <w:tcW w:w="2160" w:type="dxa"/>
            <w:shd w:val="clear" w:color="auto" w:fill="DAEEF3"/>
          </w:tcPr>
          <w:p w:rsidR="0077606E" w:rsidRDefault="0077606E" w:rsidP="0077606E">
            <w:pPr>
              <w:pStyle w:val="BodyText"/>
            </w:pPr>
          </w:p>
        </w:tc>
        <w:tc>
          <w:tcPr>
            <w:tcW w:w="6732" w:type="dxa"/>
            <w:shd w:val="clear" w:color="auto" w:fill="DAEEF3"/>
          </w:tcPr>
          <w:p w:rsidR="0077606E" w:rsidRDefault="0077606E" w:rsidP="0077606E">
            <w:pPr>
              <w:pStyle w:val="BodyText"/>
            </w:pPr>
            <w:r>
              <w:t>Текущи пасиви</w:t>
            </w:r>
          </w:p>
        </w:tc>
      </w:tr>
      <w:tr w:rsidR="0077606E" w:rsidRPr="00B7677A" w:rsidTr="00B45461">
        <w:tc>
          <w:tcPr>
            <w:tcW w:w="2160" w:type="dxa"/>
          </w:tcPr>
          <w:p w:rsidR="0077606E" w:rsidRPr="00F47F43" w:rsidRDefault="0077606E" w:rsidP="0077606E">
            <w:pPr>
              <w:pStyle w:val="BodyText"/>
            </w:pPr>
          </w:p>
        </w:tc>
        <w:tc>
          <w:tcPr>
            <w:tcW w:w="6732" w:type="dxa"/>
          </w:tcPr>
          <w:p w:rsidR="0077606E" w:rsidRPr="00DF410C" w:rsidRDefault="0077606E" w:rsidP="0077606E">
            <w:pPr>
              <w:pStyle w:val="BodyText"/>
            </w:pPr>
            <w:r>
              <w:t>О</w:t>
            </w:r>
            <w:r w:rsidRPr="002E0420">
              <w:t>тсрочени приходи и аванси</w:t>
            </w:r>
          </w:p>
        </w:tc>
      </w:tr>
    </w:tbl>
    <w:p w:rsidR="00C447D2" w:rsidRDefault="00DF796E" w:rsidP="00C447D2">
      <w:pPr>
        <w:pStyle w:val="AppendixHeading2"/>
        <w:outlineLvl w:val="0"/>
      </w:pPr>
      <w:bookmarkStart w:id="633" w:name="_Toc320467582"/>
      <w:r>
        <w:t xml:space="preserve">С.19     </w:t>
      </w:r>
      <w:r w:rsidR="00C447D2" w:rsidRPr="00134103">
        <w:t>Финансови приходи и разходи</w:t>
      </w:r>
      <w:bookmarkEnd w:id="632"/>
      <w:bookmarkEnd w:id="633"/>
    </w:p>
    <w:p w:rsidR="00C447D2" w:rsidRPr="00E30CAB" w:rsidRDefault="00C447D2" w:rsidP="00C447D2">
      <w:pPr>
        <w:pStyle w:val="Heading5"/>
      </w:pPr>
      <w:r>
        <w:t>Група от счетоводни сметки и използване</w:t>
      </w:r>
    </w:p>
    <w:p w:rsidR="00C447D2" w:rsidRPr="001E2F3D" w:rsidRDefault="00C447D2" w:rsidP="00C447D2">
      <w:pPr>
        <w:pStyle w:val="BodyText"/>
      </w:pPr>
      <w:r>
        <w:t>Следните счетоводни сметки се използва</w:t>
      </w:r>
      <w:r w:rsidR="006C0B88">
        <w:t>т</w:t>
      </w:r>
      <w:r>
        <w:t xml:space="preserve"> от Дружеството за отчитане на финансовите приходи и финансовите разходи.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742"/>
        <w:gridCol w:w="4878"/>
      </w:tblGrid>
      <w:tr w:rsidR="00C447D2" w:rsidRPr="00B7677A" w:rsidTr="004857D2">
        <w:trPr>
          <w:tblHeader/>
        </w:trPr>
        <w:tc>
          <w:tcPr>
            <w:tcW w:w="993"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2742"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4878"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35743A" w:rsidTr="004857D2">
        <w:tc>
          <w:tcPr>
            <w:tcW w:w="993" w:type="dxa"/>
          </w:tcPr>
          <w:p w:rsidR="00C447D2" w:rsidRPr="001E2F3D" w:rsidRDefault="00C447D2" w:rsidP="00C84716">
            <w:pPr>
              <w:pStyle w:val="BodyText"/>
              <w:rPr>
                <w:b/>
                <w:u w:val="single"/>
                <w:lang w:val="en-US"/>
              </w:rPr>
            </w:pPr>
            <w:r w:rsidRPr="00DA6E76">
              <w:rPr>
                <w:b/>
                <w:u w:val="single"/>
              </w:rPr>
              <w:t xml:space="preserve">Гр. </w:t>
            </w:r>
            <w:r>
              <w:rPr>
                <w:b/>
                <w:u w:val="single"/>
                <w:lang w:val="en-US"/>
              </w:rPr>
              <w:t>62</w:t>
            </w:r>
          </w:p>
        </w:tc>
        <w:tc>
          <w:tcPr>
            <w:tcW w:w="7620" w:type="dxa"/>
            <w:gridSpan w:val="2"/>
          </w:tcPr>
          <w:p w:rsidR="00C447D2" w:rsidRPr="00DD305C" w:rsidRDefault="00C447D2" w:rsidP="00C84716">
            <w:pPr>
              <w:pStyle w:val="BodyText"/>
            </w:pPr>
            <w:r w:rsidRPr="001E2F3D">
              <w:rPr>
                <w:b/>
                <w:u w:val="single"/>
              </w:rPr>
              <w:t>Финансови разходи</w:t>
            </w:r>
          </w:p>
        </w:tc>
      </w:tr>
      <w:tr w:rsidR="00C447D2" w:rsidRPr="00E30CAB" w:rsidTr="004857D2">
        <w:tc>
          <w:tcPr>
            <w:tcW w:w="993" w:type="dxa"/>
          </w:tcPr>
          <w:p w:rsidR="00C447D2" w:rsidRPr="001E2F3D" w:rsidRDefault="00C447D2" w:rsidP="004857D2">
            <w:pPr>
              <w:pStyle w:val="BodyText"/>
              <w:spacing w:before="100" w:after="100"/>
              <w:jc w:val="left"/>
              <w:rPr>
                <w:lang w:val="en-US"/>
              </w:rPr>
            </w:pPr>
            <w:r>
              <w:rPr>
                <w:lang w:val="en-US"/>
              </w:rPr>
              <w:t>621</w:t>
            </w:r>
          </w:p>
        </w:tc>
        <w:tc>
          <w:tcPr>
            <w:tcW w:w="2742" w:type="dxa"/>
          </w:tcPr>
          <w:p w:rsidR="00C447D2" w:rsidRPr="00B042FA" w:rsidRDefault="00C447D2" w:rsidP="004857D2">
            <w:pPr>
              <w:pStyle w:val="BodyText"/>
              <w:spacing w:before="100" w:after="100"/>
              <w:jc w:val="left"/>
            </w:pPr>
            <w:r w:rsidRPr="001E2F3D">
              <w:t>Разходи за лихви</w:t>
            </w:r>
            <w:r w:rsidR="00332077">
              <w:t xml:space="preserve"> и  неустойки</w:t>
            </w:r>
          </w:p>
        </w:tc>
        <w:tc>
          <w:tcPr>
            <w:tcW w:w="4878" w:type="dxa"/>
          </w:tcPr>
          <w:p w:rsidR="00C447D2" w:rsidRPr="00DD305C" w:rsidRDefault="00C447D2" w:rsidP="004857D2">
            <w:pPr>
              <w:pStyle w:val="BodyText"/>
              <w:spacing w:before="100" w:after="100"/>
              <w:jc w:val="left"/>
            </w:pPr>
            <w:r>
              <w:t>О</w:t>
            </w:r>
            <w:r w:rsidRPr="00053B05">
              <w:t>тчитане на разходите за лихви</w:t>
            </w:r>
            <w:r>
              <w:t xml:space="preserve"> </w:t>
            </w:r>
            <w:r w:rsidR="00C57492">
              <w:t xml:space="preserve">и неустойки </w:t>
            </w:r>
            <w:r>
              <w:t>по финансови инструменти</w:t>
            </w:r>
          </w:p>
        </w:tc>
      </w:tr>
      <w:tr w:rsidR="00C447D2" w:rsidRPr="00E30CAB" w:rsidTr="004857D2">
        <w:trPr>
          <w:cantSplit/>
        </w:trPr>
        <w:tc>
          <w:tcPr>
            <w:tcW w:w="993" w:type="dxa"/>
          </w:tcPr>
          <w:p w:rsidR="00C447D2" w:rsidRPr="001E2F3D" w:rsidRDefault="00C447D2" w:rsidP="004857D2">
            <w:pPr>
              <w:pStyle w:val="BodyText"/>
              <w:spacing w:before="100" w:after="100"/>
              <w:jc w:val="left"/>
              <w:rPr>
                <w:lang w:val="en-US"/>
              </w:rPr>
            </w:pPr>
            <w:r>
              <w:rPr>
                <w:lang w:val="en-US"/>
              </w:rPr>
              <w:t>622</w:t>
            </w:r>
          </w:p>
        </w:tc>
        <w:tc>
          <w:tcPr>
            <w:tcW w:w="2742" w:type="dxa"/>
          </w:tcPr>
          <w:p w:rsidR="00C447D2" w:rsidRPr="00F47F43" w:rsidRDefault="00C447D2" w:rsidP="004857D2">
            <w:pPr>
              <w:pStyle w:val="BodyText"/>
              <w:spacing w:before="100" w:after="100"/>
              <w:jc w:val="left"/>
            </w:pPr>
            <w:r w:rsidRPr="001E2F3D">
              <w:t>Разходи по операции с финансови инструменти</w:t>
            </w:r>
          </w:p>
        </w:tc>
        <w:tc>
          <w:tcPr>
            <w:tcW w:w="4878" w:type="dxa"/>
          </w:tcPr>
          <w:p w:rsidR="00C447D2" w:rsidRPr="00DD305C" w:rsidRDefault="00C447D2" w:rsidP="004857D2">
            <w:pPr>
              <w:pStyle w:val="BodyText"/>
              <w:spacing w:before="100" w:after="100"/>
              <w:jc w:val="left"/>
            </w:pPr>
            <w:r>
              <w:t>О</w:t>
            </w:r>
            <w:r w:rsidRPr="00053B05">
              <w:t xml:space="preserve">тчитане на отрицателните разлики </w:t>
            </w:r>
            <w:r>
              <w:t>при операции</w:t>
            </w:r>
            <w:r w:rsidRPr="00053B05">
              <w:t xml:space="preserve"> </w:t>
            </w:r>
            <w:r>
              <w:t>с</w:t>
            </w:r>
            <w:r w:rsidRPr="00053B05">
              <w:t xml:space="preserve"> финансови</w:t>
            </w:r>
            <w:r>
              <w:t xml:space="preserve"> </w:t>
            </w:r>
          </w:p>
        </w:tc>
      </w:tr>
      <w:tr w:rsidR="00C447D2" w:rsidRPr="00E30CAB" w:rsidTr="004857D2">
        <w:tc>
          <w:tcPr>
            <w:tcW w:w="993" w:type="dxa"/>
          </w:tcPr>
          <w:p w:rsidR="00C447D2" w:rsidRPr="001E2F3D" w:rsidRDefault="00C447D2" w:rsidP="004857D2">
            <w:pPr>
              <w:pStyle w:val="BodyText"/>
              <w:spacing w:before="100" w:after="100"/>
              <w:jc w:val="left"/>
              <w:rPr>
                <w:lang w:val="en-US"/>
              </w:rPr>
            </w:pPr>
            <w:r>
              <w:rPr>
                <w:lang w:val="en-US"/>
              </w:rPr>
              <w:t>624</w:t>
            </w:r>
          </w:p>
        </w:tc>
        <w:tc>
          <w:tcPr>
            <w:tcW w:w="2742" w:type="dxa"/>
          </w:tcPr>
          <w:p w:rsidR="00C447D2" w:rsidRPr="00F47F43" w:rsidRDefault="00C447D2" w:rsidP="004857D2">
            <w:pPr>
              <w:pStyle w:val="BodyText"/>
              <w:spacing w:before="100" w:after="100"/>
              <w:jc w:val="left"/>
            </w:pPr>
            <w:r w:rsidRPr="001E2F3D">
              <w:t>Разходи по операции с чуждестранна валута</w:t>
            </w:r>
          </w:p>
        </w:tc>
        <w:tc>
          <w:tcPr>
            <w:tcW w:w="4878" w:type="dxa"/>
          </w:tcPr>
          <w:p w:rsidR="00C447D2" w:rsidRPr="00DD305C" w:rsidRDefault="00C447D2" w:rsidP="004857D2">
            <w:pPr>
              <w:pStyle w:val="BodyText"/>
              <w:spacing w:before="100" w:after="100"/>
              <w:jc w:val="left"/>
            </w:pPr>
            <w:r>
              <w:t xml:space="preserve">Отчитане на загуби от промяна на обменните </w:t>
            </w:r>
            <w:r w:rsidRPr="00053B05">
              <w:t>курсове на Българска народна банка спрямо чуждестранните валути</w:t>
            </w:r>
          </w:p>
        </w:tc>
      </w:tr>
      <w:tr w:rsidR="00332077" w:rsidRPr="00E30CAB" w:rsidTr="004857D2">
        <w:tc>
          <w:tcPr>
            <w:tcW w:w="993" w:type="dxa"/>
          </w:tcPr>
          <w:p w:rsidR="00332077" w:rsidRPr="00332077" w:rsidRDefault="00332077" w:rsidP="004857D2">
            <w:pPr>
              <w:pStyle w:val="BodyText"/>
              <w:spacing w:before="100" w:after="100"/>
              <w:jc w:val="left"/>
            </w:pPr>
            <w:r>
              <w:t>625</w:t>
            </w:r>
          </w:p>
        </w:tc>
        <w:tc>
          <w:tcPr>
            <w:tcW w:w="2742" w:type="dxa"/>
          </w:tcPr>
          <w:p w:rsidR="00332077" w:rsidRPr="001E2F3D" w:rsidRDefault="00332077" w:rsidP="004857D2">
            <w:pPr>
              <w:pStyle w:val="BodyText"/>
              <w:spacing w:before="100" w:after="100"/>
              <w:jc w:val="left"/>
            </w:pPr>
            <w:r>
              <w:t>Финансови разходи за бъдещи периоди</w:t>
            </w:r>
          </w:p>
        </w:tc>
        <w:tc>
          <w:tcPr>
            <w:tcW w:w="4878" w:type="dxa"/>
          </w:tcPr>
          <w:p w:rsidR="00332077" w:rsidRDefault="00332077" w:rsidP="004857D2">
            <w:pPr>
              <w:pStyle w:val="BodyText"/>
              <w:spacing w:before="100" w:after="100"/>
              <w:jc w:val="left"/>
            </w:pPr>
            <w:r>
              <w:t>Отчитане на разходи за лихви по лизингови договори с БЕХ</w:t>
            </w:r>
          </w:p>
        </w:tc>
      </w:tr>
      <w:tr w:rsidR="00C447D2" w:rsidRPr="00E30CAB" w:rsidTr="004857D2">
        <w:tc>
          <w:tcPr>
            <w:tcW w:w="993" w:type="dxa"/>
          </w:tcPr>
          <w:p w:rsidR="00C447D2" w:rsidRPr="001E2F3D" w:rsidRDefault="00C447D2" w:rsidP="004857D2">
            <w:pPr>
              <w:pStyle w:val="BodyText"/>
              <w:spacing w:before="100" w:after="100"/>
              <w:jc w:val="left"/>
              <w:rPr>
                <w:lang w:val="en-US"/>
              </w:rPr>
            </w:pPr>
            <w:r>
              <w:rPr>
                <w:lang w:val="en-US"/>
              </w:rPr>
              <w:t>629</w:t>
            </w:r>
          </w:p>
        </w:tc>
        <w:tc>
          <w:tcPr>
            <w:tcW w:w="2742" w:type="dxa"/>
          </w:tcPr>
          <w:p w:rsidR="00C447D2" w:rsidRPr="00F47F43" w:rsidRDefault="00C447D2" w:rsidP="004857D2">
            <w:pPr>
              <w:pStyle w:val="BodyText"/>
              <w:spacing w:before="100" w:after="100"/>
              <w:jc w:val="left"/>
            </w:pPr>
            <w:r w:rsidRPr="001E2F3D">
              <w:t>Разходи по други финансови операции</w:t>
            </w:r>
          </w:p>
        </w:tc>
        <w:tc>
          <w:tcPr>
            <w:tcW w:w="4878" w:type="dxa"/>
          </w:tcPr>
          <w:p w:rsidR="00C447D2" w:rsidRPr="00DD305C" w:rsidRDefault="00C447D2" w:rsidP="004857D2">
            <w:pPr>
              <w:pStyle w:val="BodyText"/>
              <w:spacing w:before="100" w:after="100"/>
              <w:jc w:val="left"/>
            </w:pPr>
            <w:r>
              <w:t>О</w:t>
            </w:r>
            <w:r w:rsidRPr="00053B05">
              <w:t>тчитане на разходи по други финансови операции, като такси и комисионни на банки по обслужване на сметките на дружеството</w:t>
            </w:r>
          </w:p>
        </w:tc>
      </w:tr>
      <w:tr w:rsidR="004857D2" w:rsidRPr="00B7677A" w:rsidTr="004857D2">
        <w:tc>
          <w:tcPr>
            <w:tcW w:w="993" w:type="dxa"/>
          </w:tcPr>
          <w:p w:rsidR="004857D2" w:rsidRPr="001E2F3D" w:rsidRDefault="004857D2" w:rsidP="00C84716">
            <w:pPr>
              <w:pStyle w:val="BodyText"/>
              <w:rPr>
                <w:b/>
                <w:u w:val="single"/>
                <w:lang w:val="en-US"/>
              </w:rPr>
            </w:pPr>
            <w:r w:rsidRPr="00DA6E76">
              <w:rPr>
                <w:b/>
                <w:u w:val="single"/>
              </w:rPr>
              <w:t xml:space="preserve">Гр. </w:t>
            </w:r>
            <w:r>
              <w:rPr>
                <w:b/>
                <w:u w:val="single"/>
              </w:rPr>
              <w:t>7</w:t>
            </w:r>
            <w:r>
              <w:rPr>
                <w:b/>
                <w:u w:val="single"/>
                <w:lang w:val="en-US"/>
              </w:rPr>
              <w:t>2</w:t>
            </w:r>
          </w:p>
        </w:tc>
        <w:tc>
          <w:tcPr>
            <w:tcW w:w="7620" w:type="dxa"/>
            <w:gridSpan w:val="2"/>
          </w:tcPr>
          <w:p w:rsidR="004857D2" w:rsidRPr="00DD305C" w:rsidRDefault="004857D2" w:rsidP="00C84716">
            <w:pPr>
              <w:pStyle w:val="BodyText"/>
            </w:pPr>
            <w:r w:rsidRPr="001E2F3D">
              <w:rPr>
                <w:b/>
                <w:u w:val="single"/>
              </w:rPr>
              <w:t xml:space="preserve">Финансови </w:t>
            </w:r>
            <w:r>
              <w:rPr>
                <w:b/>
                <w:u w:val="single"/>
              </w:rPr>
              <w:t>приходи</w:t>
            </w:r>
          </w:p>
        </w:tc>
      </w:tr>
      <w:tr w:rsidR="00C447D2" w:rsidRPr="00E30CAB" w:rsidTr="004857D2">
        <w:tc>
          <w:tcPr>
            <w:tcW w:w="993" w:type="dxa"/>
          </w:tcPr>
          <w:p w:rsidR="00C447D2" w:rsidRDefault="00C447D2" w:rsidP="00C84716">
            <w:pPr>
              <w:pStyle w:val="BodyText"/>
              <w:jc w:val="left"/>
            </w:pPr>
            <w:r>
              <w:t>721</w:t>
            </w:r>
          </w:p>
        </w:tc>
        <w:tc>
          <w:tcPr>
            <w:tcW w:w="2742" w:type="dxa"/>
          </w:tcPr>
          <w:p w:rsidR="00C447D2" w:rsidRPr="00F47F43" w:rsidRDefault="00C447D2" w:rsidP="00C84716">
            <w:pPr>
              <w:pStyle w:val="BodyText"/>
              <w:jc w:val="left"/>
            </w:pPr>
            <w:r w:rsidRPr="001E2F3D">
              <w:t>Приходи от лихви</w:t>
            </w:r>
          </w:p>
        </w:tc>
        <w:tc>
          <w:tcPr>
            <w:tcW w:w="4878" w:type="dxa"/>
          </w:tcPr>
          <w:p w:rsidR="00C447D2" w:rsidRPr="00DD305C" w:rsidRDefault="00C447D2" w:rsidP="00C84716">
            <w:pPr>
              <w:pStyle w:val="BodyText"/>
              <w:jc w:val="left"/>
            </w:pPr>
            <w:r>
              <w:t xml:space="preserve">Отчитане на </w:t>
            </w:r>
            <w:r w:rsidRPr="00053B05">
              <w:t>приходите от лихви без тези по вземания от клиенти</w:t>
            </w:r>
          </w:p>
        </w:tc>
      </w:tr>
      <w:tr w:rsidR="00C447D2" w:rsidRPr="00E30CAB" w:rsidTr="004857D2">
        <w:tc>
          <w:tcPr>
            <w:tcW w:w="993" w:type="dxa"/>
          </w:tcPr>
          <w:p w:rsidR="00C447D2" w:rsidRDefault="00C447D2" w:rsidP="00C84716">
            <w:pPr>
              <w:pStyle w:val="BodyText"/>
              <w:jc w:val="left"/>
            </w:pPr>
            <w:r>
              <w:t>722</w:t>
            </w:r>
          </w:p>
        </w:tc>
        <w:tc>
          <w:tcPr>
            <w:tcW w:w="2742" w:type="dxa"/>
          </w:tcPr>
          <w:p w:rsidR="00C447D2" w:rsidRPr="00F47F43" w:rsidRDefault="00C447D2" w:rsidP="00C84716">
            <w:pPr>
              <w:pStyle w:val="BodyText"/>
              <w:jc w:val="left"/>
            </w:pPr>
            <w:r w:rsidRPr="001E2F3D">
              <w:t>Приходи по операции с финансови инструменти</w:t>
            </w:r>
          </w:p>
        </w:tc>
        <w:tc>
          <w:tcPr>
            <w:tcW w:w="4878" w:type="dxa"/>
          </w:tcPr>
          <w:p w:rsidR="00C447D2" w:rsidRPr="00DD305C" w:rsidRDefault="00C447D2" w:rsidP="00C84716">
            <w:pPr>
              <w:pStyle w:val="BodyText"/>
              <w:jc w:val="left"/>
            </w:pPr>
            <w:r>
              <w:t>О</w:t>
            </w:r>
            <w:r w:rsidRPr="00053B05">
              <w:t>тчитане на положителните разлики при опе</w:t>
            </w:r>
            <w:r>
              <w:t>рациите с финансови инструменти</w:t>
            </w:r>
          </w:p>
        </w:tc>
      </w:tr>
      <w:tr w:rsidR="00C447D2" w:rsidRPr="00B7677A" w:rsidTr="004857D2">
        <w:tc>
          <w:tcPr>
            <w:tcW w:w="993" w:type="dxa"/>
          </w:tcPr>
          <w:p w:rsidR="00C447D2" w:rsidRPr="00F47F43" w:rsidRDefault="00C447D2" w:rsidP="00C84716">
            <w:pPr>
              <w:pStyle w:val="BodyText"/>
              <w:jc w:val="left"/>
            </w:pPr>
            <w:r>
              <w:t>723</w:t>
            </w:r>
          </w:p>
        </w:tc>
        <w:tc>
          <w:tcPr>
            <w:tcW w:w="2742" w:type="dxa"/>
          </w:tcPr>
          <w:p w:rsidR="00C447D2" w:rsidRPr="00F47F43" w:rsidRDefault="00C447D2" w:rsidP="00C84716">
            <w:pPr>
              <w:pStyle w:val="BodyText"/>
              <w:jc w:val="left"/>
            </w:pPr>
            <w:r w:rsidRPr="001E2F3D">
              <w:t>Приходи от дивиденти</w:t>
            </w:r>
          </w:p>
        </w:tc>
        <w:tc>
          <w:tcPr>
            <w:tcW w:w="4878" w:type="dxa"/>
          </w:tcPr>
          <w:p w:rsidR="00C447D2" w:rsidRPr="009C3A55" w:rsidRDefault="00C447D2" w:rsidP="00C84716">
            <w:pPr>
              <w:pStyle w:val="BodyText"/>
              <w:jc w:val="left"/>
            </w:pPr>
            <w:r>
              <w:t>Виж секция „Приходи”</w:t>
            </w:r>
          </w:p>
        </w:tc>
      </w:tr>
      <w:tr w:rsidR="00C447D2" w:rsidRPr="00E30CAB" w:rsidTr="004857D2">
        <w:trPr>
          <w:trHeight w:val="77"/>
        </w:trPr>
        <w:tc>
          <w:tcPr>
            <w:tcW w:w="993" w:type="dxa"/>
          </w:tcPr>
          <w:p w:rsidR="00C447D2" w:rsidRPr="00F47F43" w:rsidRDefault="00C447D2" w:rsidP="00C84716">
            <w:pPr>
              <w:pStyle w:val="BodyText"/>
              <w:jc w:val="left"/>
            </w:pPr>
            <w:r>
              <w:t>724</w:t>
            </w:r>
          </w:p>
        </w:tc>
        <w:tc>
          <w:tcPr>
            <w:tcW w:w="2742" w:type="dxa"/>
          </w:tcPr>
          <w:p w:rsidR="00C447D2" w:rsidRPr="00F47F43" w:rsidRDefault="00C447D2" w:rsidP="00C84716">
            <w:pPr>
              <w:pStyle w:val="BodyText"/>
              <w:jc w:val="left"/>
            </w:pPr>
            <w:r w:rsidRPr="001E2F3D">
              <w:t>Приходи по операции с чуждестранна валута</w:t>
            </w:r>
          </w:p>
        </w:tc>
        <w:tc>
          <w:tcPr>
            <w:tcW w:w="4878" w:type="dxa"/>
          </w:tcPr>
          <w:p w:rsidR="00C447D2" w:rsidRPr="009C3A55" w:rsidRDefault="00C447D2" w:rsidP="00C84716">
            <w:pPr>
              <w:pStyle w:val="BodyText"/>
              <w:jc w:val="left"/>
            </w:pPr>
            <w:r>
              <w:t xml:space="preserve">Отчитане на печалби от промяна на обменните </w:t>
            </w:r>
            <w:r w:rsidRPr="00053B05">
              <w:t>курсове на Българска народна банка спрямо чуждестранните валути</w:t>
            </w:r>
          </w:p>
        </w:tc>
      </w:tr>
      <w:tr w:rsidR="00C447D2" w:rsidRPr="00E30CAB" w:rsidTr="004857D2">
        <w:trPr>
          <w:trHeight w:val="77"/>
        </w:trPr>
        <w:tc>
          <w:tcPr>
            <w:tcW w:w="993" w:type="dxa"/>
          </w:tcPr>
          <w:p w:rsidR="00C447D2" w:rsidRPr="001E2F3D" w:rsidRDefault="00C447D2" w:rsidP="00C84716">
            <w:pPr>
              <w:pStyle w:val="BodyText"/>
              <w:jc w:val="left"/>
            </w:pPr>
            <w:r>
              <w:t>725</w:t>
            </w:r>
          </w:p>
        </w:tc>
        <w:tc>
          <w:tcPr>
            <w:tcW w:w="2742" w:type="dxa"/>
          </w:tcPr>
          <w:p w:rsidR="00C447D2" w:rsidRPr="009C3A55" w:rsidRDefault="00266B56" w:rsidP="00C84716">
            <w:pPr>
              <w:pStyle w:val="BodyText"/>
              <w:jc w:val="left"/>
            </w:pPr>
            <w:r>
              <w:t xml:space="preserve">Неустойки </w:t>
            </w:r>
            <w:r w:rsidR="00C447D2" w:rsidRPr="001E2F3D">
              <w:t>по вземания от клиенти</w:t>
            </w:r>
          </w:p>
        </w:tc>
        <w:tc>
          <w:tcPr>
            <w:tcW w:w="4878" w:type="dxa"/>
          </w:tcPr>
          <w:p w:rsidR="007234AE" w:rsidRDefault="00C447D2">
            <w:pPr>
              <w:pStyle w:val="BodyText"/>
              <w:jc w:val="left"/>
            </w:pPr>
            <w:r>
              <w:t>О</w:t>
            </w:r>
            <w:r w:rsidRPr="00053B05">
              <w:t>тчитане на приходите о</w:t>
            </w:r>
            <w:r>
              <w:t xml:space="preserve">т </w:t>
            </w:r>
            <w:r w:rsidR="00266B56">
              <w:t xml:space="preserve">неустойки </w:t>
            </w:r>
            <w:r>
              <w:t>по вземания от клиенти</w:t>
            </w:r>
          </w:p>
        </w:tc>
      </w:tr>
      <w:tr w:rsidR="009406EA" w:rsidRPr="00E30CAB" w:rsidTr="004857D2">
        <w:trPr>
          <w:trHeight w:val="77"/>
        </w:trPr>
        <w:tc>
          <w:tcPr>
            <w:tcW w:w="993" w:type="dxa"/>
          </w:tcPr>
          <w:p w:rsidR="009406EA" w:rsidRPr="009B675E" w:rsidRDefault="009406EA" w:rsidP="009406EA">
            <w:pPr>
              <w:pStyle w:val="BodyText"/>
              <w:jc w:val="left"/>
              <w:rPr>
                <w:color w:val="000000" w:themeColor="text1"/>
              </w:rPr>
            </w:pPr>
            <w:r w:rsidRPr="009B675E">
              <w:rPr>
                <w:color w:val="000000" w:themeColor="text1"/>
              </w:rPr>
              <w:t>726</w:t>
            </w:r>
          </w:p>
        </w:tc>
        <w:tc>
          <w:tcPr>
            <w:tcW w:w="2742" w:type="dxa"/>
          </w:tcPr>
          <w:p w:rsidR="009406EA" w:rsidRPr="009B675E" w:rsidRDefault="009406EA" w:rsidP="00C84716">
            <w:pPr>
              <w:pStyle w:val="BodyText"/>
              <w:jc w:val="left"/>
              <w:rPr>
                <w:color w:val="000000" w:themeColor="text1"/>
              </w:rPr>
            </w:pPr>
            <w:r w:rsidRPr="009B675E">
              <w:rPr>
                <w:color w:val="000000" w:themeColor="text1"/>
              </w:rPr>
              <w:t>Финансови приходи за бъдещи периоди – лихви върху неустойки</w:t>
            </w:r>
          </w:p>
        </w:tc>
        <w:tc>
          <w:tcPr>
            <w:tcW w:w="4878" w:type="dxa"/>
          </w:tcPr>
          <w:p w:rsidR="009406EA" w:rsidRPr="009B675E" w:rsidRDefault="009406EA" w:rsidP="00D71B5E">
            <w:pPr>
              <w:pStyle w:val="BodyText"/>
              <w:jc w:val="left"/>
              <w:rPr>
                <w:color w:val="000000" w:themeColor="text1"/>
              </w:rPr>
            </w:pPr>
            <w:r w:rsidRPr="009B675E">
              <w:rPr>
                <w:color w:val="000000" w:themeColor="text1"/>
              </w:rPr>
              <w:t>Отчитане  на разчети за лихви върху вземания за неустойки</w:t>
            </w:r>
            <w:r w:rsidR="00D71B5E" w:rsidRPr="009B675E">
              <w:rPr>
                <w:color w:val="000000" w:themeColor="text1"/>
              </w:rPr>
              <w:t xml:space="preserve"> за неприети количества </w:t>
            </w:r>
            <w:r w:rsidRPr="009B675E">
              <w:rPr>
                <w:color w:val="000000" w:themeColor="text1"/>
              </w:rPr>
              <w:t xml:space="preserve"> по договор за продажба на природен газ</w:t>
            </w:r>
          </w:p>
        </w:tc>
      </w:tr>
      <w:tr w:rsidR="00C447D2" w:rsidRPr="00E30CAB" w:rsidTr="004857D2">
        <w:trPr>
          <w:trHeight w:val="77"/>
        </w:trPr>
        <w:tc>
          <w:tcPr>
            <w:tcW w:w="993" w:type="dxa"/>
          </w:tcPr>
          <w:p w:rsidR="00C447D2" w:rsidRDefault="00C447D2" w:rsidP="00C84716">
            <w:pPr>
              <w:pStyle w:val="BodyText"/>
              <w:jc w:val="left"/>
            </w:pPr>
            <w:r>
              <w:t>729</w:t>
            </w:r>
          </w:p>
        </w:tc>
        <w:tc>
          <w:tcPr>
            <w:tcW w:w="2742" w:type="dxa"/>
          </w:tcPr>
          <w:p w:rsidR="00C447D2" w:rsidRPr="009C3A55" w:rsidRDefault="00C447D2" w:rsidP="00C84716">
            <w:pPr>
              <w:pStyle w:val="BodyText"/>
              <w:jc w:val="left"/>
            </w:pPr>
            <w:r w:rsidRPr="001E2F3D">
              <w:t>Приходи по други финансови операции</w:t>
            </w:r>
          </w:p>
        </w:tc>
        <w:tc>
          <w:tcPr>
            <w:tcW w:w="4878" w:type="dxa"/>
          </w:tcPr>
          <w:p w:rsidR="00C447D2" w:rsidRPr="00656E92" w:rsidRDefault="00C447D2" w:rsidP="00C84716">
            <w:pPr>
              <w:pStyle w:val="BodyText"/>
              <w:jc w:val="left"/>
            </w:pPr>
            <w:r>
              <w:t>О</w:t>
            </w:r>
            <w:r w:rsidRPr="00053B05">
              <w:t>тчитане на приходите от други финансови операции, които не се отчитат чрез други сметки от групата</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62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875187" w:rsidTr="004857D2">
        <w:trPr>
          <w:tblHeader/>
        </w:trPr>
        <w:tc>
          <w:tcPr>
            <w:tcW w:w="993"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647"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4857D2">
        <w:tc>
          <w:tcPr>
            <w:tcW w:w="993" w:type="dxa"/>
          </w:tcPr>
          <w:p w:rsidR="00C447D2" w:rsidRPr="000B4913" w:rsidRDefault="000B4913" w:rsidP="00C84716">
            <w:pPr>
              <w:pStyle w:val="BodyText"/>
              <w:jc w:val="left"/>
              <w:rPr>
                <w:lang w:val="en-US"/>
              </w:rPr>
            </w:pPr>
            <w:r>
              <w:rPr>
                <w:lang w:val="en-US"/>
              </w:rPr>
              <w:t>1</w:t>
            </w:r>
          </w:p>
        </w:tc>
        <w:tc>
          <w:tcPr>
            <w:tcW w:w="7647" w:type="dxa"/>
          </w:tcPr>
          <w:p w:rsidR="00C447D2" w:rsidRPr="00F47F43" w:rsidRDefault="00C447D2" w:rsidP="00C84716">
            <w:pPr>
              <w:pStyle w:val="BodyText"/>
              <w:jc w:val="left"/>
            </w:pPr>
            <w:r>
              <w:t>Отчитане на съответния вид финансов разход</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62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875187" w:rsidTr="00C84716">
        <w:trPr>
          <w:tblHeader/>
        </w:trPr>
        <w:tc>
          <w:tcPr>
            <w:tcW w:w="986"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654"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986" w:type="dxa"/>
          </w:tcPr>
          <w:p w:rsidR="00C447D2" w:rsidRPr="000B4913" w:rsidRDefault="000B4913" w:rsidP="00C84716">
            <w:pPr>
              <w:pStyle w:val="BodyText"/>
              <w:jc w:val="left"/>
              <w:rPr>
                <w:lang w:val="en-US"/>
              </w:rPr>
            </w:pPr>
            <w:r>
              <w:rPr>
                <w:lang w:val="en-US"/>
              </w:rPr>
              <w:t>1</w:t>
            </w:r>
          </w:p>
        </w:tc>
        <w:tc>
          <w:tcPr>
            <w:tcW w:w="7654" w:type="dxa"/>
          </w:tcPr>
          <w:p w:rsidR="00C447D2" w:rsidRPr="00F47F43" w:rsidRDefault="00C447D2" w:rsidP="00C84716">
            <w:pPr>
              <w:pStyle w:val="BodyText"/>
              <w:jc w:val="left"/>
            </w:pPr>
            <w:r w:rsidRPr="001E2F3D">
              <w:t>Приключване към сметка „Печалби и загуби от текущата година”</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72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875187" w:rsidTr="004857D2">
        <w:trPr>
          <w:tblHeader/>
        </w:trPr>
        <w:tc>
          <w:tcPr>
            <w:tcW w:w="993"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647"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4857D2">
        <w:tc>
          <w:tcPr>
            <w:tcW w:w="993" w:type="dxa"/>
          </w:tcPr>
          <w:p w:rsidR="00C447D2" w:rsidRPr="000B4913" w:rsidRDefault="000B4913" w:rsidP="00C84716">
            <w:pPr>
              <w:pStyle w:val="BodyText"/>
              <w:jc w:val="left"/>
              <w:rPr>
                <w:lang w:val="en-US"/>
              </w:rPr>
            </w:pPr>
            <w:r>
              <w:rPr>
                <w:lang w:val="en-US"/>
              </w:rPr>
              <w:t>1</w:t>
            </w:r>
          </w:p>
        </w:tc>
        <w:tc>
          <w:tcPr>
            <w:tcW w:w="7647" w:type="dxa"/>
          </w:tcPr>
          <w:p w:rsidR="00C447D2" w:rsidRDefault="00C447D2" w:rsidP="00C84716">
            <w:pPr>
              <w:pStyle w:val="BodyText"/>
              <w:jc w:val="left"/>
            </w:pPr>
            <w:r w:rsidRPr="001E2F3D">
              <w:t>Приключване към сметка „Печалби и загуби от текущата година”</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72 се </w:t>
      </w:r>
      <w:r>
        <w:rPr>
          <w:i/>
          <w:u w:val="single"/>
        </w:rPr>
        <w:t>кредитират</w:t>
      </w:r>
      <w:r w:rsidR="00BD29C5">
        <w:rPr>
          <w:i/>
          <w:u w:val="single"/>
        </w:rPr>
        <w:t>,</w:t>
      </w:r>
      <w:r w:rsidRPr="00851593">
        <w:rPr>
          <w:i/>
        </w:rPr>
        <w:t xml:space="preserve"> </w:t>
      </w:r>
      <w:r w:rsidRPr="00851593">
        <w:t>с</w:t>
      </w:r>
      <w:r>
        <w:t>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875187" w:rsidTr="00C84716">
        <w:trPr>
          <w:tblHeader/>
        </w:trPr>
        <w:tc>
          <w:tcPr>
            <w:tcW w:w="986"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654"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986" w:type="dxa"/>
          </w:tcPr>
          <w:p w:rsidR="00C447D2" w:rsidRPr="000B4913" w:rsidRDefault="000B4913" w:rsidP="00C84716">
            <w:pPr>
              <w:pStyle w:val="BodyText"/>
              <w:jc w:val="left"/>
              <w:rPr>
                <w:lang w:val="en-US"/>
              </w:rPr>
            </w:pPr>
            <w:r>
              <w:rPr>
                <w:lang w:val="en-US"/>
              </w:rPr>
              <w:t>1</w:t>
            </w:r>
          </w:p>
        </w:tc>
        <w:tc>
          <w:tcPr>
            <w:tcW w:w="7654" w:type="dxa"/>
          </w:tcPr>
          <w:p w:rsidR="00C447D2" w:rsidRPr="00F47F43" w:rsidRDefault="00C447D2" w:rsidP="00C84716">
            <w:pPr>
              <w:pStyle w:val="BodyText"/>
              <w:jc w:val="left"/>
            </w:pPr>
            <w:r>
              <w:t>Отчитане на съответния вид финансов приход</w:t>
            </w:r>
          </w:p>
        </w:tc>
      </w:tr>
    </w:tbl>
    <w:p w:rsidR="00C447D2" w:rsidRPr="00D018F7" w:rsidRDefault="00C447D2" w:rsidP="00C447D2">
      <w:pPr>
        <w:pStyle w:val="Heading5"/>
      </w:pPr>
      <w:r w:rsidRPr="00D018F7">
        <w:t>Представяне в отчета за всеобхватния доход</w:t>
      </w:r>
    </w:p>
    <w:p w:rsidR="00C447D2" w:rsidRPr="00A11126" w:rsidRDefault="00C447D2" w:rsidP="00C447D2">
      <w:pPr>
        <w:pStyle w:val="BodyText"/>
        <w:keepNext/>
      </w:pPr>
      <w:r>
        <w:t>Финансовите разходи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Финансови разходи</w:t>
            </w:r>
          </w:p>
        </w:tc>
      </w:tr>
    </w:tbl>
    <w:p w:rsidR="00C447D2" w:rsidRDefault="00C447D2" w:rsidP="00C447D2">
      <w:pPr>
        <w:pStyle w:val="BodyText"/>
        <w:keepNext/>
      </w:pPr>
    </w:p>
    <w:p w:rsidR="00C447D2" w:rsidRPr="00A11126" w:rsidRDefault="00C447D2" w:rsidP="00C447D2">
      <w:pPr>
        <w:pStyle w:val="BodyText"/>
        <w:keepNext/>
      </w:pPr>
      <w:r>
        <w:t>Финансовите приходи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Финансови приходи</w:t>
            </w:r>
          </w:p>
        </w:tc>
      </w:tr>
    </w:tbl>
    <w:p w:rsidR="00C447D2" w:rsidRDefault="00DF796E" w:rsidP="00C447D2">
      <w:pPr>
        <w:pStyle w:val="AppendixHeading2"/>
        <w:outlineLvl w:val="0"/>
      </w:pPr>
      <w:bookmarkStart w:id="634" w:name="_Toc295750199"/>
      <w:bookmarkStart w:id="635" w:name="_Toc320467583"/>
      <w:r>
        <w:t>С.20</w:t>
      </w:r>
      <w:r w:rsidR="00CB1CEE">
        <w:t xml:space="preserve">    </w:t>
      </w:r>
      <w:r>
        <w:t xml:space="preserve"> </w:t>
      </w:r>
      <w:r w:rsidR="00C447D2" w:rsidRPr="00134103">
        <w:t>Отчитане на разходи по заеми</w:t>
      </w:r>
      <w:bookmarkEnd w:id="634"/>
      <w:bookmarkEnd w:id="635"/>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разходите по заеми: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720"/>
        <w:gridCol w:w="4966"/>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273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501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DD305C" w:rsidTr="00C84716">
        <w:tc>
          <w:tcPr>
            <w:tcW w:w="867" w:type="dxa"/>
          </w:tcPr>
          <w:p w:rsidR="00C447D2" w:rsidRPr="00FF4E94" w:rsidRDefault="00C447D2" w:rsidP="00C84716">
            <w:pPr>
              <w:pStyle w:val="BodyText"/>
              <w:rPr>
                <w:b/>
                <w:u w:val="single"/>
              </w:rPr>
            </w:pPr>
            <w:r w:rsidRPr="00DA6E76">
              <w:rPr>
                <w:b/>
                <w:u w:val="single"/>
              </w:rPr>
              <w:t xml:space="preserve">Гр. </w:t>
            </w:r>
            <w:r>
              <w:rPr>
                <w:b/>
                <w:u w:val="single"/>
                <w:lang w:val="en-US"/>
              </w:rPr>
              <w:t>6</w:t>
            </w:r>
            <w:r>
              <w:rPr>
                <w:b/>
                <w:u w:val="single"/>
              </w:rPr>
              <w:t>1</w:t>
            </w:r>
          </w:p>
        </w:tc>
        <w:tc>
          <w:tcPr>
            <w:tcW w:w="7746" w:type="dxa"/>
            <w:gridSpan w:val="2"/>
          </w:tcPr>
          <w:p w:rsidR="00C447D2" w:rsidRPr="00DD305C" w:rsidRDefault="00C447D2" w:rsidP="00C84716">
            <w:pPr>
              <w:pStyle w:val="BodyText"/>
            </w:pPr>
            <w:r w:rsidRPr="00FF4E94">
              <w:rPr>
                <w:b/>
                <w:u w:val="single"/>
              </w:rPr>
              <w:t>Разходи за дейността</w:t>
            </w:r>
          </w:p>
        </w:tc>
      </w:tr>
      <w:tr w:rsidR="00C447D2" w:rsidRPr="00DD305C" w:rsidTr="00C84716">
        <w:tc>
          <w:tcPr>
            <w:tcW w:w="867" w:type="dxa"/>
          </w:tcPr>
          <w:p w:rsidR="00C447D2" w:rsidRPr="00FF4E94" w:rsidRDefault="00C447D2" w:rsidP="00C84716">
            <w:pPr>
              <w:pStyle w:val="BodyText"/>
              <w:jc w:val="left"/>
            </w:pPr>
            <w:r>
              <w:t>613</w:t>
            </w:r>
          </w:p>
        </w:tc>
        <w:tc>
          <w:tcPr>
            <w:tcW w:w="2733" w:type="dxa"/>
          </w:tcPr>
          <w:p w:rsidR="00C447D2" w:rsidRPr="00F47F43" w:rsidRDefault="00C447D2" w:rsidP="00C57492">
            <w:pPr>
              <w:pStyle w:val="BodyText"/>
              <w:jc w:val="left"/>
            </w:pPr>
            <w:r w:rsidRPr="00FF4E94">
              <w:t xml:space="preserve">Разходи за придобиване </w:t>
            </w:r>
            <w:r w:rsidRPr="006114AE">
              <w:t xml:space="preserve">на </w:t>
            </w:r>
            <w:r w:rsidR="00C57492">
              <w:t>ДМА</w:t>
            </w:r>
          </w:p>
        </w:tc>
        <w:tc>
          <w:tcPr>
            <w:tcW w:w="5013" w:type="dxa"/>
          </w:tcPr>
          <w:p w:rsidR="00C447D2" w:rsidRPr="00DD305C" w:rsidRDefault="00C447D2" w:rsidP="00C84716">
            <w:pPr>
              <w:pStyle w:val="BodyText"/>
              <w:jc w:val="left"/>
            </w:pPr>
            <w:r>
              <w:t xml:space="preserve">Отчитане на разходи </w:t>
            </w:r>
            <w:r w:rsidRPr="00FF4E94">
              <w:t>по заеми, които могат пряко да се отнесат към придобиването, строителството или производството на един отговарящ на условията актив</w:t>
            </w:r>
          </w:p>
        </w:tc>
      </w:tr>
      <w:tr w:rsidR="00C447D2" w:rsidRPr="00DD305C" w:rsidTr="00C84716">
        <w:tc>
          <w:tcPr>
            <w:tcW w:w="867" w:type="dxa"/>
          </w:tcPr>
          <w:p w:rsidR="00C447D2" w:rsidRPr="001E2F3D" w:rsidRDefault="00C447D2" w:rsidP="00C84716">
            <w:pPr>
              <w:pStyle w:val="BodyText"/>
              <w:rPr>
                <w:b/>
                <w:u w:val="single"/>
                <w:lang w:val="en-US"/>
              </w:rPr>
            </w:pPr>
            <w:r w:rsidRPr="00DA6E76">
              <w:rPr>
                <w:b/>
                <w:u w:val="single"/>
              </w:rPr>
              <w:t xml:space="preserve">Гр. </w:t>
            </w:r>
            <w:r>
              <w:rPr>
                <w:b/>
                <w:u w:val="single"/>
                <w:lang w:val="en-US"/>
              </w:rPr>
              <w:t>62</w:t>
            </w:r>
          </w:p>
        </w:tc>
        <w:tc>
          <w:tcPr>
            <w:tcW w:w="7746" w:type="dxa"/>
            <w:gridSpan w:val="2"/>
          </w:tcPr>
          <w:p w:rsidR="00C447D2" w:rsidRPr="00DD305C" w:rsidRDefault="00C447D2" w:rsidP="00C84716">
            <w:pPr>
              <w:pStyle w:val="BodyText"/>
            </w:pPr>
            <w:r w:rsidRPr="001E2F3D">
              <w:rPr>
                <w:b/>
                <w:u w:val="single"/>
              </w:rPr>
              <w:t>Финансови разходи</w:t>
            </w:r>
          </w:p>
        </w:tc>
      </w:tr>
      <w:tr w:rsidR="00C447D2" w:rsidRPr="00E30CAB" w:rsidTr="00C84716">
        <w:tc>
          <w:tcPr>
            <w:tcW w:w="867" w:type="dxa"/>
          </w:tcPr>
          <w:p w:rsidR="00C447D2" w:rsidRPr="00F47F43" w:rsidRDefault="00C447D2" w:rsidP="00C84716">
            <w:pPr>
              <w:pStyle w:val="BodyText"/>
              <w:jc w:val="left"/>
            </w:pPr>
            <w:r>
              <w:rPr>
                <w:lang w:val="en-US"/>
              </w:rPr>
              <w:t>621</w:t>
            </w:r>
          </w:p>
        </w:tc>
        <w:tc>
          <w:tcPr>
            <w:tcW w:w="2733" w:type="dxa"/>
          </w:tcPr>
          <w:p w:rsidR="00C447D2" w:rsidRPr="00F47F43" w:rsidRDefault="00C447D2" w:rsidP="00C84716">
            <w:pPr>
              <w:pStyle w:val="BodyText"/>
              <w:jc w:val="left"/>
            </w:pPr>
            <w:r w:rsidRPr="001E2F3D">
              <w:t>Разходи за лихви</w:t>
            </w:r>
          </w:p>
        </w:tc>
        <w:tc>
          <w:tcPr>
            <w:tcW w:w="5013" w:type="dxa"/>
          </w:tcPr>
          <w:p w:rsidR="00C447D2" w:rsidRPr="00DD305C" w:rsidRDefault="00C447D2" w:rsidP="00C84716">
            <w:pPr>
              <w:pStyle w:val="BodyText"/>
              <w:jc w:val="left"/>
            </w:pPr>
            <w:r>
              <w:t>Отчитане на р</w:t>
            </w:r>
            <w:r w:rsidRPr="009D192B">
              <w:t>азходи по заеми, които не могат да се отнесат пряко към придобиването, строителството или производството на отговарящ на условията актив</w:t>
            </w:r>
            <w:r>
              <w:t>.</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613 се </w:t>
      </w:r>
      <w:r w:rsidRPr="00FB66BB">
        <w:rPr>
          <w:i/>
          <w:u w:val="single"/>
        </w:rPr>
        <w:t>дебитира</w:t>
      </w:r>
      <w:r>
        <w:rPr>
          <w:i/>
          <w:u w:val="single"/>
        </w:rPr>
        <w:t>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4857D2">
        <w:trPr>
          <w:tblHeader/>
        </w:trPr>
        <w:tc>
          <w:tcPr>
            <w:tcW w:w="810"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4857D2">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Pr="00F47F43" w:rsidRDefault="00C447D2" w:rsidP="00C84716">
            <w:pPr>
              <w:pStyle w:val="BodyText"/>
              <w:jc w:val="left"/>
            </w:pPr>
            <w:r>
              <w:t>Капитализиране на разходи по заеми</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613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B7677A"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Default="00C447D2" w:rsidP="00C84716">
            <w:pPr>
              <w:pStyle w:val="BodyText"/>
              <w:jc w:val="left"/>
            </w:pPr>
            <w:r>
              <w:t>Признаване на изградения актив</w:t>
            </w:r>
          </w:p>
        </w:tc>
      </w:tr>
    </w:tbl>
    <w:p w:rsidR="00C447D2" w:rsidRDefault="00C447D2" w:rsidP="00C447D2">
      <w:pPr>
        <w:pStyle w:val="BodyText"/>
      </w:pPr>
    </w:p>
    <w:p w:rsidR="00C447D2" w:rsidRDefault="00C447D2" w:rsidP="009D3BFC">
      <w:pPr>
        <w:pStyle w:val="BodyText"/>
        <w:keepNext/>
      </w:pPr>
      <w:r>
        <w:t xml:space="preserve">Обичайните транзакции, при които сметките от група 621 се </w:t>
      </w:r>
      <w:r w:rsidRPr="00FB66BB">
        <w:rPr>
          <w:i/>
          <w:u w:val="single"/>
        </w:rPr>
        <w:t>дебитира</w:t>
      </w:r>
      <w:r>
        <w:rPr>
          <w:i/>
          <w:u w:val="single"/>
        </w:rPr>
        <w:t>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9D3BFC">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9D3BFC">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Pr="00F47F43" w:rsidRDefault="00C447D2" w:rsidP="00C84716">
            <w:pPr>
              <w:pStyle w:val="BodyText"/>
              <w:jc w:val="left"/>
            </w:pPr>
            <w:r>
              <w:t>Отчитане на разхода за лихви като текущ разход</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621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Default="00C447D2" w:rsidP="00C84716">
            <w:pPr>
              <w:pStyle w:val="BodyText"/>
              <w:jc w:val="left"/>
            </w:pPr>
            <w:r>
              <w:t>Приключване към сметка „Печалби и загуби от текущата година”</w:t>
            </w:r>
          </w:p>
        </w:tc>
      </w:tr>
    </w:tbl>
    <w:p w:rsidR="00C447D2" w:rsidRPr="00D018F7" w:rsidRDefault="00C447D2" w:rsidP="00C447D2">
      <w:pPr>
        <w:pStyle w:val="Heading5"/>
      </w:pPr>
      <w:r w:rsidRPr="00D018F7">
        <w:t xml:space="preserve">Представяне в отчета за </w:t>
      </w:r>
      <w:r>
        <w:t>финансовото състояние</w:t>
      </w:r>
    </w:p>
    <w:p w:rsidR="00C447D2" w:rsidRPr="00F3090A" w:rsidRDefault="00C447D2" w:rsidP="00C447D2">
      <w:pPr>
        <w:pStyle w:val="BodyText"/>
      </w:pPr>
      <w:r>
        <w:t>Капитализираните разходи по заеми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E30CAB" w:rsidTr="00B45461">
        <w:tc>
          <w:tcPr>
            <w:tcW w:w="2160" w:type="dxa"/>
          </w:tcPr>
          <w:p w:rsidR="00C447D2" w:rsidRPr="00F47F43" w:rsidRDefault="00C447D2" w:rsidP="00C84716">
            <w:pPr>
              <w:pStyle w:val="BodyText"/>
            </w:pPr>
          </w:p>
        </w:tc>
        <w:tc>
          <w:tcPr>
            <w:tcW w:w="6732" w:type="dxa"/>
          </w:tcPr>
          <w:p w:rsidR="00C447D2" w:rsidRDefault="00C447D2" w:rsidP="00C84716">
            <w:pPr>
              <w:pStyle w:val="BodyText"/>
            </w:pPr>
            <w:r>
              <w:t xml:space="preserve">Имоти, машини и съоръжения </w:t>
            </w:r>
          </w:p>
          <w:p w:rsidR="00C447D2" w:rsidRPr="00726993" w:rsidRDefault="00C447D2" w:rsidP="00C84716">
            <w:pPr>
              <w:pStyle w:val="BodyText"/>
              <w:rPr>
                <w:i/>
              </w:rPr>
            </w:pPr>
            <w:r w:rsidRPr="00726993">
              <w:rPr>
                <w:i/>
              </w:rPr>
              <w:t xml:space="preserve">или </w:t>
            </w:r>
          </w:p>
          <w:p w:rsidR="00C447D2" w:rsidRPr="00DF410C" w:rsidRDefault="00C447D2" w:rsidP="00C84716">
            <w:pPr>
              <w:pStyle w:val="BodyText"/>
            </w:pPr>
            <w:r>
              <w:t>Нематериални активи</w:t>
            </w:r>
          </w:p>
        </w:tc>
      </w:tr>
    </w:tbl>
    <w:p w:rsidR="00C447D2" w:rsidRPr="00D018F7" w:rsidRDefault="00C447D2" w:rsidP="00C447D2">
      <w:pPr>
        <w:pStyle w:val="Heading5"/>
      </w:pPr>
      <w:r w:rsidRPr="00D018F7">
        <w:t>Представяне в отчета за всеобхватния доход</w:t>
      </w:r>
    </w:p>
    <w:p w:rsidR="00C447D2" w:rsidRPr="00A11126" w:rsidRDefault="00C447D2" w:rsidP="00C447D2">
      <w:pPr>
        <w:pStyle w:val="BodyText"/>
        <w:keepNext/>
      </w:pPr>
      <w:r>
        <w:t>Разходите за лихви, признати като текущи,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Финансови разходи</w:t>
            </w:r>
          </w:p>
        </w:tc>
      </w:tr>
    </w:tbl>
    <w:p w:rsidR="00C447D2" w:rsidRDefault="00DF796E" w:rsidP="00C447D2">
      <w:pPr>
        <w:pStyle w:val="AppendixHeading2"/>
        <w:outlineLvl w:val="0"/>
      </w:pPr>
      <w:bookmarkStart w:id="636" w:name="_Toc320467584"/>
      <w:bookmarkStart w:id="637" w:name="_Toc295750200"/>
      <w:r>
        <w:t xml:space="preserve">С.21 </w:t>
      </w:r>
      <w:r w:rsidR="00CB1CEE">
        <w:t xml:space="preserve">    </w:t>
      </w:r>
      <w:r w:rsidR="00C447D2" w:rsidRPr="00AC016D">
        <w:t>Данъци</w:t>
      </w:r>
      <w:bookmarkEnd w:id="636"/>
      <w:r w:rsidR="00C447D2" w:rsidRPr="00AC016D">
        <w:t xml:space="preserve"> </w:t>
      </w:r>
      <w:bookmarkEnd w:id="637"/>
    </w:p>
    <w:p w:rsidR="00C447D2" w:rsidRPr="00E30CAB" w:rsidRDefault="00C447D2" w:rsidP="00C447D2">
      <w:pPr>
        <w:pStyle w:val="Heading5"/>
      </w:pPr>
      <w:r w:rsidRPr="004C4E2F">
        <w:t>Група от счетоводни сметки и използване</w:t>
      </w:r>
    </w:p>
    <w:p w:rsidR="00C447D2" w:rsidRPr="004C4E2F" w:rsidRDefault="00C447D2" w:rsidP="00C447D2">
      <w:pPr>
        <w:pStyle w:val="BodyText"/>
      </w:pPr>
      <w:r w:rsidRPr="004C4E2F">
        <w:t>Следните счетоводни сметки се използват от Дружеството за отчитане на текущи и отсрочени данъци.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897"/>
        <w:gridCol w:w="4789"/>
      </w:tblGrid>
      <w:tr w:rsidR="00C447D2" w:rsidRPr="004C4E2F" w:rsidTr="004857D2">
        <w:trPr>
          <w:tblHeader/>
        </w:trPr>
        <w:tc>
          <w:tcPr>
            <w:tcW w:w="927" w:type="dxa"/>
            <w:tcBorders>
              <w:bottom w:val="single" w:sz="4" w:space="0" w:color="auto"/>
            </w:tcBorders>
            <w:shd w:val="clear" w:color="auto" w:fill="DAEEF3"/>
          </w:tcPr>
          <w:p w:rsidR="00C447D2" w:rsidRPr="004C4E2F" w:rsidRDefault="00C447D2" w:rsidP="00C84716">
            <w:pPr>
              <w:pStyle w:val="BodyText"/>
              <w:rPr>
                <w:b/>
              </w:rPr>
            </w:pPr>
            <w:r w:rsidRPr="004C4E2F">
              <w:rPr>
                <w:b/>
              </w:rPr>
              <w:t>Номер</w:t>
            </w:r>
          </w:p>
        </w:tc>
        <w:tc>
          <w:tcPr>
            <w:tcW w:w="2897" w:type="dxa"/>
            <w:tcBorders>
              <w:bottom w:val="single" w:sz="4" w:space="0" w:color="auto"/>
            </w:tcBorders>
            <w:shd w:val="clear" w:color="auto" w:fill="DAEEF3"/>
          </w:tcPr>
          <w:p w:rsidR="00C447D2" w:rsidRPr="004C4E2F" w:rsidRDefault="00C447D2" w:rsidP="00C84716">
            <w:pPr>
              <w:pStyle w:val="BodyText"/>
              <w:rPr>
                <w:b/>
              </w:rPr>
            </w:pPr>
            <w:r w:rsidRPr="004C4E2F">
              <w:rPr>
                <w:b/>
              </w:rPr>
              <w:t>Наименование</w:t>
            </w:r>
          </w:p>
        </w:tc>
        <w:tc>
          <w:tcPr>
            <w:tcW w:w="4789" w:type="dxa"/>
            <w:tcBorders>
              <w:bottom w:val="single" w:sz="4" w:space="0" w:color="auto"/>
            </w:tcBorders>
            <w:shd w:val="clear" w:color="auto" w:fill="DAEEF3"/>
          </w:tcPr>
          <w:p w:rsidR="00C447D2" w:rsidRPr="004C4E2F" w:rsidRDefault="00C447D2" w:rsidP="00C84716">
            <w:pPr>
              <w:pStyle w:val="BodyText"/>
              <w:rPr>
                <w:b/>
              </w:rPr>
            </w:pPr>
            <w:r w:rsidRPr="004C4E2F">
              <w:rPr>
                <w:b/>
              </w:rPr>
              <w:t>Използване</w:t>
            </w:r>
          </w:p>
        </w:tc>
      </w:tr>
      <w:tr w:rsidR="00C447D2" w:rsidRPr="004C4E2F" w:rsidTr="004857D2">
        <w:tc>
          <w:tcPr>
            <w:tcW w:w="927" w:type="dxa"/>
          </w:tcPr>
          <w:p w:rsidR="00C447D2" w:rsidRPr="004C4E2F" w:rsidRDefault="00DE10A3" w:rsidP="00C84716">
            <w:pPr>
              <w:pStyle w:val="BodyText"/>
              <w:rPr>
                <w:b/>
                <w:u w:val="single"/>
              </w:rPr>
            </w:pPr>
            <w:r>
              <w:rPr>
                <w:b/>
                <w:u w:val="single"/>
              </w:rPr>
              <w:t>Гр.</w:t>
            </w:r>
            <w:r>
              <w:rPr>
                <w:b/>
                <w:u w:val="single"/>
                <w:lang w:val="en-US"/>
              </w:rPr>
              <w:t>49</w:t>
            </w:r>
            <w:r w:rsidR="00C447D2" w:rsidRPr="004C4E2F">
              <w:rPr>
                <w:b/>
                <w:u w:val="single"/>
              </w:rPr>
              <w:t>7</w:t>
            </w:r>
          </w:p>
        </w:tc>
        <w:tc>
          <w:tcPr>
            <w:tcW w:w="7686" w:type="dxa"/>
            <w:gridSpan w:val="2"/>
          </w:tcPr>
          <w:p w:rsidR="00C447D2" w:rsidRPr="004C4E2F" w:rsidRDefault="00C447D2" w:rsidP="00C84716">
            <w:pPr>
              <w:pStyle w:val="BodyText"/>
              <w:rPr>
                <w:b/>
                <w:u w:val="single"/>
              </w:rPr>
            </w:pPr>
            <w:r w:rsidRPr="004C4E2F">
              <w:rPr>
                <w:b/>
                <w:u w:val="single"/>
              </w:rPr>
              <w:t>Активи и пасиви по отсрочени данъци</w:t>
            </w:r>
          </w:p>
        </w:tc>
      </w:tr>
      <w:tr w:rsidR="00C447D2" w:rsidRPr="00E30CAB" w:rsidTr="004857D2">
        <w:tc>
          <w:tcPr>
            <w:tcW w:w="927" w:type="dxa"/>
          </w:tcPr>
          <w:p w:rsidR="00C447D2" w:rsidRPr="004C4E2F" w:rsidRDefault="00332077" w:rsidP="00C84716">
            <w:pPr>
              <w:pStyle w:val="BodyText"/>
              <w:jc w:val="left"/>
            </w:pPr>
            <w:r>
              <w:t>497/1</w:t>
            </w:r>
          </w:p>
        </w:tc>
        <w:tc>
          <w:tcPr>
            <w:tcW w:w="2897" w:type="dxa"/>
          </w:tcPr>
          <w:p w:rsidR="00C447D2" w:rsidRPr="004C4E2F" w:rsidRDefault="00C447D2" w:rsidP="00C84716">
            <w:pPr>
              <w:pStyle w:val="BodyText"/>
              <w:jc w:val="left"/>
            </w:pPr>
            <w:r w:rsidRPr="004C4E2F">
              <w:t>Активи по отсрочени данъци</w:t>
            </w:r>
          </w:p>
        </w:tc>
        <w:tc>
          <w:tcPr>
            <w:tcW w:w="4789" w:type="dxa"/>
          </w:tcPr>
          <w:p w:rsidR="00C447D2" w:rsidRPr="004C4E2F" w:rsidRDefault="00C447D2" w:rsidP="00C84716">
            <w:pPr>
              <w:pStyle w:val="BodyText"/>
              <w:jc w:val="left"/>
            </w:pPr>
            <w:r w:rsidRPr="004C4E2F">
              <w:t>Отчитане на възстановимите данъци през бъдещи периоди</w:t>
            </w:r>
          </w:p>
        </w:tc>
      </w:tr>
      <w:tr w:rsidR="00C447D2" w:rsidRPr="00E30CAB" w:rsidTr="004857D2">
        <w:trPr>
          <w:cantSplit/>
        </w:trPr>
        <w:tc>
          <w:tcPr>
            <w:tcW w:w="927" w:type="dxa"/>
          </w:tcPr>
          <w:p w:rsidR="00C447D2" w:rsidRPr="004C4E2F" w:rsidRDefault="00332077" w:rsidP="00C84716">
            <w:pPr>
              <w:pStyle w:val="BodyText"/>
              <w:jc w:val="left"/>
            </w:pPr>
            <w:r>
              <w:t>497/2</w:t>
            </w:r>
          </w:p>
        </w:tc>
        <w:tc>
          <w:tcPr>
            <w:tcW w:w="2897" w:type="dxa"/>
          </w:tcPr>
          <w:p w:rsidR="00C447D2" w:rsidRPr="004C4E2F" w:rsidRDefault="00C447D2" w:rsidP="00C84716">
            <w:pPr>
              <w:pStyle w:val="BodyText"/>
              <w:jc w:val="left"/>
            </w:pPr>
            <w:r w:rsidRPr="004C4E2F">
              <w:t>Пасиви по отсрочени данъци</w:t>
            </w:r>
          </w:p>
        </w:tc>
        <w:tc>
          <w:tcPr>
            <w:tcW w:w="4789" w:type="dxa"/>
          </w:tcPr>
          <w:p w:rsidR="00C447D2" w:rsidRPr="004C4E2F" w:rsidRDefault="00C447D2" w:rsidP="00C84716">
            <w:pPr>
              <w:pStyle w:val="BodyText"/>
              <w:jc w:val="left"/>
            </w:pPr>
            <w:r w:rsidRPr="004C4E2F">
              <w:t>Отчитане на данъчния ефект върху временни разлики, които са възникнали и признати през текущия отчетен период, за които се дължат данъци през бъдещи периоди</w:t>
            </w:r>
          </w:p>
        </w:tc>
      </w:tr>
      <w:tr w:rsidR="00C447D2" w:rsidRPr="00E30CAB" w:rsidTr="004857D2">
        <w:tc>
          <w:tcPr>
            <w:tcW w:w="927" w:type="dxa"/>
          </w:tcPr>
          <w:p w:rsidR="00C447D2" w:rsidRPr="004C4E2F" w:rsidRDefault="00C447D2" w:rsidP="00C84716">
            <w:pPr>
              <w:pStyle w:val="BodyText"/>
              <w:jc w:val="left"/>
              <w:rPr>
                <w:u w:val="single"/>
              </w:rPr>
            </w:pPr>
            <w:r w:rsidRPr="004C4E2F">
              <w:rPr>
                <w:b/>
                <w:u w:val="single"/>
              </w:rPr>
              <w:t>Гр.45</w:t>
            </w:r>
          </w:p>
        </w:tc>
        <w:tc>
          <w:tcPr>
            <w:tcW w:w="7686" w:type="dxa"/>
            <w:gridSpan w:val="2"/>
          </w:tcPr>
          <w:p w:rsidR="00C447D2" w:rsidRPr="004C4E2F" w:rsidRDefault="00C447D2" w:rsidP="00C84716">
            <w:pPr>
              <w:pStyle w:val="BodyText"/>
              <w:rPr>
                <w:u w:val="single"/>
              </w:rPr>
            </w:pPr>
            <w:r w:rsidRPr="004C4E2F">
              <w:rPr>
                <w:b/>
                <w:u w:val="single"/>
              </w:rPr>
              <w:t>Разчети с бюджета и с ведомства</w:t>
            </w:r>
          </w:p>
        </w:tc>
      </w:tr>
      <w:tr w:rsidR="00C447D2" w:rsidRPr="00E30CAB" w:rsidTr="004857D2">
        <w:tc>
          <w:tcPr>
            <w:tcW w:w="927" w:type="dxa"/>
          </w:tcPr>
          <w:p w:rsidR="00C447D2" w:rsidRPr="004C4E2F" w:rsidRDefault="00C447D2" w:rsidP="00C84716">
            <w:pPr>
              <w:pStyle w:val="BodyText"/>
              <w:jc w:val="left"/>
            </w:pPr>
            <w:r w:rsidRPr="004C4E2F">
              <w:t>451</w:t>
            </w:r>
          </w:p>
        </w:tc>
        <w:tc>
          <w:tcPr>
            <w:tcW w:w="2897" w:type="dxa"/>
          </w:tcPr>
          <w:p w:rsidR="00C447D2" w:rsidRPr="004C4E2F" w:rsidRDefault="00C447D2" w:rsidP="00C84716">
            <w:pPr>
              <w:pStyle w:val="BodyText"/>
              <w:jc w:val="left"/>
            </w:pPr>
            <w:r w:rsidRPr="004C4E2F">
              <w:t>Разчети с общините</w:t>
            </w:r>
          </w:p>
        </w:tc>
        <w:tc>
          <w:tcPr>
            <w:tcW w:w="4789" w:type="dxa"/>
          </w:tcPr>
          <w:p w:rsidR="00C447D2" w:rsidRPr="004C4E2F" w:rsidRDefault="00C447D2" w:rsidP="00C84716">
            <w:pPr>
              <w:pStyle w:val="BodyText"/>
              <w:jc w:val="left"/>
            </w:pPr>
            <w:r>
              <w:t xml:space="preserve">Отчитане </w:t>
            </w:r>
            <w:r w:rsidRPr="00E81994">
              <w:t>на разчети по повод на дължими местни данъци и такси</w:t>
            </w:r>
          </w:p>
        </w:tc>
      </w:tr>
      <w:tr w:rsidR="00C447D2" w:rsidRPr="00E30CAB" w:rsidTr="004857D2">
        <w:tc>
          <w:tcPr>
            <w:tcW w:w="927" w:type="dxa"/>
          </w:tcPr>
          <w:p w:rsidR="00C447D2" w:rsidRDefault="00C447D2" w:rsidP="00C84716">
            <w:pPr>
              <w:pStyle w:val="BodyText"/>
              <w:jc w:val="left"/>
            </w:pPr>
            <w:r>
              <w:t>452</w:t>
            </w:r>
          </w:p>
        </w:tc>
        <w:tc>
          <w:tcPr>
            <w:tcW w:w="2897" w:type="dxa"/>
          </w:tcPr>
          <w:p w:rsidR="00C447D2" w:rsidRPr="00F47F43" w:rsidRDefault="00C447D2" w:rsidP="00C84716">
            <w:pPr>
              <w:pStyle w:val="BodyText"/>
              <w:jc w:val="left"/>
            </w:pPr>
            <w:r w:rsidRPr="00CC63F8">
              <w:t>Разчети за корпоративен данък</w:t>
            </w:r>
          </w:p>
        </w:tc>
        <w:tc>
          <w:tcPr>
            <w:tcW w:w="4789" w:type="dxa"/>
          </w:tcPr>
          <w:p w:rsidR="00C447D2" w:rsidRPr="00DD305C" w:rsidRDefault="00C447D2" w:rsidP="00C84716">
            <w:pPr>
              <w:pStyle w:val="BodyText"/>
              <w:jc w:val="left"/>
            </w:pPr>
            <w:r>
              <w:t>О</w:t>
            </w:r>
            <w:r w:rsidRPr="00E81994">
              <w:t>тчитане на разчети по повод на дължим корпоративен данък</w:t>
            </w:r>
          </w:p>
        </w:tc>
      </w:tr>
      <w:tr w:rsidR="00C447D2" w:rsidRPr="00E30CAB" w:rsidTr="004857D2">
        <w:tc>
          <w:tcPr>
            <w:tcW w:w="927" w:type="dxa"/>
          </w:tcPr>
          <w:p w:rsidR="00C447D2" w:rsidRDefault="00C447D2" w:rsidP="00C84716">
            <w:pPr>
              <w:pStyle w:val="BodyText"/>
              <w:jc w:val="left"/>
            </w:pPr>
            <w:r>
              <w:t>453</w:t>
            </w:r>
          </w:p>
        </w:tc>
        <w:tc>
          <w:tcPr>
            <w:tcW w:w="2897" w:type="dxa"/>
          </w:tcPr>
          <w:p w:rsidR="00C447D2" w:rsidRPr="00F47F43" w:rsidRDefault="00C447D2" w:rsidP="00C84716">
            <w:pPr>
              <w:pStyle w:val="BodyText"/>
              <w:jc w:val="left"/>
            </w:pPr>
            <w:r w:rsidRPr="00CC63F8">
              <w:t>Разчети за данък добавена стойност</w:t>
            </w:r>
          </w:p>
        </w:tc>
        <w:tc>
          <w:tcPr>
            <w:tcW w:w="4789" w:type="dxa"/>
          </w:tcPr>
          <w:p w:rsidR="00C447D2" w:rsidRPr="00DD305C" w:rsidRDefault="00C447D2" w:rsidP="00C84716">
            <w:pPr>
              <w:pStyle w:val="BodyText"/>
            </w:pPr>
            <w:r>
              <w:t>О</w:t>
            </w:r>
            <w:r w:rsidRPr="00E81994">
              <w:t>тчитане на разчети по повод на данък добавена стойност</w:t>
            </w:r>
          </w:p>
        </w:tc>
      </w:tr>
      <w:tr w:rsidR="00C447D2" w:rsidRPr="00E30CAB" w:rsidTr="004857D2">
        <w:tc>
          <w:tcPr>
            <w:tcW w:w="927" w:type="dxa"/>
          </w:tcPr>
          <w:p w:rsidR="00C447D2" w:rsidRDefault="00C447D2" w:rsidP="00C84716">
            <w:pPr>
              <w:pStyle w:val="BodyText"/>
              <w:jc w:val="left"/>
            </w:pPr>
            <w:r>
              <w:t>454</w:t>
            </w:r>
          </w:p>
        </w:tc>
        <w:tc>
          <w:tcPr>
            <w:tcW w:w="2897" w:type="dxa"/>
          </w:tcPr>
          <w:p w:rsidR="00C447D2" w:rsidRPr="00F47F43" w:rsidRDefault="00C447D2" w:rsidP="00C84716">
            <w:pPr>
              <w:pStyle w:val="BodyText"/>
              <w:jc w:val="left"/>
            </w:pPr>
            <w:r w:rsidRPr="00CC63F8">
              <w:t>Разчети за данъци върху доходите на физически лица</w:t>
            </w:r>
          </w:p>
        </w:tc>
        <w:tc>
          <w:tcPr>
            <w:tcW w:w="4789" w:type="dxa"/>
          </w:tcPr>
          <w:p w:rsidR="00C447D2" w:rsidRPr="00DD305C" w:rsidRDefault="00C447D2" w:rsidP="00C84716">
            <w:pPr>
              <w:pStyle w:val="BodyText"/>
              <w:jc w:val="left"/>
            </w:pPr>
            <w:r>
              <w:t>О</w:t>
            </w:r>
            <w:r w:rsidRPr="00E81994">
              <w:t>тчитане на разчети по повод на удържани от персонала и от други лица данъци върху доходите им</w:t>
            </w:r>
          </w:p>
        </w:tc>
      </w:tr>
      <w:tr w:rsidR="000876EF" w:rsidRPr="00E30CAB" w:rsidTr="004857D2">
        <w:trPr>
          <w:trHeight w:val="77"/>
        </w:trPr>
        <w:tc>
          <w:tcPr>
            <w:tcW w:w="927" w:type="dxa"/>
          </w:tcPr>
          <w:p w:rsidR="000876EF" w:rsidRDefault="000876EF" w:rsidP="00C84716">
            <w:pPr>
              <w:pStyle w:val="BodyText"/>
              <w:jc w:val="left"/>
            </w:pPr>
            <w:r>
              <w:t>455</w:t>
            </w:r>
          </w:p>
        </w:tc>
        <w:tc>
          <w:tcPr>
            <w:tcW w:w="2897" w:type="dxa"/>
          </w:tcPr>
          <w:p w:rsidR="007234AE" w:rsidRDefault="000876EF">
            <w:pPr>
              <w:pStyle w:val="BodyText"/>
              <w:jc w:val="left"/>
            </w:pPr>
            <w:r>
              <w:t>Разчети по данъци върху разходите</w:t>
            </w:r>
          </w:p>
        </w:tc>
        <w:tc>
          <w:tcPr>
            <w:tcW w:w="4789" w:type="dxa"/>
          </w:tcPr>
          <w:p w:rsidR="007234AE" w:rsidRDefault="000876EF">
            <w:pPr>
              <w:pStyle w:val="BodyText"/>
              <w:jc w:val="left"/>
            </w:pPr>
            <w:r>
              <w:t xml:space="preserve">Отчитане на разчети във връзка с данъци върху разходите,  данъци при източника </w:t>
            </w:r>
          </w:p>
        </w:tc>
      </w:tr>
      <w:tr w:rsidR="000876EF" w:rsidRPr="00E30CAB" w:rsidTr="004857D2">
        <w:trPr>
          <w:trHeight w:val="77"/>
        </w:trPr>
        <w:tc>
          <w:tcPr>
            <w:tcW w:w="927" w:type="dxa"/>
          </w:tcPr>
          <w:p w:rsidR="000876EF" w:rsidRPr="00CC63F8" w:rsidRDefault="000876EF" w:rsidP="00C84716">
            <w:pPr>
              <w:pStyle w:val="BodyText"/>
              <w:jc w:val="left"/>
            </w:pPr>
            <w:r>
              <w:t>457</w:t>
            </w:r>
          </w:p>
        </w:tc>
        <w:tc>
          <w:tcPr>
            <w:tcW w:w="2897" w:type="dxa"/>
          </w:tcPr>
          <w:p w:rsidR="000876EF" w:rsidRPr="009C3A55" w:rsidRDefault="000876EF" w:rsidP="00C84716">
            <w:pPr>
              <w:pStyle w:val="BodyText"/>
              <w:jc w:val="left"/>
            </w:pPr>
            <w:r w:rsidRPr="00CC63F8">
              <w:t>Разчети с митници</w:t>
            </w:r>
          </w:p>
        </w:tc>
        <w:tc>
          <w:tcPr>
            <w:tcW w:w="4789" w:type="dxa"/>
          </w:tcPr>
          <w:p w:rsidR="000876EF" w:rsidRPr="00656E92" w:rsidRDefault="000876EF" w:rsidP="00C84716">
            <w:pPr>
              <w:pStyle w:val="BodyText"/>
              <w:jc w:val="left"/>
            </w:pPr>
            <w:r>
              <w:t>О</w:t>
            </w:r>
            <w:r w:rsidRPr="00E81994">
              <w:t xml:space="preserve">тчитане на </w:t>
            </w:r>
            <w:r>
              <w:t>разчети</w:t>
            </w:r>
            <w:r w:rsidRPr="00E81994">
              <w:t xml:space="preserve"> с митниците</w:t>
            </w:r>
          </w:p>
        </w:tc>
      </w:tr>
      <w:tr w:rsidR="000876EF" w:rsidRPr="00E30CAB" w:rsidTr="004857D2">
        <w:trPr>
          <w:trHeight w:val="77"/>
        </w:trPr>
        <w:tc>
          <w:tcPr>
            <w:tcW w:w="927" w:type="dxa"/>
          </w:tcPr>
          <w:p w:rsidR="000876EF" w:rsidRDefault="000876EF" w:rsidP="00C84716">
            <w:pPr>
              <w:pStyle w:val="BodyText"/>
              <w:jc w:val="left"/>
            </w:pPr>
            <w:r>
              <w:t>459</w:t>
            </w:r>
          </w:p>
        </w:tc>
        <w:tc>
          <w:tcPr>
            <w:tcW w:w="2897" w:type="dxa"/>
          </w:tcPr>
          <w:p w:rsidR="000876EF" w:rsidRPr="009C3A55" w:rsidRDefault="000876EF" w:rsidP="00C84716">
            <w:pPr>
              <w:pStyle w:val="BodyText"/>
              <w:jc w:val="left"/>
            </w:pPr>
            <w:r w:rsidRPr="00CC63F8">
              <w:t>Други разчети с бюджета и с ведомства</w:t>
            </w:r>
          </w:p>
        </w:tc>
        <w:tc>
          <w:tcPr>
            <w:tcW w:w="4789" w:type="dxa"/>
          </w:tcPr>
          <w:p w:rsidR="007234AE" w:rsidRDefault="000876EF">
            <w:pPr>
              <w:pStyle w:val="BodyText"/>
              <w:jc w:val="left"/>
            </w:pPr>
            <w:r>
              <w:t xml:space="preserve">Отчитане на разчети , които не са обхванати в другите сметки от групата </w:t>
            </w:r>
          </w:p>
        </w:tc>
      </w:tr>
      <w:tr w:rsidR="000876EF" w:rsidRPr="00CC63F8" w:rsidTr="004857D2">
        <w:tc>
          <w:tcPr>
            <w:tcW w:w="927" w:type="dxa"/>
          </w:tcPr>
          <w:p w:rsidR="000876EF" w:rsidRPr="00CC63F8" w:rsidRDefault="000876EF" w:rsidP="00DF01DA">
            <w:pPr>
              <w:pStyle w:val="BodyText"/>
              <w:keepNext/>
              <w:jc w:val="left"/>
              <w:rPr>
                <w:u w:val="single"/>
              </w:rPr>
            </w:pPr>
            <w:r w:rsidRPr="00CC63F8">
              <w:rPr>
                <w:b/>
                <w:u w:val="single"/>
              </w:rPr>
              <w:t>Гр.</w:t>
            </w:r>
            <w:r>
              <w:rPr>
                <w:b/>
                <w:u w:val="single"/>
              </w:rPr>
              <w:t>60</w:t>
            </w:r>
          </w:p>
        </w:tc>
        <w:tc>
          <w:tcPr>
            <w:tcW w:w="7686" w:type="dxa"/>
            <w:gridSpan w:val="2"/>
          </w:tcPr>
          <w:p w:rsidR="000876EF" w:rsidRPr="00CC63F8" w:rsidRDefault="000876EF" w:rsidP="00DF01DA">
            <w:pPr>
              <w:pStyle w:val="BodyText"/>
              <w:keepNext/>
              <w:rPr>
                <w:u w:val="single"/>
              </w:rPr>
            </w:pPr>
            <w:r w:rsidRPr="00601E35">
              <w:rPr>
                <w:b/>
                <w:u w:val="single"/>
              </w:rPr>
              <w:t>Разходи по икономически елементи</w:t>
            </w:r>
          </w:p>
        </w:tc>
      </w:tr>
      <w:tr w:rsidR="000876EF" w:rsidRPr="00DD305C" w:rsidTr="004857D2">
        <w:tc>
          <w:tcPr>
            <w:tcW w:w="927" w:type="dxa"/>
          </w:tcPr>
          <w:p w:rsidR="000876EF" w:rsidRDefault="000876EF" w:rsidP="00C84716">
            <w:pPr>
              <w:pStyle w:val="BodyText"/>
              <w:jc w:val="left"/>
            </w:pPr>
            <w:r>
              <w:t>608</w:t>
            </w:r>
          </w:p>
        </w:tc>
        <w:tc>
          <w:tcPr>
            <w:tcW w:w="2897" w:type="dxa"/>
          </w:tcPr>
          <w:p w:rsidR="000876EF" w:rsidRPr="00F47F43" w:rsidRDefault="000876EF" w:rsidP="00C84716">
            <w:pPr>
              <w:pStyle w:val="BodyText"/>
              <w:jc w:val="left"/>
            </w:pPr>
            <w:r w:rsidRPr="00601E35">
              <w:t>Разходи за данъци и такси</w:t>
            </w:r>
          </w:p>
        </w:tc>
        <w:tc>
          <w:tcPr>
            <w:tcW w:w="4789" w:type="dxa"/>
          </w:tcPr>
          <w:p w:rsidR="000876EF" w:rsidRPr="00DD305C" w:rsidRDefault="000876EF" w:rsidP="00C84716">
            <w:pPr>
              <w:pStyle w:val="BodyText"/>
              <w:jc w:val="left"/>
            </w:pPr>
            <w:r>
              <w:t xml:space="preserve">Отчитане на разходи за </w:t>
            </w:r>
            <w:r w:rsidRPr="00EA5403">
              <w:t>алтернативни данъци по Закона за корпоративното подоходно облагане, местните данъци и такси, концесионните такси и други видове такси към правителствени органи, определени със закон</w:t>
            </w:r>
            <w:r>
              <w:t>.</w:t>
            </w:r>
          </w:p>
        </w:tc>
      </w:tr>
    </w:tbl>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w:t>
      </w:r>
      <w:r w:rsidR="00C57492" w:rsidRPr="00C57492">
        <w:t>4971</w:t>
      </w:r>
      <w:r w:rsidR="00C57492">
        <w:t xml:space="preserve"> </w:t>
      </w:r>
      <w:r>
        <w:t xml:space="preserve">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875187" w:rsidTr="00C84716">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jc w:val="left"/>
              <w:rPr>
                <w:lang w:val="en-US"/>
              </w:rPr>
            </w:pPr>
            <w:r>
              <w:rPr>
                <w:lang w:val="en-US"/>
              </w:rPr>
              <w:t>1</w:t>
            </w:r>
          </w:p>
        </w:tc>
        <w:tc>
          <w:tcPr>
            <w:tcW w:w="7819" w:type="dxa"/>
          </w:tcPr>
          <w:p w:rsidR="00C447D2" w:rsidRPr="00F47F43" w:rsidRDefault="00C447D2" w:rsidP="00C84716">
            <w:pPr>
              <w:pStyle w:val="BodyText"/>
              <w:jc w:val="left"/>
            </w:pPr>
            <w:r>
              <w:t xml:space="preserve">Начисляване на </w:t>
            </w:r>
            <w:r w:rsidRPr="00827797">
              <w:t>сумите на възстановимите в бъдещи периоди суми на данъци върху дохода</w:t>
            </w:r>
            <w:r>
              <w:t>, свързани с приспадащи временни разлики, пренос на неизползвани данъчни загуби или на неизползвани данъчни кредити</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w:t>
      </w:r>
      <w:r w:rsidR="00C57492" w:rsidRPr="00C57492">
        <w:t>4971</w:t>
      </w:r>
      <w:r w:rsidR="00C57492">
        <w:t xml:space="preserve"> </w:t>
      </w:r>
      <w:r>
        <w:t xml:space="preserve">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Default="00C447D2" w:rsidP="00C84716">
            <w:pPr>
              <w:pStyle w:val="BodyText"/>
              <w:jc w:val="left"/>
            </w:pPr>
            <w:r>
              <w:t xml:space="preserve">Намаление на </w:t>
            </w:r>
            <w:r w:rsidRPr="00827797">
              <w:t>сумите на възстанови</w:t>
            </w:r>
            <w:r>
              <w:t>мите данъци през бъдещи периоди (при обратно проявление, корекции, отписване)</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w:t>
      </w:r>
      <w:r w:rsidR="00CF2054" w:rsidRPr="00CF2054">
        <w:t>4972</w:t>
      </w:r>
      <w:r w:rsidR="00CF2054">
        <w:t xml:space="preserve"> </w:t>
      </w:r>
      <w:r>
        <w:t xml:space="preserve">се </w:t>
      </w:r>
      <w:r w:rsidRPr="00FB66BB">
        <w:rPr>
          <w:i/>
          <w:u w:val="single"/>
        </w:rPr>
        <w:t>дебитират</w:t>
      </w:r>
      <w:r w:rsidR="00BD29C5">
        <w:rPr>
          <w:i/>
          <w:u w:val="single"/>
        </w:rPr>
        <w:t xml:space="preserve">, </w:t>
      </w:r>
      <w:r w:rsidR="00BD29C5">
        <w:t>са</w:t>
      </w:r>
      <w: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875187" w:rsidTr="00C84716">
        <w:tc>
          <w:tcPr>
            <w:tcW w:w="821"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jc w:val="left"/>
              <w:rPr>
                <w:lang w:val="en-US"/>
              </w:rPr>
            </w:pPr>
            <w:r>
              <w:rPr>
                <w:lang w:val="en-US"/>
              </w:rPr>
              <w:t>1</w:t>
            </w:r>
          </w:p>
        </w:tc>
        <w:tc>
          <w:tcPr>
            <w:tcW w:w="7819" w:type="dxa"/>
          </w:tcPr>
          <w:p w:rsidR="00C447D2" w:rsidRPr="00F47F43" w:rsidRDefault="00C447D2" w:rsidP="00C84716">
            <w:pPr>
              <w:pStyle w:val="BodyText"/>
              <w:jc w:val="left"/>
            </w:pPr>
            <w:r>
              <w:t xml:space="preserve">Намаление на </w:t>
            </w:r>
            <w:r w:rsidRPr="00827797">
              <w:t xml:space="preserve">сумите на </w:t>
            </w:r>
            <w:r>
              <w:t>дължимите данъци през бъдещи периоди, свързани с облагаеми временни разлики (при обратно проявление, корекции, отписване)</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w:t>
      </w:r>
      <w:r w:rsidR="00CF2054" w:rsidRPr="00CF2054">
        <w:t>4972</w:t>
      </w:r>
      <w:r w:rsidR="00CF2054">
        <w:t xml:space="preserve"> </w:t>
      </w:r>
      <w:r>
        <w:t xml:space="preserve">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Pr="00F47F43" w:rsidRDefault="00C447D2" w:rsidP="00C84716">
            <w:pPr>
              <w:pStyle w:val="BodyText"/>
              <w:jc w:val="left"/>
            </w:pPr>
            <w:r>
              <w:t xml:space="preserve">Начисляване на </w:t>
            </w:r>
            <w:r w:rsidRPr="00827797">
              <w:t>дължимите в бъдещи периоди суми на данъци върху дохода, свързани с облагаемите временни разлики</w:t>
            </w:r>
          </w:p>
        </w:tc>
      </w:tr>
    </w:tbl>
    <w:p w:rsidR="00C447D2" w:rsidRDefault="00C447D2" w:rsidP="00C447D2">
      <w:pPr>
        <w:pStyle w:val="BodyText"/>
      </w:pPr>
    </w:p>
    <w:p w:rsidR="00C447D2" w:rsidRDefault="00C447D2" w:rsidP="00BD29C5">
      <w:pPr>
        <w:pStyle w:val="BodyText"/>
        <w:keepNext/>
      </w:pPr>
      <w:r>
        <w:t xml:space="preserve">Обичайните транзакции, при които сметките от група 45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875187" w:rsidTr="00C84716">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jc w:val="left"/>
              <w:rPr>
                <w:lang w:val="en-US"/>
              </w:rPr>
            </w:pPr>
            <w:r>
              <w:rPr>
                <w:lang w:val="en-US"/>
              </w:rPr>
              <w:t>1</w:t>
            </w:r>
          </w:p>
        </w:tc>
        <w:tc>
          <w:tcPr>
            <w:tcW w:w="7819" w:type="dxa"/>
          </w:tcPr>
          <w:p w:rsidR="00C447D2" w:rsidRPr="00F47F43" w:rsidRDefault="00C447D2" w:rsidP="00C84716">
            <w:pPr>
              <w:pStyle w:val="BodyText"/>
              <w:jc w:val="left"/>
            </w:pPr>
            <w:r>
              <w:t>Намаление на данъчното задължение (плащане, корекция, отписване)</w:t>
            </w:r>
          </w:p>
        </w:tc>
      </w:tr>
      <w:tr w:rsidR="00C447D2" w:rsidRPr="00E30CAB" w:rsidTr="00C84716">
        <w:tc>
          <w:tcPr>
            <w:tcW w:w="821" w:type="dxa"/>
          </w:tcPr>
          <w:p w:rsidR="00C447D2" w:rsidRPr="000B4913" w:rsidRDefault="000B4913" w:rsidP="00C84716">
            <w:pPr>
              <w:pStyle w:val="BodyText"/>
              <w:jc w:val="left"/>
              <w:rPr>
                <w:lang w:val="en-US"/>
              </w:rPr>
            </w:pPr>
            <w:r>
              <w:rPr>
                <w:lang w:val="en-US"/>
              </w:rPr>
              <w:t>2</w:t>
            </w:r>
          </w:p>
        </w:tc>
        <w:tc>
          <w:tcPr>
            <w:tcW w:w="7819" w:type="dxa"/>
          </w:tcPr>
          <w:p w:rsidR="00C447D2" w:rsidRDefault="00C447D2" w:rsidP="00C84716">
            <w:pPr>
              <w:pStyle w:val="BodyText"/>
              <w:jc w:val="left"/>
            </w:pPr>
            <w:r>
              <w:t>Начисление на разчети по ДДС</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45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Pr="00F47F43" w:rsidRDefault="00C447D2" w:rsidP="00C84716">
            <w:pPr>
              <w:pStyle w:val="BodyText"/>
              <w:jc w:val="left"/>
            </w:pPr>
            <w:r>
              <w:t>Начисляване на съответното данъчно задължение</w:t>
            </w:r>
          </w:p>
        </w:tc>
      </w:tr>
      <w:tr w:rsidR="00C447D2" w:rsidRPr="00E30CAB" w:rsidTr="00C84716">
        <w:tc>
          <w:tcPr>
            <w:tcW w:w="810" w:type="dxa"/>
          </w:tcPr>
          <w:p w:rsidR="00C447D2" w:rsidRPr="000B4913" w:rsidRDefault="000B4913" w:rsidP="00C84716">
            <w:pPr>
              <w:pStyle w:val="BodyText"/>
              <w:jc w:val="left"/>
              <w:rPr>
                <w:lang w:val="en-US"/>
              </w:rPr>
            </w:pPr>
            <w:r>
              <w:rPr>
                <w:lang w:val="en-US"/>
              </w:rPr>
              <w:t>2</w:t>
            </w:r>
          </w:p>
        </w:tc>
        <w:tc>
          <w:tcPr>
            <w:tcW w:w="7830" w:type="dxa"/>
          </w:tcPr>
          <w:p w:rsidR="00C447D2" w:rsidRDefault="00C447D2" w:rsidP="00C84716">
            <w:pPr>
              <w:pStyle w:val="BodyText"/>
              <w:jc w:val="left"/>
            </w:pPr>
            <w:r>
              <w:t>Начисление на разчети по ДДС</w:t>
            </w:r>
          </w:p>
        </w:tc>
      </w:tr>
    </w:tbl>
    <w:p w:rsidR="00C447D2" w:rsidRDefault="00C447D2" w:rsidP="00C447D2">
      <w:pPr>
        <w:pStyle w:val="BodyText"/>
      </w:pPr>
    </w:p>
    <w:p w:rsidR="00C447D2" w:rsidRDefault="00C447D2" w:rsidP="00C447D2">
      <w:pPr>
        <w:pStyle w:val="BodyText"/>
      </w:pPr>
      <w:r>
        <w:t xml:space="preserve">Обичайните транзакции, при които сметките от група 608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875187" w:rsidTr="00C84716">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B7677A" w:rsidTr="00C84716">
        <w:tc>
          <w:tcPr>
            <w:tcW w:w="821" w:type="dxa"/>
          </w:tcPr>
          <w:p w:rsidR="00C447D2" w:rsidRPr="000B4913" w:rsidRDefault="000B4913" w:rsidP="00C84716">
            <w:pPr>
              <w:pStyle w:val="BodyText"/>
              <w:jc w:val="left"/>
              <w:rPr>
                <w:lang w:val="en-US"/>
              </w:rPr>
            </w:pPr>
            <w:r>
              <w:rPr>
                <w:lang w:val="en-US"/>
              </w:rPr>
              <w:t>1</w:t>
            </w:r>
          </w:p>
        </w:tc>
        <w:tc>
          <w:tcPr>
            <w:tcW w:w="7819" w:type="dxa"/>
          </w:tcPr>
          <w:p w:rsidR="00C447D2" w:rsidRPr="00F47F43" w:rsidRDefault="00C447D2" w:rsidP="00C84716">
            <w:pPr>
              <w:pStyle w:val="BodyText"/>
              <w:jc w:val="left"/>
            </w:pPr>
            <w:r>
              <w:t>Начисление</w:t>
            </w:r>
            <w:r w:rsidRPr="00DB20F9">
              <w:t xml:space="preserve"> на разхода</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608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Pr="00F47F43" w:rsidRDefault="00C447D2" w:rsidP="00C84716">
            <w:pPr>
              <w:pStyle w:val="BodyText"/>
              <w:jc w:val="left"/>
            </w:pPr>
            <w:r>
              <w:t>Отнасяне на разхода по вид дейност</w:t>
            </w:r>
          </w:p>
        </w:tc>
      </w:tr>
    </w:tbl>
    <w:p w:rsidR="00C447D2" w:rsidRDefault="00C447D2" w:rsidP="00C447D2">
      <w:pPr>
        <w:pStyle w:val="BodyText"/>
      </w:pPr>
    </w:p>
    <w:p w:rsidR="00C447D2" w:rsidRPr="00D018F7" w:rsidRDefault="00C447D2" w:rsidP="00C447D2">
      <w:pPr>
        <w:pStyle w:val="Heading5"/>
      </w:pPr>
      <w:r w:rsidRPr="00D018F7">
        <w:t xml:space="preserve">Представяне в отчета за </w:t>
      </w:r>
      <w:r>
        <w:t>финансовото състояние</w:t>
      </w:r>
    </w:p>
    <w:p w:rsidR="00C447D2" w:rsidRPr="00A11126" w:rsidRDefault="00C447D2" w:rsidP="00C447D2">
      <w:pPr>
        <w:pStyle w:val="BodyText"/>
        <w:keepNext/>
      </w:pPr>
      <w:r>
        <w:t>Отсрочените данъчни активи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rsidRPr="00025D7F">
              <w:t>Отсрочени данъчни активи</w:t>
            </w:r>
          </w:p>
        </w:tc>
      </w:tr>
    </w:tbl>
    <w:p w:rsidR="00C447D2" w:rsidRDefault="00C447D2" w:rsidP="00C447D2">
      <w:pPr>
        <w:pStyle w:val="BodyText"/>
        <w:rPr>
          <w:color w:val="000000"/>
        </w:rPr>
      </w:pPr>
    </w:p>
    <w:p w:rsidR="00C447D2" w:rsidRPr="00A11126" w:rsidRDefault="00C447D2" w:rsidP="00C447D2">
      <w:pPr>
        <w:pStyle w:val="BodyText"/>
        <w:keepNext/>
      </w:pPr>
      <w:r>
        <w:t>Отсрочените данъчни пасиви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rsidRPr="00025D7F">
              <w:t xml:space="preserve">Отсрочени данъчни </w:t>
            </w:r>
            <w:r>
              <w:t>пасиви</w:t>
            </w:r>
          </w:p>
        </w:tc>
      </w:tr>
    </w:tbl>
    <w:p w:rsidR="00C447D2" w:rsidRPr="00D018F7" w:rsidRDefault="00C447D2" w:rsidP="00C447D2">
      <w:pPr>
        <w:pStyle w:val="Heading5"/>
      </w:pPr>
      <w:r w:rsidRPr="00D018F7">
        <w:t>Представяне в отчета за всеобхватния доход</w:t>
      </w:r>
    </w:p>
    <w:p w:rsidR="00C447D2" w:rsidRPr="00A11126" w:rsidRDefault="00C447D2" w:rsidP="00C447D2">
      <w:pPr>
        <w:pStyle w:val="BodyText"/>
        <w:keepNext/>
      </w:pPr>
      <w:r>
        <w:t>Разходите за данъци, отчетени по сметките от група 608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EA1270" w:rsidTr="00C84716">
        <w:tc>
          <w:tcPr>
            <w:tcW w:w="1908" w:type="dxa"/>
            <w:tcBorders>
              <w:bottom w:val="single" w:sz="4" w:space="0" w:color="auto"/>
            </w:tcBorders>
            <w:shd w:val="clear" w:color="auto" w:fill="92CDDC"/>
          </w:tcPr>
          <w:p w:rsidR="00C447D2" w:rsidRPr="00EA1270" w:rsidRDefault="00C447D2" w:rsidP="00C84716">
            <w:pPr>
              <w:pStyle w:val="BodyText"/>
              <w:keepNext/>
              <w:rPr>
                <w:b/>
              </w:rPr>
            </w:pPr>
            <w:r w:rsidRPr="00EA1270">
              <w:rPr>
                <w:b/>
              </w:rPr>
              <w:t>Отчет</w:t>
            </w:r>
          </w:p>
        </w:tc>
        <w:tc>
          <w:tcPr>
            <w:tcW w:w="6732" w:type="dxa"/>
            <w:tcBorders>
              <w:bottom w:val="single" w:sz="4" w:space="0" w:color="auto"/>
            </w:tcBorders>
            <w:shd w:val="clear" w:color="auto" w:fill="92CDDC"/>
          </w:tcPr>
          <w:p w:rsidR="00C447D2" w:rsidRPr="00EA1270" w:rsidRDefault="00C447D2" w:rsidP="00C84716">
            <w:pPr>
              <w:pStyle w:val="BodyText"/>
              <w:keepNext/>
              <w:jc w:val="left"/>
              <w:rPr>
                <w:b/>
              </w:rPr>
            </w:pPr>
            <w:r w:rsidRPr="00EA1270">
              <w:rPr>
                <w:b/>
              </w:rPr>
              <w:t>Отчет за всеобхватния доход</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Други разходи</w:t>
            </w:r>
          </w:p>
        </w:tc>
      </w:tr>
    </w:tbl>
    <w:p w:rsidR="00C447D2" w:rsidRDefault="00C447D2" w:rsidP="00C447D2">
      <w:pPr>
        <w:pStyle w:val="BodyText"/>
        <w:rPr>
          <w:color w:val="000000"/>
        </w:rPr>
      </w:pPr>
    </w:p>
    <w:p w:rsidR="00C447D2" w:rsidRDefault="00DF796E" w:rsidP="00C447D2">
      <w:pPr>
        <w:pStyle w:val="AppendixHeading2"/>
        <w:outlineLvl w:val="0"/>
      </w:pPr>
      <w:bookmarkStart w:id="638" w:name="_Toc320467585"/>
      <w:r>
        <w:t xml:space="preserve">С. 22    </w:t>
      </w:r>
      <w:r w:rsidR="00C31362">
        <w:t>Кореспондиращи балансови сметки</w:t>
      </w:r>
      <w:bookmarkEnd w:id="638"/>
    </w:p>
    <w:p w:rsidR="00C31362" w:rsidRDefault="00C31362" w:rsidP="00C31362">
      <w:pPr>
        <w:pStyle w:val="Heading5"/>
      </w:pPr>
      <w:r w:rsidRPr="00065830">
        <w:t>Група от счетоводни сметки и използване</w:t>
      </w:r>
    </w:p>
    <w:p w:rsidR="00C31362" w:rsidRPr="000E3B04" w:rsidRDefault="00C31362" w:rsidP="00C31362">
      <w:pPr>
        <w:pStyle w:val="BodyText"/>
      </w:pPr>
      <w:r w:rsidRPr="000E3B04">
        <w:t xml:space="preserve">Следните счетоводни сметки се използват от Дружеството за отчитане на </w:t>
      </w:r>
      <w:r>
        <w:t>корекции и сторниране:</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219"/>
        <w:gridCol w:w="5467"/>
      </w:tblGrid>
      <w:tr w:rsidR="00C31362" w:rsidRPr="000E3B04" w:rsidTr="00E0454E">
        <w:trPr>
          <w:tblHeader/>
        </w:trPr>
        <w:tc>
          <w:tcPr>
            <w:tcW w:w="867" w:type="dxa"/>
            <w:tcBorders>
              <w:bottom w:val="single" w:sz="4" w:space="0" w:color="auto"/>
            </w:tcBorders>
            <w:shd w:val="clear" w:color="auto" w:fill="DAEEF3"/>
          </w:tcPr>
          <w:p w:rsidR="00C31362" w:rsidRPr="000E3B04" w:rsidRDefault="00C31362" w:rsidP="00E0454E">
            <w:pPr>
              <w:pStyle w:val="BodyText"/>
              <w:rPr>
                <w:b/>
              </w:rPr>
            </w:pPr>
            <w:r w:rsidRPr="000E3B04">
              <w:rPr>
                <w:b/>
              </w:rPr>
              <w:t>Номер</w:t>
            </w:r>
          </w:p>
        </w:tc>
        <w:tc>
          <w:tcPr>
            <w:tcW w:w="2224" w:type="dxa"/>
            <w:tcBorders>
              <w:bottom w:val="single" w:sz="4" w:space="0" w:color="auto"/>
            </w:tcBorders>
            <w:shd w:val="clear" w:color="auto" w:fill="DAEEF3"/>
          </w:tcPr>
          <w:p w:rsidR="00C31362" w:rsidRPr="000E3B04" w:rsidRDefault="00C31362" w:rsidP="00E0454E">
            <w:pPr>
              <w:pStyle w:val="BodyText"/>
              <w:rPr>
                <w:b/>
              </w:rPr>
            </w:pPr>
            <w:r w:rsidRPr="000E3B04">
              <w:rPr>
                <w:b/>
              </w:rPr>
              <w:t>Наименование</w:t>
            </w:r>
          </w:p>
        </w:tc>
        <w:tc>
          <w:tcPr>
            <w:tcW w:w="5522" w:type="dxa"/>
            <w:tcBorders>
              <w:bottom w:val="single" w:sz="4" w:space="0" w:color="auto"/>
            </w:tcBorders>
            <w:shd w:val="clear" w:color="auto" w:fill="DAEEF3"/>
          </w:tcPr>
          <w:p w:rsidR="00C31362" w:rsidRPr="000E3B04" w:rsidRDefault="00C31362" w:rsidP="00E0454E">
            <w:pPr>
              <w:pStyle w:val="BodyText"/>
              <w:rPr>
                <w:b/>
              </w:rPr>
            </w:pPr>
            <w:r w:rsidRPr="000E3B04">
              <w:rPr>
                <w:b/>
              </w:rPr>
              <w:t>Използване</w:t>
            </w:r>
          </w:p>
        </w:tc>
      </w:tr>
      <w:tr w:rsidR="00C31362" w:rsidRPr="000E3B04" w:rsidTr="00E0454E">
        <w:tc>
          <w:tcPr>
            <w:tcW w:w="867" w:type="dxa"/>
          </w:tcPr>
          <w:p w:rsidR="00C31362" w:rsidRPr="000E3B04" w:rsidRDefault="00C31362" w:rsidP="00E0454E">
            <w:pPr>
              <w:pStyle w:val="BodyText"/>
              <w:rPr>
                <w:b/>
                <w:u w:val="single"/>
              </w:rPr>
            </w:pPr>
            <w:r>
              <w:rPr>
                <w:b/>
                <w:u w:val="single"/>
              </w:rPr>
              <w:t>Гр. 89</w:t>
            </w:r>
          </w:p>
        </w:tc>
        <w:tc>
          <w:tcPr>
            <w:tcW w:w="7746" w:type="dxa"/>
            <w:gridSpan w:val="2"/>
          </w:tcPr>
          <w:p w:rsidR="00C31362" w:rsidRPr="000E3B04" w:rsidRDefault="00C31362" w:rsidP="00E0454E">
            <w:pPr>
              <w:pStyle w:val="BodyText"/>
              <w:rPr>
                <w:b/>
                <w:u w:val="single"/>
              </w:rPr>
            </w:pPr>
            <w:r>
              <w:rPr>
                <w:b/>
                <w:u w:val="single"/>
              </w:rPr>
              <w:t>Кореспондиращи балансови сметки</w:t>
            </w:r>
          </w:p>
        </w:tc>
      </w:tr>
      <w:tr w:rsidR="00C31362" w:rsidRPr="000E3B04" w:rsidTr="00E0454E">
        <w:tc>
          <w:tcPr>
            <w:tcW w:w="867" w:type="dxa"/>
          </w:tcPr>
          <w:p w:rsidR="00C31362" w:rsidRPr="000E3B04" w:rsidRDefault="00C31362" w:rsidP="00E0454E">
            <w:pPr>
              <w:pStyle w:val="BodyText"/>
              <w:jc w:val="left"/>
            </w:pPr>
            <w:r>
              <w:t>887</w:t>
            </w:r>
          </w:p>
        </w:tc>
        <w:tc>
          <w:tcPr>
            <w:tcW w:w="2224" w:type="dxa"/>
          </w:tcPr>
          <w:p w:rsidR="00C31362" w:rsidRPr="000E3B04" w:rsidRDefault="00C31362" w:rsidP="00E0454E">
            <w:pPr>
              <w:pStyle w:val="BodyText"/>
              <w:jc w:val="left"/>
            </w:pPr>
            <w:r>
              <w:t>Контролна сметка</w:t>
            </w:r>
          </w:p>
        </w:tc>
        <w:tc>
          <w:tcPr>
            <w:tcW w:w="5522" w:type="dxa"/>
          </w:tcPr>
          <w:p w:rsidR="00C31362" w:rsidRPr="000E3B04" w:rsidRDefault="00C31362" w:rsidP="00C31362">
            <w:pPr>
              <w:pStyle w:val="BodyText"/>
              <w:jc w:val="left"/>
            </w:pPr>
            <w:r w:rsidRPr="000E3B04">
              <w:t>См</w:t>
            </w:r>
            <w:r>
              <w:t>етката се използва като посредник при счетоводни статии за корекции или сторниране.</w:t>
            </w:r>
            <w:r w:rsidR="00CF2054" w:rsidRPr="00CF2054">
              <w:t xml:space="preserve"> </w:t>
            </w:r>
            <w:r>
              <w:t>Към сметката не се организира аналитично отчитане.</w:t>
            </w:r>
          </w:p>
        </w:tc>
      </w:tr>
      <w:tr w:rsidR="00C31362" w:rsidRPr="000E3B04" w:rsidTr="00E0454E">
        <w:tc>
          <w:tcPr>
            <w:tcW w:w="867" w:type="dxa"/>
          </w:tcPr>
          <w:p w:rsidR="00C31362" w:rsidRPr="000E3B04" w:rsidRDefault="00C31362" w:rsidP="00E0454E">
            <w:pPr>
              <w:pStyle w:val="BodyText"/>
              <w:jc w:val="left"/>
            </w:pPr>
            <w:r>
              <w:t>888</w:t>
            </w:r>
          </w:p>
        </w:tc>
        <w:tc>
          <w:tcPr>
            <w:tcW w:w="2224" w:type="dxa"/>
          </w:tcPr>
          <w:p w:rsidR="00C31362" w:rsidRPr="000E3B04" w:rsidRDefault="00C31362" w:rsidP="00E0454E">
            <w:pPr>
              <w:pStyle w:val="BodyText"/>
              <w:jc w:val="left"/>
            </w:pPr>
            <w:r>
              <w:t>Транзитна сметка</w:t>
            </w:r>
          </w:p>
        </w:tc>
        <w:tc>
          <w:tcPr>
            <w:tcW w:w="5522" w:type="dxa"/>
          </w:tcPr>
          <w:p w:rsidR="00C31362" w:rsidRPr="000E3B04" w:rsidRDefault="00C31362" w:rsidP="00E0454E">
            <w:pPr>
              <w:pStyle w:val="BodyText"/>
              <w:jc w:val="left"/>
            </w:pPr>
            <w:r w:rsidRPr="000E3B04">
              <w:t>См</w:t>
            </w:r>
            <w:r>
              <w:t>етката се използва като посредник при счетоводни статии за корекции или сторниране.</w:t>
            </w:r>
            <w:r w:rsidR="00CF2054" w:rsidRPr="00CF2054">
              <w:t xml:space="preserve"> </w:t>
            </w:r>
            <w:r>
              <w:t>Към сметката не се организира аналитично отчитане.</w:t>
            </w:r>
          </w:p>
        </w:tc>
      </w:tr>
      <w:tr w:rsidR="00C31362" w:rsidRPr="000E3B04" w:rsidTr="00E0454E">
        <w:tc>
          <w:tcPr>
            <w:tcW w:w="867" w:type="dxa"/>
          </w:tcPr>
          <w:p w:rsidR="00C31362" w:rsidRDefault="00C31362" w:rsidP="00E0454E">
            <w:pPr>
              <w:pStyle w:val="BodyText"/>
              <w:jc w:val="left"/>
            </w:pPr>
            <w:r>
              <w:t>889</w:t>
            </w:r>
          </w:p>
        </w:tc>
        <w:tc>
          <w:tcPr>
            <w:tcW w:w="2224" w:type="dxa"/>
          </w:tcPr>
          <w:p w:rsidR="00C31362" w:rsidRDefault="00C31362" w:rsidP="00E0454E">
            <w:pPr>
              <w:pStyle w:val="BodyText"/>
              <w:jc w:val="left"/>
            </w:pPr>
            <w:r>
              <w:t>Транзитна сметка 2</w:t>
            </w:r>
          </w:p>
        </w:tc>
        <w:tc>
          <w:tcPr>
            <w:tcW w:w="5522" w:type="dxa"/>
          </w:tcPr>
          <w:p w:rsidR="00C31362" w:rsidRPr="000E3B04" w:rsidRDefault="00C31362" w:rsidP="00E0454E">
            <w:pPr>
              <w:pStyle w:val="BodyText"/>
              <w:jc w:val="left"/>
            </w:pPr>
            <w:r w:rsidRPr="000E3B04">
              <w:t>См</w:t>
            </w:r>
            <w:r>
              <w:t>етката се използва като посредник при счетоводни статии за корекции или сторниране.</w:t>
            </w:r>
            <w:r w:rsidR="00CF2054" w:rsidRPr="00CF2054">
              <w:t xml:space="preserve"> </w:t>
            </w:r>
            <w:r>
              <w:t>Към сметката не се организира аналитично отчитане.</w:t>
            </w:r>
          </w:p>
        </w:tc>
      </w:tr>
    </w:tbl>
    <w:p w:rsidR="00C31362" w:rsidRPr="000E3B04" w:rsidRDefault="00C31362" w:rsidP="00C31362">
      <w:pPr>
        <w:pStyle w:val="Heading5"/>
      </w:pPr>
      <w:r w:rsidRPr="000E3B04">
        <w:t xml:space="preserve">Свързани стопански операции </w:t>
      </w:r>
    </w:p>
    <w:p w:rsidR="00C31362" w:rsidRDefault="00C31362" w:rsidP="00C31362">
      <w:pPr>
        <w:pStyle w:val="BodyText"/>
      </w:pPr>
      <w:r w:rsidRPr="000E3B04">
        <w:t xml:space="preserve">Обичайните транзакции, при които сметките от група </w:t>
      </w:r>
      <w:r>
        <w:t xml:space="preserve"> </w:t>
      </w:r>
      <w:r w:rsidR="00CF2054" w:rsidRPr="00CF2054">
        <w:t>8</w:t>
      </w:r>
      <w:r>
        <w:t>8</w:t>
      </w:r>
      <w:r w:rsidRPr="000E3B04">
        <w:t xml:space="preserve"> се </w:t>
      </w:r>
      <w:r w:rsidR="00CF2054">
        <w:rPr>
          <w:i/>
          <w:u w:val="single"/>
        </w:rPr>
        <w:t>използват</w:t>
      </w:r>
      <w:r w:rsidR="00987AA0">
        <w:rPr>
          <w:i/>
          <w:u w:val="single"/>
        </w:rPr>
        <w:t>,</w:t>
      </w:r>
      <w:r w:rsidRPr="000E3B04">
        <w:t xml:space="preserve"> са:</w:t>
      </w:r>
    </w:p>
    <w:p w:rsidR="002160EC" w:rsidRDefault="00B43077" w:rsidP="00CF2054">
      <w:pPr>
        <w:pStyle w:val="ListBullet"/>
      </w:pPr>
      <w:r>
        <w:t>к</w:t>
      </w:r>
      <w:r w:rsidR="00BC0CE4">
        <w:t>орекции</w:t>
      </w:r>
      <w:r>
        <w:t>;</w:t>
      </w:r>
    </w:p>
    <w:p w:rsidR="00CF2054" w:rsidRDefault="00CF2054" w:rsidP="00CF2054">
      <w:pPr>
        <w:pStyle w:val="ListBullet"/>
      </w:pPr>
      <w:r>
        <w:t>сторна</w:t>
      </w:r>
      <w:r w:rsidR="00B43077">
        <w:t>.</w:t>
      </w:r>
    </w:p>
    <w:p w:rsidR="002160EC" w:rsidRPr="000E3B04" w:rsidRDefault="00CF2054" w:rsidP="00C31362">
      <w:pPr>
        <w:pStyle w:val="BodyText"/>
      </w:pPr>
      <w:r>
        <w:t>Салдата и оборотите по тези сметки не се рапортуват в финансовите отчети на Дружеството.</w:t>
      </w:r>
    </w:p>
    <w:p w:rsidR="00C31362" w:rsidRPr="00C31362" w:rsidRDefault="00C31362" w:rsidP="00C31362">
      <w:pPr>
        <w:pStyle w:val="BodyText"/>
      </w:pPr>
    </w:p>
    <w:p w:rsidR="00C31362" w:rsidRDefault="00DF796E" w:rsidP="00C31362">
      <w:pPr>
        <w:pStyle w:val="AppendixHeading2"/>
        <w:outlineLvl w:val="0"/>
      </w:pPr>
      <w:bookmarkStart w:id="639" w:name="_Toc320467586"/>
      <w:r>
        <w:t xml:space="preserve">С.23   </w:t>
      </w:r>
      <w:r w:rsidR="00C31362" w:rsidRPr="00E015A0">
        <w:t>Условни активи и условни задължения</w:t>
      </w:r>
      <w:bookmarkEnd w:id="639"/>
    </w:p>
    <w:p w:rsidR="00C31362" w:rsidRPr="00C31362" w:rsidRDefault="00C31362" w:rsidP="00C31362">
      <w:pPr>
        <w:pStyle w:val="BodyText"/>
      </w:pPr>
    </w:p>
    <w:p w:rsidR="00C447D2" w:rsidRDefault="00C447D2" w:rsidP="00C447D2">
      <w:pPr>
        <w:pStyle w:val="Heading5"/>
      </w:pPr>
      <w:r w:rsidRPr="00065830">
        <w:t>Група от счетоводни сметки и използване</w:t>
      </w:r>
    </w:p>
    <w:p w:rsidR="004320C0" w:rsidRPr="000E3B04" w:rsidRDefault="004320C0" w:rsidP="004320C0">
      <w:pPr>
        <w:pStyle w:val="BodyText"/>
      </w:pPr>
      <w:r w:rsidRPr="000E3B04">
        <w:t xml:space="preserve">Следните счетоводни сметки се използват от Дружеството за отчитане на </w:t>
      </w:r>
      <w:r>
        <w:t>задбалансови</w:t>
      </w:r>
      <w:r w:rsidRPr="000E3B04">
        <w:t xml:space="preserve"> активи: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218"/>
        <w:gridCol w:w="5468"/>
      </w:tblGrid>
      <w:tr w:rsidR="004320C0" w:rsidRPr="000E3B04" w:rsidTr="00E0454E">
        <w:trPr>
          <w:tblHeader/>
        </w:trPr>
        <w:tc>
          <w:tcPr>
            <w:tcW w:w="867" w:type="dxa"/>
            <w:tcBorders>
              <w:bottom w:val="single" w:sz="4" w:space="0" w:color="auto"/>
            </w:tcBorders>
            <w:shd w:val="clear" w:color="auto" w:fill="DAEEF3"/>
          </w:tcPr>
          <w:p w:rsidR="004320C0" w:rsidRPr="000E3B04" w:rsidRDefault="004320C0" w:rsidP="00E0454E">
            <w:pPr>
              <w:pStyle w:val="BodyText"/>
              <w:rPr>
                <w:b/>
              </w:rPr>
            </w:pPr>
            <w:r w:rsidRPr="000E3B04">
              <w:rPr>
                <w:b/>
              </w:rPr>
              <w:t>Номер</w:t>
            </w:r>
          </w:p>
        </w:tc>
        <w:tc>
          <w:tcPr>
            <w:tcW w:w="2224" w:type="dxa"/>
            <w:tcBorders>
              <w:bottom w:val="single" w:sz="4" w:space="0" w:color="auto"/>
            </w:tcBorders>
            <w:shd w:val="clear" w:color="auto" w:fill="DAEEF3"/>
          </w:tcPr>
          <w:p w:rsidR="004320C0" w:rsidRPr="000E3B04" w:rsidRDefault="004320C0" w:rsidP="00E0454E">
            <w:pPr>
              <w:pStyle w:val="BodyText"/>
              <w:rPr>
                <w:b/>
              </w:rPr>
            </w:pPr>
            <w:r w:rsidRPr="000E3B04">
              <w:rPr>
                <w:b/>
              </w:rPr>
              <w:t>Наименование</w:t>
            </w:r>
          </w:p>
        </w:tc>
        <w:tc>
          <w:tcPr>
            <w:tcW w:w="5522" w:type="dxa"/>
            <w:tcBorders>
              <w:bottom w:val="single" w:sz="4" w:space="0" w:color="auto"/>
            </w:tcBorders>
            <w:shd w:val="clear" w:color="auto" w:fill="DAEEF3"/>
          </w:tcPr>
          <w:p w:rsidR="004320C0" w:rsidRPr="000E3B04" w:rsidRDefault="004320C0" w:rsidP="00E0454E">
            <w:pPr>
              <w:pStyle w:val="BodyText"/>
              <w:rPr>
                <w:b/>
              </w:rPr>
            </w:pPr>
            <w:r w:rsidRPr="000E3B04">
              <w:rPr>
                <w:b/>
              </w:rPr>
              <w:t>Използване</w:t>
            </w:r>
          </w:p>
        </w:tc>
      </w:tr>
      <w:tr w:rsidR="004320C0" w:rsidRPr="000E3B04" w:rsidTr="00E0454E">
        <w:tc>
          <w:tcPr>
            <w:tcW w:w="867" w:type="dxa"/>
          </w:tcPr>
          <w:p w:rsidR="004320C0" w:rsidRPr="000E3B04" w:rsidRDefault="004320C0" w:rsidP="00E0454E">
            <w:pPr>
              <w:pStyle w:val="BodyText"/>
              <w:rPr>
                <w:b/>
                <w:u w:val="single"/>
              </w:rPr>
            </w:pPr>
            <w:r>
              <w:rPr>
                <w:b/>
                <w:u w:val="single"/>
              </w:rPr>
              <w:t>Гр. 98</w:t>
            </w:r>
          </w:p>
        </w:tc>
        <w:tc>
          <w:tcPr>
            <w:tcW w:w="7746" w:type="dxa"/>
            <w:gridSpan w:val="2"/>
          </w:tcPr>
          <w:p w:rsidR="004320C0" w:rsidRPr="000E3B04" w:rsidRDefault="004320C0" w:rsidP="00E0454E">
            <w:pPr>
              <w:pStyle w:val="BodyText"/>
              <w:rPr>
                <w:b/>
                <w:u w:val="single"/>
              </w:rPr>
            </w:pPr>
            <w:r>
              <w:rPr>
                <w:b/>
                <w:u w:val="single"/>
              </w:rPr>
              <w:t>Условни</w:t>
            </w:r>
            <w:r w:rsidRPr="000E3B04">
              <w:rPr>
                <w:b/>
                <w:u w:val="single"/>
              </w:rPr>
              <w:t xml:space="preserve"> активи</w:t>
            </w:r>
          </w:p>
        </w:tc>
      </w:tr>
      <w:tr w:rsidR="004320C0" w:rsidRPr="000E3B04" w:rsidTr="00E0454E">
        <w:tc>
          <w:tcPr>
            <w:tcW w:w="867" w:type="dxa"/>
          </w:tcPr>
          <w:p w:rsidR="004320C0" w:rsidRPr="000E3B04" w:rsidRDefault="004320C0" w:rsidP="00E0454E">
            <w:pPr>
              <w:pStyle w:val="BodyText"/>
              <w:jc w:val="left"/>
            </w:pPr>
            <w:r w:rsidRPr="000E3B04">
              <w:t>980</w:t>
            </w:r>
          </w:p>
        </w:tc>
        <w:tc>
          <w:tcPr>
            <w:tcW w:w="2224" w:type="dxa"/>
          </w:tcPr>
          <w:p w:rsidR="004320C0" w:rsidRPr="000E3B04" w:rsidRDefault="004320C0" w:rsidP="00E0454E">
            <w:pPr>
              <w:pStyle w:val="BodyText"/>
              <w:jc w:val="left"/>
            </w:pPr>
            <w:r>
              <w:t>Задбалансови вземания</w:t>
            </w:r>
          </w:p>
        </w:tc>
        <w:tc>
          <w:tcPr>
            <w:tcW w:w="5522" w:type="dxa"/>
          </w:tcPr>
          <w:p w:rsidR="004320C0" w:rsidRPr="000E3B04" w:rsidRDefault="004320C0" w:rsidP="004320C0">
            <w:pPr>
              <w:pStyle w:val="BodyText"/>
              <w:jc w:val="left"/>
            </w:pPr>
            <w:r w:rsidRPr="000E3B04">
              <w:t xml:space="preserve">Сметка се използва за отчитане на </w:t>
            </w:r>
            <w:r>
              <w:t>отписани вземания, неустойки и др.</w:t>
            </w:r>
          </w:p>
        </w:tc>
      </w:tr>
      <w:tr w:rsidR="004320C0" w:rsidRPr="000E3B04" w:rsidTr="00E0454E">
        <w:tc>
          <w:tcPr>
            <w:tcW w:w="867" w:type="dxa"/>
          </w:tcPr>
          <w:p w:rsidR="004320C0" w:rsidRPr="000E3B04" w:rsidRDefault="004320C0" w:rsidP="00E0454E">
            <w:pPr>
              <w:pStyle w:val="BodyText"/>
              <w:jc w:val="left"/>
            </w:pPr>
            <w:r>
              <w:t>981</w:t>
            </w:r>
          </w:p>
        </w:tc>
        <w:tc>
          <w:tcPr>
            <w:tcW w:w="2224" w:type="dxa"/>
          </w:tcPr>
          <w:p w:rsidR="004320C0" w:rsidRPr="000E3B04" w:rsidRDefault="004320C0" w:rsidP="00E0454E">
            <w:pPr>
              <w:pStyle w:val="BodyText"/>
              <w:jc w:val="left"/>
            </w:pPr>
            <w:r>
              <w:t>Задбалансови активи – отписани като разходи</w:t>
            </w:r>
          </w:p>
        </w:tc>
        <w:tc>
          <w:tcPr>
            <w:tcW w:w="5522" w:type="dxa"/>
          </w:tcPr>
          <w:p w:rsidR="004320C0" w:rsidRPr="000E3B04" w:rsidRDefault="004320C0" w:rsidP="004320C0">
            <w:pPr>
              <w:pStyle w:val="BodyText"/>
              <w:jc w:val="left"/>
            </w:pPr>
            <w:r w:rsidRPr="000E3B04">
              <w:t xml:space="preserve">Сметка се използва за отчитане на </w:t>
            </w:r>
            <w:r>
              <w:t xml:space="preserve">активи под </w:t>
            </w:r>
            <w:r w:rsidR="00BC0CE4">
              <w:t>стойностия</w:t>
            </w:r>
            <w:r>
              <w:t xml:space="preserve"> праг на същественост, стопански инвентар, работно облекло, авточасти, принадлежности, литература, стандарти, нематериални активи под прага на същественост и др.</w:t>
            </w:r>
          </w:p>
        </w:tc>
      </w:tr>
    </w:tbl>
    <w:p w:rsidR="004320C0" w:rsidRPr="000E3B04" w:rsidRDefault="004320C0" w:rsidP="004320C0">
      <w:pPr>
        <w:pStyle w:val="BodyText"/>
      </w:pPr>
      <w:r w:rsidRPr="000E3B04">
        <w:t>Следните счетоводни сметки се използват от Дружеството за отчитане на условни задължения:</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218"/>
        <w:gridCol w:w="5468"/>
      </w:tblGrid>
      <w:tr w:rsidR="004320C0" w:rsidRPr="000E3B04" w:rsidTr="00E0454E">
        <w:trPr>
          <w:tblHeader/>
        </w:trPr>
        <w:tc>
          <w:tcPr>
            <w:tcW w:w="867" w:type="dxa"/>
            <w:tcBorders>
              <w:bottom w:val="single" w:sz="4" w:space="0" w:color="auto"/>
            </w:tcBorders>
            <w:shd w:val="clear" w:color="auto" w:fill="DAEEF3"/>
          </w:tcPr>
          <w:p w:rsidR="004320C0" w:rsidRPr="000E3B04" w:rsidRDefault="004320C0" w:rsidP="00E0454E">
            <w:pPr>
              <w:pStyle w:val="BodyText"/>
              <w:rPr>
                <w:b/>
              </w:rPr>
            </w:pPr>
            <w:r w:rsidRPr="000E3B04">
              <w:rPr>
                <w:b/>
              </w:rPr>
              <w:t>Номер</w:t>
            </w:r>
          </w:p>
        </w:tc>
        <w:tc>
          <w:tcPr>
            <w:tcW w:w="2224" w:type="dxa"/>
            <w:tcBorders>
              <w:bottom w:val="single" w:sz="4" w:space="0" w:color="auto"/>
            </w:tcBorders>
            <w:shd w:val="clear" w:color="auto" w:fill="DAEEF3"/>
          </w:tcPr>
          <w:p w:rsidR="004320C0" w:rsidRPr="000E3B04" w:rsidRDefault="004320C0" w:rsidP="00E0454E">
            <w:pPr>
              <w:pStyle w:val="BodyText"/>
              <w:rPr>
                <w:b/>
              </w:rPr>
            </w:pPr>
            <w:r w:rsidRPr="000E3B04">
              <w:rPr>
                <w:b/>
              </w:rPr>
              <w:t>Наименование</w:t>
            </w:r>
          </w:p>
        </w:tc>
        <w:tc>
          <w:tcPr>
            <w:tcW w:w="5522" w:type="dxa"/>
            <w:tcBorders>
              <w:bottom w:val="single" w:sz="4" w:space="0" w:color="auto"/>
            </w:tcBorders>
            <w:shd w:val="clear" w:color="auto" w:fill="DAEEF3"/>
          </w:tcPr>
          <w:p w:rsidR="004320C0" w:rsidRPr="000E3B04" w:rsidRDefault="004320C0" w:rsidP="00E0454E">
            <w:pPr>
              <w:pStyle w:val="BodyText"/>
              <w:rPr>
                <w:b/>
              </w:rPr>
            </w:pPr>
            <w:r w:rsidRPr="000E3B04">
              <w:rPr>
                <w:b/>
              </w:rPr>
              <w:t>Използване</w:t>
            </w:r>
          </w:p>
        </w:tc>
      </w:tr>
      <w:tr w:rsidR="004320C0" w:rsidRPr="000E3B04" w:rsidTr="00E0454E">
        <w:tc>
          <w:tcPr>
            <w:tcW w:w="867" w:type="dxa"/>
          </w:tcPr>
          <w:p w:rsidR="004320C0" w:rsidRPr="000E3B04" w:rsidRDefault="004320C0" w:rsidP="00E0454E">
            <w:pPr>
              <w:pStyle w:val="BodyText"/>
              <w:rPr>
                <w:b/>
                <w:u w:val="single"/>
              </w:rPr>
            </w:pPr>
            <w:r>
              <w:rPr>
                <w:b/>
                <w:u w:val="single"/>
              </w:rPr>
              <w:t>Гр. 99</w:t>
            </w:r>
          </w:p>
        </w:tc>
        <w:tc>
          <w:tcPr>
            <w:tcW w:w="7746" w:type="dxa"/>
            <w:gridSpan w:val="2"/>
          </w:tcPr>
          <w:p w:rsidR="004320C0" w:rsidRPr="000E3B04" w:rsidRDefault="004320C0" w:rsidP="004320C0">
            <w:pPr>
              <w:pStyle w:val="BodyText"/>
              <w:rPr>
                <w:b/>
                <w:u w:val="single"/>
              </w:rPr>
            </w:pPr>
            <w:r w:rsidRPr="000E3B04">
              <w:rPr>
                <w:b/>
                <w:u w:val="single"/>
              </w:rPr>
              <w:t xml:space="preserve">Условни </w:t>
            </w:r>
            <w:r>
              <w:rPr>
                <w:b/>
                <w:u w:val="single"/>
              </w:rPr>
              <w:t>Пасиви</w:t>
            </w:r>
          </w:p>
        </w:tc>
      </w:tr>
      <w:tr w:rsidR="004320C0" w:rsidRPr="000E3B04" w:rsidTr="00E0454E">
        <w:tc>
          <w:tcPr>
            <w:tcW w:w="867" w:type="dxa"/>
          </w:tcPr>
          <w:p w:rsidR="004320C0" w:rsidRPr="00425A91" w:rsidRDefault="004320C0" w:rsidP="00E0454E">
            <w:pPr>
              <w:pStyle w:val="BodyText"/>
              <w:jc w:val="left"/>
            </w:pPr>
            <w:r w:rsidRPr="00425A91">
              <w:t>990</w:t>
            </w:r>
          </w:p>
        </w:tc>
        <w:tc>
          <w:tcPr>
            <w:tcW w:w="2224" w:type="dxa"/>
          </w:tcPr>
          <w:p w:rsidR="004320C0" w:rsidRPr="00425A91" w:rsidRDefault="004320C0" w:rsidP="00E0454E">
            <w:pPr>
              <w:pStyle w:val="BodyText"/>
              <w:jc w:val="left"/>
            </w:pPr>
            <w:r w:rsidRPr="00425A91">
              <w:t>Условни пасиви</w:t>
            </w:r>
          </w:p>
        </w:tc>
        <w:tc>
          <w:tcPr>
            <w:tcW w:w="5522" w:type="dxa"/>
          </w:tcPr>
          <w:p w:rsidR="004320C0" w:rsidRPr="00425A91" w:rsidRDefault="004320C0" w:rsidP="00E0454E">
            <w:pPr>
              <w:pStyle w:val="BodyText"/>
              <w:jc w:val="left"/>
            </w:pPr>
            <w:r w:rsidRPr="00425A91">
              <w:t>Сметката се използва за отчитане на евентуални задължения, които биха възникнали при спазване на определени предварителни условия, поети гаранции, поръчителства и акредитиви.</w:t>
            </w:r>
          </w:p>
        </w:tc>
      </w:tr>
    </w:tbl>
    <w:p w:rsidR="004320C0" w:rsidRPr="000E3B04" w:rsidRDefault="004320C0" w:rsidP="004320C0">
      <w:pPr>
        <w:pStyle w:val="Heading5"/>
      </w:pPr>
      <w:r w:rsidRPr="000E3B04">
        <w:t xml:space="preserve">Свързани стопански операции </w:t>
      </w:r>
    </w:p>
    <w:p w:rsidR="004320C0" w:rsidRPr="000E3B04" w:rsidRDefault="004320C0" w:rsidP="004320C0">
      <w:pPr>
        <w:pStyle w:val="BodyText"/>
      </w:pPr>
      <w:r w:rsidRPr="000E3B04">
        <w:t xml:space="preserve">Обичайните транзакции, при които сметките от група </w:t>
      </w:r>
      <w:r>
        <w:t xml:space="preserve"> 98</w:t>
      </w:r>
      <w:r w:rsidRPr="000E3B04">
        <w:t xml:space="preserve"> </w:t>
      </w:r>
      <w:r w:rsidR="00CF2054">
        <w:t>За</w:t>
      </w:r>
      <w:r w:rsidR="00D15791">
        <w:t xml:space="preserve">дбалансови активи </w:t>
      </w:r>
      <w:r w:rsidRPr="000E3B04">
        <w:t xml:space="preserve">се </w:t>
      </w:r>
      <w:r w:rsidRPr="000E3B04">
        <w:rPr>
          <w:i/>
          <w:u w:val="single"/>
        </w:rPr>
        <w:t>дебитират</w:t>
      </w:r>
      <w:r w:rsidR="00BD29C5">
        <w:rPr>
          <w:i/>
          <w:u w:val="single"/>
        </w:rPr>
        <w:t>,</w:t>
      </w:r>
      <w:r w:rsidRPr="000E3B04">
        <w:t xml:space="preserve"> са:</w:t>
      </w:r>
    </w:p>
    <w:tbl>
      <w:tblPr>
        <w:tblW w:w="8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819"/>
      </w:tblGrid>
      <w:tr w:rsidR="004320C0" w:rsidRPr="000E3B04" w:rsidTr="00E0454E">
        <w:tc>
          <w:tcPr>
            <w:tcW w:w="720" w:type="dxa"/>
            <w:tcBorders>
              <w:bottom w:val="single" w:sz="4" w:space="0" w:color="auto"/>
            </w:tcBorders>
            <w:shd w:val="clear" w:color="auto" w:fill="DAEEF3"/>
          </w:tcPr>
          <w:p w:rsidR="004320C0" w:rsidRPr="000E3B04" w:rsidRDefault="004320C0" w:rsidP="00E0454E">
            <w:pPr>
              <w:pStyle w:val="BodyText"/>
              <w:rPr>
                <w:b/>
              </w:rPr>
            </w:pPr>
            <w:r w:rsidRPr="000E3B04">
              <w:rPr>
                <w:b/>
              </w:rPr>
              <w:t>#</w:t>
            </w:r>
          </w:p>
        </w:tc>
        <w:tc>
          <w:tcPr>
            <w:tcW w:w="7819" w:type="dxa"/>
            <w:tcBorders>
              <w:bottom w:val="single" w:sz="4" w:space="0" w:color="auto"/>
            </w:tcBorders>
            <w:shd w:val="clear" w:color="auto" w:fill="DAEEF3"/>
          </w:tcPr>
          <w:p w:rsidR="004320C0" w:rsidRPr="000E3B04" w:rsidRDefault="004320C0" w:rsidP="00E0454E">
            <w:pPr>
              <w:pStyle w:val="BodyText"/>
              <w:rPr>
                <w:b/>
              </w:rPr>
            </w:pPr>
            <w:r w:rsidRPr="000E3B04">
              <w:rPr>
                <w:b/>
              </w:rPr>
              <w:t>Стопанска операция</w:t>
            </w:r>
          </w:p>
        </w:tc>
      </w:tr>
      <w:tr w:rsidR="004320C0" w:rsidRPr="000E3B04" w:rsidTr="00E0454E">
        <w:tc>
          <w:tcPr>
            <w:tcW w:w="720" w:type="dxa"/>
          </w:tcPr>
          <w:p w:rsidR="004320C0" w:rsidRPr="000B4913" w:rsidRDefault="000B4913" w:rsidP="00E0454E">
            <w:pPr>
              <w:pStyle w:val="BodyText"/>
              <w:jc w:val="left"/>
              <w:rPr>
                <w:lang w:val="en-US"/>
              </w:rPr>
            </w:pPr>
            <w:r>
              <w:rPr>
                <w:lang w:val="en-US"/>
              </w:rPr>
              <w:t>1</w:t>
            </w:r>
          </w:p>
        </w:tc>
        <w:tc>
          <w:tcPr>
            <w:tcW w:w="7819" w:type="dxa"/>
          </w:tcPr>
          <w:p w:rsidR="004320C0" w:rsidRPr="000E3B04" w:rsidRDefault="004320C0" w:rsidP="00D15791">
            <w:pPr>
              <w:pStyle w:val="BodyText"/>
              <w:jc w:val="left"/>
            </w:pPr>
            <w:r w:rsidRPr="000E3B04">
              <w:t xml:space="preserve">Възникване на </w:t>
            </w:r>
            <w:r w:rsidR="00D15791">
              <w:t xml:space="preserve">условни </w:t>
            </w:r>
            <w:r w:rsidRPr="000E3B04">
              <w:t xml:space="preserve"> вземания</w:t>
            </w:r>
          </w:p>
        </w:tc>
      </w:tr>
    </w:tbl>
    <w:p w:rsidR="004320C0" w:rsidRPr="000E3B04" w:rsidRDefault="004320C0" w:rsidP="004320C0">
      <w:pPr>
        <w:pStyle w:val="BodyText"/>
      </w:pPr>
    </w:p>
    <w:p w:rsidR="004320C0" w:rsidRPr="000E3B04" w:rsidRDefault="004320C0" w:rsidP="004320C0">
      <w:pPr>
        <w:pStyle w:val="BodyText"/>
        <w:keepNext/>
      </w:pPr>
      <w:r w:rsidRPr="000E3B04">
        <w:t>Обичайните транзакции, при които сметките от група 9</w:t>
      </w:r>
      <w:r w:rsidR="00CF2054">
        <w:t xml:space="preserve">8 </w:t>
      </w:r>
      <w:r w:rsidR="00D15791">
        <w:t xml:space="preserve">Задбалансови активи </w:t>
      </w:r>
      <w:r w:rsidRPr="000E3B04">
        <w:t xml:space="preserve">се </w:t>
      </w:r>
      <w:r w:rsidRPr="000E3B04">
        <w:rPr>
          <w:i/>
          <w:u w:val="single"/>
        </w:rPr>
        <w:t>кредитират</w:t>
      </w:r>
      <w:r w:rsidR="00BD29C5">
        <w:rPr>
          <w:i/>
          <w:u w:val="single"/>
        </w:rPr>
        <w:t>,</w:t>
      </w:r>
      <w:r w:rsidRPr="000E3B04">
        <w:rPr>
          <w:i/>
        </w:rPr>
        <w:t xml:space="preserve"> </w:t>
      </w:r>
      <w:r w:rsidRPr="000E3B04">
        <w:t>са:</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830"/>
      </w:tblGrid>
      <w:tr w:rsidR="004320C0" w:rsidRPr="000E3B04" w:rsidTr="00E0454E">
        <w:trPr>
          <w:tblHeader/>
        </w:trPr>
        <w:tc>
          <w:tcPr>
            <w:tcW w:w="720" w:type="dxa"/>
            <w:tcBorders>
              <w:bottom w:val="single" w:sz="4" w:space="0" w:color="auto"/>
            </w:tcBorders>
            <w:shd w:val="clear" w:color="auto" w:fill="DAEEF3"/>
          </w:tcPr>
          <w:p w:rsidR="004320C0" w:rsidRPr="000E3B04" w:rsidRDefault="004320C0" w:rsidP="00E0454E">
            <w:pPr>
              <w:pStyle w:val="BodyText"/>
              <w:keepNext/>
              <w:rPr>
                <w:b/>
              </w:rPr>
            </w:pPr>
            <w:r w:rsidRPr="000E3B04">
              <w:rPr>
                <w:b/>
              </w:rPr>
              <w:t>#</w:t>
            </w:r>
          </w:p>
        </w:tc>
        <w:tc>
          <w:tcPr>
            <w:tcW w:w="7830" w:type="dxa"/>
            <w:tcBorders>
              <w:bottom w:val="single" w:sz="4" w:space="0" w:color="auto"/>
            </w:tcBorders>
            <w:shd w:val="clear" w:color="auto" w:fill="DAEEF3"/>
          </w:tcPr>
          <w:p w:rsidR="004320C0" w:rsidRPr="000E3B04" w:rsidRDefault="004320C0" w:rsidP="00E0454E">
            <w:pPr>
              <w:pStyle w:val="BodyText"/>
              <w:keepNext/>
              <w:rPr>
                <w:b/>
              </w:rPr>
            </w:pPr>
            <w:r w:rsidRPr="000E3B04">
              <w:rPr>
                <w:b/>
              </w:rPr>
              <w:t>Стопанска операция</w:t>
            </w:r>
          </w:p>
        </w:tc>
      </w:tr>
      <w:tr w:rsidR="004320C0" w:rsidRPr="000E3B04" w:rsidTr="00E0454E">
        <w:tc>
          <w:tcPr>
            <w:tcW w:w="720" w:type="dxa"/>
          </w:tcPr>
          <w:p w:rsidR="004320C0" w:rsidRPr="000B4913" w:rsidRDefault="000B4913" w:rsidP="00E0454E">
            <w:pPr>
              <w:pStyle w:val="BodyText"/>
              <w:jc w:val="left"/>
              <w:rPr>
                <w:lang w:val="en-US"/>
              </w:rPr>
            </w:pPr>
            <w:r>
              <w:rPr>
                <w:lang w:val="en-US"/>
              </w:rPr>
              <w:t>1</w:t>
            </w:r>
          </w:p>
        </w:tc>
        <w:tc>
          <w:tcPr>
            <w:tcW w:w="7830" w:type="dxa"/>
          </w:tcPr>
          <w:p w:rsidR="004320C0" w:rsidRPr="000E3B04" w:rsidRDefault="004320C0" w:rsidP="00E0454E">
            <w:pPr>
              <w:pStyle w:val="BodyText"/>
              <w:jc w:val="left"/>
            </w:pPr>
            <w:r w:rsidRPr="000E3B04">
              <w:t xml:space="preserve">При признаване на </w:t>
            </w:r>
            <w:r w:rsidR="00D15791">
              <w:t xml:space="preserve">условното </w:t>
            </w:r>
            <w:r w:rsidRPr="000E3B04">
              <w:t>вземане в отчета за финансовото състояние</w:t>
            </w:r>
          </w:p>
        </w:tc>
      </w:tr>
      <w:tr w:rsidR="004320C0" w:rsidRPr="000E3B04" w:rsidTr="00E0454E">
        <w:trPr>
          <w:cantSplit/>
        </w:trPr>
        <w:tc>
          <w:tcPr>
            <w:tcW w:w="720" w:type="dxa"/>
          </w:tcPr>
          <w:p w:rsidR="004320C0" w:rsidRPr="000B4913" w:rsidRDefault="000B4913" w:rsidP="00E0454E">
            <w:pPr>
              <w:pStyle w:val="BodyText"/>
              <w:jc w:val="left"/>
              <w:rPr>
                <w:lang w:val="en-US"/>
              </w:rPr>
            </w:pPr>
            <w:r>
              <w:rPr>
                <w:lang w:val="en-US"/>
              </w:rPr>
              <w:t>2</w:t>
            </w:r>
          </w:p>
        </w:tc>
        <w:tc>
          <w:tcPr>
            <w:tcW w:w="7830" w:type="dxa"/>
          </w:tcPr>
          <w:p w:rsidR="004320C0" w:rsidRPr="000E3B04" w:rsidRDefault="004320C0" w:rsidP="00E0454E">
            <w:pPr>
              <w:pStyle w:val="BodyText"/>
              <w:jc w:val="left"/>
            </w:pPr>
            <w:r w:rsidRPr="000E3B04">
              <w:t>При промяна в условията, от които са довели до възникване на условния актив</w:t>
            </w:r>
          </w:p>
        </w:tc>
      </w:tr>
    </w:tbl>
    <w:p w:rsidR="004320C0" w:rsidRPr="000E3B04" w:rsidRDefault="004320C0" w:rsidP="004320C0">
      <w:pPr>
        <w:pStyle w:val="BodyText"/>
        <w:keepNext/>
      </w:pPr>
    </w:p>
    <w:p w:rsidR="004320C0" w:rsidRPr="000E3B04" w:rsidRDefault="004320C0" w:rsidP="004320C0">
      <w:pPr>
        <w:pStyle w:val="BodyText"/>
        <w:keepNext/>
      </w:pPr>
      <w:r w:rsidRPr="000E3B04">
        <w:t xml:space="preserve">Обичайните транзакции, при които сметките от група </w:t>
      </w:r>
      <w:r w:rsidR="00C31362">
        <w:t>99</w:t>
      </w:r>
      <w:r w:rsidRPr="000E3B04">
        <w:t xml:space="preserve"> Условни задължения се </w:t>
      </w:r>
      <w:r w:rsidRPr="000E3B04">
        <w:rPr>
          <w:i/>
          <w:u w:val="single"/>
        </w:rPr>
        <w:t>дебитират</w:t>
      </w:r>
      <w:r w:rsidR="00BD29C5">
        <w:rPr>
          <w:i/>
          <w:u w:val="single"/>
        </w:rPr>
        <w:t>,</w:t>
      </w:r>
      <w:r w:rsidRPr="000E3B04">
        <w:t xml:space="preserve"> са:</w:t>
      </w:r>
    </w:p>
    <w:tbl>
      <w:tblPr>
        <w:tblW w:w="8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819"/>
      </w:tblGrid>
      <w:tr w:rsidR="004320C0" w:rsidRPr="000E3B04" w:rsidTr="00E0454E">
        <w:tc>
          <w:tcPr>
            <w:tcW w:w="720" w:type="dxa"/>
            <w:tcBorders>
              <w:bottom w:val="single" w:sz="4" w:space="0" w:color="auto"/>
            </w:tcBorders>
            <w:shd w:val="clear" w:color="auto" w:fill="DAEEF3"/>
          </w:tcPr>
          <w:p w:rsidR="004320C0" w:rsidRPr="000E3B04" w:rsidRDefault="004320C0" w:rsidP="00E0454E">
            <w:pPr>
              <w:pStyle w:val="BodyText"/>
              <w:rPr>
                <w:b/>
              </w:rPr>
            </w:pPr>
            <w:r w:rsidRPr="000E3B04">
              <w:rPr>
                <w:b/>
              </w:rPr>
              <w:t>#</w:t>
            </w:r>
          </w:p>
        </w:tc>
        <w:tc>
          <w:tcPr>
            <w:tcW w:w="7819" w:type="dxa"/>
            <w:tcBorders>
              <w:bottom w:val="single" w:sz="4" w:space="0" w:color="auto"/>
            </w:tcBorders>
            <w:shd w:val="clear" w:color="auto" w:fill="DAEEF3"/>
          </w:tcPr>
          <w:p w:rsidR="004320C0" w:rsidRPr="000E3B04" w:rsidRDefault="004320C0" w:rsidP="00E0454E">
            <w:pPr>
              <w:pStyle w:val="BodyText"/>
              <w:rPr>
                <w:b/>
              </w:rPr>
            </w:pPr>
            <w:r w:rsidRPr="000E3B04">
              <w:rPr>
                <w:b/>
              </w:rPr>
              <w:t>Стопанска операция</w:t>
            </w:r>
          </w:p>
        </w:tc>
      </w:tr>
      <w:tr w:rsidR="004320C0" w:rsidRPr="000E3B04" w:rsidTr="00E0454E">
        <w:tc>
          <w:tcPr>
            <w:tcW w:w="720" w:type="dxa"/>
          </w:tcPr>
          <w:p w:rsidR="004320C0" w:rsidRPr="000B4913" w:rsidRDefault="000B4913" w:rsidP="00E0454E">
            <w:pPr>
              <w:pStyle w:val="BodyText"/>
              <w:jc w:val="left"/>
              <w:rPr>
                <w:lang w:val="en-US"/>
              </w:rPr>
            </w:pPr>
            <w:r>
              <w:rPr>
                <w:lang w:val="en-US"/>
              </w:rPr>
              <w:t>1</w:t>
            </w:r>
          </w:p>
        </w:tc>
        <w:tc>
          <w:tcPr>
            <w:tcW w:w="7819" w:type="dxa"/>
          </w:tcPr>
          <w:p w:rsidR="004320C0" w:rsidRPr="000E3B04" w:rsidRDefault="004320C0" w:rsidP="00E0454E">
            <w:pPr>
              <w:pStyle w:val="BodyText"/>
              <w:jc w:val="left"/>
            </w:pPr>
            <w:r w:rsidRPr="000E3B04">
              <w:t>При признаване на задължението в отчета за финансовото състояние</w:t>
            </w:r>
          </w:p>
        </w:tc>
      </w:tr>
      <w:tr w:rsidR="004320C0" w:rsidRPr="000E3B04" w:rsidTr="00E0454E">
        <w:tc>
          <w:tcPr>
            <w:tcW w:w="720" w:type="dxa"/>
          </w:tcPr>
          <w:p w:rsidR="004320C0" w:rsidRPr="000B4913" w:rsidRDefault="000B4913" w:rsidP="00E0454E">
            <w:pPr>
              <w:pStyle w:val="BodyText"/>
              <w:jc w:val="left"/>
              <w:rPr>
                <w:lang w:val="en-US"/>
              </w:rPr>
            </w:pPr>
            <w:r>
              <w:rPr>
                <w:lang w:val="en-US"/>
              </w:rPr>
              <w:t>2</w:t>
            </w:r>
          </w:p>
        </w:tc>
        <w:tc>
          <w:tcPr>
            <w:tcW w:w="7819" w:type="dxa"/>
          </w:tcPr>
          <w:p w:rsidR="004320C0" w:rsidRPr="000E3B04" w:rsidRDefault="004320C0" w:rsidP="00E0454E">
            <w:pPr>
              <w:pStyle w:val="BodyText"/>
              <w:jc w:val="left"/>
            </w:pPr>
            <w:r w:rsidRPr="000E3B04">
              <w:t>При промяна в условията, от които са довели до възникване на условното задължение</w:t>
            </w:r>
          </w:p>
        </w:tc>
      </w:tr>
    </w:tbl>
    <w:p w:rsidR="004320C0" w:rsidRPr="000E3B04" w:rsidRDefault="004320C0" w:rsidP="004320C0">
      <w:pPr>
        <w:pStyle w:val="BodyText"/>
        <w:keepNext/>
      </w:pPr>
    </w:p>
    <w:p w:rsidR="004320C0" w:rsidRPr="000E3B04" w:rsidRDefault="004320C0" w:rsidP="004320C0">
      <w:pPr>
        <w:pStyle w:val="BodyText"/>
        <w:keepNext/>
      </w:pPr>
      <w:r w:rsidRPr="000E3B04">
        <w:t>Обичайните транзакци</w:t>
      </w:r>
      <w:r w:rsidR="00987AA0">
        <w:t xml:space="preserve">и, при които сметките от група </w:t>
      </w:r>
      <w:r w:rsidRPr="000E3B04">
        <w:t>9</w:t>
      </w:r>
      <w:r w:rsidR="00D15791">
        <w:t>8</w:t>
      </w:r>
      <w:r w:rsidRPr="000E3B04">
        <w:t xml:space="preserve"> Условни задължения се </w:t>
      </w:r>
      <w:r w:rsidRPr="000E3B04">
        <w:rPr>
          <w:i/>
          <w:u w:val="single"/>
        </w:rPr>
        <w:t>кредитират</w:t>
      </w:r>
      <w:r w:rsidR="00BD29C5">
        <w:rPr>
          <w:i/>
          <w:u w:val="single"/>
        </w:rPr>
        <w:t>,</w:t>
      </w:r>
      <w:r w:rsidRPr="000E3B04">
        <w:rPr>
          <w:i/>
        </w:rPr>
        <w:t xml:space="preserve"> </w:t>
      </w:r>
      <w:r w:rsidRPr="000E3B04">
        <w:t>са:</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830"/>
      </w:tblGrid>
      <w:tr w:rsidR="004320C0" w:rsidRPr="000E3B04" w:rsidTr="00E0454E">
        <w:trPr>
          <w:tblHeader/>
        </w:trPr>
        <w:tc>
          <w:tcPr>
            <w:tcW w:w="720" w:type="dxa"/>
            <w:tcBorders>
              <w:bottom w:val="single" w:sz="4" w:space="0" w:color="auto"/>
            </w:tcBorders>
            <w:shd w:val="clear" w:color="auto" w:fill="DAEEF3"/>
          </w:tcPr>
          <w:p w:rsidR="004320C0" w:rsidRPr="000E3B04" w:rsidRDefault="004320C0" w:rsidP="00E0454E">
            <w:pPr>
              <w:pStyle w:val="BodyText"/>
              <w:keepNext/>
              <w:rPr>
                <w:b/>
              </w:rPr>
            </w:pPr>
            <w:r w:rsidRPr="000E3B04">
              <w:rPr>
                <w:b/>
              </w:rPr>
              <w:t>#</w:t>
            </w:r>
          </w:p>
        </w:tc>
        <w:tc>
          <w:tcPr>
            <w:tcW w:w="7830" w:type="dxa"/>
            <w:tcBorders>
              <w:bottom w:val="single" w:sz="4" w:space="0" w:color="auto"/>
            </w:tcBorders>
            <w:shd w:val="clear" w:color="auto" w:fill="DAEEF3"/>
          </w:tcPr>
          <w:p w:rsidR="004320C0" w:rsidRPr="000E3B04" w:rsidRDefault="004320C0" w:rsidP="00E0454E">
            <w:pPr>
              <w:pStyle w:val="BodyText"/>
              <w:keepNext/>
              <w:rPr>
                <w:b/>
              </w:rPr>
            </w:pPr>
            <w:r w:rsidRPr="000E3B04">
              <w:rPr>
                <w:b/>
              </w:rPr>
              <w:t>Стопанска операция</w:t>
            </w:r>
          </w:p>
        </w:tc>
      </w:tr>
      <w:tr w:rsidR="004320C0" w:rsidRPr="000E3B04" w:rsidTr="00E0454E">
        <w:tc>
          <w:tcPr>
            <w:tcW w:w="720" w:type="dxa"/>
          </w:tcPr>
          <w:p w:rsidR="004320C0" w:rsidRPr="000B4913" w:rsidRDefault="000B4913" w:rsidP="00E0454E">
            <w:pPr>
              <w:pStyle w:val="BodyText"/>
              <w:jc w:val="left"/>
              <w:rPr>
                <w:lang w:val="en-US"/>
              </w:rPr>
            </w:pPr>
            <w:r>
              <w:rPr>
                <w:lang w:val="en-US"/>
              </w:rPr>
              <w:t>1</w:t>
            </w:r>
          </w:p>
        </w:tc>
        <w:tc>
          <w:tcPr>
            <w:tcW w:w="7830" w:type="dxa"/>
          </w:tcPr>
          <w:p w:rsidR="004320C0" w:rsidRPr="000E3B04" w:rsidRDefault="004320C0" w:rsidP="00D15791">
            <w:pPr>
              <w:pStyle w:val="BodyText"/>
              <w:jc w:val="left"/>
            </w:pPr>
            <w:r w:rsidRPr="000E3B04">
              <w:t xml:space="preserve">Възникване на </w:t>
            </w:r>
            <w:r w:rsidR="00D15791">
              <w:t>условни</w:t>
            </w:r>
            <w:r w:rsidRPr="000E3B04">
              <w:t xml:space="preserve"> задължения</w:t>
            </w:r>
          </w:p>
        </w:tc>
      </w:tr>
    </w:tbl>
    <w:p w:rsidR="004320C0" w:rsidRPr="000E3B04" w:rsidRDefault="004320C0" w:rsidP="004320C0">
      <w:pPr>
        <w:pStyle w:val="Heading5"/>
      </w:pPr>
      <w:r w:rsidRPr="000E3B04">
        <w:t>Представяне във финансовия отч</w:t>
      </w:r>
      <w:r w:rsidR="00C83BF8">
        <w:t>е</w:t>
      </w:r>
      <w:r w:rsidRPr="000E3B04">
        <w:t>т</w:t>
      </w:r>
    </w:p>
    <w:p w:rsidR="004320C0" w:rsidRPr="000E3B04" w:rsidRDefault="004320C0" w:rsidP="004320C0">
      <w:pPr>
        <w:pStyle w:val="BodyText"/>
        <w:keepNext/>
      </w:pPr>
      <w:r w:rsidRPr="000E3B04">
        <w:t>Оповестявания за условните активи и условните задължения са част от приложенията към финансовия отчет на Дружеството.</w:t>
      </w:r>
    </w:p>
    <w:p w:rsidR="004320C0" w:rsidRPr="000E3B04" w:rsidRDefault="00DF796E" w:rsidP="004320C0">
      <w:pPr>
        <w:pStyle w:val="AppendixHeading2"/>
        <w:tabs>
          <w:tab w:val="num" w:pos="-964"/>
        </w:tabs>
      </w:pPr>
      <w:bookmarkStart w:id="640" w:name="_Toc299461306"/>
      <w:bookmarkStart w:id="641" w:name="_Toc320467587"/>
      <w:r>
        <w:t xml:space="preserve">С. 24    </w:t>
      </w:r>
      <w:r w:rsidR="004320C0" w:rsidRPr="000E3B04">
        <w:t>Разделно (регулаторно) счетоводство</w:t>
      </w:r>
      <w:bookmarkEnd w:id="640"/>
      <w:bookmarkEnd w:id="641"/>
    </w:p>
    <w:p w:rsidR="004320C0" w:rsidRPr="000E3B04" w:rsidRDefault="004320C0" w:rsidP="004320C0">
      <w:pPr>
        <w:pStyle w:val="Heading5"/>
      </w:pPr>
      <w:r w:rsidRPr="000E3B04">
        <w:t>Група от счетоводни сметки и използване</w:t>
      </w:r>
    </w:p>
    <w:p w:rsidR="00375E0C" w:rsidRPr="00375E0C" w:rsidRDefault="00375E0C" w:rsidP="004320C0">
      <w:pPr>
        <w:pStyle w:val="BodyText"/>
        <w:keepNext/>
      </w:pPr>
      <w:r>
        <w:t xml:space="preserve">Всички транзакции за разходи и приходи, за които се води разделно счетоводство по функционален признак „вид дейност”, се отчитат чрез използване на отделни аналитични сметки </w:t>
      </w:r>
      <w:r w:rsidRPr="00375E0C">
        <w:t>(</w:t>
      </w:r>
      <w:r>
        <w:t>партиди</w:t>
      </w:r>
      <w:r w:rsidRPr="00375E0C">
        <w:t>)</w:t>
      </w:r>
      <w:r>
        <w:t xml:space="preserve"> за сметките от сметкоплана на Дружеството.</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629"/>
        <w:gridCol w:w="5033"/>
        <w:gridCol w:w="24"/>
      </w:tblGrid>
      <w:tr w:rsidR="004320C0" w:rsidRPr="000E3B04" w:rsidTr="00B43077">
        <w:trPr>
          <w:tblHeader/>
        </w:trPr>
        <w:tc>
          <w:tcPr>
            <w:tcW w:w="927" w:type="dxa"/>
            <w:tcBorders>
              <w:bottom w:val="single" w:sz="4" w:space="0" w:color="auto"/>
            </w:tcBorders>
            <w:shd w:val="clear" w:color="auto" w:fill="DAEEF3"/>
          </w:tcPr>
          <w:p w:rsidR="004320C0" w:rsidRPr="000E3B04" w:rsidRDefault="004320C0" w:rsidP="00E0454E">
            <w:pPr>
              <w:pStyle w:val="BodyText"/>
              <w:keepNext/>
              <w:rPr>
                <w:b/>
              </w:rPr>
            </w:pPr>
            <w:r w:rsidRPr="000E3B04">
              <w:rPr>
                <w:b/>
              </w:rPr>
              <w:t>Номер</w:t>
            </w:r>
          </w:p>
        </w:tc>
        <w:tc>
          <w:tcPr>
            <w:tcW w:w="2629" w:type="dxa"/>
            <w:tcBorders>
              <w:bottom w:val="single" w:sz="4" w:space="0" w:color="auto"/>
            </w:tcBorders>
            <w:shd w:val="clear" w:color="auto" w:fill="DAEEF3"/>
          </w:tcPr>
          <w:p w:rsidR="004320C0" w:rsidRPr="000E3B04" w:rsidRDefault="004320C0" w:rsidP="00E0454E">
            <w:pPr>
              <w:pStyle w:val="BodyText"/>
              <w:keepNext/>
              <w:rPr>
                <w:b/>
              </w:rPr>
            </w:pPr>
            <w:r w:rsidRPr="000E3B04">
              <w:rPr>
                <w:b/>
              </w:rPr>
              <w:t>Наименование</w:t>
            </w:r>
          </w:p>
        </w:tc>
        <w:tc>
          <w:tcPr>
            <w:tcW w:w="5057" w:type="dxa"/>
            <w:gridSpan w:val="2"/>
            <w:tcBorders>
              <w:bottom w:val="single" w:sz="4" w:space="0" w:color="auto"/>
            </w:tcBorders>
            <w:shd w:val="clear" w:color="auto" w:fill="DAEEF3"/>
          </w:tcPr>
          <w:p w:rsidR="004320C0" w:rsidRPr="000E3B04" w:rsidRDefault="004320C0" w:rsidP="00E0454E">
            <w:pPr>
              <w:pStyle w:val="BodyText"/>
              <w:keepNext/>
              <w:rPr>
                <w:b/>
              </w:rPr>
            </w:pPr>
            <w:r w:rsidRPr="000E3B04">
              <w:rPr>
                <w:b/>
              </w:rPr>
              <w:t>Използване</w:t>
            </w:r>
          </w:p>
        </w:tc>
      </w:tr>
      <w:tr w:rsidR="004320C0" w:rsidRPr="000E3B04" w:rsidTr="00B43077">
        <w:trPr>
          <w:gridAfter w:val="1"/>
          <w:wAfter w:w="24" w:type="dxa"/>
          <w:cantSplit/>
        </w:trPr>
        <w:tc>
          <w:tcPr>
            <w:tcW w:w="927" w:type="dxa"/>
          </w:tcPr>
          <w:p w:rsidR="004320C0" w:rsidRPr="002160EC" w:rsidRDefault="002160EC" w:rsidP="00E0454E">
            <w:pPr>
              <w:pStyle w:val="BodyText"/>
              <w:keepNext/>
              <w:rPr>
                <w:b/>
                <w:u w:val="single"/>
              </w:rPr>
            </w:pPr>
            <w:r w:rsidRPr="002160EC">
              <w:rPr>
                <w:b/>
                <w:u w:val="single"/>
              </w:rPr>
              <w:t>Гр.46</w:t>
            </w:r>
          </w:p>
        </w:tc>
        <w:tc>
          <w:tcPr>
            <w:tcW w:w="7662" w:type="dxa"/>
            <w:gridSpan w:val="2"/>
          </w:tcPr>
          <w:p w:rsidR="004320C0" w:rsidRPr="002160EC" w:rsidRDefault="004320C0" w:rsidP="00E0454E">
            <w:pPr>
              <w:pStyle w:val="BodyText"/>
              <w:keepNext/>
              <w:rPr>
                <w:b/>
                <w:u w:val="single"/>
              </w:rPr>
            </w:pPr>
            <w:r w:rsidRPr="002160EC">
              <w:rPr>
                <w:b/>
                <w:u w:val="single"/>
              </w:rPr>
              <w:t>Вътрешни разчети</w:t>
            </w:r>
          </w:p>
        </w:tc>
      </w:tr>
      <w:tr w:rsidR="004320C0" w:rsidRPr="000E3B04" w:rsidTr="00B43077">
        <w:trPr>
          <w:gridAfter w:val="1"/>
          <w:wAfter w:w="24" w:type="dxa"/>
          <w:cantSplit/>
        </w:trPr>
        <w:tc>
          <w:tcPr>
            <w:tcW w:w="927" w:type="dxa"/>
          </w:tcPr>
          <w:p w:rsidR="004320C0" w:rsidRPr="002160EC" w:rsidRDefault="002160EC" w:rsidP="00E0454E">
            <w:pPr>
              <w:pStyle w:val="BodyText"/>
              <w:jc w:val="left"/>
            </w:pPr>
            <w:r w:rsidRPr="002160EC">
              <w:t>46</w:t>
            </w:r>
            <w:r w:rsidR="004320C0" w:rsidRPr="002160EC">
              <w:t>0</w:t>
            </w:r>
          </w:p>
        </w:tc>
        <w:tc>
          <w:tcPr>
            <w:tcW w:w="2629" w:type="dxa"/>
          </w:tcPr>
          <w:p w:rsidR="004320C0" w:rsidRPr="002160EC" w:rsidRDefault="004320C0" w:rsidP="00E0454E">
            <w:pPr>
              <w:pStyle w:val="BodyText"/>
              <w:jc w:val="left"/>
            </w:pPr>
            <w:r w:rsidRPr="002160EC">
              <w:t>Вътрешни разчети</w:t>
            </w:r>
          </w:p>
        </w:tc>
        <w:tc>
          <w:tcPr>
            <w:tcW w:w="5033" w:type="dxa"/>
          </w:tcPr>
          <w:p w:rsidR="004320C0" w:rsidRPr="002160EC" w:rsidRDefault="004320C0" w:rsidP="00E0454E">
            <w:pPr>
              <w:pStyle w:val="BodyText"/>
            </w:pPr>
            <w:r w:rsidRPr="002160EC">
              <w:t>Тези сметки се използват за отчитане на взаимоотношенията на дружеството, неговите клонове и поделения, които водят самостоятелно счетоводство, но не са отделни юридически лица.</w:t>
            </w:r>
          </w:p>
        </w:tc>
      </w:tr>
    </w:tbl>
    <w:p w:rsidR="004320C0" w:rsidRPr="000E3B04" w:rsidRDefault="004320C0" w:rsidP="004320C0">
      <w:pPr>
        <w:pStyle w:val="BodyText"/>
      </w:pPr>
    </w:p>
    <w:p w:rsidR="00D15791" w:rsidRDefault="00D15791" w:rsidP="00D15791">
      <w:pPr>
        <w:pStyle w:val="BodyText"/>
      </w:pPr>
      <w:r>
        <w:t xml:space="preserve">Обичайните транзакции, при които сметките от група 460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D15791" w:rsidRPr="00875187" w:rsidTr="00D15791">
        <w:trPr>
          <w:tblHeader/>
        </w:trPr>
        <w:tc>
          <w:tcPr>
            <w:tcW w:w="821" w:type="dxa"/>
            <w:tcBorders>
              <w:bottom w:val="single" w:sz="4" w:space="0" w:color="auto"/>
            </w:tcBorders>
            <w:shd w:val="clear" w:color="auto" w:fill="DAEEF3"/>
          </w:tcPr>
          <w:p w:rsidR="00D15791" w:rsidRPr="00875187" w:rsidRDefault="00D15791" w:rsidP="00D15791">
            <w:pPr>
              <w:pStyle w:val="BodyText"/>
              <w:rPr>
                <w:b/>
              </w:rPr>
            </w:pPr>
            <w:r w:rsidRPr="00875187">
              <w:rPr>
                <w:b/>
              </w:rPr>
              <w:t>#</w:t>
            </w:r>
          </w:p>
        </w:tc>
        <w:tc>
          <w:tcPr>
            <w:tcW w:w="7819" w:type="dxa"/>
            <w:tcBorders>
              <w:bottom w:val="single" w:sz="4" w:space="0" w:color="auto"/>
            </w:tcBorders>
            <w:shd w:val="clear" w:color="auto" w:fill="DAEEF3"/>
          </w:tcPr>
          <w:p w:rsidR="00D15791" w:rsidRPr="00875187" w:rsidRDefault="00D15791" w:rsidP="00D15791">
            <w:pPr>
              <w:pStyle w:val="BodyText"/>
              <w:rPr>
                <w:b/>
              </w:rPr>
            </w:pPr>
            <w:r w:rsidRPr="00875187">
              <w:rPr>
                <w:b/>
              </w:rPr>
              <w:t>Стопанска операция</w:t>
            </w:r>
          </w:p>
        </w:tc>
      </w:tr>
      <w:tr w:rsidR="00D15791" w:rsidRPr="00E30CAB" w:rsidTr="00D15791">
        <w:tc>
          <w:tcPr>
            <w:tcW w:w="821" w:type="dxa"/>
          </w:tcPr>
          <w:p w:rsidR="00D15791" w:rsidRPr="000B4913" w:rsidRDefault="000B4913" w:rsidP="00D15791">
            <w:pPr>
              <w:pStyle w:val="BodyText"/>
              <w:jc w:val="left"/>
              <w:rPr>
                <w:lang w:val="en-US"/>
              </w:rPr>
            </w:pPr>
            <w:r>
              <w:rPr>
                <w:lang w:val="en-US"/>
              </w:rPr>
              <w:t>1</w:t>
            </w:r>
          </w:p>
        </w:tc>
        <w:tc>
          <w:tcPr>
            <w:tcW w:w="7819" w:type="dxa"/>
          </w:tcPr>
          <w:p w:rsidR="00D15791" w:rsidRPr="00F47F43" w:rsidRDefault="00D15791" w:rsidP="00D15791">
            <w:pPr>
              <w:pStyle w:val="BodyText"/>
              <w:jc w:val="left"/>
            </w:pPr>
            <w:r>
              <w:t>Сметката се дебитира срещу кредитиране на всички сметки за уреждане на разчетите с поделенията</w:t>
            </w:r>
          </w:p>
        </w:tc>
      </w:tr>
    </w:tbl>
    <w:p w:rsidR="00D15791" w:rsidRDefault="00D15791" w:rsidP="00D15791">
      <w:pPr>
        <w:pStyle w:val="BodyText"/>
      </w:pPr>
    </w:p>
    <w:p w:rsidR="00D15791" w:rsidRDefault="00D15791" w:rsidP="00D15791">
      <w:pPr>
        <w:pStyle w:val="BodyText"/>
        <w:keepNext/>
      </w:pPr>
      <w:r>
        <w:t xml:space="preserve">Обичайните транзакции, при които сметките от група 460 се </w:t>
      </w:r>
      <w:r>
        <w:rPr>
          <w:i/>
          <w:u w:val="single"/>
        </w:rPr>
        <w:t>кредитират</w:t>
      </w:r>
      <w:r w:rsidR="00BD29C5">
        <w:rPr>
          <w:i/>
          <w:u w:val="single"/>
        </w:rPr>
        <w:t>,</w:t>
      </w:r>
      <w:r w:rsidRPr="00851593">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D15791" w:rsidRPr="00875187" w:rsidTr="00D15791">
        <w:trPr>
          <w:tblHeader/>
        </w:trPr>
        <w:tc>
          <w:tcPr>
            <w:tcW w:w="810" w:type="dxa"/>
            <w:tcBorders>
              <w:bottom w:val="single" w:sz="4" w:space="0" w:color="auto"/>
            </w:tcBorders>
            <w:shd w:val="clear" w:color="auto" w:fill="DAEEF3"/>
          </w:tcPr>
          <w:p w:rsidR="00D15791" w:rsidRPr="00875187" w:rsidRDefault="00D15791" w:rsidP="00D15791">
            <w:pPr>
              <w:pStyle w:val="BodyText"/>
              <w:keepNext/>
              <w:rPr>
                <w:b/>
              </w:rPr>
            </w:pPr>
            <w:r w:rsidRPr="00875187">
              <w:rPr>
                <w:b/>
              </w:rPr>
              <w:t>#</w:t>
            </w:r>
          </w:p>
        </w:tc>
        <w:tc>
          <w:tcPr>
            <w:tcW w:w="7830" w:type="dxa"/>
            <w:tcBorders>
              <w:bottom w:val="single" w:sz="4" w:space="0" w:color="auto"/>
            </w:tcBorders>
            <w:shd w:val="clear" w:color="auto" w:fill="DAEEF3"/>
          </w:tcPr>
          <w:p w:rsidR="00D15791" w:rsidRPr="00875187" w:rsidRDefault="00D15791" w:rsidP="00D15791">
            <w:pPr>
              <w:pStyle w:val="BodyText"/>
              <w:keepNext/>
              <w:rPr>
                <w:b/>
              </w:rPr>
            </w:pPr>
            <w:r w:rsidRPr="00875187">
              <w:rPr>
                <w:b/>
              </w:rPr>
              <w:t>Стопанска операция</w:t>
            </w:r>
          </w:p>
        </w:tc>
      </w:tr>
      <w:tr w:rsidR="00D15791" w:rsidRPr="00E30CAB" w:rsidTr="00D15791">
        <w:tc>
          <w:tcPr>
            <w:tcW w:w="810" w:type="dxa"/>
          </w:tcPr>
          <w:p w:rsidR="00D15791" w:rsidRPr="000B4913" w:rsidRDefault="000B4913" w:rsidP="00D15791">
            <w:pPr>
              <w:pStyle w:val="BodyText"/>
              <w:jc w:val="left"/>
              <w:rPr>
                <w:lang w:val="en-US"/>
              </w:rPr>
            </w:pPr>
            <w:r>
              <w:rPr>
                <w:lang w:val="en-US"/>
              </w:rPr>
              <w:t>1</w:t>
            </w:r>
          </w:p>
        </w:tc>
        <w:tc>
          <w:tcPr>
            <w:tcW w:w="7830" w:type="dxa"/>
          </w:tcPr>
          <w:p w:rsidR="00D15791" w:rsidRPr="00F47F43" w:rsidRDefault="00D15791" w:rsidP="00D15791">
            <w:pPr>
              <w:pStyle w:val="BodyText"/>
              <w:jc w:val="left"/>
            </w:pPr>
            <w:r>
              <w:t>Сметката се кредитира срещу дебитиране на всички сметки за уреждане на разчетите с поделенията</w:t>
            </w:r>
          </w:p>
        </w:tc>
      </w:tr>
    </w:tbl>
    <w:p w:rsidR="00C83BF8" w:rsidRPr="000E3B04" w:rsidRDefault="00C83BF8" w:rsidP="00C83BF8">
      <w:pPr>
        <w:pStyle w:val="Heading5"/>
      </w:pPr>
      <w:r w:rsidRPr="000E3B04">
        <w:t>Представяне във финансовия отч</w:t>
      </w:r>
      <w:r>
        <w:t>е</w:t>
      </w:r>
      <w:r w:rsidRPr="000E3B04">
        <w:t>т</w:t>
      </w:r>
    </w:p>
    <w:p w:rsidR="004320C0" w:rsidRPr="00D15791" w:rsidRDefault="00C83BF8" w:rsidP="004320C0">
      <w:pPr>
        <w:pStyle w:val="BodyText"/>
      </w:pPr>
      <w:r>
        <w:t>Салдата и оборотите по сметките от група 460 не се рапортуват в финансовите отчети на Дружеството.</w:t>
      </w:r>
    </w:p>
    <w:p w:rsidR="00C447D2" w:rsidRPr="00065830" w:rsidRDefault="00C447D2" w:rsidP="00C447D2">
      <w:pPr>
        <w:pStyle w:val="BodyText"/>
      </w:pPr>
    </w:p>
    <w:p w:rsidR="00C447D2" w:rsidRDefault="00DF796E" w:rsidP="00C447D2">
      <w:pPr>
        <w:pStyle w:val="AppendixHeading2"/>
        <w:outlineLvl w:val="0"/>
      </w:pPr>
      <w:bookmarkStart w:id="642" w:name="_Toc295750202"/>
      <w:bookmarkStart w:id="643" w:name="_Toc320467588"/>
      <w:r>
        <w:t xml:space="preserve">С. 25  </w:t>
      </w:r>
      <w:r w:rsidR="00CB1CEE">
        <w:t xml:space="preserve"> </w:t>
      </w:r>
      <w:r w:rsidR="00C447D2" w:rsidRPr="00E015A0">
        <w:t>Свързани лица</w:t>
      </w:r>
      <w:bookmarkEnd w:id="642"/>
      <w:bookmarkEnd w:id="643"/>
    </w:p>
    <w:p w:rsidR="00C447D2" w:rsidRPr="00E30CAB" w:rsidRDefault="00C447D2" w:rsidP="00C447D2">
      <w:pPr>
        <w:pStyle w:val="Heading5"/>
      </w:pPr>
      <w:r>
        <w:t>Група от счетоводни сметки и използване</w:t>
      </w:r>
    </w:p>
    <w:p w:rsidR="00C447D2" w:rsidRPr="00A11126" w:rsidRDefault="00C447D2" w:rsidP="00C447D2">
      <w:pPr>
        <w:pStyle w:val="BodyText"/>
      </w:pPr>
      <w:r>
        <w:t>Следните счетоводни сметки се използва</w:t>
      </w:r>
      <w:r w:rsidR="006C0B88">
        <w:t>т</w:t>
      </w:r>
      <w:r>
        <w:t xml:space="preserve"> от Дружеството за отчитане на транзакции със свързани лица, свързани с доставки или продажби на активи или услуги.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366"/>
        <w:gridCol w:w="5320"/>
      </w:tblGrid>
      <w:tr w:rsidR="00C447D2" w:rsidRPr="00B7677A" w:rsidTr="00C84716">
        <w:trPr>
          <w:tblHeader/>
        </w:trPr>
        <w:tc>
          <w:tcPr>
            <w:tcW w:w="867" w:type="dxa"/>
            <w:tcBorders>
              <w:bottom w:val="single" w:sz="4" w:space="0" w:color="auto"/>
            </w:tcBorders>
            <w:shd w:val="clear" w:color="auto" w:fill="DAEEF3"/>
          </w:tcPr>
          <w:p w:rsidR="00C447D2" w:rsidRPr="00875187" w:rsidRDefault="00C447D2" w:rsidP="00C84716">
            <w:pPr>
              <w:pStyle w:val="BodyText"/>
              <w:rPr>
                <w:b/>
              </w:rPr>
            </w:pPr>
            <w:r w:rsidRPr="00875187">
              <w:rPr>
                <w:b/>
              </w:rPr>
              <w:t>Номер</w:t>
            </w:r>
          </w:p>
        </w:tc>
        <w:tc>
          <w:tcPr>
            <w:tcW w:w="2373" w:type="dxa"/>
            <w:tcBorders>
              <w:bottom w:val="single" w:sz="4" w:space="0" w:color="auto"/>
            </w:tcBorders>
            <w:shd w:val="clear" w:color="auto" w:fill="DAEEF3"/>
          </w:tcPr>
          <w:p w:rsidR="00C447D2" w:rsidRPr="00875187" w:rsidRDefault="00C447D2" w:rsidP="00C84716">
            <w:pPr>
              <w:pStyle w:val="BodyText"/>
              <w:rPr>
                <w:b/>
              </w:rPr>
            </w:pPr>
            <w:r w:rsidRPr="00875187">
              <w:rPr>
                <w:b/>
              </w:rPr>
              <w:t>Наименование</w:t>
            </w:r>
          </w:p>
        </w:tc>
        <w:tc>
          <w:tcPr>
            <w:tcW w:w="5373" w:type="dxa"/>
            <w:tcBorders>
              <w:bottom w:val="single" w:sz="4" w:space="0" w:color="auto"/>
            </w:tcBorders>
            <w:shd w:val="clear" w:color="auto" w:fill="DAEEF3"/>
          </w:tcPr>
          <w:p w:rsidR="00C447D2" w:rsidRPr="00875187" w:rsidRDefault="00C447D2" w:rsidP="00C84716">
            <w:pPr>
              <w:pStyle w:val="BodyText"/>
              <w:rPr>
                <w:b/>
              </w:rPr>
            </w:pPr>
            <w:r w:rsidRPr="00875187">
              <w:rPr>
                <w:b/>
              </w:rPr>
              <w:t>Използване</w:t>
            </w:r>
          </w:p>
        </w:tc>
      </w:tr>
      <w:tr w:rsidR="00C447D2" w:rsidRPr="00B7677A" w:rsidTr="00C84716">
        <w:trPr>
          <w:cantSplit/>
        </w:trPr>
        <w:tc>
          <w:tcPr>
            <w:tcW w:w="867" w:type="dxa"/>
          </w:tcPr>
          <w:p w:rsidR="00C447D2" w:rsidRPr="0035743A" w:rsidRDefault="00C447D2" w:rsidP="00C84716">
            <w:pPr>
              <w:pStyle w:val="BodyText"/>
              <w:rPr>
                <w:b/>
                <w:u w:val="single"/>
              </w:rPr>
            </w:pPr>
            <w:r>
              <w:rPr>
                <w:b/>
                <w:u w:val="single"/>
              </w:rPr>
              <w:t>Гр. 40</w:t>
            </w:r>
          </w:p>
        </w:tc>
        <w:tc>
          <w:tcPr>
            <w:tcW w:w="7746" w:type="dxa"/>
            <w:gridSpan w:val="2"/>
          </w:tcPr>
          <w:p w:rsidR="00C447D2" w:rsidRPr="0035743A" w:rsidRDefault="00C447D2" w:rsidP="00C84716">
            <w:pPr>
              <w:pStyle w:val="BodyText"/>
              <w:rPr>
                <w:b/>
                <w:u w:val="single"/>
              </w:rPr>
            </w:pPr>
            <w:r>
              <w:rPr>
                <w:b/>
                <w:u w:val="single"/>
              </w:rPr>
              <w:t>Доставчици</w:t>
            </w:r>
          </w:p>
        </w:tc>
      </w:tr>
      <w:tr w:rsidR="00C447D2" w:rsidRPr="00E30CAB" w:rsidTr="00C84716">
        <w:trPr>
          <w:trHeight w:val="77"/>
        </w:trPr>
        <w:tc>
          <w:tcPr>
            <w:tcW w:w="867" w:type="dxa"/>
          </w:tcPr>
          <w:p w:rsidR="00C447D2" w:rsidRPr="00F47F43" w:rsidRDefault="00C447D2" w:rsidP="00C84716">
            <w:pPr>
              <w:pStyle w:val="BodyText"/>
              <w:jc w:val="left"/>
            </w:pPr>
            <w:r>
              <w:t>406</w:t>
            </w:r>
          </w:p>
        </w:tc>
        <w:tc>
          <w:tcPr>
            <w:tcW w:w="2373" w:type="dxa"/>
          </w:tcPr>
          <w:p w:rsidR="00C447D2" w:rsidRPr="00F47F43" w:rsidRDefault="00C447D2" w:rsidP="00C84716">
            <w:pPr>
              <w:pStyle w:val="BodyText"/>
              <w:jc w:val="left"/>
            </w:pPr>
            <w:r w:rsidRPr="00513101">
              <w:t xml:space="preserve">Доставчици </w:t>
            </w:r>
            <w:r>
              <w:t>-</w:t>
            </w:r>
            <w:r w:rsidRPr="00513101">
              <w:t>свързани лица</w:t>
            </w:r>
          </w:p>
        </w:tc>
        <w:tc>
          <w:tcPr>
            <w:tcW w:w="5373" w:type="dxa"/>
          </w:tcPr>
          <w:p w:rsidR="00C447D2" w:rsidRPr="00F47F43" w:rsidRDefault="00C447D2" w:rsidP="00C84716">
            <w:pPr>
              <w:pStyle w:val="BodyText"/>
              <w:jc w:val="left"/>
            </w:pPr>
            <w:r>
              <w:t>О</w:t>
            </w:r>
            <w:r w:rsidRPr="00513101">
              <w:t>тчитане на задължения по доставки на активи или услуги от свързани лица</w:t>
            </w:r>
          </w:p>
        </w:tc>
      </w:tr>
      <w:tr w:rsidR="00C447D2" w:rsidRPr="00B7677A" w:rsidTr="00C84716">
        <w:trPr>
          <w:trHeight w:val="77"/>
        </w:trPr>
        <w:tc>
          <w:tcPr>
            <w:tcW w:w="867" w:type="dxa"/>
          </w:tcPr>
          <w:p w:rsidR="00C447D2" w:rsidRPr="0035743A" w:rsidRDefault="00C447D2" w:rsidP="00C84716">
            <w:pPr>
              <w:pStyle w:val="BodyText"/>
              <w:rPr>
                <w:b/>
                <w:u w:val="single"/>
              </w:rPr>
            </w:pPr>
            <w:r>
              <w:rPr>
                <w:b/>
                <w:u w:val="single"/>
              </w:rPr>
              <w:t>Гр. 41</w:t>
            </w:r>
          </w:p>
        </w:tc>
        <w:tc>
          <w:tcPr>
            <w:tcW w:w="7746" w:type="dxa"/>
            <w:gridSpan w:val="2"/>
          </w:tcPr>
          <w:p w:rsidR="00C447D2" w:rsidRPr="00F47F43" w:rsidRDefault="00C447D2" w:rsidP="00C84716">
            <w:pPr>
              <w:pStyle w:val="BodyText"/>
              <w:jc w:val="left"/>
            </w:pPr>
            <w:r w:rsidRPr="00513101">
              <w:rPr>
                <w:b/>
                <w:u w:val="single"/>
              </w:rPr>
              <w:t>Клиенти</w:t>
            </w:r>
          </w:p>
        </w:tc>
      </w:tr>
      <w:tr w:rsidR="00C447D2" w:rsidRPr="00E30CAB" w:rsidTr="00C84716">
        <w:trPr>
          <w:trHeight w:val="77"/>
        </w:trPr>
        <w:tc>
          <w:tcPr>
            <w:tcW w:w="867" w:type="dxa"/>
          </w:tcPr>
          <w:p w:rsidR="00C447D2" w:rsidRPr="00F47F43" w:rsidRDefault="00C447D2" w:rsidP="00C84716">
            <w:pPr>
              <w:pStyle w:val="BodyText"/>
              <w:jc w:val="left"/>
            </w:pPr>
            <w:r>
              <w:t>416</w:t>
            </w:r>
          </w:p>
        </w:tc>
        <w:tc>
          <w:tcPr>
            <w:tcW w:w="2373" w:type="dxa"/>
          </w:tcPr>
          <w:p w:rsidR="00C447D2" w:rsidRPr="00F47F43" w:rsidRDefault="00C447D2" w:rsidP="00C84716">
            <w:pPr>
              <w:pStyle w:val="BodyText"/>
              <w:jc w:val="left"/>
            </w:pPr>
            <w:r w:rsidRPr="00513101">
              <w:t>Клиенти – свързани лица</w:t>
            </w:r>
          </w:p>
        </w:tc>
        <w:tc>
          <w:tcPr>
            <w:tcW w:w="5373" w:type="dxa"/>
          </w:tcPr>
          <w:p w:rsidR="00C447D2" w:rsidRPr="00F47F43" w:rsidRDefault="00C447D2" w:rsidP="00C84716">
            <w:pPr>
              <w:pStyle w:val="BodyText"/>
              <w:jc w:val="left"/>
            </w:pPr>
            <w:r>
              <w:t>О</w:t>
            </w:r>
            <w:r w:rsidRPr="00513101">
              <w:t>тчитане на възникнали вземания от свързани лица по повод продажби на активи или услуги</w:t>
            </w:r>
          </w:p>
        </w:tc>
      </w:tr>
    </w:tbl>
    <w:p w:rsidR="00C447D2" w:rsidRDefault="00C447D2" w:rsidP="00C447D2">
      <w:pPr>
        <w:pStyle w:val="BodyText"/>
      </w:pPr>
      <w:r>
        <w:t>Всички други транзакции със свързани лица се отчитат по отделни аналитични сметки в рамките на групата сметки, към която се отнася съответната транзакция.</w:t>
      </w:r>
    </w:p>
    <w:p w:rsidR="00C447D2" w:rsidRPr="00E20526" w:rsidRDefault="00C447D2" w:rsidP="00C447D2">
      <w:pPr>
        <w:pStyle w:val="Heading5"/>
      </w:pPr>
      <w:r>
        <w:t xml:space="preserve">Свързани стопански операции </w:t>
      </w:r>
    </w:p>
    <w:p w:rsidR="00C447D2" w:rsidRDefault="00C447D2" w:rsidP="00C447D2">
      <w:pPr>
        <w:pStyle w:val="BodyText"/>
      </w:pPr>
      <w:r>
        <w:t xml:space="preserve">Обичайните транзакции, при които сметките от група 406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875187" w:rsidTr="00B43077">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B43077">
        <w:tc>
          <w:tcPr>
            <w:tcW w:w="821" w:type="dxa"/>
          </w:tcPr>
          <w:p w:rsidR="00C447D2" w:rsidRPr="000B4913" w:rsidRDefault="000B4913" w:rsidP="00C84716">
            <w:pPr>
              <w:pStyle w:val="BodyText"/>
              <w:jc w:val="left"/>
              <w:rPr>
                <w:lang w:val="en-US"/>
              </w:rPr>
            </w:pPr>
            <w:r>
              <w:rPr>
                <w:lang w:val="en-US"/>
              </w:rPr>
              <w:t>1</w:t>
            </w:r>
          </w:p>
        </w:tc>
        <w:tc>
          <w:tcPr>
            <w:tcW w:w="7819" w:type="dxa"/>
          </w:tcPr>
          <w:p w:rsidR="00C447D2" w:rsidRPr="00F47F43" w:rsidRDefault="00C447D2" w:rsidP="00C84716">
            <w:pPr>
              <w:pStyle w:val="BodyText"/>
              <w:jc w:val="left"/>
            </w:pPr>
            <w:r>
              <w:t>Намаление на задължението към свързано лице (плащане, отписване, приспадане, рекласифициране)</w:t>
            </w:r>
          </w:p>
        </w:tc>
      </w:tr>
    </w:tbl>
    <w:p w:rsidR="00C447D2" w:rsidRDefault="00C447D2" w:rsidP="00C447D2">
      <w:pPr>
        <w:pStyle w:val="BodyText"/>
        <w:keepNext/>
      </w:pPr>
    </w:p>
    <w:p w:rsidR="00C447D2" w:rsidRDefault="00C447D2" w:rsidP="00C447D2">
      <w:pPr>
        <w:pStyle w:val="BodyText"/>
        <w:keepNext/>
      </w:pPr>
      <w:r>
        <w:t xml:space="preserve">Обичайните транзакции, при които сметките от група 406 се </w:t>
      </w:r>
      <w:r>
        <w:rPr>
          <w:i/>
          <w:u w:val="single"/>
        </w:rPr>
        <w:t>кредитират</w:t>
      </w:r>
      <w:r w:rsidR="00BD29C5">
        <w:rPr>
          <w:i/>
          <w:u w:val="single"/>
        </w:rPr>
        <w:t>,</w:t>
      </w:r>
      <w:r>
        <w:rPr>
          <w:i/>
          <w:u w:val="single"/>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Pr="00F47F43" w:rsidRDefault="00C447D2" w:rsidP="00C84716">
            <w:pPr>
              <w:pStyle w:val="BodyText"/>
              <w:jc w:val="left"/>
            </w:pPr>
            <w:r>
              <w:t>Начисление на задължение към свързано лице</w:t>
            </w:r>
          </w:p>
        </w:tc>
      </w:tr>
    </w:tbl>
    <w:p w:rsidR="00C447D2" w:rsidRDefault="00C447D2" w:rsidP="00C447D2">
      <w:pPr>
        <w:pStyle w:val="BodyText"/>
      </w:pPr>
    </w:p>
    <w:p w:rsidR="00B43077" w:rsidRDefault="00B43077" w:rsidP="00C447D2">
      <w:pPr>
        <w:pStyle w:val="BodyText"/>
      </w:pPr>
    </w:p>
    <w:p w:rsidR="00B43077" w:rsidRDefault="00B43077" w:rsidP="00C447D2">
      <w:pPr>
        <w:pStyle w:val="BodyText"/>
      </w:pPr>
    </w:p>
    <w:p w:rsidR="00C447D2" w:rsidRDefault="00C447D2" w:rsidP="00C447D2">
      <w:pPr>
        <w:pStyle w:val="BodyText"/>
      </w:pPr>
      <w:r>
        <w:t xml:space="preserve">Обичайните транзакции, при които сметките от група 416 се </w:t>
      </w:r>
      <w:r w:rsidRPr="00FB66BB">
        <w:rPr>
          <w:i/>
          <w:u w:val="single"/>
        </w:rPr>
        <w:t>дебитират</w:t>
      </w:r>
      <w:r w:rsidR="00BD29C5">
        <w:rPr>
          <w:i/>
          <w:u w:val="single"/>
        </w:rPr>
        <w:t>,</w:t>
      </w:r>
      <w: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875187" w:rsidTr="00C84716">
        <w:trPr>
          <w:tblHeader/>
        </w:trPr>
        <w:tc>
          <w:tcPr>
            <w:tcW w:w="821" w:type="dxa"/>
            <w:tcBorders>
              <w:bottom w:val="single" w:sz="4" w:space="0" w:color="auto"/>
            </w:tcBorders>
            <w:shd w:val="clear" w:color="auto" w:fill="DAEEF3"/>
          </w:tcPr>
          <w:p w:rsidR="00C447D2" w:rsidRPr="00875187" w:rsidRDefault="00C447D2" w:rsidP="00C84716">
            <w:pPr>
              <w:pStyle w:val="BodyText"/>
              <w:rPr>
                <w:b/>
              </w:rPr>
            </w:pPr>
            <w:r w:rsidRPr="00875187">
              <w:rPr>
                <w:b/>
              </w:rPr>
              <w:t>#</w:t>
            </w:r>
          </w:p>
        </w:tc>
        <w:tc>
          <w:tcPr>
            <w:tcW w:w="7819" w:type="dxa"/>
            <w:tcBorders>
              <w:bottom w:val="single" w:sz="4" w:space="0" w:color="auto"/>
            </w:tcBorders>
            <w:shd w:val="clear" w:color="auto" w:fill="DAEEF3"/>
          </w:tcPr>
          <w:p w:rsidR="00C447D2" w:rsidRPr="00875187" w:rsidRDefault="00C447D2" w:rsidP="00C84716">
            <w:pPr>
              <w:pStyle w:val="BodyText"/>
              <w:rPr>
                <w:b/>
              </w:rPr>
            </w:pPr>
            <w:r w:rsidRPr="00875187">
              <w:rPr>
                <w:b/>
              </w:rPr>
              <w:t>Стопанска операция</w:t>
            </w:r>
          </w:p>
        </w:tc>
      </w:tr>
      <w:tr w:rsidR="00C447D2" w:rsidRPr="00E30CAB" w:rsidTr="00C84716">
        <w:tc>
          <w:tcPr>
            <w:tcW w:w="821" w:type="dxa"/>
          </w:tcPr>
          <w:p w:rsidR="00C447D2" w:rsidRPr="000B4913" w:rsidRDefault="000B4913" w:rsidP="00C84716">
            <w:pPr>
              <w:pStyle w:val="BodyText"/>
              <w:jc w:val="left"/>
              <w:rPr>
                <w:lang w:val="en-US"/>
              </w:rPr>
            </w:pPr>
            <w:r>
              <w:rPr>
                <w:lang w:val="en-US"/>
              </w:rPr>
              <w:t>1</w:t>
            </w:r>
          </w:p>
        </w:tc>
        <w:tc>
          <w:tcPr>
            <w:tcW w:w="7819" w:type="dxa"/>
          </w:tcPr>
          <w:p w:rsidR="00C447D2" w:rsidRPr="00F47F43" w:rsidRDefault="00C447D2" w:rsidP="00C84716">
            <w:pPr>
              <w:pStyle w:val="BodyText"/>
              <w:jc w:val="left"/>
            </w:pPr>
            <w:r>
              <w:t>Начисление на вземане от свързано лице</w:t>
            </w:r>
          </w:p>
        </w:tc>
      </w:tr>
    </w:tbl>
    <w:p w:rsidR="00C447D2" w:rsidRDefault="00C447D2" w:rsidP="00C447D2">
      <w:pPr>
        <w:pStyle w:val="BodyText"/>
      </w:pPr>
    </w:p>
    <w:p w:rsidR="00C447D2" w:rsidRDefault="00C447D2" w:rsidP="00C447D2">
      <w:pPr>
        <w:pStyle w:val="BodyText"/>
        <w:keepNext/>
      </w:pPr>
      <w:r>
        <w:t xml:space="preserve">Обичайните транзакции, при които сметките от група 416 се </w:t>
      </w:r>
      <w:r>
        <w:rPr>
          <w:i/>
          <w:u w:val="single"/>
        </w:rPr>
        <w:t>кредитират</w:t>
      </w:r>
      <w:r w:rsidR="00BD29C5">
        <w:rPr>
          <w:i/>
          <w:u w:val="single"/>
        </w:rPr>
        <w:t>,</w:t>
      </w:r>
      <w:r w:rsidRPr="00191EA7">
        <w:rPr>
          <w:i/>
        </w:rPr>
        <w:t xml:space="preserve"> </w:t>
      </w:r>
      <w:r>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875187" w:rsidTr="00C84716">
        <w:trPr>
          <w:tblHeader/>
        </w:trPr>
        <w:tc>
          <w:tcPr>
            <w:tcW w:w="81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w:t>
            </w:r>
          </w:p>
        </w:tc>
        <w:tc>
          <w:tcPr>
            <w:tcW w:w="7830" w:type="dxa"/>
            <w:tcBorders>
              <w:bottom w:val="single" w:sz="4" w:space="0" w:color="auto"/>
            </w:tcBorders>
            <w:shd w:val="clear" w:color="auto" w:fill="DAEEF3"/>
          </w:tcPr>
          <w:p w:rsidR="00C447D2" w:rsidRPr="00875187" w:rsidRDefault="00C447D2" w:rsidP="00C84716">
            <w:pPr>
              <w:pStyle w:val="BodyText"/>
              <w:keepNext/>
              <w:rPr>
                <w:b/>
              </w:rPr>
            </w:pPr>
            <w:r w:rsidRPr="00875187">
              <w:rPr>
                <w:b/>
              </w:rPr>
              <w:t>Стопанска операция</w:t>
            </w:r>
          </w:p>
        </w:tc>
      </w:tr>
      <w:tr w:rsidR="00C447D2" w:rsidRPr="00E30CAB" w:rsidTr="00C84716">
        <w:tc>
          <w:tcPr>
            <w:tcW w:w="810" w:type="dxa"/>
          </w:tcPr>
          <w:p w:rsidR="00C447D2" w:rsidRPr="000B4913" w:rsidRDefault="000B4913" w:rsidP="00C84716">
            <w:pPr>
              <w:pStyle w:val="BodyText"/>
              <w:jc w:val="left"/>
              <w:rPr>
                <w:lang w:val="en-US"/>
              </w:rPr>
            </w:pPr>
            <w:r>
              <w:rPr>
                <w:lang w:val="en-US"/>
              </w:rPr>
              <w:t>1</w:t>
            </w:r>
          </w:p>
        </w:tc>
        <w:tc>
          <w:tcPr>
            <w:tcW w:w="7830" w:type="dxa"/>
          </w:tcPr>
          <w:p w:rsidR="00C447D2" w:rsidRPr="00F47F43" w:rsidRDefault="00C447D2" w:rsidP="00C84716">
            <w:pPr>
              <w:pStyle w:val="BodyText"/>
              <w:jc w:val="left"/>
            </w:pPr>
            <w:r>
              <w:t>Намаление на вземането от свързано лице (плащане, обезценка, отписване, приспадане, рекласифициране)</w:t>
            </w:r>
          </w:p>
        </w:tc>
      </w:tr>
    </w:tbl>
    <w:p w:rsidR="00C447D2" w:rsidRPr="00E30CAB" w:rsidRDefault="00C447D2" w:rsidP="00C447D2">
      <w:pPr>
        <w:pStyle w:val="Heading5"/>
      </w:pPr>
      <w:r>
        <w:t>Представяне във финансовия отчет</w:t>
      </w:r>
    </w:p>
    <w:p w:rsidR="00C447D2" w:rsidRDefault="00C447D2" w:rsidP="00011488">
      <w:pPr>
        <w:pStyle w:val="ListBullet"/>
      </w:pPr>
      <w:r>
        <w:t>Вземанията от свързани лица по продажби се представят в:</w:t>
      </w:r>
    </w:p>
    <w:p w:rsidR="00C447D2" w:rsidRPr="00A11126" w:rsidRDefault="00C447D2" w:rsidP="00011488">
      <w:pPr>
        <w:pStyle w:val="ListBullet2"/>
      </w:pPr>
      <w:r>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C35D7A" w:rsidTr="00C84716">
        <w:tc>
          <w:tcPr>
            <w:tcW w:w="1908" w:type="dxa"/>
            <w:tcBorders>
              <w:bottom w:val="single" w:sz="4" w:space="0" w:color="auto"/>
            </w:tcBorders>
            <w:shd w:val="clear" w:color="auto" w:fill="92CDDC"/>
          </w:tcPr>
          <w:p w:rsidR="00C447D2" w:rsidRPr="00C35D7A" w:rsidRDefault="00C447D2" w:rsidP="00C84716">
            <w:pPr>
              <w:pStyle w:val="BodyText"/>
              <w:keepNext/>
              <w:rPr>
                <w:b/>
              </w:rPr>
            </w:pPr>
            <w:r w:rsidRPr="00C35D7A">
              <w:rPr>
                <w:b/>
              </w:rPr>
              <w:t>Отчет</w:t>
            </w:r>
          </w:p>
        </w:tc>
        <w:tc>
          <w:tcPr>
            <w:tcW w:w="6732" w:type="dxa"/>
            <w:tcBorders>
              <w:bottom w:val="single" w:sz="4" w:space="0" w:color="auto"/>
            </w:tcBorders>
            <w:shd w:val="clear" w:color="auto" w:fill="92CDDC"/>
          </w:tcPr>
          <w:p w:rsidR="00C447D2" w:rsidRPr="00C35D7A" w:rsidRDefault="00C447D2" w:rsidP="00C84716">
            <w:pPr>
              <w:pStyle w:val="BodyText"/>
              <w:keepNext/>
              <w:jc w:val="left"/>
              <w:rPr>
                <w:b/>
              </w:rPr>
            </w:pPr>
            <w:r w:rsidRPr="00C35D7A">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keepNext/>
            </w:pPr>
          </w:p>
        </w:tc>
        <w:tc>
          <w:tcPr>
            <w:tcW w:w="6732" w:type="dxa"/>
            <w:shd w:val="clear" w:color="auto" w:fill="DAEEF3"/>
          </w:tcPr>
          <w:p w:rsidR="00C447D2" w:rsidRDefault="00C447D2" w:rsidP="00C84716">
            <w:pPr>
              <w:pStyle w:val="BodyText"/>
              <w:keepNext/>
            </w:pPr>
            <w:r>
              <w:t>Нетекущи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Търговски и други вземания</w:t>
            </w:r>
          </w:p>
        </w:tc>
      </w:tr>
    </w:tbl>
    <w:p w:rsidR="00C447D2" w:rsidRPr="00A11126" w:rsidRDefault="00C447D2" w:rsidP="00011488">
      <w:pPr>
        <w:pStyle w:val="ListBullet2"/>
      </w:pPr>
      <w:r>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C35D7A" w:rsidTr="00B45461">
        <w:tc>
          <w:tcPr>
            <w:tcW w:w="2160" w:type="dxa"/>
            <w:tcBorders>
              <w:bottom w:val="single" w:sz="4" w:space="0" w:color="auto"/>
            </w:tcBorders>
            <w:shd w:val="clear" w:color="auto" w:fill="92CDDC"/>
          </w:tcPr>
          <w:p w:rsidR="00C447D2" w:rsidRPr="00C35D7A" w:rsidRDefault="00C447D2" w:rsidP="00C84716">
            <w:pPr>
              <w:pStyle w:val="BodyText"/>
              <w:keepNext/>
              <w:rPr>
                <w:b/>
              </w:rPr>
            </w:pPr>
            <w:r w:rsidRPr="00C35D7A">
              <w:rPr>
                <w:b/>
              </w:rPr>
              <w:t>Отчет</w:t>
            </w:r>
          </w:p>
        </w:tc>
        <w:tc>
          <w:tcPr>
            <w:tcW w:w="6732" w:type="dxa"/>
            <w:tcBorders>
              <w:bottom w:val="single" w:sz="4" w:space="0" w:color="auto"/>
            </w:tcBorders>
            <w:shd w:val="clear" w:color="auto" w:fill="92CDDC"/>
          </w:tcPr>
          <w:p w:rsidR="00C447D2" w:rsidRPr="00C35D7A" w:rsidRDefault="00C447D2" w:rsidP="00C84716">
            <w:pPr>
              <w:pStyle w:val="BodyText"/>
              <w:keepNext/>
              <w:jc w:val="left"/>
              <w:rPr>
                <w:b/>
              </w:rPr>
            </w:pPr>
            <w:r w:rsidRPr="00C35D7A">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Активи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активи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Търговски и други вземания</w:t>
            </w:r>
          </w:p>
        </w:tc>
      </w:tr>
    </w:tbl>
    <w:p w:rsidR="00B43077" w:rsidRDefault="00C447D2" w:rsidP="00FF4B27">
      <w:pPr>
        <w:pStyle w:val="ListBullet"/>
        <w:keepNext/>
        <w:ind w:hanging="346"/>
      </w:pPr>
      <w:r>
        <w:t>Задължения към свързани лица по доставки се представят в:</w:t>
      </w:r>
    </w:p>
    <w:p w:rsidR="00C447D2" w:rsidRPr="00A11126" w:rsidRDefault="00C447D2" w:rsidP="00FF4B27">
      <w:pPr>
        <w:pStyle w:val="ListBullet2"/>
        <w:keepNext/>
        <w:ind w:hanging="346"/>
      </w:pPr>
      <w:r>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C35D7A" w:rsidTr="00C84716">
        <w:tc>
          <w:tcPr>
            <w:tcW w:w="1908" w:type="dxa"/>
            <w:tcBorders>
              <w:bottom w:val="single" w:sz="4" w:space="0" w:color="auto"/>
            </w:tcBorders>
            <w:shd w:val="clear" w:color="auto" w:fill="92CDDC"/>
          </w:tcPr>
          <w:p w:rsidR="00C447D2" w:rsidRPr="00C35D7A" w:rsidRDefault="00C447D2" w:rsidP="00C84716">
            <w:pPr>
              <w:pStyle w:val="BodyText"/>
              <w:keepNext/>
              <w:rPr>
                <w:b/>
              </w:rPr>
            </w:pPr>
            <w:r w:rsidRPr="00C35D7A">
              <w:rPr>
                <w:b/>
              </w:rPr>
              <w:t>Отчет</w:t>
            </w:r>
          </w:p>
        </w:tc>
        <w:tc>
          <w:tcPr>
            <w:tcW w:w="6732" w:type="dxa"/>
            <w:tcBorders>
              <w:bottom w:val="single" w:sz="4" w:space="0" w:color="auto"/>
            </w:tcBorders>
            <w:shd w:val="clear" w:color="auto" w:fill="92CDDC"/>
          </w:tcPr>
          <w:p w:rsidR="00C447D2" w:rsidRPr="00C35D7A" w:rsidRDefault="00C447D2" w:rsidP="00C84716">
            <w:pPr>
              <w:pStyle w:val="BodyText"/>
              <w:keepNext/>
              <w:jc w:val="left"/>
              <w:rPr>
                <w:b/>
              </w:rPr>
            </w:pPr>
            <w:r w:rsidRPr="00C35D7A">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Нетекущи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Търговски и други задължения</w:t>
            </w:r>
          </w:p>
        </w:tc>
      </w:tr>
    </w:tbl>
    <w:p w:rsidR="00C447D2" w:rsidRPr="00A11126" w:rsidRDefault="00C447D2" w:rsidP="00011488">
      <w:pPr>
        <w:pStyle w:val="ListBullet2"/>
        <w:keepNext/>
        <w:ind w:left="1023" w:hanging="346"/>
      </w:pPr>
      <w:r>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C35D7A" w:rsidTr="00C84716">
        <w:tc>
          <w:tcPr>
            <w:tcW w:w="1908" w:type="dxa"/>
            <w:tcBorders>
              <w:bottom w:val="single" w:sz="4" w:space="0" w:color="auto"/>
            </w:tcBorders>
            <w:shd w:val="clear" w:color="auto" w:fill="92CDDC"/>
          </w:tcPr>
          <w:p w:rsidR="00C447D2" w:rsidRPr="00C35D7A" w:rsidRDefault="00C447D2" w:rsidP="00C84716">
            <w:pPr>
              <w:pStyle w:val="BodyText"/>
              <w:keepNext/>
              <w:rPr>
                <w:b/>
              </w:rPr>
            </w:pPr>
            <w:r w:rsidRPr="00C35D7A">
              <w:rPr>
                <w:b/>
              </w:rPr>
              <w:t>Отчет</w:t>
            </w:r>
          </w:p>
        </w:tc>
        <w:tc>
          <w:tcPr>
            <w:tcW w:w="6732" w:type="dxa"/>
            <w:tcBorders>
              <w:bottom w:val="single" w:sz="4" w:space="0" w:color="auto"/>
            </w:tcBorders>
            <w:shd w:val="clear" w:color="auto" w:fill="92CDDC"/>
          </w:tcPr>
          <w:p w:rsidR="00C447D2" w:rsidRPr="00C35D7A" w:rsidRDefault="00C447D2" w:rsidP="00C84716">
            <w:pPr>
              <w:pStyle w:val="BodyText"/>
              <w:keepNext/>
              <w:jc w:val="left"/>
              <w:rPr>
                <w:b/>
              </w:rPr>
            </w:pPr>
            <w:r w:rsidRPr="00C35D7A">
              <w:rPr>
                <w:b/>
              </w:rPr>
              <w:t>Отчет за финансовото състояние</w:t>
            </w:r>
          </w:p>
        </w:tc>
      </w:tr>
      <w:tr w:rsidR="00C447D2" w:rsidRPr="00B7677A" w:rsidTr="00B45461">
        <w:tc>
          <w:tcPr>
            <w:tcW w:w="2160" w:type="dxa"/>
            <w:tcBorders>
              <w:bottom w:val="single" w:sz="4" w:space="0" w:color="auto"/>
            </w:tcBorders>
            <w:shd w:val="clear" w:color="auto" w:fill="B6DDE8"/>
          </w:tcPr>
          <w:p w:rsidR="00C447D2" w:rsidRDefault="00C447D2" w:rsidP="00C84716">
            <w:pPr>
              <w:pStyle w:val="BodyText"/>
              <w:keepNext/>
            </w:pPr>
            <w:r>
              <w:t>Позиция в отчета</w:t>
            </w:r>
          </w:p>
        </w:tc>
        <w:tc>
          <w:tcPr>
            <w:tcW w:w="6732" w:type="dxa"/>
            <w:tcBorders>
              <w:bottom w:val="single" w:sz="4" w:space="0" w:color="auto"/>
            </w:tcBorders>
            <w:shd w:val="clear" w:color="auto" w:fill="B6DDE8"/>
          </w:tcPr>
          <w:p w:rsidR="00C447D2" w:rsidRDefault="00C447D2" w:rsidP="00C84716">
            <w:pPr>
              <w:pStyle w:val="BodyText"/>
              <w:keepNext/>
            </w:pPr>
            <w:r>
              <w:t>Пасиви</w:t>
            </w:r>
          </w:p>
        </w:tc>
      </w:tr>
      <w:tr w:rsidR="00C447D2" w:rsidRPr="00B7677A" w:rsidTr="00B45461">
        <w:tc>
          <w:tcPr>
            <w:tcW w:w="2160" w:type="dxa"/>
            <w:shd w:val="clear" w:color="auto" w:fill="DAEEF3"/>
          </w:tcPr>
          <w:p w:rsidR="00C447D2" w:rsidRDefault="00C447D2" w:rsidP="00C84716">
            <w:pPr>
              <w:pStyle w:val="BodyText"/>
            </w:pPr>
          </w:p>
        </w:tc>
        <w:tc>
          <w:tcPr>
            <w:tcW w:w="6732" w:type="dxa"/>
            <w:shd w:val="clear" w:color="auto" w:fill="DAEEF3"/>
          </w:tcPr>
          <w:p w:rsidR="00C447D2" w:rsidRDefault="00C447D2" w:rsidP="00C84716">
            <w:pPr>
              <w:pStyle w:val="BodyText"/>
            </w:pPr>
            <w:r>
              <w:t>Текущи пасиви</w:t>
            </w:r>
          </w:p>
        </w:tc>
      </w:tr>
      <w:tr w:rsidR="00C447D2" w:rsidRPr="00B7677A" w:rsidTr="00B45461">
        <w:tc>
          <w:tcPr>
            <w:tcW w:w="2160" w:type="dxa"/>
          </w:tcPr>
          <w:p w:rsidR="00C447D2" w:rsidRPr="00F47F43" w:rsidRDefault="00C447D2" w:rsidP="00C84716">
            <w:pPr>
              <w:pStyle w:val="BodyText"/>
            </w:pPr>
          </w:p>
        </w:tc>
        <w:tc>
          <w:tcPr>
            <w:tcW w:w="6732" w:type="dxa"/>
          </w:tcPr>
          <w:p w:rsidR="00C447D2" w:rsidRPr="00F47F43" w:rsidRDefault="00C447D2" w:rsidP="00C84716">
            <w:pPr>
              <w:pStyle w:val="BodyText"/>
            </w:pPr>
            <w:r>
              <w:t>Търговски и други задължения</w:t>
            </w:r>
          </w:p>
        </w:tc>
      </w:tr>
    </w:tbl>
    <w:p w:rsidR="00C447D2" w:rsidRPr="00C35D7A" w:rsidRDefault="00C447D2" w:rsidP="00C447D2">
      <w:pPr>
        <w:pStyle w:val="BodyText"/>
        <w:rPr>
          <w:lang w:val="en-US"/>
        </w:rPr>
      </w:pPr>
    </w:p>
    <w:p w:rsidR="006723C6" w:rsidRPr="005220FE" w:rsidRDefault="006723C6" w:rsidP="006723C6">
      <w:pPr>
        <w:pStyle w:val="BodyText"/>
      </w:pPr>
    </w:p>
    <w:sectPr w:rsidR="006723C6" w:rsidRPr="005220FE" w:rsidSect="00C77A67">
      <w:headerReference w:type="even" r:id="rId18"/>
      <w:footerReference w:type="default" r:id="rId19"/>
      <w:headerReference w:type="first" r:id="rId20"/>
      <w:pgSz w:w="11907" w:h="16840" w:code="9"/>
      <w:pgMar w:top="1790" w:right="1474" w:bottom="1588" w:left="1474" w:header="1077" w:footer="709" w:gutter="454"/>
      <w:pgNumType w:start="1"/>
      <w:cols w: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D23" w:rsidRDefault="00412D23">
      <w:r>
        <w:separator/>
      </w:r>
    </w:p>
  </w:endnote>
  <w:endnote w:type="continuationSeparator" w:id="0">
    <w:p w:rsidR="00412D23" w:rsidRDefault="00412D23">
      <w:r>
        <w:continuationSeparator/>
      </w:r>
    </w:p>
  </w:endnote>
</w:endnotes>
</file>

<file path=word/fontTable.xml><?xml version="1.0" encoding="utf-8"?>
<w:fonts xmlns:r="http://schemas.openxmlformats.org/officeDocument/2006/relationships" xmlns:w="http://schemas.openxmlformats.org/wordprocessingml/2006/main">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Univers 45 Light">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P_Universal">
    <w:altName w:val="Arial"/>
    <w:panose1 w:val="00000000000000000000"/>
    <w:charset w:val="CC"/>
    <w:family w:val="swiss"/>
    <w:notTrueType/>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6375"/>
      <w:docPartObj>
        <w:docPartGallery w:val="Page Numbers (Bottom of Page)"/>
        <w:docPartUnique/>
      </w:docPartObj>
    </w:sdtPr>
    <w:sdtContent>
      <w:p w:rsidR="00C77A67" w:rsidRDefault="007F7C1F">
        <w:pPr>
          <w:pStyle w:val="Footer"/>
        </w:pPr>
        <w:r w:rsidRPr="000C3DE5">
          <w:rPr>
            <w:sz w:val="22"/>
            <w:szCs w:val="22"/>
          </w:rPr>
          <w:fldChar w:fldCharType="begin"/>
        </w:r>
        <w:r w:rsidR="00C77A67" w:rsidRPr="000C3DE5">
          <w:rPr>
            <w:sz w:val="22"/>
            <w:szCs w:val="22"/>
          </w:rPr>
          <w:instrText xml:space="preserve"> PAGE   \* MERGEFORMAT </w:instrText>
        </w:r>
        <w:r w:rsidRPr="000C3DE5">
          <w:rPr>
            <w:sz w:val="22"/>
            <w:szCs w:val="22"/>
          </w:rPr>
          <w:fldChar w:fldCharType="separate"/>
        </w:r>
        <w:r w:rsidR="0076459B">
          <w:rPr>
            <w:noProof/>
            <w:sz w:val="22"/>
            <w:szCs w:val="22"/>
          </w:rPr>
          <w:t>ii</w:t>
        </w:r>
        <w:r w:rsidRPr="000C3DE5">
          <w:rPr>
            <w:sz w:val="22"/>
            <w:szCs w:val="22"/>
          </w:rPr>
          <w:fldChar w:fldCharType="end"/>
        </w:r>
      </w:p>
    </w:sdtContent>
  </w:sdt>
  <w:p w:rsidR="00C77A67" w:rsidRDefault="00C77A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67" w:rsidRDefault="00C77A67">
    <w:pPr>
      <w:pStyle w:val="Footer"/>
    </w:pPr>
    <w:r>
      <w:tab/>
    </w:r>
  </w:p>
  <w:p w:rsidR="00C77A67" w:rsidRDefault="00C77A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67" w:rsidRPr="000C3DE5" w:rsidRDefault="007F7C1F">
    <w:pPr>
      <w:pStyle w:val="Footer"/>
      <w:framePr w:hSpace="181" w:wrap="around" w:vAnchor="text" w:hAnchor="text" w:xAlign="right" w:y="1"/>
      <w:rPr>
        <w:sz w:val="22"/>
        <w:szCs w:val="22"/>
      </w:rPr>
    </w:pPr>
    <w:r w:rsidRPr="000C3DE5">
      <w:rPr>
        <w:rStyle w:val="PageNumber"/>
        <w:szCs w:val="22"/>
      </w:rPr>
      <w:fldChar w:fldCharType="begin"/>
    </w:r>
    <w:r w:rsidR="00C77A67" w:rsidRPr="000C3DE5">
      <w:rPr>
        <w:rStyle w:val="PageNumber"/>
        <w:szCs w:val="22"/>
      </w:rPr>
      <w:instrText xml:space="preserve"> PAGE </w:instrText>
    </w:r>
    <w:r w:rsidRPr="000C3DE5">
      <w:rPr>
        <w:rStyle w:val="PageNumber"/>
        <w:szCs w:val="22"/>
      </w:rPr>
      <w:fldChar w:fldCharType="separate"/>
    </w:r>
    <w:r w:rsidR="00C41630">
      <w:rPr>
        <w:rStyle w:val="PageNumber"/>
        <w:noProof/>
        <w:szCs w:val="22"/>
      </w:rPr>
      <w:t>i</w:t>
    </w:r>
    <w:r w:rsidRPr="000C3DE5">
      <w:rPr>
        <w:rStyle w:val="PageNumber"/>
        <w:szCs w:val="22"/>
      </w:rPr>
      <w:fldChar w:fldCharType="end"/>
    </w:r>
  </w:p>
  <w:p w:rsidR="00C77A67" w:rsidRDefault="007F7C1F">
    <w:pPr>
      <w:pStyle w:val="Footer"/>
    </w:pPr>
    <w:r w:rsidRPr="007F7C1F">
      <w:rPr>
        <w:noProof/>
        <w:sz w:val="20"/>
        <w:lang w:eastAsia="bg-BG"/>
      </w:rPr>
      <w:pict>
        <v:shapetype id="_x0000_t202" coordsize="21600,21600" o:spt="202" path="m,l,21600r21600,l21600,xe">
          <v:stroke joinstyle="miter"/>
          <v:path gradientshapeok="t" o:connecttype="rect"/>
        </v:shapetype>
        <v:shape id="Text Box 2" o:spid="_x0000_s4098" type="#_x0000_t202" style="position:absolute;margin-left:0;margin-top:0;width:190.85pt;height:31.8pt;z-index:251653632;visibility:visible;mso-position-horizontal:center;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DtwIAALk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" filled="f" stroked="f">
          <v:textbox>
            <w:txbxContent>
              <w:p w:rsidR="00C77A67" w:rsidRPr="00532575" w:rsidRDefault="00C77A67">
                <w:pPr>
                  <w:jc w:val="center"/>
                  <w:rPr>
                    <w:rFonts w:ascii="SP_Universal" w:hAnsi="SP_Universal"/>
                    <w:sz w:val="12"/>
                  </w:rPr>
                </w:pP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67" w:rsidRDefault="00C77A67">
    <w:pPr>
      <w:pStyle w:val="Footer"/>
      <w:framePr w:hSpace="181" w:wrap="around" w:vAnchor="text" w:hAnchor="text" w:xAlign="right" w:y="1"/>
    </w:pPr>
    <w:r>
      <w:rPr>
        <w:rStyle w:val="PageNumber"/>
      </w:rPr>
      <w:pgNum/>
    </w:r>
  </w:p>
  <w:p w:rsidR="00C77A67" w:rsidRDefault="007F7C1F">
    <w:pPr>
      <w:pStyle w:val="Footer"/>
    </w:pPr>
    <w:r w:rsidRPr="007F7C1F">
      <w:rPr>
        <w:noProof/>
        <w:sz w:val="20"/>
        <w:lang w:eastAsia="bg-BG"/>
      </w:rPr>
      <w:pict>
        <v:shapetype id="_x0000_t202" coordsize="21600,21600" o:spt="202" path="m,l,21600r21600,l21600,xe">
          <v:stroke joinstyle="miter"/>
          <v:path gradientshapeok="t" o:connecttype="rect"/>
        </v:shapetype>
        <v:shape id="Text Box 9" o:spid="_x0000_s4097" type="#_x0000_t202" style="position:absolute;margin-left:0;margin-top:0;width:190.85pt;height:31.8pt;z-index:251660800;visibility:visible;mso-position-horizontal:center;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HNugIAAMA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" filled="f" stroked="f">
          <v:textbox>
            <w:txbxContent>
              <w:p w:rsidR="00C77A67" w:rsidRPr="008D23B0" w:rsidRDefault="00C77A67" w:rsidP="008D23B0"/>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D23" w:rsidRDefault="00412D23">
      <w:r>
        <w:separator/>
      </w:r>
    </w:p>
  </w:footnote>
  <w:footnote w:type="continuationSeparator" w:id="0">
    <w:p w:rsidR="00412D23" w:rsidRDefault="00412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67" w:rsidRDefault="00C77A67">
    <w:pPr>
      <w:pStyle w:val="Header"/>
      <w:framePr w:hSpace="181" w:wrap="around" w:vAnchor="text" w:hAnchor="margin" w:y="-407"/>
      <w:jc w:val="left"/>
      <w:rPr>
        <w:i w:val="0"/>
        <w:sz w:val="26"/>
        <w:szCs w:val="26"/>
      </w:rPr>
    </w:pPr>
  </w:p>
  <w:tbl>
    <w:tblPr>
      <w:tblW w:w="0" w:type="auto"/>
      <w:tblLayout w:type="fixed"/>
      <w:tblCellMar>
        <w:left w:w="71" w:type="dxa"/>
        <w:right w:w="71" w:type="dxa"/>
      </w:tblCellMar>
      <w:tblLook w:val="0000"/>
    </w:tblPr>
    <w:tblGrid>
      <w:gridCol w:w="4111"/>
    </w:tblGrid>
    <w:tr w:rsidR="00C77A67">
      <w:trPr>
        <w:trHeight w:hRule="exact" w:val="220"/>
      </w:trPr>
      <w:tc>
        <w:tcPr>
          <w:tcW w:w="4111" w:type="dxa"/>
        </w:tcPr>
        <w:p w:rsidR="00C77A67" w:rsidRDefault="007F7C1F">
          <w:pPr>
            <w:pStyle w:val="Header"/>
            <w:framePr w:hSpace="181" w:wrap="around" w:vAnchor="text" w:hAnchor="text" w:xAlign="right" w:y="1"/>
            <w:rPr>
              <w:b/>
            </w:rPr>
          </w:pPr>
          <w:r>
            <w:rPr>
              <w:b/>
            </w:rPr>
            <w:fldChar w:fldCharType="begin"/>
          </w:r>
          <w:r w:rsidR="00C77A67">
            <w:rPr>
              <w:b/>
            </w:rPr>
            <w:instrText xml:space="preserve"> DocProperty KISClient \* charformat </w:instrText>
          </w:r>
          <w:r>
            <w:rPr>
              <w:b/>
            </w:rPr>
            <w:fldChar w:fldCharType="separate"/>
          </w:r>
          <w:r w:rsidR="00C77A67">
            <w:rPr>
              <w:bCs/>
              <w:lang w:val="en-US"/>
            </w:rPr>
            <w:t>Error! Unknown document property name.</w:t>
          </w:r>
          <w:r>
            <w:rPr>
              <w:b/>
            </w:rPr>
            <w:fldChar w:fldCharType="end"/>
          </w:r>
        </w:p>
      </w:tc>
    </w:tr>
    <w:tr w:rsidR="00C77A67">
      <w:trPr>
        <w:trHeight w:hRule="exact" w:val="220"/>
      </w:trPr>
      <w:tc>
        <w:tcPr>
          <w:tcW w:w="4111" w:type="dxa"/>
        </w:tcPr>
        <w:p w:rsidR="00C77A67" w:rsidRDefault="007F7C1F">
          <w:pPr>
            <w:pStyle w:val="Header"/>
            <w:framePr w:hSpace="181" w:wrap="around" w:vAnchor="text" w:hAnchor="text" w:xAlign="right" w:y="1"/>
          </w:pPr>
          <w:r>
            <w:fldChar w:fldCharType="begin"/>
          </w:r>
          <w:r w:rsidR="00C77A67">
            <w:instrText xml:space="preserve"> DocProperty KISSubject  \* charformat </w:instrText>
          </w:r>
          <w:r>
            <w:fldChar w:fldCharType="separate"/>
          </w:r>
          <w:r w:rsidR="00C77A67">
            <w:rPr>
              <w:b/>
              <w:bCs/>
              <w:lang w:val="en-US"/>
            </w:rPr>
            <w:t>Error! Unknown document property name.</w:t>
          </w:r>
          <w:r>
            <w:fldChar w:fldCharType="end"/>
          </w:r>
        </w:p>
      </w:tc>
    </w:tr>
    <w:tr w:rsidR="00C77A67">
      <w:tc>
        <w:tcPr>
          <w:tcW w:w="4111" w:type="dxa"/>
        </w:tcPr>
        <w:p w:rsidR="00C77A67" w:rsidRDefault="007F7C1F">
          <w:pPr>
            <w:pStyle w:val="Header"/>
            <w:framePr w:hSpace="181" w:wrap="around" w:vAnchor="text" w:hAnchor="text" w:xAlign="right" w:y="1"/>
          </w:pPr>
          <w:r>
            <w:fldChar w:fldCharType="begin"/>
          </w:r>
          <w:r w:rsidR="00C77A67">
            <w:instrText xml:space="preserve"> DocProperty KISHdrInfo \* charformat </w:instrText>
          </w:r>
          <w:r>
            <w:fldChar w:fldCharType="separate"/>
          </w:r>
          <w:r w:rsidR="00C77A67">
            <w:rPr>
              <w:b/>
              <w:bCs/>
              <w:lang w:val="en-US"/>
            </w:rPr>
            <w:t>Error! Unknown document property name.</w:t>
          </w:r>
          <w:r>
            <w:fldChar w:fldCharType="end"/>
          </w:r>
        </w:p>
      </w:tc>
    </w:tr>
  </w:tbl>
  <w:p w:rsidR="00C77A67" w:rsidRDefault="00C77A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67" w:rsidRDefault="00C77A67">
    <w:pPr>
      <w:pStyle w:val="Header"/>
      <w:tabs>
        <w:tab w:val="left" w:pos="284"/>
        <w:tab w:val="right" w:pos="8789"/>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1" w:type="dxa"/>
        <w:right w:w="71" w:type="dxa"/>
      </w:tblCellMar>
      <w:tblLook w:val="0000"/>
    </w:tblPr>
    <w:tblGrid>
      <w:gridCol w:w="4111"/>
    </w:tblGrid>
    <w:tr w:rsidR="00C77A67" w:rsidTr="008250B1">
      <w:trPr>
        <w:trHeight w:hRule="exact" w:val="220"/>
      </w:trPr>
      <w:tc>
        <w:tcPr>
          <w:tcW w:w="4111" w:type="dxa"/>
        </w:tcPr>
        <w:p w:rsidR="00C77A67" w:rsidRDefault="00C77A67" w:rsidP="008250B1">
          <w:pPr>
            <w:pStyle w:val="Header"/>
            <w:jc w:val="left"/>
            <w:rPr>
              <w:b/>
            </w:rPr>
          </w:pPr>
          <w:r w:rsidRPr="00750EC8">
            <w:rPr>
              <w:b/>
            </w:rPr>
            <w:t>„Булгаргаз” ЕАД</w:t>
          </w:r>
        </w:p>
      </w:tc>
    </w:tr>
    <w:tr w:rsidR="00C77A67" w:rsidTr="008250B1">
      <w:trPr>
        <w:trHeight w:hRule="exact" w:val="220"/>
      </w:trPr>
      <w:tc>
        <w:tcPr>
          <w:tcW w:w="4111" w:type="dxa"/>
        </w:tcPr>
        <w:p w:rsidR="00C77A67" w:rsidRDefault="00C77A67" w:rsidP="008250B1">
          <w:pPr>
            <w:pStyle w:val="Header"/>
            <w:jc w:val="left"/>
          </w:pPr>
          <w:r w:rsidRPr="00750EC8">
            <w:t>Наръчник със счетоводни политики</w:t>
          </w:r>
        </w:p>
      </w:tc>
    </w:tr>
    <w:tr w:rsidR="00C77A67" w:rsidTr="008250B1">
      <w:tc>
        <w:tcPr>
          <w:tcW w:w="4111" w:type="dxa"/>
        </w:tcPr>
        <w:p w:rsidR="00C77A67" w:rsidRDefault="00C77A67" w:rsidP="008250B1">
          <w:pPr>
            <w:pStyle w:val="Header"/>
            <w:jc w:val="left"/>
          </w:pPr>
        </w:p>
      </w:tc>
    </w:tr>
  </w:tbl>
  <w:p w:rsidR="00C77A67" w:rsidRDefault="00C77A6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1" w:type="dxa"/>
        <w:right w:w="71" w:type="dxa"/>
      </w:tblCellMar>
      <w:tblLook w:val="0000"/>
    </w:tblPr>
    <w:tblGrid>
      <w:gridCol w:w="4111"/>
    </w:tblGrid>
    <w:tr w:rsidR="00C77A67">
      <w:trPr>
        <w:trHeight w:hRule="exact" w:val="220"/>
      </w:trPr>
      <w:tc>
        <w:tcPr>
          <w:tcW w:w="4111" w:type="dxa"/>
        </w:tcPr>
        <w:p w:rsidR="00C77A67" w:rsidRDefault="00C77A67" w:rsidP="00F11181">
          <w:pPr>
            <w:pStyle w:val="Header"/>
            <w:framePr w:hSpace="181" w:wrap="around" w:vAnchor="text" w:hAnchor="text" w:xAlign="right" w:y="1"/>
            <w:rPr>
              <w:b/>
            </w:rPr>
          </w:pPr>
          <w:r w:rsidRPr="00750EC8">
            <w:rPr>
              <w:b/>
            </w:rPr>
            <w:t>„Булгаргаз” ЕАД</w:t>
          </w:r>
        </w:p>
      </w:tc>
    </w:tr>
    <w:tr w:rsidR="00C77A67">
      <w:trPr>
        <w:trHeight w:hRule="exact" w:val="220"/>
      </w:trPr>
      <w:tc>
        <w:tcPr>
          <w:tcW w:w="4111" w:type="dxa"/>
        </w:tcPr>
        <w:p w:rsidR="00C77A67" w:rsidRDefault="00C77A67">
          <w:pPr>
            <w:pStyle w:val="Header"/>
            <w:framePr w:hSpace="181" w:wrap="around" w:vAnchor="text" w:hAnchor="text" w:xAlign="right" w:y="1"/>
          </w:pPr>
          <w:r w:rsidRPr="00750EC8">
            <w:t>Наръчник със счетоводни политики</w:t>
          </w:r>
        </w:p>
      </w:tc>
    </w:tr>
    <w:tr w:rsidR="00C77A67">
      <w:tc>
        <w:tcPr>
          <w:tcW w:w="4111" w:type="dxa"/>
        </w:tcPr>
        <w:p w:rsidR="00C77A67" w:rsidRDefault="00C77A67">
          <w:pPr>
            <w:pStyle w:val="Header"/>
            <w:framePr w:hSpace="181" w:wrap="around" w:vAnchor="text" w:hAnchor="text" w:xAlign="right" w:y="1"/>
          </w:pPr>
        </w:p>
      </w:tc>
    </w:tr>
  </w:tbl>
  <w:p w:rsidR="00C77A67" w:rsidRDefault="00C77A6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67" w:rsidRDefault="00C77A6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1" w:type="dxa"/>
        <w:right w:w="71" w:type="dxa"/>
      </w:tblCellMar>
      <w:tblLook w:val="0000"/>
    </w:tblPr>
    <w:tblGrid>
      <w:gridCol w:w="4111"/>
    </w:tblGrid>
    <w:tr w:rsidR="00C77A67" w:rsidTr="008250B1">
      <w:trPr>
        <w:trHeight w:hRule="exact" w:val="220"/>
      </w:trPr>
      <w:tc>
        <w:tcPr>
          <w:tcW w:w="4111" w:type="dxa"/>
        </w:tcPr>
        <w:p w:rsidR="00C77A67" w:rsidRDefault="00C77A67" w:rsidP="008250B1">
          <w:pPr>
            <w:pStyle w:val="Header"/>
            <w:jc w:val="left"/>
            <w:rPr>
              <w:b/>
            </w:rPr>
          </w:pPr>
          <w:r w:rsidRPr="00750EC8">
            <w:rPr>
              <w:b/>
            </w:rPr>
            <w:t>„Булгаргаз” ЕАД</w:t>
          </w:r>
        </w:p>
      </w:tc>
    </w:tr>
    <w:tr w:rsidR="00C77A67" w:rsidTr="008250B1">
      <w:trPr>
        <w:trHeight w:hRule="exact" w:val="220"/>
      </w:trPr>
      <w:tc>
        <w:tcPr>
          <w:tcW w:w="4111" w:type="dxa"/>
        </w:tcPr>
        <w:p w:rsidR="00C77A67" w:rsidRDefault="00C77A67" w:rsidP="008250B1">
          <w:pPr>
            <w:pStyle w:val="Header"/>
            <w:jc w:val="left"/>
          </w:pPr>
          <w:r w:rsidRPr="00750EC8">
            <w:t>Наръчник със счетоводни политики</w:t>
          </w:r>
        </w:p>
      </w:tc>
    </w:tr>
    <w:tr w:rsidR="00C77A67" w:rsidTr="008250B1">
      <w:tc>
        <w:tcPr>
          <w:tcW w:w="4111" w:type="dxa"/>
        </w:tcPr>
        <w:p w:rsidR="00C77A67" w:rsidRDefault="00C77A67" w:rsidP="008250B1">
          <w:pPr>
            <w:pStyle w:val="Header"/>
            <w:jc w:val="left"/>
          </w:pPr>
        </w:p>
      </w:tc>
    </w:tr>
  </w:tbl>
  <w:p w:rsidR="00C77A67" w:rsidRPr="008250B1" w:rsidRDefault="00C77A67" w:rsidP="008250B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67" w:rsidRDefault="00C77A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nsid w:val="02AD6666"/>
    <w:multiLevelType w:val="hybridMultilevel"/>
    <w:tmpl w:val="4EA21BD6"/>
    <w:lvl w:ilvl="0" w:tplc="2F867368">
      <w:start w:val="1"/>
      <w:numFmt w:val="bullet"/>
      <w:pStyle w:val="StyleHeading2Black"/>
      <w:lvlText w:val=""/>
      <w:lvlJc w:val="left"/>
      <w:pPr>
        <w:tabs>
          <w:tab w:val="num" w:pos="340"/>
        </w:tabs>
        <w:ind w:left="340" w:hanging="340"/>
      </w:pPr>
      <w:rPr>
        <w:rFonts w:ascii="Symbol" w:hAnsi="Symbol" w:hint="default"/>
        <w:color w:val="auto"/>
        <w:sz w:val="22"/>
        <w:szCs w:val="22"/>
      </w:rPr>
    </w:lvl>
    <w:lvl w:ilvl="1" w:tplc="04090003">
      <w:start w:val="1"/>
      <w:numFmt w:val="bullet"/>
      <w:pStyle w:val="StyleHeading2Black"/>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E8660E"/>
    <w:multiLevelType w:val="hybridMultilevel"/>
    <w:tmpl w:val="1A6E3B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E197F4E"/>
    <w:multiLevelType w:val="hybridMultilevel"/>
    <w:tmpl w:val="DA1E47E2"/>
    <w:lvl w:ilvl="0" w:tplc="577A5716">
      <w:start w:val="1"/>
      <w:numFmt w:val="bullet"/>
      <w:lvlText w:val="-"/>
      <w:lvlJc w:val="left"/>
      <w:pPr>
        <w:tabs>
          <w:tab w:val="num" w:pos="1020"/>
        </w:tabs>
        <w:ind w:left="1020" w:hanging="340"/>
      </w:pPr>
      <w:rPr>
        <w:rFonts w:ascii="9999999" w:hAnsi="9999999" w:cs="Courier New" w:hint="default"/>
      </w:rPr>
    </w:lvl>
    <w:lvl w:ilvl="1" w:tplc="577A5716">
      <w:start w:val="1"/>
      <w:numFmt w:val="bullet"/>
      <w:lvlText w:val="-"/>
      <w:lvlJc w:val="left"/>
      <w:pPr>
        <w:ind w:left="1780" w:hanging="360"/>
      </w:pPr>
      <w:rPr>
        <w:rFonts w:ascii="9999999" w:hAnsi="9999999"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nsid w:val="0E574604"/>
    <w:multiLevelType w:val="multilevel"/>
    <w:tmpl w:val="88EE8CE0"/>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29352E"/>
    <w:multiLevelType w:val="hybridMultilevel"/>
    <w:tmpl w:val="E58259A8"/>
    <w:lvl w:ilvl="0" w:tplc="AA8C6740">
      <w:start w:val="1"/>
      <w:numFmt w:val="bullet"/>
      <w:pStyle w:val="ListBullet"/>
      <w:lvlText w:val=""/>
      <w:lvlJc w:val="left"/>
      <w:pPr>
        <w:tabs>
          <w:tab w:val="num" w:pos="482"/>
        </w:tabs>
        <w:ind w:left="482" w:hanging="34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E2001"/>
    <w:multiLevelType w:val="multilevel"/>
    <w:tmpl w:val="83C8FC6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nsid w:val="16526AD8"/>
    <w:multiLevelType w:val="singleLevel"/>
    <w:tmpl w:val="F8543706"/>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183277CD"/>
    <w:multiLevelType w:val="hybridMultilevel"/>
    <w:tmpl w:val="786EACE0"/>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0843247"/>
    <w:multiLevelType w:val="multilevel"/>
    <w:tmpl w:val="0BC62AD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E180AF1"/>
    <w:multiLevelType w:val="multilevel"/>
    <w:tmpl w:val="8F449DA0"/>
    <w:lvl w:ilvl="0">
      <w:start w:val="1"/>
      <w:numFmt w:val="upperLetter"/>
      <w:pStyle w:val="AppendixHeading"/>
      <w:lvlText w:val="%1"/>
      <w:lvlJc w:val="left"/>
      <w:pPr>
        <w:tabs>
          <w:tab w:val="num" w:pos="-965"/>
        </w:tabs>
        <w:ind w:left="-965" w:hanging="964"/>
      </w:pPr>
    </w:lvl>
    <w:lvl w:ilvl="1">
      <w:start w:val="1"/>
      <w:numFmt w:val="decimal"/>
      <w:lvlText w:val="%1.%2"/>
      <w:lvlJc w:val="left"/>
      <w:pPr>
        <w:tabs>
          <w:tab w:val="num" w:pos="-965"/>
        </w:tabs>
        <w:ind w:left="-965" w:hanging="964"/>
      </w:pPr>
    </w:lvl>
    <w:lvl w:ilvl="2">
      <w:start w:val="1"/>
      <w:numFmt w:val="decimal"/>
      <w:lvlText w:val="%1.%2.%3"/>
      <w:lvlJc w:val="left"/>
      <w:pPr>
        <w:tabs>
          <w:tab w:val="num" w:pos="-965"/>
        </w:tabs>
        <w:ind w:left="-965" w:hanging="964"/>
      </w:pPr>
    </w:lvl>
    <w:lvl w:ilvl="3">
      <w:start w:val="1"/>
      <w:numFmt w:val="decimal"/>
      <w:pStyle w:val="AppendixHeading4"/>
      <w:lvlText w:val="%1.%2.%3.%4"/>
      <w:lvlJc w:val="left"/>
      <w:pPr>
        <w:tabs>
          <w:tab w:val="num" w:pos="-965"/>
        </w:tabs>
        <w:ind w:left="-965" w:hanging="964"/>
      </w:pPr>
    </w:lvl>
    <w:lvl w:ilvl="4">
      <w:start w:val="1"/>
      <w:numFmt w:val="decimal"/>
      <w:lvlText w:val="(%5)"/>
      <w:lvlJc w:val="left"/>
      <w:pPr>
        <w:ind w:left="1915" w:firstLine="0"/>
      </w:pPr>
    </w:lvl>
    <w:lvl w:ilvl="5">
      <w:start w:val="1"/>
      <w:numFmt w:val="lowerLetter"/>
      <w:lvlText w:val="(%6)"/>
      <w:lvlJc w:val="left"/>
      <w:pPr>
        <w:ind w:left="2635" w:firstLine="0"/>
      </w:pPr>
    </w:lvl>
    <w:lvl w:ilvl="6">
      <w:start w:val="1"/>
      <w:numFmt w:val="lowerRoman"/>
      <w:lvlText w:val="(%7)"/>
      <w:lvlJc w:val="left"/>
      <w:pPr>
        <w:ind w:left="3355" w:firstLine="0"/>
      </w:pPr>
    </w:lvl>
    <w:lvl w:ilvl="7">
      <w:start w:val="1"/>
      <w:numFmt w:val="lowerLetter"/>
      <w:lvlText w:val="(%8)"/>
      <w:lvlJc w:val="left"/>
      <w:pPr>
        <w:ind w:left="4075" w:firstLine="0"/>
      </w:pPr>
    </w:lvl>
    <w:lvl w:ilvl="8">
      <w:start w:val="1"/>
      <w:numFmt w:val="lowerRoman"/>
      <w:lvlText w:val="(%9)"/>
      <w:lvlJc w:val="left"/>
      <w:pPr>
        <w:ind w:left="4795" w:firstLine="0"/>
      </w:pPr>
    </w:lvl>
  </w:abstractNum>
  <w:abstractNum w:abstractNumId="12">
    <w:nsid w:val="38C52DAB"/>
    <w:multiLevelType w:val="singleLevel"/>
    <w:tmpl w:val="CFB6F41C"/>
    <w:lvl w:ilvl="0">
      <w:start w:val="1"/>
      <w:numFmt w:val="bullet"/>
      <w:lvlText w:val=""/>
      <w:lvlJc w:val="left"/>
      <w:pPr>
        <w:tabs>
          <w:tab w:val="num" w:pos="340"/>
        </w:tabs>
        <w:ind w:left="340" w:hanging="340"/>
      </w:pPr>
      <w:rPr>
        <w:rFonts w:ascii="Symbol" w:hAnsi="Symbol" w:hint="default"/>
        <w:color w:val="auto"/>
        <w:sz w:val="22"/>
      </w:rPr>
    </w:lvl>
  </w:abstractNum>
  <w:abstractNum w:abstractNumId="13">
    <w:nsid w:val="39F52E19"/>
    <w:multiLevelType w:val="hybridMultilevel"/>
    <w:tmpl w:val="8BC21932"/>
    <w:lvl w:ilvl="0" w:tplc="307081FC">
      <w:start w:val="1"/>
      <w:numFmt w:val="bullet"/>
      <w:pStyle w:val="ListBullet2"/>
      <w:lvlText w:val="-"/>
      <w:lvlJc w:val="left"/>
      <w:pPr>
        <w:tabs>
          <w:tab w:val="num" w:pos="1050"/>
        </w:tabs>
        <w:ind w:left="1050" w:hanging="340"/>
      </w:pPr>
      <w:rPr>
        <w:rFonts w:ascii="9999999" w:hAnsi="9999999" w:cs="Courier New" w:hint="default"/>
      </w:rPr>
    </w:lvl>
    <w:lvl w:ilvl="1" w:tplc="059EE0B2" w:tentative="1">
      <w:start w:val="1"/>
      <w:numFmt w:val="bullet"/>
      <w:lvlText w:val="o"/>
      <w:lvlJc w:val="left"/>
      <w:pPr>
        <w:ind w:left="1780" w:hanging="360"/>
      </w:pPr>
      <w:rPr>
        <w:rFonts w:ascii="Courier New" w:hAnsi="Courier New" w:cs="Courier New" w:hint="default"/>
      </w:rPr>
    </w:lvl>
    <w:lvl w:ilvl="2" w:tplc="BDA26458" w:tentative="1">
      <w:start w:val="1"/>
      <w:numFmt w:val="bullet"/>
      <w:lvlText w:val=""/>
      <w:lvlJc w:val="left"/>
      <w:pPr>
        <w:ind w:left="2500" w:hanging="360"/>
      </w:pPr>
      <w:rPr>
        <w:rFonts w:ascii="Wingdings" w:hAnsi="Wingdings" w:hint="default"/>
      </w:rPr>
    </w:lvl>
    <w:lvl w:ilvl="3" w:tplc="F00ED38E" w:tentative="1">
      <w:start w:val="1"/>
      <w:numFmt w:val="bullet"/>
      <w:lvlText w:val=""/>
      <w:lvlJc w:val="left"/>
      <w:pPr>
        <w:ind w:left="3220" w:hanging="360"/>
      </w:pPr>
      <w:rPr>
        <w:rFonts w:ascii="Symbol" w:hAnsi="Symbol" w:hint="default"/>
      </w:rPr>
    </w:lvl>
    <w:lvl w:ilvl="4" w:tplc="81B0AC64" w:tentative="1">
      <w:start w:val="1"/>
      <w:numFmt w:val="bullet"/>
      <w:lvlText w:val="o"/>
      <w:lvlJc w:val="left"/>
      <w:pPr>
        <w:ind w:left="3940" w:hanging="360"/>
      </w:pPr>
      <w:rPr>
        <w:rFonts w:ascii="Courier New" w:hAnsi="Courier New" w:cs="Courier New" w:hint="default"/>
      </w:rPr>
    </w:lvl>
    <w:lvl w:ilvl="5" w:tplc="EDAC64E0" w:tentative="1">
      <w:start w:val="1"/>
      <w:numFmt w:val="bullet"/>
      <w:lvlText w:val=""/>
      <w:lvlJc w:val="left"/>
      <w:pPr>
        <w:ind w:left="4660" w:hanging="360"/>
      </w:pPr>
      <w:rPr>
        <w:rFonts w:ascii="Wingdings" w:hAnsi="Wingdings" w:hint="default"/>
      </w:rPr>
    </w:lvl>
    <w:lvl w:ilvl="6" w:tplc="39F02962" w:tentative="1">
      <w:start w:val="1"/>
      <w:numFmt w:val="bullet"/>
      <w:lvlText w:val=""/>
      <w:lvlJc w:val="left"/>
      <w:pPr>
        <w:ind w:left="5380" w:hanging="360"/>
      </w:pPr>
      <w:rPr>
        <w:rFonts w:ascii="Symbol" w:hAnsi="Symbol" w:hint="default"/>
      </w:rPr>
    </w:lvl>
    <w:lvl w:ilvl="7" w:tplc="E626C774" w:tentative="1">
      <w:start w:val="1"/>
      <w:numFmt w:val="bullet"/>
      <w:lvlText w:val="o"/>
      <w:lvlJc w:val="left"/>
      <w:pPr>
        <w:ind w:left="6100" w:hanging="360"/>
      </w:pPr>
      <w:rPr>
        <w:rFonts w:ascii="Courier New" w:hAnsi="Courier New" w:cs="Courier New" w:hint="default"/>
      </w:rPr>
    </w:lvl>
    <w:lvl w:ilvl="8" w:tplc="38269742" w:tentative="1">
      <w:start w:val="1"/>
      <w:numFmt w:val="bullet"/>
      <w:lvlText w:val=""/>
      <w:lvlJc w:val="left"/>
      <w:pPr>
        <w:ind w:left="6820" w:hanging="360"/>
      </w:pPr>
      <w:rPr>
        <w:rFonts w:ascii="Wingdings" w:hAnsi="Wingdings" w:hint="default"/>
      </w:rPr>
    </w:lvl>
  </w:abstractNum>
  <w:abstractNum w:abstractNumId="14">
    <w:nsid w:val="3A452FF1"/>
    <w:multiLevelType w:val="singleLevel"/>
    <w:tmpl w:val="D96698D4"/>
    <w:lvl w:ilvl="0">
      <w:start w:val="1"/>
      <w:numFmt w:val="bullet"/>
      <w:lvlText w:val=""/>
      <w:lvlJc w:val="left"/>
      <w:pPr>
        <w:tabs>
          <w:tab w:val="num" w:pos="340"/>
        </w:tabs>
        <w:ind w:left="340" w:hanging="340"/>
      </w:pPr>
      <w:rPr>
        <w:rFonts w:ascii="Symbol" w:hAnsi="Symbol" w:hint="default"/>
        <w:color w:val="auto"/>
        <w:sz w:val="22"/>
      </w:rPr>
    </w:lvl>
  </w:abstractNum>
  <w:abstractNum w:abstractNumId="15">
    <w:nsid w:val="435A23AE"/>
    <w:multiLevelType w:val="hybridMultilevel"/>
    <w:tmpl w:val="85F2FB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42F04BD"/>
    <w:multiLevelType w:val="hybridMultilevel"/>
    <w:tmpl w:val="17DCC70A"/>
    <w:lvl w:ilvl="0" w:tplc="577A5716">
      <w:start w:val="1"/>
      <w:numFmt w:val="bullet"/>
      <w:lvlText w:val="-"/>
      <w:lvlJc w:val="left"/>
      <w:pPr>
        <w:ind w:left="720" w:hanging="360"/>
      </w:pPr>
      <w:rPr>
        <w:rFonts w:ascii="9999999" w:hAnsi="9999999" w:cs="Courier New"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9B15786"/>
    <w:multiLevelType w:val="singleLevel"/>
    <w:tmpl w:val="D4C05FD2"/>
    <w:lvl w:ilvl="0">
      <w:start w:val="1"/>
      <w:numFmt w:val="bullet"/>
      <w:lvlText w:val=""/>
      <w:lvlJc w:val="left"/>
      <w:pPr>
        <w:tabs>
          <w:tab w:val="num" w:pos="340"/>
        </w:tabs>
        <w:ind w:left="340" w:hanging="340"/>
      </w:pPr>
      <w:rPr>
        <w:rFonts w:ascii="Symbol" w:hAnsi="Symbol" w:hint="default"/>
        <w:color w:val="auto"/>
        <w:sz w:val="22"/>
      </w:rPr>
    </w:lvl>
  </w:abstractNum>
  <w:abstractNum w:abstractNumId="18">
    <w:nsid w:val="4C4947FD"/>
    <w:multiLevelType w:val="singleLevel"/>
    <w:tmpl w:val="54B61DEE"/>
    <w:lvl w:ilvl="0">
      <w:start w:val="1"/>
      <w:numFmt w:val="bullet"/>
      <w:lvlText w:val=""/>
      <w:lvlJc w:val="left"/>
      <w:pPr>
        <w:tabs>
          <w:tab w:val="num" w:pos="340"/>
        </w:tabs>
        <w:ind w:left="340" w:hanging="340"/>
      </w:pPr>
      <w:rPr>
        <w:rFonts w:ascii="Symbol" w:hAnsi="Symbol" w:hint="default"/>
        <w:color w:val="auto"/>
        <w:sz w:val="22"/>
      </w:rPr>
    </w:lvl>
  </w:abstractNum>
  <w:abstractNum w:abstractNumId="19">
    <w:nsid w:val="4D753948"/>
    <w:multiLevelType w:val="singleLevel"/>
    <w:tmpl w:val="F9C469C8"/>
    <w:lvl w:ilvl="0">
      <w:start w:val="1"/>
      <w:numFmt w:val="bullet"/>
      <w:lvlText w:val=""/>
      <w:lvlJc w:val="left"/>
      <w:pPr>
        <w:tabs>
          <w:tab w:val="num" w:pos="340"/>
        </w:tabs>
        <w:ind w:left="340" w:hanging="340"/>
      </w:pPr>
      <w:rPr>
        <w:rFonts w:ascii="Symbol" w:hAnsi="Symbol" w:hint="default"/>
        <w:color w:val="auto"/>
        <w:sz w:val="22"/>
      </w:rPr>
    </w:lvl>
  </w:abstractNum>
  <w:abstractNum w:abstractNumId="20">
    <w:nsid w:val="4F441E37"/>
    <w:multiLevelType w:val="singleLevel"/>
    <w:tmpl w:val="DF30C1C0"/>
    <w:lvl w:ilvl="0">
      <w:start w:val="1"/>
      <w:numFmt w:val="bullet"/>
      <w:lvlText w:val=""/>
      <w:lvlJc w:val="left"/>
      <w:pPr>
        <w:tabs>
          <w:tab w:val="num" w:pos="340"/>
        </w:tabs>
        <w:ind w:left="340" w:hanging="340"/>
      </w:pPr>
      <w:rPr>
        <w:rFonts w:ascii="Symbol" w:hAnsi="Symbol" w:hint="default"/>
        <w:color w:val="auto"/>
        <w:sz w:val="22"/>
      </w:rPr>
    </w:lvl>
  </w:abstractNum>
  <w:abstractNum w:abstractNumId="21">
    <w:nsid w:val="53CF6718"/>
    <w:multiLevelType w:val="singleLevel"/>
    <w:tmpl w:val="33F473E6"/>
    <w:lvl w:ilvl="0">
      <w:start w:val="1"/>
      <w:numFmt w:val="bullet"/>
      <w:lvlText w:val=""/>
      <w:lvlJc w:val="left"/>
      <w:pPr>
        <w:tabs>
          <w:tab w:val="num" w:pos="340"/>
        </w:tabs>
        <w:ind w:left="340" w:hanging="340"/>
      </w:pPr>
      <w:rPr>
        <w:rFonts w:ascii="Symbol" w:hAnsi="Symbol" w:hint="default"/>
        <w:color w:val="auto"/>
        <w:sz w:val="22"/>
      </w:rPr>
    </w:lvl>
  </w:abstractNum>
  <w:abstractNum w:abstractNumId="22">
    <w:nsid w:val="563A3D1A"/>
    <w:multiLevelType w:val="hybridMultilevel"/>
    <w:tmpl w:val="677C6D96"/>
    <w:lvl w:ilvl="0" w:tplc="87F8C8B4">
      <w:start w:val="1"/>
      <w:numFmt w:val="upperRoman"/>
      <w:lvlText w:val="%1."/>
      <w:lvlJc w:val="left"/>
      <w:pPr>
        <w:ind w:left="1080" w:hanging="720"/>
      </w:pPr>
      <w:rPr>
        <w:rFonts w:hint="default"/>
      </w:rPr>
    </w:lvl>
    <w:lvl w:ilvl="1" w:tplc="58702898" w:tentative="1">
      <w:start w:val="1"/>
      <w:numFmt w:val="lowerLetter"/>
      <w:lvlText w:val="%2."/>
      <w:lvlJc w:val="left"/>
      <w:pPr>
        <w:ind w:left="1440" w:hanging="360"/>
      </w:pPr>
    </w:lvl>
    <w:lvl w:ilvl="2" w:tplc="A70E3466" w:tentative="1">
      <w:start w:val="1"/>
      <w:numFmt w:val="lowerRoman"/>
      <w:lvlText w:val="%3."/>
      <w:lvlJc w:val="right"/>
      <w:pPr>
        <w:ind w:left="2160" w:hanging="180"/>
      </w:pPr>
    </w:lvl>
    <w:lvl w:ilvl="3" w:tplc="9948D8B2" w:tentative="1">
      <w:start w:val="1"/>
      <w:numFmt w:val="decimal"/>
      <w:lvlText w:val="%4."/>
      <w:lvlJc w:val="left"/>
      <w:pPr>
        <w:ind w:left="2880" w:hanging="360"/>
      </w:pPr>
    </w:lvl>
    <w:lvl w:ilvl="4" w:tplc="C62E57D2" w:tentative="1">
      <w:start w:val="1"/>
      <w:numFmt w:val="lowerLetter"/>
      <w:lvlText w:val="%5."/>
      <w:lvlJc w:val="left"/>
      <w:pPr>
        <w:ind w:left="3600" w:hanging="360"/>
      </w:pPr>
    </w:lvl>
    <w:lvl w:ilvl="5" w:tplc="8C9A8E64" w:tentative="1">
      <w:start w:val="1"/>
      <w:numFmt w:val="lowerRoman"/>
      <w:lvlText w:val="%6."/>
      <w:lvlJc w:val="right"/>
      <w:pPr>
        <w:ind w:left="4320" w:hanging="180"/>
      </w:pPr>
    </w:lvl>
    <w:lvl w:ilvl="6" w:tplc="340C23B8" w:tentative="1">
      <w:start w:val="1"/>
      <w:numFmt w:val="decimal"/>
      <w:lvlText w:val="%7."/>
      <w:lvlJc w:val="left"/>
      <w:pPr>
        <w:ind w:left="5040" w:hanging="360"/>
      </w:pPr>
    </w:lvl>
    <w:lvl w:ilvl="7" w:tplc="94FC2600" w:tentative="1">
      <w:start w:val="1"/>
      <w:numFmt w:val="lowerLetter"/>
      <w:lvlText w:val="%8."/>
      <w:lvlJc w:val="left"/>
      <w:pPr>
        <w:ind w:left="5760" w:hanging="360"/>
      </w:pPr>
    </w:lvl>
    <w:lvl w:ilvl="8" w:tplc="2D244646" w:tentative="1">
      <w:start w:val="1"/>
      <w:numFmt w:val="lowerRoman"/>
      <w:lvlText w:val="%9."/>
      <w:lvlJc w:val="right"/>
      <w:pPr>
        <w:ind w:left="6480" w:hanging="180"/>
      </w:pPr>
    </w:lvl>
  </w:abstractNum>
  <w:abstractNum w:abstractNumId="23">
    <w:nsid w:val="5A1A4E03"/>
    <w:multiLevelType w:val="multilevel"/>
    <w:tmpl w:val="2BB4E7F0"/>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4">
    <w:nsid w:val="5DDC15E7"/>
    <w:multiLevelType w:val="hybridMultilevel"/>
    <w:tmpl w:val="BCB040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64CF22EC"/>
    <w:multiLevelType w:val="singleLevel"/>
    <w:tmpl w:val="BE7E7DA6"/>
    <w:lvl w:ilvl="0">
      <w:start w:val="1"/>
      <w:numFmt w:val="bullet"/>
      <w:lvlText w:val=""/>
      <w:lvlJc w:val="left"/>
      <w:pPr>
        <w:tabs>
          <w:tab w:val="num" w:pos="340"/>
        </w:tabs>
        <w:ind w:left="340" w:hanging="340"/>
      </w:pPr>
      <w:rPr>
        <w:rFonts w:ascii="Symbol" w:hAnsi="Symbol" w:hint="default"/>
        <w:color w:val="auto"/>
        <w:sz w:val="22"/>
      </w:rPr>
    </w:lvl>
  </w:abstractNum>
  <w:abstractNum w:abstractNumId="26">
    <w:nsid w:val="66F516B2"/>
    <w:multiLevelType w:val="singleLevel"/>
    <w:tmpl w:val="589E1E6E"/>
    <w:lvl w:ilvl="0">
      <w:start w:val="1"/>
      <w:numFmt w:val="bullet"/>
      <w:lvlText w:val=""/>
      <w:lvlJc w:val="left"/>
      <w:pPr>
        <w:tabs>
          <w:tab w:val="num" w:pos="340"/>
        </w:tabs>
        <w:ind w:left="340" w:hanging="340"/>
      </w:pPr>
      <w:rPr>
        <w:rFonts w:ascii="Symbol" w:hAnsi="Symbol" w:hint="default"/>
        <w:color w:val="auto"/>
        <w:sz w:val="22"/>
      </w:rPr>
    </w:lvl>
  </w:abstractNum>
  <w:abstractNum w:abstractNumId="27">
    <w:nsid w:val="6C4030FF"/>
    <w:multiLevelType w:val="singleLevel"/>
    <w:tmpl w:val="1C5A2804"/>
    <w:lvl w:ilvl="0">
      <w:start w:val="1"/>
      <w:numFmt w:val="bullet"/>
      <w:lvlText w:val="-"/>
      <w:lvlJc w:val="left"/>
      <w:pPr>
        <w:tabs>
          <w:tab w:val="num" w:pos="680"/>
        </w:tabs>
        <w:ind w:left="680" w:hanging="340"/>
      </w:pPr>
      <w:rPr>
        <w:rFonts w:ascii="9999999" w:hAnsi="9999999" w:cs="Courier New" w:hint="default"/>
      </w:rPr>
    </w:lvl>
  </w:abstractNum>
  <w:abstractNum w:abstractNumId="28">
    <w:nsid w:val="6E8D54C9"/>
    <w:multiLevelType w:val="multilevel"/>
    <w:tmpl w:val="48EC036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9">
    <w:nsid w:val="6FC4029F"/>
    <w:multiLevelType w:val="singleLevel"/>
    <w:tmpl w:val="342625F8"/>
    <w:lvl w:ilvl="0">
      <w:start w:val="1"/>
      <w:numFmt w:val="bullet"/>
      <w:lvlText w:val=""/>
      <w:lvlJc w:val="left"/>
      <w:pPr>
        <w:tabs>
          <w:tab w:val="num" w:pos="340"/>
        </w:tabs>
        <w:ind w:left="340" w:hanging="340"/>
      </w:pPr>
      <w:rPr>
        <w:rFonts w:ascii="Symbol" w:hAnsi="Symbol" w:hint="default"/>
        <w:color w:val="auto"/>
        <w:sz w:val="22"/>
      </w:rPr>
    </w:lvl>
  </w:abstractNum>
  <w:abstractNum w:abstractNumId="30">
    <w:nsid w:val="74523F00"/>
    <w:multiLevelType w:val="multilevel"/>
    <w:tmpl w:val="435E0016"/>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
  </w:num>
  <w:num w:numId="3">
    <w:abstractNumId w:val="0"/>
  </w:num>
  <w:num w:numId="4">
    <w:abstractNumId w:val="2"/>
  </w:num>
  <w:num w:numId="5">
    <w:abstractNumId w:val="6"/>
  </w:num>
  <w:num w:numId="6">
    <w:abstractNumId w:val="13"/>
  </w:num>
  <w:num w:numId="7">
    <w:abstractNumId w:val="11"/>
  </w:num>
  <w:num w:numId="8">
    <w:abstractNumId w:val="28"/>
  </w:num>
  <w:num w:numId="9">
    <w:abstractNumId w:val="7"/>
  </w:num>
  <w:num w:numId="10">
    <w:abstractNumId w:val="4"/>
  </w:num>
  <w:num w:numId="11">
    <w:abstractNumId w:val="20"/>
  </w:num>
  <w:num w:numId="12">
    <w:abstractNumId w:val="19"/>
  </w:num>
  <w:num w:numId="13">
    <w:abstractNumId w:val="22"/>
  </w:num>
  <w:num w:numId="14">
    <w:abstractNumId w:val="29"/>
  </w:num>
  <w:num w:numId="15">
    <w:abstractNumId w:val="26"/>
  </w:num>
  <w:num w:numId="16">
    <w:abstractNumId w:val="14"/>
  </w:num>
  <w:num w:numId="17">
    <w:abstractNumId w:val="17"/>
  </w:num>
  <w:num w:numId="18">
    <w:abstractNumId w:val="21"/>
  </w:num>
  <w:num w:numId="19">
    <w:abstractNumId w:val="25"/>
  </w:num>
  <w:num w:numId="20">
    <w:abstractNumId w:val="12"/>
  </w:num>
  <w:num w:numId="21">
    <w:abstractNumId w:val="18"/>
  </w:num>
  <w:num w:numId="22">
    <w:abstractNumId w:val="8"/>
  </w:num>
  <w:num w:numId="23">
    <w:abstractNumId w:val="9"/>
  </w:num>
  <w:num w:numId="24">
    <w:abstractNumId w:val="23"/>
  </w:num>
  <w:num w:numId="25">
    <w:abstractNumId w:val="15"/>
  </w:num>
  <w:num w:numId="26">
    <w:abstractNumId w:val="3"/>
  </w:num>
  <w:num w:numId="27">
    <w:abstractNumId w:val="24"/>
  </w:num>
  <w:num w:numId="28">
    <w:abstractNumId w:val="16"/>
  </w:num>
  <w:num w:numId="29">
    <w:abstractNumId w:val="10"/>
  </w:num>
  <w:num w:numId="30">
    <w:abstractNumId w:val="30"/>
  </w:num>
  <w:num w:numId="31">
    <w:abstractNumId w:val="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567"/>
  <w:hyphenationZone w:val="425"/>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docVars>
    <w:docVar w:name="CoName" w:val="„Булгаргаз” ЕАД"/>
    <w:docVar w:name="FirmName" w:val="КПМГ България ООД"/>
    <w:docVar w:name="HdrInfo" w:val="декември 2011"/>
    <w:docVar w:name="KISDocType" w:val="Report"/>
    <w:docVar w:name="KISFilledIn" w:val="Y"/>
    <w:docVar w:name="KISVer" w:val="3.0"/>
    <w:docVar w:name="Num3Paras" w:val="Yes"/>
    <w:docVar w:name="OffIndex" w:val=" 0"/>
    <w:docVar w:name="OffIni" w:val="KPMBGOFF.INI.xml"/>
    <w:docVar w:name="OffName" w:val="Централен офис"/>
    <w:docVar w:name="Orientation" w:val="Portrait"/>
    <w:docVar w:name="PrLangInserted" w:val="1"/>
    <w:docVar w:name="ReportName" w:val="Наръчник със счетоводни политики"/>
    <w:docVar w:name="ReptStyle" w:val=" 1"/>
  </w:docVars>
  <w:rsids>
    <w:rsidRoot w:val="00952EFC"/>
    <w:rsid w:val="00000BDD"/>
    <w:rsid w:val="000017AF"/>
    <w:rsid w:val="0000332F"/>
    <w:rsid w:val="00004BDA"/>
    <w:rsid w:val="00011488"/>
    <w:rsid w:val="000212A2"/>
    <w:rsid w:val="00024D1C"/>
    <w:rsid w:val="00025335"/>
    <w:rsid w:val="00026B32"/>
    <w:rsid w:val="000372BE"/>
    <w:rsid w:val="000445DD"/>
    <w:rsid w:val="00045259"/>
    <w:rsid w:val="00045CE3"/>
    <w:rsid w:val="00046892"/>
    <w:rsid w:val="00046F89"/>
    <w:rsid w:val="00052900"/>
    <w:rsid w:val="000539D0"/>
    <w:rsid w:val="00054841"/>
    <w:rsid w:val="0005491A"/>
    <w:rsid w:val="000563D9"/>
    <w:rsid w:val="00063110"/>
    <w:rsid w:val="000634EE"/>
    <w:rsid w:val="00064AA8"/>
    <w:rsid w:val="00070A44"/>
    <w:rsid w:val="00071BC7"/>
    <w:rsid w:val="00074020"/>
    <w:rsid w:val="00082029"/>
    <w:rsid w:val="00082678"/>
    <w:rsid w:val="000876EF"/>
    <w:rsid w:val="000904B9"/>
    <w:rsid w:val="000925B8"/>
    <w:rsid w:val="00094CDC"/>
    <w:rsid w:val="00094D6C"/>
    <w:rsid w:val="000959A2"/>
    <w:rsid w:val="000964FB"/>
    <w:rsid w:val="00097A09"/>
    <w:rsid w:val="000A0165"/>
    <w:rsid w:val="000A09D9"/>
    <w:rsid w:val="000A0A1B"/>
    <w:rsid w:val="000A1F07"/>
    <w:rsid w:val="000A2745"/>
    <w:rsid w:val="000A2FDD"/>
    <w:rsid w:val="000A4846"/>
    <w:rsid w:val="000A5414"/>
    <w:rsid w:val="000B2250"/>
    <w:rsid w:val="000B4913"/>
    <w:rsid w:val="000B5B83"/>
    <w:rsid w:val="000C26E6"/>
    <w:rsid w:val="000C2C8D"/>
    <w:rsid w:val="000C3DE5"/>
    <w:rsid w:val="000C6220"/>
    <w:rsid w:val="000D2EB2"/>
    <w:rsid w:val="000D44CA"/>
    <w:rsid w:val="000D5457"/>
    <w:rsid w:val="000D7D14"/>
    <w:rsid w:val="000E377B"/>
    <w:rsid w:val="000E5552"/>
    <w:rsid w:val="000F18DA"/>
    <w:rsid w:val="000F22C0"/>
    <w:rsid w:val="000F2542"/>
    <w:rsid w:val="000F3B6C"/>
    <w:rsid w:val="000F63C8"/>
    <w:rsid w:val="00100D92"/>
    <w:rsid w:val="00100EC9"/>
    <w:rsid w:val="00106271"/>
    <w:rsid w:val="00112793"/>
    <w:rsid w:val="00113A00"/>
    <w:rsid w:val="00113E14"/>
    <w:rsid w:val="0011429C"/>
    <w:rsid w:val="001144EC"/>
    <w:rsid w:val="00116FAB"/>
    <w:rsid w:val="00117BAB"/>
    <w:rsid w:val="00121CC0"/>
    <w:rsid w:val="00122FBF"/>
    <w:rsid w:val="0012501D"/>
    <w:rsid w:val="001252E2"/>
    <w:rsid w:val="00127132"/>
    <w:rsid w:val="00132591"/>
    <w:rsid w:val="00132E38"/>
    <w:rsid w:val="00133800"/>
    <w:rsid w:val="00134E55"/>
    <w:rsid w:val="00135CBB"/>
    <w:rsid w:val="0014034D"/>
    <w:rsid w:val="001427BE"/>
    <w:rsid w:val="001457A1"/>
    <w:rsid w:val="0014699F"/>
    <w:rsid w:val="0015061C"/>
    <w:rsid w:val="0015107A"/>
    <w:rsid w:val="0015192F"/>
    <w:rsid w:val="00152137"/>
    <w:rsid w:val="00152203"/>
    <w:rsid w:val="00152CC3"/>
    <w:rsid w:val="00153332"/>
    <w:rsid w:val="001543BF"/>
    <w:rsid w:val="001546E2"/>
    <w:rsid w:val="0015484B"/>
    <w:rsid w:val="00155F7D"/>
    <w:rsid w:val="00162A94"/>
    <w:rsid w:val="0016570A"/>
    <w:rsid w:val="00174653"/>
    <w:rsid w:val="0017522F"/>
    <w:rsid w:val="00181D86"/>
    <w:rsid w:val="00181FC9"/>
    <w:rsid w:val="00183418"/>
    <w:rsid w:val="00185722"/>
    <w:rsid w:val="00186342"/>
    <w:rsid w:val="00187D03"/>
    <w:rsid w:val="00191824"/>
    <w:rsid w:val="00191981"/>
    <w:rsid w:val="00193690"/>
    <w:rsid w:val="00196730"/>
    <w:rsid w:val="00197E71"/>
    <w:rsid w:val="001A0C47"/>
    <w:rsid w:val="001A2D10"/>
    <w:rsid w:val="001A68E7"/>
    <w:rsid w:val="001B2C77"/>
    <w:rsid w:val="001B302F"/>
    <w:rsid w:val="001C09B4"/>
    <w:rsid w:val="001C105E"/>
    <w:rsid w:val="001C133B"/>
    <w:rsid w:val="001C2DA0"/>
    <w:rsid w:val="001C48D9"/>
    <w:rsid w:val="001C54DD"/>
    <w:rsid w:val="001C5CBC"/>
    <w:rsid w:val="001C6DC9"/>
    <w:rsid w:val="001C7B73"/>
    <w:rsid w:val="001D050C"/>
    <w:rsid w:val="001D18E4"/>
    <w:rsid w:val="001D2398"/>
    <w:rsid w:val="001D495E"/>
    <w:rsid w:val="001E12AE"/>
    <w:rsid w:val="001E215A"/>
    <w:rsid w:val="001E2425"/>
    <w:rsid w:val="001E40EB"/>
    <w:rsid w:val="001E4266"/>
    <w:rsid w:val="001E5F3B"/>
    <w:rsid w:val="001F1A0E"/>
    <w:rsid w:val="001F240B"/>
    <w:rsid w:val="001F24F5"/>
    <w:rsid w:val="001F3AC3"/>
    <w:rsid w:val="001F47AC"/>
    <w:rsid w:val="001F7811"/>
    <w:rsid w:val="0020295A"/>
    <w:rsid w:val="00205BFD"/>
    <w:rsid w:val="002062E4"/>
    <w:rsid w:val="002067C9"/>
    <w:rsid w:val="00207235"/>
    <w:rsid w:val="00207A07"/>
    <w:rsid w:val="00210C88"/>
    <w:rsid w:val="002110DD"/>
    <w:rsid w:val="0021293E"/>
    <w:rsid w:val="002135C6"/>
    <w:rsid w:val="002137EE"/>
    <w:rsid w:val="00213AD2"/>
    <w:rsid w:val="002160EC"/>
    <w:rsid w:val="00217AE1"/>
    <w:rsid w:val="00221386"/>
    <w:rsid w:val="00223796"/>
    <w:rsid w:val="002260F6"/>
    <w:rsid w:val="002271EF"/>
    <w:rsid w:val="00232404"/>
    <w:rsid w:val="00234B60"/>
    <w:rsid w:val="00235472"/>
    <w:rsid w:val="00240D47"/>
    <w:rsid w:val="00241B78"/>
    <w:rsid w:val="00242BCE"/>
    <w:rsid w:val="00242BD1"/>
    <w:rsid w:val="00242EC0"/>
    <w:rsid w:val="00250509"/>
    <w:rsid w:val="0025054F"/>
    <w:rsid w:val="00251111"/>
    <w:rsid w:val="0025139D"/>
    <w:rsid w:val="00253C57"/>
    <w:rsid w:val="00253DEB"/>
    <w:rsid w:val="00254F97"/>
    <w:rsid w:val="00255032"/>
    <w:rsid w:val="00257E30"/>
    <w:rsid w:val="002606C6"/>
    <w:rsid w:val="00261A13"/>
    <w:rsid w:val="00265033"/>
    <w:rsid w:val="00266249"/>
    <w:rsid w:val="002663E5"/>
    <w:rsid w:val="0026647D"/>
    <w:rsid w:val="00266B56"/>
    <w:rsid w:val="00266D36"/>
    <w:rsid w:val="0026712F"/>
    <w:rsid w:val="0027103F"/>
    <w:rsid w:val="0027155C"/>
    <w:rsid w:val="002716BA"/>
    <w:rsid w:val="00272156"/>
    <w:rsid w:val="0027328A"/>
    <w:rsid w:val="002737D6"/>
    <w:rsid w:val="00275B33"/>
    <w:rsid w:val="00277BB5"/>
    <w:rsid w:val="00277F56"/>
    <w:rsid w:val="002804CE"/>
    <w:rsid w:val="00280B7F"/>
    <w:rsid w:val="00282098"/>
    <w:rsid w:val="002828C9"/>
    <w:rsid w:val="0028623B"/>
    <w:rsid w:val="00286425"/>
    <w:rsid w:val="00286CA7"/>
    <w:rsid w:val="00286D8F"/>
    <w:rsid w:val="002913A8"/>
    <w:rsid w:val="00295A7D"/>
    <w:rsid w:val="00297C3C"/>
    <w:rsid w:val="00297EAB"/>
    <w:rsid w:val="00297EF7"/>
    <w:rsid w:val="002A103A"/>
    <w:rsid w:val="002A1B0A"/>
    <w:rsid w:val="002A3C3B"/>
    <w:rsid w:val="002A5BB7"/>
    <w:rsid w:val="002B0C60"/>
    <w:rsid w:val="002B1101"/>
    <w:rsid w:val="002B39F8"/>
    <w:rsid w:val="002B3CE8"/>
    <w:rsid w:val="002B5179"/>
    <w:rsid w:val="002B5873"/>
    <w:rsid w:val="002B7D83"/>
    <w:rsid w:val="002C1183"/>
    <w:rsid w:val="002C1854"/>
    <w:rsid w:val="002C2D88"/>
    <w:rsid w:val="002C3623"/>
    <w:rsid w:val="002C588C"/>
    <w:rsid w:val="002C6802"/>
    <w:rsid w:val="002C6C79"/>
    <w:rsid w:val="002D1ADE"/>
    <w:rsid w:val="002D2514"/>
    <w:rsid w:val="002D5DA5"/>
    <w:rsid w:val="002D78EB"/>
    <w:rsid w:val="002E182C"/>
    <w:rsid w:val="002E2100"/>
    <w:rsid w:val="002E4353"/>
    <w:rsid w:val="002E6B04"/>
    <w:rsid w:val="002F0D2F"/>
    <w:rsid w:val="002F0F0A"/>
    <w:rsid w:val="002F13F1"/>
    <w:rsid w:val="002F156C"/>
    <w:rsid w:val="002F1679"/>
    <w:rsid w:val="002F2164"/>
    <w:rsid w:val="002F46FA"/>
    <w:rsid w:val="00300577"/>
    <w:rsid w:val="00301DCE"/>
    <w:rsid w:val="00304074"/>
    <w:rsid w:val="003044EA"/>
    <w:rsid w:val="00311175"/>
    <w:rsid w:val="003128AB"/>
    <w:rsid w:val="003128F1"/>
    <w:rsid w:val="00313A7F"/>
    <w:rsid w:val="00314FDC"/>
    <w:rsid w:val="0032031B"/>
    <w:rsid w:val="00326238"/>
    <w:rsid w:val="00326A36"/>
    <w:rsid w:val="00326D8C"/>
    <w:rsid w:val="0032766A"/>
    <w:rsid w:val="00331B59"/>
    <w:rsid w:val="00332077"/>
    <w:rsid w:val="003328AA"/>
    <w:rsid w:val="00334BA9"/>
    <w:rsid w:val="003418C2"/>
    <w:rsid w:val="003439B8"/>
    <w:rsid w:val="00344741"/>
    <w:rsid w:val="00344D6B"/>
    <w:rsid w:val="00345CCC"/>
    <w:rsid w:val="003470C1"/>
    <w:rsid w:val="00347D54"/>
    <w:rsid w:val="00352CB0"/>
    <w:rsid w:val="00353E1F"/>
    <w:rsid w:val="003545BC"/>
    <w:rsid w:val="00354CC2"/>
    <w:rsid w:val="003557B7"/>
    <w:rsid w:val="003605DC"/>
    <w:rsid w:val="00360B52"/>
    <w:rsid w:val="00362082"/>
    <w:rsid w:val="00363050"/>
    <w:rsid w:val="003639E0"/>
    <w:rsid w:val="00364B5F"/>
    <w:rsid w:val="00365705"/>
    <w:rsid w:val="003660C8"/>
    <w:rsid w:val="00366FC4"/>
    <w:rsid w:val="00372B6C"/>
    <w:rsid w:val="00375B78"/>
    <w:rsid w:val="00375E0C"/>
    <w:rsid w:val="0037694A"/>
    <w:rsid w:val="0037706B"/>
    <w:rsid w:val="00377D34"/>
    <w:rsid w:val="00382AAF"/>
    <w:rsid w:val="00382C39"/>
    <w:rsid w:val="00382F7A"/>
    <w:rsid w:val="003840AC"/>
    <w:rsid w:val="00384264"/>
    <w:rsid w:val="0038545A"/>
    <w:rsid w:val="00385C24"/>
    <w:rsid w:val="00391B25"/>
    <w:rsid w:val="00392AC8"/>
    <w:rsid w:val="00392AF9"/>
    <w:rsid w:val="0039371F"/>
    <w:rsid w:val="0039373D"/>
    <w:rsid w:val="0039397D"/>
    <w:rsid w:val="003953F3"/>
    <w:rsid w:val="00395424"/>
    <w:rsid w:val="003A06DE"/>
    <w:rsid w:val="003A1AC5"/>
    <w:rsid w:val="003A1C62"/>
    <w:rsid w:val="003A68D3"/>
    <w:rsid w:val="003B06E0"/>
    <w:rsid w:val="003B0CA5"/>
    <w:rsid w:val="003B16C0"/>
    <w:rsid w:val="003B26A6"/>
    <w:rsid w:val="003B4893"/>
    <w:rsid w:val="003B4D40"/>
    <w:rsid w:val="003B68FC"/>
    <w:rsid w:val="003C015E"/>
    <w:rsid w:val="003C2B91"/>
    <w:rsid w:val="003C3473"/>
    <w:rsid w:val="003C3A65"/>
    <w:rsid w:val="003C75B3"/>
    <w:rsid w:val="003D29E6"/>
    <w:rsid w:val="003D2EE3"/>
    <w:rsid w:val="003D42D8"/>
    <w:rsid w:val="003D46BE"/>
    <w:rsid w:val="003D4AD6"/>
    <w:rsid w:val="003E0FEE"/>
    <w:rsid w:val="003E208B"/>
    <w:rsid w:val="003E3543"/>
    <w:rsid w:val="003E5281"/>
    <w:rsid w:val="003E7663"/>
    <w:rsid w:val="003F17BC"/>
    <w:rsid w:val="003F5FC4"/>
    <w:rsid w:val="003F6B74"/>
    <w:rsid w:val="003F73B3"/>
    <w:rsid w:val="0040016D"/>
    <w:rsid w:val="0040076D"/>
    <w:rsid w:val="00401A9F"/>
    <w:rsid w:val="004021BF"/>
    <w:rsid w:val="004034A6"/>
    <w:rsid w:val="00405FBC"/>
    <w:rsid w:val="0040749D"/>
    <w:rsid w:val="0041025C"/>
    <w:rsid w:val="00410392"/>
    <w:rsid w:val="004112A2"/>
    <w:rsid w:val="00412D23"/>
    <w:rsid w:val="00417C5D"/>
    <w:rsid w:val="004228C0"/>
    <w:rsid w:val="004254C7"/>
    <w:rsid w:val="00425A91"/>
    <w:rsid w:val="00426E8A"/>
    <w:rsid w:val="00427C0C"/>
    <w:rsid w:val="004320C0"/>
    <w:rsid w:val="004325BB"/>
    <w:rsid w:val="00434866"/>
    <w:rsid w:val="00441531"/>
    <w:rsid w:val="00442B58"/>
    <w:rsid w:val="0044793A"/>
    <w:rsid w:val="00447CDB"/>
    <w:rsid w:val="00450C12"/>
    <w:rsid w:val="004516EA"/>
    <w:rsid w:val="004531CD"/>
    <w:rsid w:val="004543CD"/>
    <w:rsid w:val="00460472"/>
    <w:rsid w:val="004611DF"/>
    <w:rsid w:val="004629F4"/>
    <w:rsid w:val="00471941"/>
    <w:rsid w:val="00476EE1"/>
    <w:rsid w:val="0047718B"/>
    <w:rsid w:val="00477521"/>
    <w:rsid w:val="00477BAA"/>
    <w:rsid w:val="004804E0"/>
    <w:rsid w:val="004819A3"/>
    <w:rsid w:val="00483B04"/>
    <w:rsid w:val="004853E7"/>
    <w:rsid w:val="00485430"/>
    <w:rsid w:val="004857D2"/>
    <w:rsid w:val="00486E43"/>
    <w:rsid w:val="00490A9C"/>
    <w:rsid w:val="00490B86"/>
    <w:rsid w:val="004913F6"/>
    <w:rsid w:val="0049144A"/>
    <w:rsid w:val="00491A93"/>
    <w:rsid w:val="0049420A"/>
    <w:rsid w:val="004A7479"/>
    <w:rsid w:val="004B01CC"/>
    <w:rsid w:val="004B02BA"/>
    <w:rsid w:val="004B0AC6"/>
    <w:rsid w:val="004B0BB1"/>
    <w:rsid w:val="004B1D36"/>
    <w:rsid w:val="004B206C"/>
    <w:rsid w:val="004C0150"/>
    <w:rsid w:val="004C0A2E"/>
    <w:rsid w:val="004C0D38"/>
    <w:rsid w:val="004D0AFE"/>
    <w:rsid w:val="004D4668"/>
    <w:rsid w:val="004D4FE7"/>
    <w:rsid w:val="004E0888"/>
    <w:rsid w:val="004E35C3"/>
    <w:rsid w:val="004E4895"/>
    <w:rsid w:val="004E70FD"/>
    <w:rsid w:val="004E7643"/>
    <w:rsid w:val="004F0663"/>
    <w:rsid w:val="004F0A45"/>
    <w:rsid w:val="004F0D9C"/>
    <w:rsid w:val="004F1A52"/>
    <w:rsid w:val="004F2791"/>
    <w:rsid w:val="004F2933"/>
    <w:rsid w:val="004F53E4"/>
    <w:rsid w:val="0050082D"/>
    <w:rsid w:val="00501047"/>
    <w:rsid w:val="0050249F"/>
    <w:rsid w:val="0050328B"/>
    <w:rsid w:val="005106A5"/>
    <w:rsid w:val="00510BCA"/>
    <w:rsid w:val="00514D92"/>
    <w:rsid w:val="00516DE1"/>
    <w:rsid w:val="005174A0"/>
    <w:rsid w:val="00517989"/>
    <w:rsid w:val="005200FD"/>
    <w:rsid w:val="00520150"/>
    <w:rsid w:val="005220FE"/>
    <w:rsid w:val="00523340"/>
    <w:rsid w:val="0052444D"/>
    <w:rsid w:val="005244F2"/>
    <w:rsid w:val="005245D2"/>
    <w:rsid w:val="00524DFF"/>
    <w:rsid w:val="0052704D"/>
    <w:rsid w:val="00532575"/>
    <w:rsid w:val="005330C2"/>
    <w:rsid w:val="00534B26"/>
    <w:rsid w:val="00537D69"/>
    <w:rsid w:val="005409D3"/>
    <w:rsid w:val="00544B8B"/>
    <w:rsid w:val="0054734D"/>
    <w:rsid w:val="00547FDF"/>
    <w:rsid w:val="00551472"/>
    <w:rsid w:val="00554A3A"/>
    <w:rsid w:val="005604A0"/>
    <w:rsid w:val="00561A53"/>
    <w:rsid w:val="00561E04"/>
    <w:rsid w:val="00562617"/>
    <w:rsid w:val="00565A82"/>
    <w:rsid w:val="005704D4"/>
    <w:rsid w:val="0057276B"/>
    <w:rsid w:val="00573981"/>
    <w:rsid w:val="00574C83"/>
    <w:rsid w:val="005762FD"/>
    <w:rsid w:val="0058524D"/>
    <w:rsid w:val="00586994"/>
    <w:rsid w:val="0058699F"/>
    <w:rsid w:val="0059115D"/>
    <w:rsid w:val="005935DD"/>
    <w:rsid w:val="005939C5"/>
    <w:rsid w:val="00593E29"/>
    <w:rsid w:val="00596171"/>
    <w:rsid w:val="005966DE"/>
    <w:rsid w:val="00596A63"/>
    <w:rsid w:val="00597525"/>
    <w:rsid w:val="005A0F9F"/>
    <w:rsid w:val="005A1759"/>
    <w:rsid w:val="005A495C"/>
    <w:rsid w:val="005A568D"/>
    <w:rsid w:val="005A5F20"/>
    <w:rsid w:val="005A7343"/>
    <w:rsid w:val="005B0AD0"/>
    <w:rsid w:val="005B0C02"/>
    <w:rsid w:val="005B1012"/>
    <w:rsid w:val="005B25BC"/>
    <w:rsid w:val="005B4D6E"/>
    <w:rsid w:val="005B6DD0"/>
    <w:rsid w:val="005C1D2C"/>
    <w:rsid w:val="005C35F1"/>
    <w:rsid w:val="005C547F"/>
    <w:rsid w:val="005C649F"/>
    <w:rsid w:val="005D1D38"/>
    <w:rsid w:val="005D210A"/>
    <w:rsid w:val="005D7F36"/>
    <w:rsid w:val="005E00F4"/>
    <w:rsid w:val="005E0AA3"/>
    <w:rsid w:val="005E15A7"/>
    <w:rsid w:val="005E19EC"/>
    <w:rsid w:val="005F265D"/>
    <w:rsid w:val="005F45A9"/>
    <w:rsid w:val="005F4D38"/>
    <w:rsid w:val="005F574B"/>
    <w:rsid w:val="005F5D77"/>
    <w:rsid w:val="005F6C8B"/>
    <w:rsid w:val="005F752C"/>
    <w:rsid w:val="006002A3"/>
    <w:rsid w:val="00604B38"/>
    <w:rsid w:val="00606EF9"/>
    <w:rsid w:val="00607673"/>
    <w:rsid w:val="00607F72"/>
    <w:rsid w:val="0061346A"/>
    <w:rsid w:val="00614251"/>
    <w:rsid w:val="00617FEF"/>
    <w:rsid w:val="006217C7"/>
    <w:rsid w:val="00621F92"/>
    <w:rsid w:val="006223DF"/>
    <w:rsid w:val="0062631E"/>
    <w:rsid w:val="00630936"/>
    <w:rsid w:val="006317B3"/>
    <w:rsid w:val="00632F35"/>
    <w:rsid w:val="00632FE3"/>
    <w:rsid w:val="00633B1F"/>
    <w:rsid w:val="00634220"/>
    <w:rsid w:val="00634D66"/>
    <w:rsid w:val="00636B48"/>
    <w:rsid w:val="00636F44"/>
    <w:rsid w:val="00640970"/>
    <w:rsid w:val="00641ABA"/>
    <w:rsid w:val="00644476"/>
    <w:rsid w:val="00645433"/>
    <w:rsid w:val="00646C15"/>
    <w:rsid w:val="00647D62"/>
    <w:rsid w:val="006523F0"/>
    <w:rsid w:val="00653DB0"/>
    <w:rsid w:val="0065433F"/>
    <w:rsid w:val="00656CE1"/>
    <w:rsid w:val="00657282"/>
    <w:rsid w:val="0066093B"/>
    <w:rsid w:val="00661491"/>
    <w:rsid w:val="006632D3"/>
    <w:rsid w:val="00670F08"/>
    <w:rsid w:val="006723C6"/>
    <w:rsid w:val="00681084"/>
    <w:rsid w:val="0068339A"/>
    <w:rsid w:val="00685BF5"/>
    <w:rsid w:val="006870ED"/>
    <w:rsid w:val="00687111"/>
    <w:rsid w:val="006904BF"/>
    <w:rsid w:val="0069233C"/>
    <w:rsid w:val="00694777"/>
    <w:rsid w:val="00695847"/>
    <w:rsid w:val="00695853"/>
    <w:rsid w:val="00696DA8"/>
    <w:rsid w:val="0069750B"/>
    <w:rsid w:val="006A6F75"/>
    <w:rsid w:val="006B252C"/>
    <w:rsid w:val="006B2B08"/>
    <w:rsid w:val="006B4BF9"/>
    <w:rsid w:val="006C0424"/>
    <w:rsid w:val="006C0936"/>
    <w:rsid w:val="006C09FD"/>
    <w:rsid w:val="006C0B88"/>
    <w:rsid w:val="006C0BBE"/>
    <w:rsid w:val="006C0D99"/>
    <w:rsid w:val="006C17F3"/>
    <w:rsid w:val="006C2022"/>
    <w:rsid w:val="006C56A6"/>
    <w:rsid w:val="006C7069"/>
    <w:rsid w:val="006D0074"/>
    <w:rsid w:val="006D0FB8"/>
    <w:rsid w:val="006D5119"/>
    <w:rsid w:val="006D55A4"/>
    <w:rsid w:val="006D6E0D"/>
    <w:rsid w:val="006E077C"/>
    <w:rsid w:val="006E19AD"/>
    <w:rsid w:val="006E2508"/>
    <w:rsid w:val="006E506F"/>
    <w:rsid w:val="006E57EE"/>
    <w:rsid w:val="006E66C3"/>
    <w:rsid w:val="006F1268"/>
    <w:rsid w:val="006F14BC"/>
    <w:rsid w:val="006F1C51"/>
    <w:rsid w:val="006F48AC"/>
    <w:rsid w:val="006F5213"/>
    <w:rsid w:val="006F55B0"/>
    <w:rsid w:val="007001A0"/>
    <w:rsid w:val="007020D0"/>
    <w:rsid w:val="0070265A"/>
    <w:rsid w:val="00705A5D"/>
    <w:rsid w:val="00705B68"/>
    <w:rsid w:val="00706031"/>
    <w:rsid w:val="007067C7"/>
    <w:rsid w:val="00710A1D"/>
    <w:rsid w:val="00716685"/>
    <w:rsid w:val="00717529"/>
    <w:rsid w:val="00717DA9"/>
    <w:rsid w:val="00720D88"/>
    <w:rsid w:val="007220ED"/>
    <w:rsid w:val="007234AE"/>
    <w:rsid w:val="0072488E"/>
    <w:rsid w:val="00725B70"/>
    <w:rsid w:val="00726A70"/>
    <w:rsid w:val="00727E76"/>
    <w:rsid w:val="00730C06"/>
    <w:rsid w:val="007311D5"/>
    <w:rsid w:val="007327EC"/>
    <w:rsid w:val="00732F48"/>
    <w:rsid w:val="00740FDF"/>
    <w:rsid w:val="00740FFB"/>
    <w:rsid w:val="007444F2"/>
    <w:rsid w:val="00750EC8"/>
    <w:rsid w:val="00751E8D"/>
    <w:rsid w:val="00753006"/>
    <w:rsid w:val="0075336C"/>
    <w:rsid w:val="00755424"/>
    <w:rsid w:val="007558AB"/>
    <w:rsid w:val="00756218"/>
    <w:rsid w:val="007577A4"/>
    <w:rsid w:val="007630FB"/>
    <w:rsid w:val="00763558"/>
    <w:rsid w:val="0076459B"/>
    <w:rsid w:val="00764601"/>
    <w:rsid w:val="00764F37"/>
    <w:rsid w:val="0076511A"/>
    <w:rsid w:val="00771512"/>
    <w:rsid w:val="00772BE9"/>
    <w:rsid w:val="00773B7B"/>
    <w:rsid w:val="00773C36"/>
    <w:rsid w:val="0077606E"/>
    <w:rsid w:val="007777D3"/>
    <w:rsid w:val="00777BB0"/>
    <w:rsid w:val="00780C4C"/>
    <w:rsid w:val="00781AC4"/>
    <w:rsid w:val="00781D63"/>
    <w:rsid w:val="00782BB3"/>
    <w:rsid w:val="00783CBE"/>
    <w:rsid w:val="0078654D"/>
    <w:rsid w:val="007874EA"/>
    <w:rsid w:val="00791393"/>
    <w:rsid w:val="0079204A"/>
    <w:rsid w:val="00792921"/>
    <w:rsid w:val="0079388C"/>
    <w:rsid w:val="00795C40"/>
    <w:rsid w:val="00796551"/>
    <w:rsid w:val="00797D3F"/>
    <w:rsid w:val="007A1B36"/>
    <w:rsid w:val="007A3523"/>
    <w:rsid w:val="007A4E3A"/>
    <w:rsid w:val="007A7AFC"/>
    <w:rsid w:val="007A7E88"/>
    <w:rsid w:val="007B48AF"/>
    <w:rsid w:val="007B6615"/>
    <w:rsid w:val="007C04AD"/>
    <w:rsid w:val="007C0B7B"/>
    <w:rsid w:val="007C1A3B"/>
    <w:rsid w:val="007C1F11"/>
    <w:rsid w:val="007C2710"/>
    <w:rsid w:val="007C6B6A"/>
    <w:rsid w:val="007C6F01"/>
    <w:rsid w:val="007C71B5"/>
    <w:rsid w:val="007D043F"/>
    <w:rsid w:val="007D046D"/>
    <w:rsid w:val="007D10D6"/>
    <w:rsid w:val="007D2016"/>
    <w:rsid w:val="007D26B4"/>
    <w:rsid w:val="007D4D38"/>
    <w:rsid w:val="007D711B"/>
    <w:rsid w:val="007E088F"/>
    <w:rsid w:val="007E2302"/>
    <w:rsid w:val="007E2941"/>
    <w:rsid w:val="007E4DC1"/>
    <w:rsid w:val="007E63B7"/>
    <w:rsid w:val="007E7283"/>
    <w:rsid w:val="007F0CF0"/>
    <w:rsid w:val="007F1008"/>
    <w:rsid w:val="007F5ADD"/>
    <w:rsid w:val="007F7C1F"/>
    <w:rsid w:val="00806A82"/>
    <w:rsid w:val="00807A6C"/>
    <w:rsid w:val="008150B0"/>
    <w:rsid w:val="008235D0"/>
    <w:rsid w:val="008250B1"/>
    <w:rsid w:val="0082642F"/>
    <w:rsid w:val="0083055A"/>
    <w:rsid w:val="00834BB7"/>
    <w:rsid w:val="00837722"/>
    <w:rsid w:val="00845A29"/>
    <w:rsid w:val="00845B41"/>
    <w:rsid w:val="008463C1"/>
    <w:rsid w:val="0084680A"/>
    <w:rsid w:val="00846A12"/>
    <w:rsid w:val="00846B15"/>
    <w:rsid w:val="00847D96"/>
    <w:rsid w:val="008525DF"/>
    <w:rsid w:val="00853CB5"/>
    <w:rsid w:val="00854531"/>
    <w:rsid w:val="008558E7"/>
    <w:rsid w:val="00856A90"/>
    <w:rsid w:val="008649C5"/>
    <w:rsid w:val="008657DB"/>
    <w:rsid w:val="0086583B"/>
    <w:rsid w:val="00865E4C"/>
    <w:rsid w:val="008669ED"/>
    <w:rsid w:val="0086754D"/>
    <w:rsid w:val="00871289"/>
    <w:rsid w:val="00872D77"/>
    <w:rsid w:val="008740C7"/>
    <w:rsid w:val="00874E68"/>
    <w:rsid w:val="00874EDE"/>
    <w:rsid w:val="00875187"/>
    <w:rsid w:val="00877D51"/>
    <w:rsid w:val="0088192E"/>
    <w:rsid w:val="00882CB6"/>
    <w:rsid w:val="00883FA4"/>
    <w:rsid w:val="008845C9"/>
    <w:rsid w:val="008851FC"/>
    <w:rsid w:val="008869D4"/>
    <w:rsid w:val="0089001D"/>
    <w:rsid w:val="008909EE"/>
    <w:rsid w:val="008A014F"/>
    <w:rsid w:val="008A0298"/>
    <w:rsid w:val="008A1474"/>
    <w:rsid w:val="008A31D0"/>
    <w:rsid w:val="008A4B66"/>
    <w:rsid w:val="008A4FE3"/>
    <w:rsid w:val="008A573B"/>
    <w:rsid w:val="008A5E23"/>
    <w:rsid w:val="008A6D5E"/>
    <w:rsid w:val="008A750C"/>
    <w:rsid w:val="008B48B8"/>
    <w:rsid w:val="008B5C41"/>
    <w:rsid w:val="008B63AF"/>
    <w:rsid w:val="008C3696"/>
    <w:rsid w:val="008C5731"/>
    <w:rsid w:val="008C6FBD"/>
    <w:rsid w:val="008C71E8"/>
    <w:rsid w:val="008C72A6"/>
    <w:rsid w:val="008C7EF9"/>
    <w:rsid w:val="008D063B"/>
    <w:rsid w:val="008D23B0"/>
    <w:rsid w:val="008D2FBA"/>
    <w:rsid w:val="008D5060"/>
    <w:rsid w:val="008D51B2"/>
    <w:rsid w:val="008E1F3B"/>
    <w:rsid w:val="008E3E33"/>
    <w:rsid w:val="008E537E"/>
    <w:rsid w:val="008E56BE"/>
    <w:rsid w:val="008F2D9F"/>
    <w:rsid w:val="008F39D2"/>
    <w:rsid w:val="008F4806"/>
    <w:rsid w:val="0090015A"/>
    <w:rsid w:val="00904548"/>
    <w:rsid w:val="0090567E"/>
    <w:rsid w:val="009066B1"/>
    <w:rsid w:val="00907373"/>
    <w:rsid w:val="00911928"/>
    <w:rsid w:val="00911A17"/>
    <w:rsid w:val="00912E3E"/>
    <w:rsid w:val="00913599"/>
    <w:rsid w:val="0091776D"/>
    <w:rsid w:val="009213DD"/>
    <w:rsid w:val="0092784D"/>
    <w:rsid w:val="0092796F"/>
    <w:rsid w:val="00927D63"/>
    <w:rsid w:val="00934D5C"/>
    <w:rsid w:val="00934F1A"/>
    <w:rsid w:val="00937351"/>
    <w:rsid w:val="0093745E"/>
    <w:rsid w:val="009406EA"/>
    <w:rsid w:val="0094110A"/>
    <w:rsid w:val="00943660"/>
    <w:rsid w:val="00944148"/>
    <w:rsid w:val="00944623"/>
    <w:rsid w:val="009447D6"/>
    <w:rsid w:val="009454FD"/>
    <w:rsid w:val="00945DD9"/>
    <w:rsid w:val="0094632D"/>
    <w:rsid w:val="0094719E"/>
    <w:rsid w:val="00951084"/>
    <w:rsid w:val="00951FEC"/>
    <w:rsid w:val="00952EFC"/>
    <w:rsid w:val="009533E7"/>
    <w:rsid w:val="00954455"/>
    <w:rsid w:val="0096055E"/>
    <w:rsid w:val="00960AAC"/>
    <w:rsid w:val="00963811"/>
    <w:rsid w:val="00963AB8"/>
    <w:rsid w:val="00964B0E"/>
    <w:rsid w:val="00965C4D"/>
    <w:rsid w:val="00970C6F"/>
    <w:rsid w:val="0097121D"/>
    <w:rsid w:val="00971F36"/>
    <w:rsid w:val="00971F6D"/>
    <w:rsid w:val="00973758"/>
    <w:rsid w:val="00973C5E"/>
    <w:rsid w:val="00977829"/>
    <w:rsid w:val="0098030B"/>
    <w:rsid w:val="00980950"/>
    <w:rsid w:val="009810F3"/>
    <w:rsid w:val="00984731"/>
    <w:rsid w:val="009866A5"/>
    <w:rsid w:val="00987AA0"/>
    <w:rsid w:val="00987D82"/>
    <w:rsid w:val="00992167"/>
    <w:rsid w:val="00996BE5"/>
    <w:rsid w:val="009A08D3"/>
    <w:rsid w:val="009A0F61"/>
    <w:rsid w:val="009A2651"/>
    <w:rsid w:val="009A39DB"/>
    <w:rsid w:val="009A603B"/>
    <w:rsid w:val="009A7DD2"/>
    <w:rsid w:val="009B025E"/>
    <w:rsid w:val="009B449F"/>
    <w:rsid w:val="009B5FEC"/>
    <w:rsid w:val="009B66E0"/>
    <w:rsid w:val="009B675E"/>
    <w:rsid w:val="009B7EE3"/>
    <w:rsid w:val="009C08CD"/>
    <w:rsid w:val="009C2C4A"/>
    <w:rsid w:val="009C4024"/>
    <w:rsid w:val="009C472C"/>
    <w:rsid w:val="009C5083"/>
    <w:rsid w:val="009C5D9A"/>
    <w:rsid w:val="009C79DA"/>
    <w:rsid w:val="009D214F"/>
    <w:rsid w:val="009D3BFC"/>
    <w:rsid w:val="009D4E08"/>
    <w:rsid w:val="009D4E10"/>
    <w:rsid w:val="009E1876"/>
    <w:rsid w:val="009E3F67"/>
    <w:rsid w:val="009E6254"/>
    <w:rsid w:val="009E6726"/>
    <w:rsid w:val="009E70F1"/>
    <w:rsid w:val="009E71E3"/>
    <w:rsid w:val="009F05A5"/>
    <w:rsid w:val="009F4F61"/>
    <w:rsid w:val="009F5761"/>
    <w:rsid w:val="00A0345F"/>
    <w:rsid w:val="00A049FA"/>
    <w:rsid w:val="00A05DB2"/>
    <w:rsid w:val="00A05FA1"/>
    <w:rsid w:val="00A06441"/>
    <w:rsid w:val="00A074AB"/>
    <w:rsid w:val="00A07594"/>
    <w:rsid w:val="00A07957"/>
    <w:rsid w:val="00A10CB3"/>
    <w:rsid w:val="00A11126"/>
    <w:rsid w:val="00A12E8A"/>
    <w:rsid w:val="00A16A92"/>
    <w:rsid w:val="00A218A1"/>
    <w:rsid w:val="00A243D6"/>
    <w:rsid w:val="00A27969"/>
    <w:rsid w:val="00A30DDB"/>
    <w:rsid w:val="00A32B50"/>
    <w:rsid w:val="00A34F26"/>
    <w:rsid w:val="00A37B3F"/>
    <w:rsid w:val="00A42C66"/>
    <w:rsid w:val="00A43A59"/>
    <w:rsid w:val="00A506DB"/>
    <w:rsid w:val="00A523AF"/>
    <w:rsid w:val="00A55BAF"/>
    <w:rsid w:val="00A60286"/>
    <w:rsid w:val="00A603EA"/>
    <w:rsid w:val="00A65F56"/>
    <w:rsid w:val="00A7391F"/>
    <w:rsid w:val="00A7459A"/>
    <w:rsid w:val="00A7466A"/>
    <w:rsid w:val="00A75E84"/>
    <w:rsid w:val="00A76FE1"/>
    <w:rsid w:val="00A7771B"/>
    <w:rsid w:val="00A80961"/>
    <w:rsid w:val="00A82DEC"/>
    <w:rsid w:val="00A83640"/>
    <w:rsid w:val="00A86D4B"/>
    <w:rsid w:val="00A9302B"/>
    <w:rsid w:val="00A94187"/>
    <w:rsid w:val="00A94817"/>
    <w:rsid w:val="00A97F3B"/>
    <w:rsid w:val="00AA2263"/>
    <w:rsid w:val="00AA23C4"/>
    <w:rsid w:val="00AA31C4"/>
    <w:rsid w:val="00AA7697"/>
    <w:rsid w:val="00AA78AC"/>
    <w:rsid w:val="00AA7BFB"/>
    <w:rsid w:val="00AB0C55"/>
    <w:rsid w:val="00AB0C8E"/>
    <w:rsid w:val="00AB1412"/>
    <w:rsid w:val="00AB2E96"/>
    <w:rsid w:val="00AB44EC"/>
    <w:rsid w:val="00AB45F2"/>
    <w:rsid w:val="00AB4E73"/>
    <w:rsid w:val="00AB6666"/>
    <w:rsid w:val="00AB72E8"/>
    <w:rsid w:val="00AB7EF6"/>
    <w:rsid w:val="00AC1839"/>
    <w:rsid w:val="00AC4764"/>
    <w:rsid w:val="00AC5C32"/>
    <w:rsid w:val="00AC6FFA"/>
    <w:rsid w:val="00AC73A0"/>
    <w:rsid w:val="00AD004B"/>
    <w:rsid w:val="00AD0504"/>
    <w:rsid w:val="00AD0823"/>
    <w:rsid w:val="00AD1A8A"/>
    <w:rsid w:val="00AD1BCF"/>
    <w:rsid w:val="00AD21B0"/>
    <w:rsid w:val="00AD34F7"/>
    <w:rsid w:val="00AE05DD"/>
    <w:rsid w:val="00AE164A"/>
    <w:rsid w:val="00AE44CC"/>
    <w:rsid w:val="00AE49DA"/>
    <w:rsid w:val="00AE508E"/>
    <w:rsid w:val="00AF3BAE"/>
    <w:rsid w:val="00AF6D86"/>
    <w:rsid w:val="00AF75E6"/>
    <w:rsid w:val="00B00FE7"/>
    <w:rsid w:val="00B0216C"/>
    <w:rsid w:val="00B023D3"/>
    <w:rsid w:val="00B02443"/>
    <w:rsid w:val="00B036F8"/>
    <w:rsid w:val="00B11DAE"/>
    <w:rsid w:val="00B123FC"/>
    <w:rsid w:val="00B12A92"/>
    <w:rsid w:val="00B13206"/>
    <w:rsid w:val="00B13F4B"/>
    <w:rsid w:val="00B162FF"/>
    <w:rsid w:val="00B202AF"/>
    <w:rsid w:val="00B236FB"/>
    <w:rsid w:val="00B27548"/>
    <w:rsid w:val="00B327F2"/>
    <w:rsid w:val="00B33B57"/>
    <w:rsid w:val="00B3473A"/>
    <w:rsid w:val="00B36B35"/>
    <w:rsid w:val="00B37130"/>
    <w:rsid w:val="00B40394"/>
    <w:rsid w:val="00B43077"/>
    <w:rsid w:val="00B45461"/>
    <w:rsid w:val="00B46108"/>
    <w:rsid w:val="00B508C4"/>
    <w:rsid w:val="00B51526"/>
    <w:rsid w:val="00B56783"/>
    <w:rsid w:val="00B631E4"/>
    <w:rsid w:val="00B63402"/>
    <w:rsid w:val="00B640D4"/>
    <w:rsid w:val="00B67C83"/>
    <w:rsid w:val="00B71330"/>
    <w:rsid w:val="00B74E0F"/>
    <w:rsid w:val="00B7529B"/>
    <w:rsid w:val="00B7677A"/>
    <w:rsid w:val="00B80142"/>
    <w:rsid w:val="00B81FEA"/>
    <w:rsid w:val="00B82525"/>
    <w:rsid w:val="00B83C04"/>
    <w:rsid w:val="00B85D35"/>
    <w:rsid w:val="00B904D4"/>
    <w:rsid w:val="00B91789"/>
    <w:rsid w:val="00B917D3"/>
    <w:rsid w:val="00B93F5E"/>
    <w:rsid w:val="00B95AAC"/>
    <w:rsid w:val="00BA0C29"/>
    <w:rsid w:val="00BA3BBA"/>
    <w:rsid w:val="00BA5A80"/>
    <w:rsid w:val="00BA79F4"/>
    <w:rsid w:val="00BB238B"/>
    <w:rsid w:val="00BB2D15"/>
    <w:rsid w:val="00BB4EED"/>
    <w:rsid w:val="00BB60FC"/>
    <w:rsid w:val="00BC03A7"/>
    <w:rsid w:val="00BC0C9D"/>
    <w:rsid w:val="00BC0CE4"/>
    <w:rsid w:val="00BC0FB8"/>
    <w:rsid w:val="00BC1B23"/>
    <w:rsid w:val="00BC1DB5"/>
    <w:rsid w:val="00BC35CC"/>
    <w:rsid w:val="00BC591F"/>
    <w:rsid w:val="00BC5DEE"/>
    <w:rsid w:val="00BD0615"/>
    <w:rsid w:val="00BD29C5"/>
    <w:rsid w:val="00BD343B"/>
    <w:rsid w:val="00BD73A7"/>
    <w:rsid w:val="00BE0F96"/>
    <w:rsid w:val="00BE168C"/>
    <w:rsid w:val="00BE1D10"/>
    <w:rsid w:val="00BE5AA2"/>
    <w:rsid w:val="00BF257B"/>
    <w:rsid w:val="00BF2763"/>
    <w:rsid w:val="00BF53A4"/>
    <w:rsid w:val="00BF6159"/>
    <w:rsid w:val="00BF7C2F"/>
    <w:rsid w:val="00C01CE7"/>
    <w:rsid w:val="00C02FA5"/>
    <w:rsid w:val="00C02FC4"/>
    <w:rsid w:val="00C03D15"/>
    <w:rsid w:val="00C0462D"/>
    <w:rsid w:val="00C06C0A"/>
    <w:rsid w:val="00C07A7F"/>
    <w:rsid w:val="00C07C2C"/>
    <w:rsid w:val="00C1193C"/>
    <w:rsid w:val="00C15A03"/>
    <w:rsid w:val="00C161A1"/>
    <w:rsid w:val="00C1715D"/>
    <w:rsid w:val="00C222D8"/>
    <w:rsid w:val="00C30DAC"/>
    <w:rsid w:val="00C31362"/>
    <w:rsid w:val="00C317AC"/>
    <w:rsid w:val="00C32846"/>
    <w:rsid w:val="00C330F0"/>
    <w:rsid w:val="00C33155"/>
    <w:rsid w:val="00C3595D"/>
    <w:rsid w:val="00C36443"/>
    <w:rsid w:val="00C37EAD"/>
    <w:rsid w:val="00C40EB8"/>
    <w:rsid w:val="00C41630"/>
    <w:rsid w:val="00C447D2"/>
    <w:rsid w:val="00C46E19"/>
    <w:rsid w:val="00C5608C"/>
    <w:rsid w:val="00C57492"/>
    <w:rsid w:val="00C616C6"/>
    <w:rsid w:val="00C631BE"/>
    <w:rsid w:val="00C6417C"/>
    <w:rsid w:val="00C64410"/>
    <w:rsid w:val="00C65250"/>
    <w:rsid w:val="00C66400"/>
    <w:rsid w:val="00C70E05"/>
    <w:rsid w:val="00C71F4D"/>
    <w:rsid w:val="00C7555C"/>
    <w:rsid w:val="00C768C9"/>
    <w:rsid w:val="00C779DC"/>
    <w:rsid w:val="00C77A67"/>
    <w:rsid w:val="00C81B13"/>
    <w:rsid w:val="00C82937"/>
    <w:rsid w:val="00C83BF8"/>
    <w:rsid w:val="00C84716"/>
    <w:rsid w:val="00C85366"/>
    <w:rsid w:val="00C860AF"/>
    <w:rsid w:val="00C87065"/>
    <w:rsid w:val="00C879AA"/>
    <w:rsid w:val="00C908D2"/>
    <w:rsid w:val="00C90AA8"/>
    <w:rsid w:val="00C9161E"/>
    <w:rsid w:val="00C925FC"/>
    <w:rsid w:val="00C9320E"/>
    <w:rsid w:val="00C94ECB"/>
    <w:rsid w:val="00C96B3E"/>
    <w:rsid w:val="00CA0C8D"/>
    <w:rsid w:val="00CA4437"/>
    <w:rsid w:val="00CA4CF1"/>
    <w:rsid w:val="00CA7699"/>
    <w:rsid w:val="00CA7D4E"/>
    <w:rsid w:val="00CB197D"/>
    <w:rsid w:val="00CB1CEE"/>
    <w:rsid w:val="00CB289B"/>
    <w:rsid w:val="00CB4CDA"/>
    <w:rsid w:val="00CB4FC8"/>
    <w:rsid w:val="00CB51B9"/>
    <w:rsid w:val="00CB63EB"/>
    <w:rsid w:val="00CB6714"/>
    <w:rsid w:val="00CC613A"/>
    <w:rsid w:val="00CC727A"/>
    <w:rsid w:val="00CD0E4A"/>
    <w:rsid w:val="00CD1FD2"/>
    <w:rsid w:val="00CD5536"/>
    <w:rsid w:val="00CD5D9C"/>
    <w:rsid w:val="00CD6392"/>
    <w:rsid w:val="00CD7EEC"/>
    <w:rsid w:val="00CE2EC2"/>
    <w:rsid w:val="00CE36EF"/>
    <w:rsid w:val="00CE3BD8"/>
    <w:rsid w:val="00CE7B2B"/>
    <w:rsid w:val="00CF098C"/>
    <w:rsid w:val="00CF12FB"/>
    <w:rsid w:val="00CF2054"/>
    <w:rsid w:val="00CF2438"/>
    <w:rsid w:val="00CF2653"/>
    <w:rsid w:val="00CF48C2"/>
    <w:rsid w:val="00CF4AE7"/>
    <w:rsid w:val="00CF770C"/>
    <w:rsid w:val="00D023EB"/>
    <w:rsid w:val="00D035BC"/>
    <w:rsid w:val="00D03C99"/>
    <w:rsid w:val="00D040B6"/>
    <w:rsid w:val="00D103EA"/>
    <w:rsid w:val="00D14F50"/>
    <w:rsid w:val="00D15791"/>
    <w:rsid w:val="00D165E4"/>
    <w:rsid w:val="00D212CC"/>
    <w:rsid w:val="00D21300"/>
    <w:rsid w:val="00D2236D"/>
    <w:rsid w:val="00D24B20"/>
    <w:rsid w:val="00D27036"/>
    <w:rsid w:val="00D343EC"/>
    <w:rsid w:val="00D3505B"/>
    <w:rsid w:val="00D36A8B"/>
    <w:rsid w:val="00D36E52"/>
    <w:rsid w:val="00D3792F"/>
    <w:rsid w:val="00D379B0"/>
    <w:rsid w:val="00D408AF"/>
    <w:rsid w:val="00D43002"/>
    <w:rsid w:val="00D455A9"/>
    <w:rsid w:val="00D45DF9"/>
    <w:rsid w:val="00D5050D"/>
    <w:rsid w:val="00D51124"/>
    <w:rsid w:val="00D51E92"/>
    <w:rsid w:val="00D61B7A"/>
    <w:rsid w:val="00D6288C"/>
    <w:rsid w:val="00D62A61"/>
    <w:rsid w:val="00D63634"/>
    <w:rsid w:val="00D65AC9"/>
    <w:rsid w:val="00D65D78"/>
    <w:rsid w:val="00D67F3B"/>
    <w:rsid w:val="00D71B5E"/>
    <w:rsid w:val="00D86366"/>
    <w:rsid w:val="00D92D87"/>
    <w:rsid w:val="00D94BE9"/>
    <w:rsid w:val="00D97435"/>
    <w:rsid w:val="00DA047D"/>
    <w:rsid w:val="00DA1EF0"/>
    <w:rsid w:val="00DA2164"/>
    <w:rsid w:val="00DA4155"/>
    <w:rsid w:val="00DA5F85"/>
    <w:rsid w:val="00DB1121"/>
    <w:rsid w:val="00DB3FE1"/>
    <w:rsid w:val="00DB442E"/>
    <w:rsid w:val="00DB7193"/>
    <w:rsid w:val="00DC0A32"/>
    <w:rsid w:val="00DC1C11"/>
    <w:rsid w:val="00DC3419"/>
    <w:rsid w:val="00DC4B66"/>
    <w:rsid w:val="00DC4C37"/>
    <w:rsid w:val="00DC4CE8"/>
    <w:rsid w:val="00DC7434"/>
    <w:rsid w:val="00DD09B6"/>
    <w:rsid w:val="00DD2C00"/>
    <w:rsid w:val="00DD64AE"/>
    <w:rsid w:val="00DD7B40"/>
    <w:rsid w:val="00DE10A3"/>
    <w:rsid w:val="00DE3D58"/>
    <w:rsid w:val="00DE5475"/>
    <w:rsid w:val="00DE683C"/>
    <w:rsid w:val="00DE71B3"/>
    <w:rsid w:val="00DF0131"/>
    <w:rsid w:val="00DF01DA"/>
    <w:rsid w:val="00DF0B3F"/>
    <w:rsid w:val="00DF1830"/>
    <w:rsid w:val="00DF4626"/>
    <w:rsid w:val="00DF4F6A"/>
    <w:rsid w:val="00DF796E"/>
    <w:rsid w:val="00E019AE"/>
    <w:rsid w:val="00E0351E"/>
    <w:rsid w:val="00E041C7"/>
    <w:rsid w:val="00E0454E"/>
    <w:rsid w:val="00E057F1"/>
    <w:rsid w:val="00E06505"/>
    <w:rsid w:val="00E06CF0"/>
    <w:rsid w:val="00E11887"/>
    <w:rsid w:val="00E1373D"/>
    <w:rsid w:val="00E15810"/>
    <w:rsid w:val="00E20526"/>
    <w:rsid w:val="00E20EC9"/>
    <w:rsid w:val="00E2328E"/>
    <w:rsid w:val="00E23EAE"/>
    <w:rsid w:val="00E24D2A"/>
    <w:rsid w:val="00E273D7"/>
    <w:rsid w:val="00E30CAB"/>
    <w:rsid w:val="00E313ED"/>
    <w:rsid w:val="00E3175A"/>
    <w:rsid w:val="00E3506F"/>
    <w:rsid w:val="00E4041A"/>
    <w:rsid w:val="00E407ED"/>
    <w:rsid w:val="00E4193E"/>
    <w:rsid w:val="00E42B2B"/>
    <w:rsid w:val="00E43543"/>
    <w:rsid w:val="00E43721"/>
    <w:rsid w:val="00E45C37"/>
    <w:rsid w:val="00E45DC6"/>
    <w:rsid w:val="00E50A18"/>
    <w:rsid w:val="00E51078"/>
    <w:rsid w:val="00E53543"/>
    <w:rsid w:val="00E54098"/>
    <w:rsid w:val="00E60D6E"/>
    <w:rsid w:val="00E62F43"/>
    <w:rsid w:val="00E638ED"/>
    <w:rsid w:val="00E64C26"/>
    <w:rsid w:val="00E65EB7"/>
    <w:rsid w:val="00E70332"/>
    <w:rsid w:val="00E724EC"/>
    <w:rsid w:val="00E730C3"/>
    <w:rsid w:val="00E74B2F"/>
    <w:rsid w:val="00E7628B"/>
    <w:rsid w:val="00E766A4"/>
    <w:rsid w:val="00E8308C"/>
    <w:rsid w:val="00E83183"/>
    <w:rsid w:val="00E84628"/>
    <w:rsid w:val="00E90391"/>
    <w:rsid w:val="00E90A62"/>
    <w:rsid w:val="00E9426E"/>
    <w:rsid w:val="00E9446C"/>
    <w:rsid w:val="00E9624E"/>
    <w:rsid w:val="00E96BD0"/>
    <w:rsid w:val="00EA0D03"/>
    <w:rsid w:val="00EA12F4"/>
    <w:rsid w:val="00EB0F22"/>
    <w:rsid w:val="00EB3771"/>
    <w:rsid w:val="00EB3D75"/>
    <w:rsid w:val="00EB4C27"/>
    <w:rsid w:val="00EB664F"/>
    <w:rsid w:val="00EC3052"/>
    <w:rsid w:val="00ED1A11"/>
    <w:rsid w:val="00ED3431"/>
    <w:rsid w:val="00ED4E30"/>
    <w:rsid w:val="00ED526E"/>
    <w:rsid w:val="00ED7D45"/>
    <w:rsid w:val="00EE20E1"/>
    <w:rsid w:val="00EE34D0"/>
    <w:rsid w:val="00EE4027"/>
    <w:rsid w:val="00EE5DD1"/>
    <w:rsid w:val="00EE696B"/>
    <w:rsid w:val="00EF1A1B"/>
    <w:rsid w:val="00EF2583"/>
    <w:rsid w:val="00EF27C0"/>
    <w:rsid w:val="00EF40F5"/>
    <w:rsid w:val="00EF4FBE"/>
    <w:rsid w:val="00EF5A9D"/>
    <w:rsid w:val="00EF7A9E"/>
    <w:rsid w:val="00EF7EEF"/>
    <w:rsid w:val="00F0242D"/>
    <w:rsid w:val="00F0615B"/>
    <w:rsid w:val="00F107EC"/>
    <w:rsid w:val="00F11181"/>
    <w:rsid w:val="00F111E0"/>
    <w:rsid w:val="00F13B06"/>
    <w:rsid w:val="00F22AA5"/>
    <w:rsid w:val="00F2301D"/>
    <w:rsid w:val="00F24826"/>
    <w:rsid w:val="00F2555B"/>
    <w:rsid w:val="00F32187"/>
    <w:rsid w:val="00F33E76"/>
    <w:rsid w:val="00F34051"/>
    <w:rsid w:val="00F35083"/>
    <w:rsid w:val="00F35420"/>
    <w:rsid w:val="00F37D97"/>
    <w:rsid w:val="00F42265"/>
    <w:rsid w:val="00F42C83"/>
    <w:rsid w:val="00F42E94"/>
    <w:rsid w:val="00F42F6F"/>
    <w:rsid w:val="00F47F43"/>
    <w:rsid w:val="00F535B1"/>
    <w:rsid w:val="00F558E7"/>
    <w:rsid w:val="00F55E4F"/>
    <w:rsid w:val="00F57238"/>
    <w:rsid w:val="00F601F9"/>
    <w:rsid w:val="00F607E0"/>
    <w:rsid w:val="00F6166B"/>
    <w:rsid w:val="00F621B5"/>
    <w:rsid w:val="00F625C0"/>
    <w:rsid w:val="00F636FB"/>
    <w:rsid w:val="00F6390F"/>
    <w:rsid w:val="00F6761A"/>
    <w:rsid w:val="00F701FB"/>
    <w:rsid w:val="00F715F9"/>
    <w:rsid w:val="00F74E7F"/>
    <w:rsid w:val="00F770CD"/>
    <w:rsid w:val="00F80B9C"/>
    <w:rsid w:val="00F82338"/>
    <w:rsid w:val="00F8335B"/>
    <w:rsid w:val="00F853A5"/>
    <w:rsid w:val="00F86A45"/>
    <w:rsid w:val="00F91920"/>
    <w:rsid w:val="00F931F1"/>
    <w:rsid w:val="00F95053"/>
    <w:rsid w:val="00F96A9A"/>
    <w:rsid w:val="00F97180"/>
    <w:rsid w:val="00F97A90"/>
    <w:rsid w:val="00F97E39"/>
    <w:rsid w:val="00FA14E0"/>
    <w:rsid w:val="00FA1945"/>
    <w:rsid w:val="00FA2F78"/>
    <w:rsid w:val="00FA729A"/>
    <w:rsid w:val="00FB1E0E"/>
    <w:rsid w:val="00FB22B2"/>
    <w:rsid w:val="00FB3E6D"/>
    <w:rsid w:val="00FB506E"/>
    <w:rsid w:val="00FB76B0"/>
    <w:rsid w:val="00FC0040"/>
    <w:rsid w:val="00FC0B84"/>
    <w:rsid w:val="00FC104D"/>
    <w:rsid w:val="00FC2165"/>
    <w:rsid w:val="00FC2B8D"/>
    <w:rsid w:val="00FC5779"/>
    <w:rsid w:val="00FC6A8E"/>
    <w:rsid w:val="00FD0D08"/>
    <w:rsid w:val="00FD1F63"/>
    <w:rsid w:val="00FD4E70"/>
    <w:rsid w:val="00FD4EE9"/>
    <w:rsid w:val="00FD7D15"/>
    <w:rsid w:val="00FE15F9"/>
    <w:rsid w:val="00FE47C9"/>
    <w:rsid w:val="00FE5373"/>
    <w:rsid w:val="00FF0DE1"/>
    <w:rsid w:val="00FF2B38"/>
    <w:rsid w:val="00FF3C40"/>
    <w:rsid w:val="00FF4606"/>
    <w:rsid w:val="00FF4B2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Bullet" w:uiPriority="99"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Body Text 3" w:qFormat="1"/>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4020"/>
    <w:rPr>
      <w:sz w:val="22"/>
      <w:lang w:eastAsia="en-US"/>
    </w:rPr>
  </w:style>
  <w:style w:type="paragraph" w:styleId="Heading1">
    <w:name w:val="heading 1"/>
    <w:basedOn w:val="Heading2"/>
    <w:next w:val="BodyText"/>
    <w:qFormat/>
    <w:rsid w:val="00F6761A"/>
    <w:pPr>
      <w:pageBreakBefore/>
      <w:spacing w:before="0" w:line="360" w:lineRule="exact"/>
      <w:outlineLvl w:val="0"/>
    </w:pPr>
    <w:rPr>
      <w:sz w:val="32"/>
    </w:rPr>
  </w:style>
  <w:style w:type="paragraph" w:styleId="Heading2">
    <w:name w:val="heading 2"/>
    <w:basedOn w:val="BodyText"/>
    <w:next w:val="BodyText"/>
    <w:qFormat/>
    <w:rsid w:val="00777BB0"/>
    <w:pPr>
      <w:keepNext/>
      <w:spacing w:before="400" w:after="0" w:line="320" w:lineRule="exact"/>
      <w:jc w:val="left"/>
      <w:outlineLvl w:val="1"/>
    </w:pPr>
    <w:rPr>
      <w:b/>
      <w:sz w:val="28"/>
    </w:rPr>
  </w:style>
  <w:style w:type="paragraph" w:styleId="Heading3">
    <w:name w:val="heading 3"/>
    <w:basedOn w:val="Heading4"/>
    <w:next w:val="BlockText"/>
    <w:qFormat/>
    <w:rsid w:val="002A3C3B"/>
    <w:pPr>
      <w:spacing w:after="130" w:line="260" w:lineRule="exact"/>
      <w:jc w:val="both"/>
      <w:outlineLvl w:val="2"/>
    </w:pPr>
    <w:rPr>
      <w:i w:val="0"/>
      <w:sz w:val="26"/>
    </w:rPr>
  </w:style>
  <w:style w:type="paragraph" w:styleId="Heading4">
    <w:name w:val="heading 4"/>
    <w:basedOn w:val="Heading5"/>
    <w:next w:val="BodyText"/>
    <w:link w:val="Heading4Char"/>
    <w:qFormat/>
    <w:rsid w:val="00F6761A"/>
    <w:pPr>
      <w:spacing w:line="280" w:lineRule="exact"/>
      <w:outlineLvl w:val="3"/>
    </w:pPr>
    <w:rPr>
      <w:b/>
    </w:rPr>
  </w:style>
  <w:style w:type="paragraph" w:styleId="Heading5">
    <w:name w:val="heading 5"/>
    <w:basedOn w:val="BodyText"/>
    <w:next w:val="BodyText"/>
    <w:link w:val="Heading5Char"/>
    <w:uiPriority w:val="9"/>
    <w:qFormat/>
    <w:rsid w:val="00F6761A"/>
    <w:pPr>
      <w:keepNext/>
      <w:spacing w:before="400" w:after="0" w:line="260" w:lineRule="exact"/>
      <w:jc w:val="left"/>
      <w:outlineLvl w:val="4"/>
    </w:pPr>
    <w:rPr>
      <w:i/>
    </w:rPr>
  </w:style>
  <w:style w:type="paragraph" w:styleId="Heading6">
    <w:name w:val="heading 6"/>
    <w:basedOn w:val="Normal"/>
    <w:next w:val="Normal"/>
    <w:rsid w:val="00F6761A"/>
    <w:pPr>
      <w:outlineLvl w:val="5"/>
    </w:pPr>
  </w:style>
  <w:style w:type="paragraph" w:styleId="Heading7">
    <w:name w:val="heading 7"/>
    <w:basedOn w:val="Normal"/>
    <w:next w:val="Normal"/>
    <w:rsid w:val="00F6761A"/>
    <w:pPr>
      <w:outlineLvl w:val="6"/>
    </w:pPr>
  </w:style>
  <w:style w:type="paragraph" w:styleId="Heading8">
    <w:name w:val="heading 8"/>
    <w:basedOn w:val="Normal"/>
    <w:next w:val="Normal"/>
    <w:rsid w:val="00F6761A"/>
    <w:pPr>
      <w:outlineLvl w:val="7"/>
    </w:pPr>
  </w:style>
  <w:style w:type="paragraph" w:styleId="Heading9">
    <w:name w:val="heading 9"/>
    <w:basedOn w:val="Normal"/>
    <w:next w:val="Normal"/>
    <w:rsid w:val="00F6761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A3C3B"/>
    <w:pPr>
      <w:spacing w:before="130" w:after="130"/>
      <w:jc w:val="both"/>
    </w:pPr>
    <w:rPr>
      <w:sz w:val="24"/>
    </w:rPr>
  </w:style>
  <w:style w:type="character" w:customStyle="1" w:styleId="BodyTextChar">
    <w:name w:val="Body Text Char"/>
    <w:basedOn w:val="DefaultParagraphFont"/>
    <w:link w:val="BodyText"/>
    <w:rsid w:val="002A3C3B"/>
    <w:rPr>
      <w:sz w:val="24"/>
      <w:lang w:eastAsia="en-US"/>
    </w:rPr>
  </w:style>
  <w:style w:type="paragraph" w:styleId="TOC4">
    <w:name w:val="toc 4"/>
    <w:basedOn w:val="TOC3"/>
    <w:uiPriority w:val="39"/>
    <w:rsid w:val="0098030B"/>
  </w:style>
  <w:style w:type="paragraph" w:styleId="TOC3">
    <w:name w:val="toc 3"/>
    <w:basedOn w:val="TOC2"/>
    <w:uiPriority w:val="39"/>
    <w:rsid w:val="0098030B"/>
    <w:pPr>
      <w:tabs>
        <w:tab w:val="left" w:pos="1418"/>
      </w:tabs>
      <w:ind w:left="1418" w:hanging="1418"/>
    </w:pPr>
  </w:style>
  <w:style w:type="paragraph" w:styleId="TOC2">
    <w:name w:val="toc 2"/>
    <w:basedOn w:val="TOC1"/>
    <w:uiPriority w:val="39"/>
    <w:rsid w:val="0098030B"/>
    <w:pPr>
      <w:spacing w:before="0"/>
    </w:pPr>
    <w:rPr>
      <w:sz w:val="24"/>
    </w:rPr>
  </w:style>
  <w:style w:type="paragraph" w:styleId="TOC1">
    <w:name w:val="toc 1"/>
    <w:basedOn w:val="Normal"/>
    <w:uiPriority w:val="39"/>
    <w:rsid w:val="0098030B"/>
    <w:pPr>
      <w:tabs>
        <w:tab w:val="right" w:pos="8505"/>
      </w:tabs>
      <w:spacing w:before="260"/>
      <w:ind w:left="850" w:right="567" w:hanging="850"/>
    </w:pPr>
    <w:rPr>
      <w:sz w:val="28"/>
    </w:rPr>
  </w:style>
  <w:style w:type="paragraph" w:styleId="Footer">
    <w:name w:val="footer"/>
    <w:basedOn w:val="Normal"/>
    <w:link w:val="FooterChar"/>
    <w:uiPriority w:val="99"/>
    <w:rsid w:val="0098030B"/>
    <w:pPr>
      <w:tabs>
        <w:tab w:val="right" w:pos="8222"/>
      </w:tabs>
    </w:pPr>
    <w:rPr>
      <w:sz w:val="18"/>
    </w:rPr>
  </w:style>
  <w:style w:type="paragraph" w:styleId="Header">
    <w:name w:val="header"/>
    <w:basedOn w:val="Normal"/>
    <w:rsid w:val="0098030B"/>
    <w:pPr>
      <w:spacing w:line="220" w:lineRule="atLeast"/>
      <w:jc w:val="right"/>
    </w:pPr>
    <w:rPr>
      <w:i/>
      <w:sz w:val="18"/>
    </w:rPr>
  </w:style>
  <w:style w:type="paragraph" w:styleId="ListBullet">
    <w:name w:val="List Bullet"/>
    <w:basedOn w:val="BodyText"/>
    <w:uiPriority w:val="99"/>
    <w:qFormat/>
    <w:rsid w:val="00011488"/>
    <w:pPr>
      <w:numPr>
        <w:numId w:val="5"/>
      </w:numPr>
      <w:tabs>
        <w:tab w:val="num" w:pos="340"/>
      </w:tabs>
      <w:ind w:left="340"/>
    </w:pPr>
  </w:style>
  <w:style w:type="paragraph" w:styleId="ListBullet2">
    <w:name w:val="List Bullet 2"/>
    <w:basedOn w:val="ListBullet"/>
    <w:qFormat/>
    <w:rsid w:val="00011488"/>
    <w:pPr>
      <w:numPr>
        <w:numId w:val="6"/>
      </w:numPr>
      <w:tabs>
        <w:tab w:val="clear" w:pos="1050"/>
        <w:tab w:val="num" w:pos="482"/>
        <w:tab w:val="num" w:pos="1020"/>
      </w:tabs>
      <w:ind w:left="1020"/>
    </w:pPr>
  </w:style>
  <w:style w:type="paragraph" w:customStyle="1" w:styleId="zreportname">
    <w:name w:val="zreport name"/>
    <w:basedOn w:val="Normal"/>
    <w:semiHidden/>
    <w:rsid w:val="0098030B"/>
    <w:pPr>
      <w:keepLines/>
      <w:spacing w:line="440" w:lineRule="exact"/>
      <w:jc w:val="center"/>
    </w:pPr>
    <w:rPr>
      <w:sz w:val="36"/>
    </w:rPr>
  </w:style>
  <w:style w:type="paragraph" w:customStyle="1" w:styleId="zcontents">
    <w:name w:val="zcontents"/>
    <w:basedOn w:val="Normal"/>
    <w:semiHidden/>
    <w:rsid w:val="0098030B"/>
    <w:pPr>
      <w:spacing w:after="260"/>
    </w:pPr>
    <w:rPr>
      <w:b/>
      <w:sz w:val="32"/>
    </w:rPr>
  </w:style>
  <w:style w:type="paragraph" w:customStyle="1" w:styleId="zcompanyname">
    <w:name w:val="zcompany name"/>
    <w:basedOn w:val="Normal"/>
    <w:semiHidden/>
    <w:rsid w:val="0098030B"/>
    <w:pPr>
      <w:spacing w:after="400" w:line="440" w:lineRule="exact"/>
      <w:jc w:val="center"/>
    </w:pPr>
    <w:rPr>
      <w:b/>
      <w:noProof/>
      <w:sz w:val="26"/>
    </w:rPr>
  </w:style>
  <w:style w:type="paragraph" w:styleId="FootnoteText">
    <w:name w:val="footnote text"/>
    <w:basedOn w:val="Normal"/>
    <w:semiHidden/>
    <w:rsid w:val="0098030B"/>
    <w:rPr>
      <w:sz w:val="18"/>
    </w:rPr>
  </w:style>
  <w:style w:type="paragraph" w:customStyle="1" w:styleId="zreportsubtitle">
    <w:name w:val="zreport subtitle"/>
    <w:basedOn w:val="zreportname"/>
    <w:semiHidden/>
    <w:rsid w:val="0098030B"/>
    <w:rPr>
      <w:sz w:val="32"/>
    </w:rPr>
  </w:style>
  <w:style w:type="paragraph" w:styleId="BodyTextIndent">
    <w:name w:val="Body Text Indent"/>
    <w:basedOn w:val="BodyText"/>
    <w:rsid w:val="0098030B"/>
    <w:pPr>
      <w:ind w:left="340"/>
    </w:pPr>
  </w:style>
  <w:style w:type="paragraph" w:styleId="Index1">
    <w:name w:val="index 1"/>
    <w:basedOn w:val="Normal"/>
    <w:next w:val="Normal"/>
    <w:semiHidden/>
    <w:rsid w:val="0098030B"/>
    <w:pPr>
      <w:keepNext/>
      <w:spacing w:before="260" w:line="280" w:lineRule="exact"/>
      <w:ind w:right="851"/>
    </w:pPr>
    <w:rPr>
      <w:b/>
      <w:sz w:val="24"/>
    </w:rPr>
  </w:style>
  <w:style w:type="paragraph" w:customStyle="1" w:styleId="Graphic">
    <w:name w:val="Graphic"/>
    <w:basedOn w:val="Signature"/>
    <w:qFormat/>
    <w:rsid w:val="0098030B"/>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98030B"/>
  </w:style>
  <w:style w:type="character" w:styleId="PageNumber">
    <w:name w:val="page number"/>
    <w:basedOn w:val="DefaultParagraphFont"/>
    <w:rsid w:val="0098030B"/>
    <w:rPr>
      <w:sz w:val="22"/>
    </w:rPr>
  </w:style>
  <w:style w:type="paragraph" w:styleId="Index2">
    <w:name w:val="index 2"/>
    <w:basedOn w:val="Normal"/>
    <w:next w:val="Normal"/>
    <w:semiHidden/>
    <w:rsid w:val="0098030B"/>
    <w:pPr>
      <w:ind w:left="340" w:right="851"/>
    </w:pPr>
  </w:style>
  <w:style w:type="paragraph" w:customStyle="1" w:styleId="zreportaddinfo">
    <w:name w:val="zreport addinfo"/>
    <w:basedOn w:val="Normal"/>
    <w:semiHidden/>
    <w:rsid w:val="0098030B"/>
    <w:pPr>
      <w:framePr w:wrap="around" w:hAnchor="margin" w:xAlign="center" w:yAlign="bottom"/>
      <w:spacing w:line="240" w:lineRule="exact"/>
      <w:jc w:val="center"/>
    </w:pPr>
    <w:rPr>
      <w:noProof/>
      <w:sz w:val="20"/>
    </w:rPr>
  </w:style>
  <w:style w:type="character" w:styleId="Emphasis">
    <w:name w:val="Emphasis"/>
    <w:basedOn w:val="DefaultParagraphFont"/>
    <w:rsid w:val="00BF6159"/>
    <w:rPr>
      <w:i/>
      <w:iCs/>
    </w:rPr>
  </w:style>
  <w:style w:type="paragraph" w:customStyle="1" w:styleId="AppendixHeading">
    <w:name w:val="Appendix Heading"/>
    <w:basedOn w:val="Heading1"/>
    <w:next w:val="BodyText"/>
    <w:rsid w:val="000D5457"/>
    <w:pPr>
      <w:numPr>
        <w:numId w:val="7"/>
      </w:numPr>
      <w:tabs>
        <w:tab w:val="left" w:pos="0"/>
      </w:tabs>
      <w:ind w:left="0" w:hanging="965"/>
    </w:pPr>
  </w:style>
  <w:style w:type="paragraph" w:styleId="ListBullet3">
    <w:name w:val="List Bullet 3"/>
    <w:basedOn w:val="ListBullet"/>
    <w:qFormat/>
    <w:rsid w:val="0098030B"/>
    <w:pPr>
      <w:numPr>
        <w:numId w:val="2"/>
      </w:numPr>
      <w:tabs>
        <w:tab w:val="num" w:pos="482"/>
      </w:tabs>
      <w:jc w:val="left"/>
    </w:pPr>
    <w:rPr>
      <w:sz w:val="18"/>
    </w:rPr>
  </w:style>
  <w:style w:type="paragraph" w:customStyle="1" w:styleId="AppendixHeading2">
    <w:name w:val="Appendix Heading 2"/>
    <w:basedOn w:val="Heading2"/>
    <w:next w:val="BodyText"/>
    <w:rsid w:val="009D3BFC"/>
    <w:pPr>
      <w:pageBreakBefore/>
      <w:ind w:hanging="965"/>
    </w:pPr>
  </w:style>
  <w:style w:type="paragraph" w:customStyle="1" w:styleId="AppendixHeading3">
    <w:name w:val="Appendix Heading 3"/>
    <w:basedOn w:val="Heading3"/>
    <w:rsid w:val="00F6761A"/>
    <w:pPr>
      <w:tabs>
        <w:tab w:val="num" w:pos="-965"/>
      </w:tabs>
      <w:ind w:left="-965" w:hanging="964"/>
      <w:outlineLvl w:val="9"/>
    </w:pPr>
  </w:style>
  <w:style w:type="paragraph" w:customStyle="1" w:styleId="AppendixHeading4">
    <w:name w:val="Appendix Heading 4"/>
    <w:basedOn w:val="Heading4"/>
    <w:next w:val="BodyText"/>
    <w:rsid w:val="00F6761A"/>
    <w:pPr>
      <w:numPr>
        <w:ilvl w:val="3"/>
        <w:numId w:val="7"/>
      </w:numPr>
      <w:outlineLvl w:val="9"/>
    </w:pPr>
  </w:style>
  <w:style w:type="paragraph" w:customStyle="1" w:styleId="AppendixHeading5">
    <w:name w:val="Appendix Heading 5"/>
    <w:basedOn w:val="Heading5"/>
    <w:next w:val="BodyText"/>
    <w:rsid w:val="0098030B"/>
    <w:pPr>
      <w:outlineLvl w:val="9"/>
    </w:pPr>
  </w:style>
  <w:style w:type="paragraph" w:styleId="BodyText3">
    <w:name w:val="Body Text 3"/>
    <w:basedOn w:val="Normal"/>
    <w:qFormat/>
    <w:rsid w:val="0098030B"/>
    <w:pPr>
      <w:ind w:left="142" w:hanging="142"/>
    </w:pPr>
    <w:rPr>
      <w:sz w:val="18"/>
      <w:szCs w:val="16"/>
    </w:rPr>
  </w:style>
  <w:style w:type="paragraph" w:styleId="Caption">
    <w:name w:val="caption"/>
    <w:basedOn w:val="Normal"/>
    <w:next w:val="Normal"/>
    <w:qFormat/>
    <w:rsid w:val="0098030B"/>
    <w:rPr>
      <w:bCs/>
      <w:i/>
      <w:sz w:val="14"/>
    </w:rPr>
  </w:style>
  <w:style w:type="paragraph" w:styleId="ListBullet4">
    <w:name w:val="List Bullet 4"/>
    <w:basedOn w:val="ListBullet2"/>
    <w:rsid w:val="0098030B"/>
    <w:pPr>
      <w:numPr>
        <w:numId w:val="3"/>
      </w:numPr>
      <w:tabs>
        <w:tab w:val="clear" w:pos="1050"/>
        <w:tab w:val="num" w:pos="1020"/>
      </w:tabs>
      <w:jc w:val="left"/>
    </w:pPr>
    <w:rPr>
      <w:sz w:val="18"/>
    </w:rPr>
  </w:style>
  <w:style w:type="paragraph" w:customStyle="1" w:styleId="zDocRevwH2">
    <w:name w:val="zDocRevwH2"/>
    <w:basedOn w:val="Normal"/>
    <w:semiHidden/>
    <w:rsid w:val="0098030B"/>
    <w:pPr>
      <w:spacing w:before="130" w:after="130"/>
    </w:pPr>
    <w:rPr>
      <w:b/>
      <w:sz w:val="28"/>
    </w:rPr>
  </w:style>
  <w:style w:type="paragraph" w:customStyle="1" w:styleId="zDocRevwH1">
    <w:name w:val="zDocRevwH1"/>
    <w:basedOn w:val="Normal"/>
    <w:semiHidden/>
    <w:rsid w:val="0098030B"/>
    <w:pPr>
      <w:spacing w:before="130" w:after="130"/>
    </w:pPr>
    <w:rPr>
      <w:b/>
      <w:sz w:val="32"/>
    </w:rPr>
  </w:style>
  <w:style w:type="paragraph" w:styleId="BalloonText">
    <w:name w:val="Balloon Text"/>
    <w:basedOn w:val="Normal"/>
    <w:semiHidden/>
    <w:rsid w:val="0098030B"/>
    <w:rPr>
      <w:rFonts w:ascii="Tahoma" w:hAnsi="Tahoma" w:cs="Tahoma"/>
      <w:sz w:val="16"/>
      <w:szCs w:val="16"/>
    </w:rPr>
  </w:style>
  <w:style w:type="character" w:styleId="Strong">
    <w:name w:val="Strong"/>
    <w:basedOn w:val="DefaultParagraphFont"/>
    <w:rsid w:val="00BF6159"/>
    <w:rPr>
      <w:b/>
      <w:bCs/>
    </w:rPr>
  </w:style>
  <w:style w:type="paragraph" w:styleId="Title">
    <w:name w:val="Title"/>
    <w:basedOn w:val="Normal"/>
    <w:next w:val="Normal"/>
    <w:link w:val="TitleChar"/>
    <w:rsid w:val="00BF61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BF6159"/>
    <w:rPr>
      <w:rFonts w:ascii="Cambria" w:eastAsia="Times New Roman" w:hAnsi="Cambria" w:cs="Times New Roman"/>
      <w:color w:val="17365D"/>
      <w:spacing w:val="5"/>
      <w:kern w:val="28"/>
      <w:sz w:val="52"/>
      <w:szCs w:val="52"/>
      <w:lang w:val="bg-BG"/>
    </w:rPr>
  </w:style>
  <w:style w:type="paragraph" w:styleId="Subtitle">
    <w:name w:val="Subtitle"/>
    <w:basedOn w:val="Normal"/>
    <w:next w:val="Normal"/>
    <w:link w:val="SubtitleChar"/>
    <w:rsid w:val="00BF615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rsid w:val="00BF6159"/>
    <w:rPr>
      <w:rFonts w:ascii="Cambria" w:eastAsia="Times New Roman" w:hAnsi="Cambria" w:cs="Times New Roman"/>
      <w:i/>
      <w:iCs/>
      <w:color w:val="4F81BD"/>
      <w:spacing w:val="15"/>
      <w:sz w:val="24"/>
      <w:szCs w:val="24"/>
      <w:lang w:val="bg-BG"/>
    </w:rPr>
  </w:style>
  <w:style w:type="character" w:styleId="SubtleEmphasis">
    <w:name w:val="Subtle Emphasis"/>
    <w:basedOn w:val="DefaultParagraphFont"/>
    <w:uiPriority w:val="19"/>
    <w:rsid w:val="00BF6159"/>
    <w:rPr>
      <w:i/>
      <w:iCs/>
      <w:color w:val="808080"/>
    </w:rPr>
  </w:style>
  <w:style w:type="character" w:styleId="IntenseEmphasis">
    <w:name w:val="Intense Emphasis"/>
    <w:basedOn w:val="DefaultParagraphFont"/>
    <w:uiPriority w:val="21"/>
    <w:rsid w:val="00BF6159"/>
    <w:rPr>
      <w:b/>
      <w:bCs/>
      <w:i/>
      <w:iCs/>
      <w:color w:val="4F81BD"/>
    </w:rPr>
  </w:style>
  <w:style w:type="paragraph" w:styleId="Quote">
    <w:name w:val="Quote"/>
    <w:basedOn w:val="Normal"/>
    <w:next w:val="Normal"/>
    <w:link w:val="QuoteChar"/>
    <w:uiPriority w:val="29"/>
    <w:rsid w:val="00BF6159"/>
    <w:rPr>
      <w:i/>
      <w:iCs/>
      <w:color w:val="000000"/>
    </w:rPr>
  </w:style>
  <w:style w:type="character" w:customStyle="1" w:styleId="QuoteChar">
    <w:name w:val="Quote Char"/>
    <w:basedOn w:val="DefaultParagraphFont"/>
    <w:link w:val="Quote"/>
    <w:uiPriority w:val="29"/>
    <w:rsid w:val="00BF6159"/>
    <w:rPr>
      <w:rFonts w:ascii="Times New Roman" w:hAnsi="Times New Roman"/>
      <w:i/>
      <w:iCs/>
      <w:color w:val="000000"/>
      <w:sz w:val="22"/>
      <w:lang w:val="bg-BG"/>
    </w:rPr>
  </w:style>
  <w:style w:type="paragraph" w:styleId="IntenseQuote">
    <w:name w:val="Intense Quote"/>
    <w:basedOn w:val="Normal"/>
    <w:next w:val="Normal"/>
    <w:link w:val="IntenseQuoteChar"/>
    <w:uiPriority w:val="30"/>
    <w:rsid w:val="00BF615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6159"/>
    <w:rPr>
      <w:rFonts w:ascii="Times New Roman" w:hAnsi="Times New Roman"/>
      <w:b/>
      <w:bCs/>
      <w:i/>
      <w:iCs/>
      <w:color w:val="4F81BD"/>
      <w:sz w:val="22"/>
      <w:lang w:val="bg-BG"/>
    </w:rPr>
  </w:style>
  <w:style w:type="character" w:styleId="SubtleReference">
    <w:name w:val="Subtle Reference"/>
    <w:basedOn w:val="DefaultParagraphFont"/>
    <w:uiPriority w:val="31"/>
    <w:rsid w:val="00BF6159"/>
    <w:rPr>
      <w:smallCaps/>
      <w:color w:val="C0504D"/>
      <w:u w:val="single"/>
    </w:rPr>
  </w:style>
  <w:style w:type="character" w:styleId="IntenseReference">
    <w:name w:val="Intense Reference"/>
    <w:basedOn w:val="DefaultParagraphFont"/>
    <w:uiPriority w:val="32"/>
    <w:rsid w:val="00BF6159"/>
    <w:rPr>
      <w:b/>
      <w:bCs/>
      <w:smallCaps/>
      <w:color w:val="C0504D"/>
      <w:spacing w:val="5"/>
      <w:u w:val="single"/>
    </w:rPr>
  </w:style>
  <w:style w:type="character" w:styleId="BookTitle">
    <w:name w:val="Book Title"/>
    <w:basedOn w:val="DefaultParagraphFont"/>
    <w:uiPriority w:val="33"/>
    <w:rsid w:val="00BF6159"/>
    <w:rPr>
      <w:b/>
      <w:bCs/>
      <w:smallCaps/>
      <w:spacing w:val="5"/>
    </w:rPr>
  </w:style>
  <w:style w:type="paragraph" w:styleId="ListParagraph">
    <w:name w:val="List Paragraph"/>
    <w:basedOn w:val="Normal"/>
    <w:uiPriority w:val="34"/>
    <w:qFormat/>
    <w:rsid w:val="00BF6159"/>
    <w:pPr>
      <w:ind w:left="720"/>
      <w:contextualSpacing/>
    </w:pPr>
  </w:style>
  <w:style w:type="paragraph" w:styleId="NoSpacing">
    <w:name w:val="No Spacing"/>
    <w:uiPriority w:val="1"/>
    <w:rsid w:val="00BF6159"/>
    <w:rPr>
      <w:sz w:val="22"/>
      <w:lang w:eastAsia="en-US"/>
    </w:rPr>
  </w:style>
  <w:style w:type="table" w:styleId="TableGrid">
    <w:name w:val="Table Grid"/>
    <w:basedOn w:val="TableNormal"/>
    <w:rsid w:val="00952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5">
    <w:name w:val="Colorful Shading Accent 5"/>
    <w:basedOn w:val="TableNormal"/>
    <w:uiPriority w:val="71"/>
    <w:rsid w:val="00952EF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styleId="NormalWeb">
    <w:name w:val="Normal (Web)"/>
    <w:basedOn w:val="Normal"/>
    <w:uiPriority w:val="99"/>
    <w:unhideWhenUsed/>
    <w:rsid w:val="00952EFC"/>
    <w:pPr>
      <w:spacing w:before="100" w:beforeAutospacing="1" w:after="100" w:afterAutospacing="1"/>
    </w:pPr>
    <w:rPr>
      <w:sz w:val="24"/>
      <w:szCs w:val="24"/>
      <w:lang w:val="en-US"/>
    </w:rPr>
  </w:style>
  <w:style w:type="table" w:styleId="ColorfulGrid-Accent5">
    <w:name w:val="Colorful Grid Accent 5"/>
    <w:basedOn w:val="TableNormal"/>
    <w:uiPriority w:val="73"/>
    <w:rsid w:val="00952EF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MediumList2-Accent5">
    <w:name w:val="Medium List 2 Accent 5"/>
    <w:basedOn w:val="TableNormal"/>
    <w:uiPriority w:val="66"/>
    <w:rsid w:val="00952EFC"/>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TableClassic2">
    <w:name w:val="Table Classic 2"/>
    <w:basedOn w:val="TableNormal"/>
    <w:rsid w:val="0063422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63422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tyle1">
    <w:name w:val="Style1"/>
    <w:basedOn w:val="Heading4"/>
    <w:qFormat/>
    <w:rsid w:val="00074020"/>
    <w:pPr>
      <w:keepNext w:val="0"/>
      <w:spacing w:before="130" w:after="130"/>
    </w:pPr>
    <w:rPr>
      <w:lang w:val="en-US"/>
    </w:rPr>
  </w:style>
  <w:style w:type="paragraph" w:styleId="TOC5">
    <w:name w:val="toc 5"/>
    <w:basedOn w:val="Normal"/>
    <w:next w:val="Normal"/>
    <w:autoRedefine/>
    <w:uiPriority w:val="39"/>
    <w:unhideWhenUsed/>
    <w:rsid w:val="008C72A6"/>
    <w:pPr>
      <w:spacing w:after="100" w:line="276" w:lineRule="auto"/>
      <w:ind w:left="880"/>
    </w:pPr>
    <w:rPr>
      <w:rFonts w:ascii="Calibri" w:hAnsi="Calibri"/>
      <w:szCs w:val="22"/>
      <w:lang w:val="en-US"/>
    </w:rPr>
  </w:style>
  <w:style w:type="paragraph" w:styleId="TOC6">
    <w:name w:val="toc 6"/>
    <w:basedOn w:val="Normal"/>
    <w:next w:val="Normal"/>
    <w:autoRedefine/>
    <w:uiPriority w:val="39"/>
    <w:unhideWhenUsed/>
    <w:rsid w:val="008C72A6"/>
    <w:pPr>
      <w:spacing w:after="100" w:line="276" w:lineRule="auto"/>
      <w:ind w:left="1100"/>
    </w:pPr>
    <w:rPr>
      <w:rFonts w:ascii="Calibri" w:hAnsi="Calibri"/>
      <w:szCs w:val="22"/>
      <w:lang w:val="en-US"/>
    </w:rPr>
  </w:style>
  <w:style w:type="paragraph" w:styleId="TOC7">
    <w:name w:val="toc 7"/>
    <w:basedOn w:val="Normal"/>
    <w:next w:val="Normal"/>
    <w:autoRedefine/>
    <w:uiPriority w:val="39"/>
    <w:unhideWhenUsed/>
    <w:rsid w:val="008C72A6"/>
    <w:pPr>
      <w:spacing w:after="100" w:line="276" w:lineRule="auto"/>
      <w:ind w:left="1320"/>
    </w:pPr>
    <w:rPr>
      <w:rFonts w:ascii="Calibri" w:hAnsi="Calibri"/>
      <w:szCs w:val="22"/>
      <w:lang w:val="en-US"/>
    </w:rPr>
  </w:style>
  <w:style w:type="paragraph" w:styleId="TOC8">
    <w:name w:val="toc 8"/>
    <w:basedOn w:val="Normal"/>
    <w:next w:val="Normal"/>
    <w:autoRedefine/>
    <w:uiPriority w:val="39"/>
    <w:unhideWhenUsed/>
    <w:rsid w:val="008C72A6"/>
    <w:pPr>
      <w:spacing w:after="100" w:line="276" w:lineRule="auto"/>
      <w:ind w:left="1540"/>
    </w:pPr>
    <w:rPr>
      <w:rFonts w:ascii="Calibri" w:hAnsi="Calibri"/>
      <w:szCs w:val="22"/>
      <w:lang w:val="en-US"/>
    </w:rPr>
  </w:style>
  <w:style w:type="paragraph" w:styleId="TOC9">
    <w:name w:val="toc 9"/>
    <w:basedOn w:val="Normal"/>
    <w:next w:val="Normal"/>
    <w:autoRedefine/>
    <w:uiPriority w:val="39"/>
    <w:unhideWhenUsed/>
    <w:rsid w:val="008C72A6"/>
    <w:pPr>
      <w:spacing w:after="100" w:line="276" w:lineRule="auto"/>
      <w:ind w:left="1760"/>
    </w:pPr>
    <w:rPr>
      <w:rFonts w:ascii="Calibri" w:hAnsi="Calibri"/>
      <w:szCs w:val="22"/>
      <w:lang w:val="en-US"/>
    </w:rPr>
  </w:style>
  <w:style w:type="character" w:customStyle="1" w:styleId="sabtxt3">
    <w:name w:val="sab_txt3"/>
    <w:basedOn w:val="DefaultParagraphFont"/>
    <w:rsid w:val="00AF6D86"/>
  </w:style>
  <w:style w:type="paragraph" w:customStyle="1" w:styleId="Default">
    <w:name w:val="Default"/>
    <w:rsid w:val="00B13F4B"/>
    <w:pPr>
      <w:widowControl w:val="0"/>
      <w:autoSpaceDE w:val="0"/>
      <w:autoSpaceDN w:val="0"/>
      <w:adjustRightInd w:val="0"/>
    </w:pPr>
    <w:rPr>
      <w:rFonts w:ascii="Univers 45 Light" w:hAnsi="Univers 45 Light" w:cs="Univers 45 Light"/>
      <w:color w:val="000000"/>
      <w:sz w:val="24"/>
      <w:szCs w:val="24"/>
      <w:lang w:val="en-US" w:eastAsia="en-US"/>
    </w:rPr>
  </w:style>
  <w:style w:type="character" w:customStyle="1" w:styleId="FontStyle156">
    <w:name w:val="Font Style156"/>
    <w:basedOn w:val="DefaultParagraphFont"/>
    <w:rsid w:val="00B13F4B"/>
    <w:rPr>
      <w:rFonts w:ascii="Arial" w:hAnsi="Arial" w:cs="Arial"/>
      <w:sz w:val="18"/>
      <w:szCs w:val="18"/>
    </w:rPr>
  </w:style>
  <w:style w:type="character" w:customStyle="1" w:styleId="FontStyle154">
    <w:name w:val="Font Style154"/>
    <w:basedOn w:val="DefaultParagraphFont"/>
    <w:rsid w:val="00B13F4B"/>
    <w:rPr>
      <w:rFonts w:ascii="Arial" w:hAnsi="Arial" w:cs="Arial"/>
      <w:b/>
      <w:bCs/>
      <w:sz w:val="18"/>
      <w:szCs w:val="18"/>
    </w:rPr>
  </w:style>
  <w:style w:type="character" w:styleId="Hyperlink">
    <w:name w:val="Hyperlink"/>
    <w:basedOn w:val="DefaultParagraphFont"/>
    <w:uiPriority w:val="99"/>
    <w:unhideWhenUsed/>
    <w:rsid w:val="004913F6"/>
    <w:rPr>
      <w:color w:val="0000FF"/>
      <w:u w:val="single"/>
    </w:rPr>
  </w:style>
  <w:style w:type="paragraph" w:styleId="DocumentMap">
    <w:name w:val="Document Map"/>
    <w:basedOn w:val="Normal"/>
    <w:link w:val="DocumentMapChar"/>
    <w:rsid w:val="00647D62"/>
    <w:rPr>
      <w:rFonts w:ascii="Tahoma" w:hAnsi="Tahoma" w:cs="Tahoma"/>
      <w:sz w:val="16"/>
      <w:szCs w:val="16"/>
    </w:rPr>
  </w:style>
  <w:style w:type="character" w:customStyle="1" w:styleId="DocumentMapChar">
    <w:name w:val="Document Map Char"/>
    <w:basedOn w:val="DefaultParagraphFont"/>
    <w:link w:val="DocumentMap"/>
    <w:rsid w:val="00647D62"/>
    <w:rPr>
      <w:rFonts w:ascii="Tahoma" w:hAnsi="Tahoma" w:cs="Tahoma"/>
      <w:sz w:val="16"/>
      <w:szCs w:val="16"/>
      <w:lang w:val="bg-BG"/>
    </w:rPr>
  </w:style>
  <w:style w:type="character" w:customStyle="1" w:styleId="Heading5Char">
    <w:name w:val="Heading 5 Char"/>
    <w:basedOn w:val="DefaultParagraphFont"/>
    <w:link w:val="Heading5"/>
    <w:uiPriority w:val="9"/>
    <w:rsid w:val="00311175"/>
    <w:rPr>
      <w:i/>
      <w:sz w:val="22"/>
      <w:lang w:val="bg-BG"/>
    </w:rPr>
  </w:style>
  <w:style w:type="paragraph" w:styleId="BlockText">
    <w:name w:val="Block Text"/>
    <w:basedOn w:val="Normal"/>
    <w:rsid w:val="00647D62"/>
    <w:pPr>
      <w:spacing w:after="120"/>
      <w:ind w:left="1440" w:right="1440"/>
    </w:pPr>
  </w:style>
  <w:style w:type="character" w:styleId="CommentReference">
    <w:name w:val="annotation reference"/>
    <w:basedOn w:val="DefaultParagraphFont"/>
    <w:rsid w:val="000D5457"/>
    <w:rPr>
      <w:sz w:val="16"/>
      <w:szCs w:val="16"/>
    </w:rPr>
  </w:style>
  <w:style w:type="paragraph" w:styleId="CommentText">
    <w:name w:val="annotation text"/>
    <w:basedOn w:val="Normal"/>
    <w:link w:val="CommentTextChar"/>
    <w:rsid w:val="000D5457"/>
    <w:rPr>
      <w:sz w:val="20"/>
    </w:rPr>
  </w:style>
  <w:style w:type="character" w:customStyle="1" w:styleId="CommentTextChar">
    <w:name w:val="Comment Text Char"/>
    <w:basedOn w:val="DefaultParagraphFont"/>
    <w:link w:val="CommentText"/>
    <w:rsid w:val="000D5457"/>
    <w:rPr>
      <w:lang w:val="bg-BG"/>
    </w:rPr>
  </w:style>
  <w:style w:type="paragraph" w:styleId="CommentSubject">
    <w:name w:val="annotation subject"/>
    <w:basedOn w:val="CommentText"/>
    <w:next w:val="CommentText"/>
    <w:link w:val="CommentSubjectChar"/>
    <w:rsid w:val="00B46108"/>
    <w:rPr>
      <w:b/>
      <w:bCs/>
    </w:rPr>
  </w:style>
  <w:style w:type="character" w:customStyle="1" w:styleId="CommentSubjectChar">
    <w:name w:val="Comment Subject Char"/>
    <w:basedOn w:val="CommentTextChar"/>
    <w:link w:val="CommentSubject"/>
    <w:rsid w:val="00B46108"/>
    <w:rPr>
      <w:b/>
      <w:bCs/>
      <w:lang w:val="bg-BG"/>
    </w:rPr>
  </w:style>
  <w:style w:type="character" w:customStyle="1" w:styleId="Heading4Char">
    <w:name w:val="Heading 4 Char"/>
    <w:basedOn w:val="DefaultParagraphFont"/>
    <w:link w:val="Heading4"/>
    <w:rsid w:val="00C447D2"/>
    <w:rPr>
      <w:b/>
      <w:i/>
      <w:sz w:val="24"/>
      <w:lang w:val="bg-BG"/>
    </w:rPr>
  </w:style>
  <w:style w:type="paragraph" w:styleId="PlainText">
    <w:name w:val="Plain Text"/>
    <w:basedOn w:val="Normal"/>
    <w:link w:val="PlainTextChar"/>
    <w:uiPriority w:val="99"/>
    <w:unhideWhenUsed/>
    <w:rsid w:val="00D97435"/>
    <w:rPr>
      <w:rFonts w:ascii="Consolas" w:hAnsi="Consolas"/>
      <w:sz w:val="21"/>
      <w:szCs w:val="21"/>
      <w:lang w:val="en-US"/>
    </w:rPr>
  </w:style>
  <w:style w:type="character" w:customStyle="1" w:styleId="PlainTextChar">
    <w:name w:val="Plain Text Char"/>
    <w:basedOn w:val="DefaultParagraphFont"/>
    <w:link w:val="PlainText"/>
    <w:uiPriority w:val="99"/>
    <w:rsid w:val="00D97435"/>
    <w:rPr>
      <w:rFonts w:ascii="Consolas" w:hAnsi="Consolas"/>
      <w:sz w:val="21"/>
      <w:szCs w:val="21"/>
    </w:rPr>
  </w:style>
  <w:style w:type="character" w:customStyle="1" w:styleId="FooterChar">
    <w:name w:val="Footer Char"/>
    <w:basedOn w:val="DefaultParagraphFont"/>
    <w:link w:val="Footer"/>
    <w:uiPriority w:val="99"/>
    <w:rsid w:val="000C3DE5"/>
    <w:rPr>
      <w:sz w:val="18"/>
      <w:lang w:eastAsia="en-US"/>
    </w:rPr>
  </w:style>
  <w:style w:type="paragraph" w:customStyle="1" w:styleId="StyleBodyTextText1">
    <w:name w:val="Style Body Text + Text 1"/>
    <w:basedOn w:val="BodyText"/>
    <w:rsid w:val="003B0CA5"/>
    <w:rPr>
      <w:color w:val="000000"/>
    </w:rPr>
  </w:style>
  <w:style w:type="paragraph" w:customStyle="1" w:styleId="StyleHeading5Black">
    <w:name w:val="Style Heading 5 + Black"/>
    <w:basedOn w:val="Heading5"/>
    <w:rsid w:val="003B0CA5"/>
    <w:rPr>
      <w:iCs/>
      <w:color w:val="000000"/>
    </w:rPr>
  </w:style>
  <w:style w:type="paragraph" w:customStyle="1" w:styleId="StyleHeading2Black">
    <w:name w:val="Style Heading 2 + Black"/>
    <w:basedOn w:val="Heading2"/>
    <w:rsid w:val="003B0CA5"/>
    <w:pPr>
      <w:numPr>
        <w:numId w:val="4"/>
      </w:numPr>
      <w:tabs>
        <w:tab w:val="num" w:pos="0"/>
      </w:tabs>
      <w:ind w:left="0"/>
    </w:pPr>
    <w:rPr>
      <w:bCs/>
      <w:color w:val="000000"/>
    </w:rPr>
  </w:style>
  <w:style w:type="paragraph" w:styleId="EndnoteText">
    <w:name w:val="endnote text"/>
    <w:basedOn w:val="Normal"/>
    <w:link w:val="EndnoteTextChar"/>
    <w:rsid w:val="00E313ED"/>
    <w:rPr>
      <w:sz w:val="20"/>
    </w:rPr>
  </w:style>
  <w:style w:type="character" w:customStyle="1" w:styleId="EndnoteTextChar">
    <w:name w:val="Endnote Text Char"/>
    <w:basedOn w:val="DefaultParagraphFont"/>
    <w:link w:val="EndnoteText"/>
    <w:rsid w:val="00E313ED"/>
    <w:rPr>
      <w:lang w:eastAsia="en-US"/>
    </w:rPr>
  </w:style>
  <w:style w:type="character" w:styleId="EndnoteReference">
    <w:name w:val="endnote reference"/>
    <w:basedOn w:val="DefaultParagraphFont"/>
    <w:rsid w:val="00E313ED"/>
    <w:rPr>
      <w:vertAlign w:val="superscript"/>
    </w:rPr>
  </w:style>
</w:styles>
</file>

<file path=word/webSettings.xml><?xml version="1.0" encoding="utf-8"?>
<w:webSettings xmlns:r="http://schemas.openxmlformats.org/officeDocument/2006/relationships" xmlns:w="http://schemas.openxmlformats.org/wordprocessingml/2006/main">
  <w:divs>
    <w:div w:id="5208154">
      <w:bodyDiv w:val="1"/>
      <w:marLeft w:val="0"/>
      <w:marRight w:val="0"/>
      <w:marTop w:val="0"/>
      <w:marBottom w:val="0"/>
      <w:divBdr>
        <w:top w:val="none" w:sz="0" w:space="0" w:color="auto"/>
        <w:left w:val="none" w:sz="0" w:space="0" w:color="auto"/>
        <w:bottom w:val="none" w:sz="0" w:space="0" w:color="auto"/>
        <w:right w:val="none" w:sz="0" w:space="0" w:color="auto"/>
      </w:divBdr>
      <w:divsChild>
        <w:div w:id="225655124">
          <w:marLeft w:val="0"/>
          <w:marRight w:val="0"/>
          <w:marTop w:val="86"/>
          <w:marBottom w:val="0"/>
          <w:divBdr>
            <w:top w:val="none" w:sz="0" w:space="0" w:color="auto"/>
            <w:left w:val="none" w:sz="0" w:space="0" w:color="auto"/>
            <w:bottom w:val="none" w:sz="0" w:space="0" w:color="auto"/>
            <w:right w:val="none" w:sz="0" w:space="0" w:color="auto"/>
          </w:divBdr>
        </w:div>
        <w:div w:id="637564346">
          <w:marLeft w:val="0"/>
          <w:marRight w:val="0"/>
          <w:marTop w:val="86"/>
          <w:marBottom w:val="0"/>
          <w:divBdr>
            <w:top w:val="none" w:sz="0" w:space="0" w:color="auto"/>
            <w:left w:val="none" w:sz="0" w:space="0" w:color="auto"/>
            <w:bottom w:val="none" w:sz="0" w:space="0" w:color="auto"/>
            <w:right w:val="none" w:sz="0" w:space="0" w:color="auto"/>
          </w:divBdr>
        </w:div>
        <w:div w:id="1085228524">
          <w:marLeft w:val="0"/>
          <w:marRight w:val="0"/>
          <w:marTop w:val="86"/>
          <w:marBottom w:val="0"/>
          <w:divBdr>
            <w:top w:val="none" w:sz="0" w:space="0" w:color="auto"/>
            <w:left w:val="none" w:sz="0" w:space="0" w:color="auto"/>
            <w:bottom w:val="none" w:sz="0" w:space="0" w:color="auto"/>
            <w:right w:val="none" w:sz="0" w:space="0" w:color="auto"/>
          </w:divBdr>
        </w:div>
        <w:div w:id="1160191970">
          <w:marLeft w:val="0"/>
          <w:marRight w:val="0"/>
          <w:marTop w:val="86"/>
          <w:marBottom w:val="0"/>
          <w:divBdr>
            <w:top w:val="none" w:sz="0" w:space="0" w:color="auto"/>
            <w:left w:val="none" w:sz="0" w:space="0" w:color="auto"/>
            <w:bottom w:val="none" w:sz="0" w:space="0" w:color="auto"/>
            <w:right w:val="none" w:sz="0" w:space="0" w:color="auto"/>
          </w:divBdr>
        </w:div>
        <w:div w:id="1977758145">
          <w:marLeft w:val="0"/>
          <w:marRight w:val="0"/>
          <w:marTop w:val="86"/>
          <w:marBottom w:val="0"/>
          <w:divBdr>
            <w:top w:val="none" w:sz="0" w:space="0" w:color="auto"/>
            <w:left w:val="none" w:sz="0" w:space="0" w:color="auto"/>
            <w:bottom w:val="none" w:sz="0" w:space="0" w:color="auto"/>
            <w:right w:val="none" w:sz="0" w:space="0" w:color="auto"/>
          </w:divBdr>
        </w:div>
        <w:div w:id="2144536541">
          <w:marLeft w:val="0"/>
          <w:marRight w:val="0"/>
          <w:marTop w:val="86"/>
          <w:marBottom w:val="0"/>
          <w:divBdr>
            <w:top w:val="none" w:sz="0" w:space="0" w:color="auto"/>
            <w:left w:val="none" w:sz="0" w:space="0" w:color="auto"/>
            <w:bottom w:val="none" w:sz="0" w:space="0" w:color="auto"/>
            <w:right w:val="none" w:sz="0" w:space="0" w:color="auto"/>
          </w:divBdr>
        </w:div>
      </w:divsChild>
    </w:div>
    <w:div w:id="7029333">
      <w:bodyDiv w:val="1"/>
      <w:marLeft w:val="0"/>
      <w:marRight w:val="0"/>
      <w:marTop w:val="0"/>
      <w:marBottom w:val="0"/>
      <w:divBdr>
        <w:top w:val="none" w:sz="0" w:space="0" w:color="auto"/>
        <w:left w:val="none" w:sz="0" w:space="0" w:color="auto"/>
        <w:bottom w:val="none" w:sz="0" w:space="0" w:color="auto"/>
        <w:right w:val="none" w:sz="0" w:space="0" w:color="auto"/>
      </w:divBdr>
    </w:div>
    <w:div w:id="17587195">
      <w:bodyDiv w:val="1"/>
      <w:marLeft w:val="0"/>
      <w:marRight w:val="0"/>
      <w:marTop w:val="0"/>
      <w:marBottom w:val="0"/>
      <w:divBdr>
        <w:top w:val="none" w:sz="0" w:space="0" w:color="auto"/>
        <w:left w:val="none" w:sz="0" w:space="0" w:color="auto"/>
        <w:bottom w:val="none" w:sz="0" w:space="0" w:color="auto"/>
        <w:right w:val="none" w:sz="0" w:space="0" w:color="auto"/>
      </w:divBdr>
    </w:div>
    <w:div w:id="21365773">
      <w:bodyDiv w:val="1"/>
      <w:marLeft w:val="0"/>
      <w:marRight w:val="0"/>
      <w:marTop w:val="0"/>
      <w:marBottom w:val="0"/>
      <w:divBdr>
        <w:top w:val="none" w:sz="0" w:space="0" w:color="auto"/>
        <w:left w:val="none" w:sz="0" w:space="0" w:color="auto"/>
        <w:bottom w:val="none" w:sz="0" w:space="0" w:color="auto"/>
        <w:right w:val="none" w:sz="0" w:space="0" w:color="auto"/>
      </w:divBdr>
      <w:divsChild>
        <w:div w:id="207837660">
          <w:marLeft w:val="850"/>
          <w:marRight w:val="0"/>
          <w:marTop w:val="86"/>
          <w:marBottom w:val="0"/>
          <w:divBdr>
            <w:top w:val="none" w:sz="0" w:space="0" w:color="auto"/>
            <w:left w:val="none" w:sz="0" w:space="0" w:color="auto"/>
            <w:bottom w:val="none" w:sz="0" w:space="0" w:color="auto"/>
            <w:right w:val="none" w:sz="0" w:space="0" w:color="auto"/>
          </w:divBdr>
        </w:div>
        <w:div w:id="310984375">
          <w:marLeft w:val="288"/>
          <w:marRight w:val="0"/>
          <w:marTop w:val="86"/>
          <w:marBottom w:val="0"/>
          <w:divBdr>
            <w:top w:val="none" w:sz="0" w:space="0" w:color="auto"/>
            <w:left w:val="none" w:sz="0" w:space="0" w:color="auto"/>
            <w:bottom w:val="none" w:sz="0" w:space="0" w:color="auto"/>
            <w:right w:val="none" w:sz="0" w:space="0" w:color="auto"/>
          </w:divBdr>
        </w:div>
        <w:div w:id="343361328">
          <w:marLeft w:val="288"/>
          <w:marRight w:val="0"/>
          <w:marTop w:val="86"/>
          <w:marBottom w:val="0"/>
          <w:divBdr>
            <w:top w:val="none" w:sz="0" w:space="0" w:color="auto"/>
            <w:left w:val="none" w:sz="0" w:space="0" w:color="auto"/>
            <w:bottom w:val="none" w:sz="0" w:space="0" w:color="auto"/>
            <w:right w:val="none" w:sz="0" w:space="0" w:color="auto"/>
          </w:divBdr>
        </w:div>
        <w:div w:id="428933912">
          <w:marLeft w:val="288"/>
          <w:marRight w:val="0"/>
          <w:marTop w:val="86"/>
          <w:marBottom w:val="0"/>
          <w:divBdr>
            <w:top w:val="none" w:sz="0" w:space="0" w:color="auto"/>
            <w:left w:val="none" w:sz="0" w:space="0" w:color="auto"/>
            <w:bottom w:val="none" w:sz="0" w:space="0" w:color="auto"/>
            <w:right w:val="none" w:sz="0" w:space="0" w:color="auto"/>
          </w:divBdr>
        </w:div>
        <w:div w:id="589198174">
          <w:marLeft w:val="850"/>
          <w:marRight w:val="0"/>
          <w:marTop w:val="86"/>
          <w:marBottom w:val="0"/>
          <w:divBdr>
            <w:top w:val="none" w:sz="0" w:space="0" w:color="auto"/>
            <w:left w:val="none" w:sz="0" w:space="0" w:color="auto"/>
            <w:bottom w:val="none" w:sz="0" w:space="0" w:color="auto"/>
            <w:right w:val="none" w:sz="0" w:space="0" w:color="auto"/>
          </w:divBdr>
        </w:div>
        <w:div w:id="734855431">
          <w:marLeft w:val="288"/>
          <w:marRight w:val="0"/>
          <w:marTop w:val="86"/>
          <w:marBottom w:val="0"/>
          <w:divBdr>
            <w:top w:val="none" w:sz="0" w:space="0" w:color="auto"/>
            <w:left w:val="none" w:sz="0" w:space="0" w:color="auto"/>
            <w:bottom w:val="none" w:sz="0" w:space="0" w:color="auto"/>
            <w:right w:val="none" w:sz="0" w:space="0" w:color="auto"/>
          </w:divBdr>
        </w:div>
        <w:div w:id="791510642">
          <w:marLeft w:val="288"/>
          <w:marRight w:val="0"/>
          <w:marTop w:val="86"/>
          <w:marBottom w:val="0"/>
          <w:divBdr>
            <w:top w:val="none" w:sz="0" w:space="0" w:color="auto"/>
            <w:left w:val="none" w:sz="0" w:space="0" w:color="auto"/>
            <w:bottom w:val="none" w:sz="0" w:space="0" w:color="auto"/>
            <w:right w:val="none" w:sz="0" w:space="0" w:color="auto"/>
          </w:divBdr>
        </w:div>
        <w:div w:id="1688023594">
          <w:marLeft w:val="288"/>
          <w:marRight w:val="0"/>
          <w:marTop w:val="86"/>
          <w:marBottom w:val="0"/>
          <w:divBdr>
            <w:top w:val="none" w:sz="0" w:space="0" w:color="auto"/>
            <w:left w:val="none" w:sz="0" w:space="0" w:color="auto"/>
            <w:bottom w:val="none" w:sz="0" w:space="0" w:color="auto"/>
            <w:right w:val="none" w:sz="0" w:space="0" w:color="auto"/>
          </w:divBdr>
        </w:div>
        <w:div w:id="2036032249">
          <w:marLeft w:val="288"/>
          <w:marRight w:val="0"/>
          <w:marTop w:val="86"/>
          <w:marBottom w:val="0"/>
          <w:divBdr>
            <w:top w:val="none" w:sz="0" w:space="0" w:color="auto"/>
            <w:left w:val="none" w:sz="0" w:space="0" w:color="auto"/>
            <w:bottom w:val="none" w:sz="0" w:space="0" w:color="auto"/>
            <w:right w:val="none" w:sz="0" w:space="0" w:color="auto"/>
          </w:divBdr>
        </w:div>
      </w:divsChild>
    </w:div>
    <w:div w:id="36319366">
      <w:bodyDiv w:val="1"/>
      <w:marLeft w:val="0"/>
      <w:marRight w:val="0"/>
      <w:marTop w:val="0"/>
      <w:marBottom w:val="0"/>
      <w:divBdr>
        <w:top w:val="none" w:sz="0" w:space="0" w:color="auto"/>
        <w:left w:val="none" w:sz="0" w:space="0" w:color="auto"/>
        <w:bottom w:val="none" w:sz="0" w:space="0" w:color="auto"/>
        <w:right w:val="none" w:sz="0" w:space="0" w:color="auto"/>
      </w:divBdr>
    </w:div>
    <w:div w:id="50083896">
      <w:bodyDiv w:val="1"/>
      <w:marLeft w:val="0"/>
      <w:marRight w:val="0"/>
      <w:marTop w:val="0"/>
      <w:marBottom w:val="0"/>
      <w:divBdr>
        <w:top w:val="none" w:sz="0" w:space="0" w:color="auto"/>
        <w:left w:val="none" w:sz="0" w:space="0" w:color="auto"/>
        <w:bottom w:val="none" w:sz="0" w:space="0" w:color="auto"/>
        <w:right w:val="none" w:sz="0" w:space="0" w:color="auto"/>
      </w:divBdr>
    </w:div>
    <w:div w:id="53509795">
      <w:bodyDiv w:val="1"/>
      <w:marLeft w:val="0"/>
      <w:marRight w:val="0"/>
      <w:marTop w:val="0"/>
      <w:marBottom w:val="0"/>
      <w:divBdr>
        <w:top w:val="none" w:sz="0" w:space="0" w:color="auto"/>
        <w:left w:val="none" w:sz="0" w:space="0" w:color="auto"/>
        <w:bottom w:val="none" w:sz="0" w:space="0" w:color="auto"/>
        <w:right w:val="none" w:sz="0" w:space="0" w:color="auto"/>
      </w:divBdr>
      <w:divsChild>
        <w:div w:id="168956215">
          <w:marLeft w:val="288"/>
          <w:marRight w:val="0"/>
          <w:marTop w:val="86"/>
          <w:marBottom w:val="0"/>
          <w:divBdr>
            <w:top w:val="none" w:sz="0" w:space="0" w:color="auto"/>
            <w:left w:val="none" w:sz="0" w:space="0" w:color="auto"/>
            <w:bottom w:val="none" w:sz="0" w:space="0" w:color="auto"/>
            <w:right w:val="none" w:sz="0" w:space="0" w:color="auto"/>
          </w:divBdr>
        </w:div>
        <w:div w:id="1822427961">
          <w:marLeft w:val="288"/>
          <w:marRight w:val="0"/>
          <w:marTop w:val="86"/>
          <w:marBottom w:val="0"/>
          <w:divBdr>
            <w:top w:val="none" w:sz="0" w:space="0" w:color="auto"/>
            <w:left w:val="none" w:sz="0" w:space="0" w:color="auto"/>
            <w:bottom w:val="none" w:sz="0" w:space="0" w:color="auto"/>
            <w:right w:val="none" w:sz="0" w:space="0" w:color="auto"/>
          </w:divBdr>
        </w:div>
      </w:divsChild>
    </w:div>
    <w:div w:id="56976955">
      <w:bodyDiv w:val="1"/>
      <w:marLeft w:val="0"/>
      <w:marRight w:val="0"/>
      <w:marTop w:val="0"/>
      <w:marBottom w:val="0"/>
      <w:divBdr>
        <w:top w:val="none" w:sz="0" w:space="0" w:color="auto"/>
        <w:left w:val="none" w:sz="0" w:space="0" w:color="auto"/>
        <w:bottom w:val="none" w:sz="0" w:space="0" w:color="auto"/>
        <w:right w:val="none" w:sz="0" w:space="0" w:color="auto"/>
      </w:divBdr>
      <w:divsChild>
        <w:div w:id="29037434">
          <w:marLeft w:val="288"/>
          <w:marRight w:val="0"/>
          <w:marTop w:val="86"/>
          <w:marBottom w:val="0"/>
          <w:divBdr>
            <w:top w:val="none" w:sz="0" w:space="0" w:color="auto"/>
            <w:left w:val="none" w:sz="0" w:space="0" w:color="auto"/>
            <w:bottom w:val="none" w:sz="0" w:space="0" w:color="auto"/>
            <w:right w:val="none" w:sz="0" w:space="0" w:color="auto"/>
          </w:divBdr>
        </w:div>
        <w:div w:id="32199576">
          <w:marLeft w:val="288"/>
          <w:marRight w:val="0"/>
          <w:marTop w:val="86"/>
          <w:marBottom w:val="0"/>
          <w:divBdr>
            <w:top w:val="none" w:sz="0" w:space="0" w:color="auto"/>
            <w:left w:val="none" w:sz="0" w:space="0" w:color="auto"/>
            <w:bottom w:val="none" w:sz="0" w:space="0" w:color="auto"/>
            <w:right w:val="none" w:sz="0" w:space="0" w:color="auto"/>
          </w:divBdr>
        </w:div>
        <w:div w:id="368723023">
          <w:marLeft w:val="288"/>
          <w:marRight w:val="0"/>
          <w:marTop w:val="86"/>
          <w:marBottom w:val="0"/>
          <w:divBdr>
            <w:top w:val="none" w:sz="0" w:space="0" w:color="auto"/>
            <w:left w:val="none" w:sz="0" w:space="0" w:color="auto"/>
            <w:bottom w:val="none" w:sz="0" w:space="0" w:color="auto"/>
            <w:right w:val="none" w:sz="0" w:space="0" w:color="auto"/>
          </w:divBdr>
        </w:div>
        <w:div w:id="1193150899">
          <w:marLeft w:val="288"/>
          <w:marRight w:val="0"/>
          <w:marTop w:val="86"/>
          <w:marBottom w:val="0"/>
          <w:divBdr>
            <w:top w:val="none" w:sz="0" w:space="0" w:color="auto"/>
            <w:left w:val="none" w:sz="0" w:space="0" w:color="auto"/>
            <w:bottom w:val="none" w:sz="0" w:space="0" w:color="auto"/>
            <w:right w:val="none" w:sz="0" w:space="0" w:color="auto"/>
          </w:divBdr>
        </w:div>
        <w:div w:id="1533108331">
          <w:marLeft w:val="288"/>
          <w:marRight w:val="0"/>
          <w:marTop w:val="86"/>
          <w:marBottom w:val="0"/>
          <w:divBdr>
            <w:top w:val="none" w:sz="0" w:space="0" w:color="auto"/>
            <w:left w:val="none" w:sz="0" w:space="0" w:color="auto"/>
            <w:bottom w:val="none" w:sz="0" w:space="0" w:color="auto"/>
            <w:right w:val="none" w:sz="0" w:space="0" w:color="auto"/>
          </w:divBdr>
        </w:div>
        <w:div w:id="2094819826">
          <w:marLeft w:val="288"/>
          <w:marRight w:val="0"/>
          <w:marTop w:val="86"/>
          <w:marBottom w:val="0"/>
          <w:divBdr>
            <w:top w:val="none" w:sz="0" w:space="0" w:color="auto"/>
            <w:left w:val="none" w:sz="0" w:space="0" w:color="auto"/>
            <w:bottom w:val="none" w:sz="0" w:space="0" w:color="auto"/>
            <w:right w:val="none" w:sz="0" w:space="0" w:color="auto"/>
          </w:divBdr>
        </w:div>
        <w:div w:id="2117094236">
          <w:marLeft w:val="288"/>
          <w:marRight w:val="0"/>
          <w:marTop w:val="86"/>
          <w:marBottom w:val="0"/>
          <w:divBdr>
            <w:top w:val="none" w:sz="0" w:space="0" w:color="auto"/>
            <w:left w:val="none" w:sz="0" w:space="0" w:color="auto"/>
            <w:bottom w:val="none" w:sz="0" w:space="0" w:color="auto"/>
            <w:right w:val="none" w:sz="0" w:space="0" w:color="auto"/>
          </w:divBdr>
        </w:div>
        <w:div w:id="2123911344">
          <w:marLeft w:val="288"/>
          <w:marRight w:val="0"/>
          <w:marTop w:val="86"/>
          <w:marBottom w:val="0"/>
          <w:divBdr>
            <w:top w:val="none" w:sz="0" w:space="0" w:color="auto"/>
            <w:left w:val="none" w:sz="0" w:space="0" w:color="auto"/>
            <w:bottom w:val="none" w:sz="0" w:space="0" w:color="auto"/>
            <w:right w:val="none" w:sz="0" w:space="0" w:color="auto"/>
          </w:divBdr>
        </w:div>
      </w:divsChild>
    </w:div>
    <w:div w:id="80682939">
      <w:bodyDiv w:val="1"/>
      <w:marLeft w:val="0"/>
      <w:marRight w:val="0"/>
      <w:marTop w:val="0"/>
      <w:marBottom w:val="0"/>
      <w:divBdr>
        <w:top w:val="none" w:sz="0" w:space="0" w:color="auto"/>
        <w:left w:val="none" w:sz="0" w:space="0" w:color="auto"/>
        <w:bottom w:val="none" w:sz="0" w:space="0" w:color="auto"/>
        <w:right w:val="none" w:sz="0" w:space="0" w:color="auto"/>
      </w:divBdr>
    </w:div>
    <w:div w:id="82653668">
      <w:bodyDiv w:val="1"/>
      <w:marLeft w:val="0"/>
      <w:marRight w:val="0"/>
      <w:marTop w:val="0"/>
      <w:marBottom w:val="0"/>
      <w:divBdr>
        <w:top w:val="none" w:sz="0" w:space="0" w:color="auto"/>
        <w:left w:val="none" w:sz="0" w:space="0" w:color="auto"/>
        <w:bottom w:val="none" w:sz="0" w:space="0" w:color="auto"/>
        <w:right w:val="none" w:sz="0" w:space="0" w:color="auto"/>
      </w:divBdr>
    </w:div>
    <w:div w:id="108164200">
      <w:bodyDiv w:val="1"/>
      <w:marLeft w:val="0"/>
      <w:marRight w:val="0"/>
      <w:marTop w:val="0"/>
      <w:marBottom w:val="0"/>
      <w:divBdr>
        <w:top w:val="none" w:sz="0" w:space="0" w:color="auto"/>
        <w:left w:val="none" w:sz="0" w:space="0" w:color="auto"/>
        <w:bottom w:val="none" w:sz="0" w:space="0" w:color="auto"/>
        <w:right w:val="none" w:sz="0" w:space="0" w:color="auto"/>
      </w:divBdr>
    </w:div>
    <w:div w:id="118766771">
      <w:bodyDiv w:val="1"/>
      <w:marLeft w:val="0"/>
      <w:marRight w:val="0"/>
      <w:marTop w:val="0"/>
      <w:marBottom w:val="0"/>
      <w:divBdr>
        <w:top w:val="none" w:sz="0" w:space="0" w:color="auto"/>
        <w:left w:val="none" w:sz="0" w:space="0" w:color="auto"/>
        <w:bottom w:val="none" w:sz="0" w:space="0" w:color="auto"/>
        <w:right w:val="none" w:sz="0" w:space="0" w:color="auto"/>
      </w:divBdr>
      <w:divsChild>
        <w:div w:id="66537920">
          <w:marLeft w:val="288"/>
          <w:marRight w:val="0"/>
          <w:marTop w:val="86"/>
          <w:marBottom w:val="0"/>
          <w:divBdr>
            <w:top w:val="none" w:sz="0" w:space="0" w:color="auto"/>
            <w:left w:val="none" w:sz="0" w:space="0" w:color="auto"/>
            <w:bottom w:val="none" w:sz="0" w:space="0" w:color="auto"/>
            <w:right w:val="none" w:sz="0" w:space="0" w:color="auto"/>
          </w:divBdr>
        </w:div>
        <w:div w:id="92361239">
          <w:marLeft w:val="288"/>
          <w:marRight w:val="0"/>
          <w:marTop w:val="86"/>
          <w:marBottom w:val="0"/>
          <w:divBdr>
            <w:top w:val="none" w:sz="0" w:space="0" w:color="auto"/>
            <w:left w:val="none" w:sz="0" w:space="0" w:color="auto"/>
            <w:bottom w:val="none" w:sz="0" w:space="0" w:color="auto"/>
            <w:right w:val="none" w:sz="0" w:space="0" w:color="auto"/>
          </w:divBdr>
        </w:div>
        <w:div w:id="883059081">
          <w:marLeft w:val="288"/>
          <w:marRight w:val="0"/>
          <w:marTop w:val="86"/>
          <w:marBottom w:val="0"/>
          <w:divBdr>
            <w:top w:val="none" w:sz="0" w:space="0" w:color="auto"/>
            <w:left w:val="none" w:sz="0" w:space="0" w:color="auto"/>
            <w:bottom w:val="none" w:sz="0" w:space="0" w:color="auto"/>
            <w:right w:val="none" w:sz="0" w:space="0" w:color="auto"/>
          </w:divBdr>
        </w:div>
        <w:div w:id="1012605954">
          <w:marLeft w:val="288"/>
          <w:marRight w:val="0"/>
          <w:marTop w:val="86"/>
          <w:marBottom w:val="0"/>
          <w:divBdr>
            <w:top w:val="none" w:sz="0" w:space="0" w:color="auto"/>
            <w:left w:val="none" w:sz="0" w:space="0" w:color="auto"/>
            <w:bottom w:val="none" w:sz="0" w:space="0" w:color="auto"/>
            <w:right w:val="none" w:sz="0" w:space="0" w:color="auto"/>
          </w:divBdr>
        </w:div>
        <w:div w:id="1381441034">
          <w:marLeft w:val="288"/>
          <w:marRight w:val="0"/>
          <w:marTop w:val="86"/>
          <w:marBottom w:val="0"/>
          <w:divBdr>
            <w:top w:val="none" w:sz="0" w:space="0" w:color="auto"/>
            <w:left w:val="none" w:sz="0" w:space="0" w:color="auto"/>
            <w:bottom w:val="none" w:sz="0" w:space="0" w:color="auto"/>
            <w:right w:val="none" w:sz="0" w:space="0" w:color="auto"/>
          </w:divBdr>
        </w:div>
        <w:div w:id="1565215442">
          <w:marLeft w:val="288"/>
          <w:marRight w:val="0"/>
          <w:marTop w:val="86"/>
          <w:marBottom w:val="0"/>
          <w:divBdr>
            <w:top w:val="none" w:sz="0" w:space="0" w:color="auto"/>
            <w:left w:val="none" w:sz="0" w:space="0" w:color="auto"/>
            <w:bottom w:val="none" w:sz="0" w:space="0" w:color="auto"/>
            <w:right w:val="none" w:sz="0" w:space="0" w:color="auto"/>
          </w:divBdr>
        </w:div>
        <w:div w:id="1803309717">
          <w:marLeft w:val="288"/>
          <w:marRight w:val="0"/>
          <w:marTop w:val="86"/>
          <w:marBottom w:val="0"/>
          <w:divBdr>
            <w:top w:val="none" w:sz="0" w:space="0" w:color="auto"/>
            <w:left w:val="none" w:sz="0" w:space="0" w:color="auto"/>
            <w:bottom w:val="none" w:sz="0" w:space="0" w:color="auto"/>
            <w:right w:val="none" w:sz="0" w:space="0" w:color="auto"/>
          </w:divBdr>
        </w:div>
      </w:divsChild>
    </w:div>
    <w:div w:id="120004225">
      <w:bodyDiv w:val="1"/>
      <w:marLeft w:val="0"/>
      <w:marRight w:val="0"/>
      <w:marTop w:val="0"/>
      <w:marBottom w:val="0"/>
      <w:divBdr>
        <w:top w:val="none" w:sz="0" w:space="0" w:color="auto"/>
        <w:left w:val="none" w:sz="0" w:space="0" w:color="auto"/>
        <w:bottom w:val="none" w:sz="0" w:space="0" w:color="auto"/>
        <w:right w:val="none" w:sz="0" w:space="0" w:color="auto"/>
      </w:divBdr>
    </w:div>
    <w:div w:id="157891005">
      <w:bodyDiv w:val="1"/>
      <w:marLeft w:val="0"/>
      <w:marRight w:val="0"/>
      <w:marTop w:val="0"/>
      <w:marBottom w:val="0"/>
      <w:divBdr>
        <w:top w:val="none" w:sz="0" w:space="0" w:color="auto"/>
        <w:left w:val="none" w:sz="0" w:space="0" w:color="auto"/>
        <w:bottom w:val="none" w:sz="0" w:space="0" w:color="auto"/>
        <w:right w:val="none" w:sz="0" w:space="0" w:color="auto"/>
      </w:divBdr>
    </w:div>
    <w:div w:id="162018205">
      <w:bodyDiv w:val="1"/>
      <w:marLeft w:val="0"/>
      <w:marRight w:val="0"/>
      <w:marTop w:val="0"/>
      <w:marBottom w:val="0"/>
      <w:divBdr>
        <w:top w:val="none" w:sz="0" w:space="0" w:color="auto"/>
        <w:left w:val="none" w:sz="0" w:space="0" w:color="auto"/>
        <w:bottom w:val="none" w:sz="0" w:space="0" w:color="auto"/>
        <w:right w:val="none" w:sz="0" w:space="0" w:color="auto"/>
      </w:divBdr>
      <w:divsChild>
        <w:div w:id="539979020">
          <w:marLeft w:val="0"/>
          <w:marRight w:val="0"/>
          <w:marTop w:val="86"/>
          <w:marBottom w:val="0"/>
          <w:divBdr>
            <w:top w:val="none" w:sz="0" w:space="0" w:color="auto"/>
            <w:left w:val="none" w:sz="0" w:space="0" w:color="auto"/>
            <w:bottom w:val="none" w:sz="0" w:space="0" w:color="auto"/>
            <w:right w:val="none" w:sz="0" w:space="0" w:color="auto"/>
          </w:divBdr>
        </w:div>
        <w:div w:id="686521836">
          <w:marLeft w:val="0"/>
          <w:marRight w:val="0"/>
          <w:marTop w:val="86"/>
          <w:marBottom w:val="0"/>
          <w:divBdr>
            <w:top w:val="none" w:sz="0" w:space="0" w:color="auto"/>
            <w:left w:val="none" w:sz="0" w:space="0" w:color="auto"/>
            <w:bottom w:val="none" w:sz="0" w:space="0" w:color="auto"/>
            <w:right w:val="none" w:sz="0" w:space="0" w:color="auto"/>
          </w:divBdr>
        </w:div>
        <w:div w:id="973949187">
          <w:marLeft w:val="0"/>
          <w:marRight w:val="0"/>
          <w:marTop w:val="86"/>
          <w:marBottom w:val="0"/>
          <w:divBdr>
            <w:top w:val="none" w:sz="0" w:space="0" w:color="auto"/>
            <w:left w:val="none" w:sz="0" w:space="0" w:color="auto"/>
            <w:bottom w:val="none" w:sz="0" w:space="0" w:color="auto"/>
            <w:right w:val="none" w:sz="0" w:space="0" w:color="auto"/>
          </w:divBdr>
        </w:div>
      </w:divsChild>
    </w:div>
    <w:div w:id="162084997">
      <w:bodyDiv w:val="1"/>
      <w:marLeft w:val="0"/>
      <w:marRight w:val="0"/>
      <w:marTop w:val="0"/>
      <w:marBottom w:val="0"/>
      <w:divBdr>
        <w:top w:val="none" w:sz="0" w:space="0" w:color="auto"/>
        <w:left w:val="none" w:sz="0" w:space="0" w:color="auto"/>
        <w:bottom w:val="none" w:sz="0" w:space="0" w:color="auto"/>
        <w:right w:val="none" w:sz="0" w:space="0" w:color="auto"/>
      </w:divBdr>
    </w:div>
    <w:div w:id="171262511">
      <w:bodyDiv w:val="1"/>
      <w:marLeft w:val="0"/>
      <w:marRight w:val="0"/>
      <w:marTop w:val="0"/>
      <w:marBottom w:val="0"/>
      <w:divBdr>
        <w:top w:val="none" w:sz="0" w:space="0" w:color="auto"/>
        <w:left w:val="none" w:sz="0" w:space="0" w:color="auto"/>
        <w:bottom w:val="none" w:sz="0" w:space="0" w:color="auto"/>
        <w:right w:val="none" w:sz="0" w:space="0" w:color="auto"/>
      </w:divBdr>
    </w:div>
    <w:div w:id="174618600">
      <w:bodyDiv w:val="1"/>
      <w:marLeft w:val="0"/>
      <w:marRight w:val="0"/>
      <w:marTop w:val="0"/>
      <w:marBottom w:val="0"/>
      <w:divBdr>
        <w:top w:val="none" w:sz="0" w:space="0" w:color="auto"/>
        <w:left w:val="none" w:sz="0" w:space="0" w:color="auto"/>
        <w:bottom w:val="none" w:sz="0" w:space="0" w:color="auto"/>
        <w:right w:val="none" w:sz="0" w:space="0" w:color="auto"/>
      </w:divBdr>
    </w:div>
    <w:div w:id="180977253">
      <w:bodyDiv w:val="1"/>
      <w:marLeft w:val="0"/>
      <w:marRight w:val="0"/>
      <w:marTop w:val="0"/>
      <w:marBottom w:val="0"/>
      <w:divBdr>
        <w:top w:val="none" w:sz="0" w:space="0" w:color="auto"/>
        <w:left w:val="none" w:sz="0" w:space="0" w:color="auto"/>
        <w:bottom w:val="none" w:sz="0" w:space="0" w:color="auto"/>
        <w:right w:val="none" w:sz="0" w:space="0" w:color="auto"/>
      </w:divBdr>
      <w:divsChild>
        <w:div w:id="465588525">
          <w:marLeft w:val="288"/>
          <w:marRight w:val="0"/>
          <w:marTop w:val="86"/>
          <w:marBottom w:val="0"/>
          <w:divBdr>
            <w:top w:val="none" w:sz="0" w:space="0" w:color="auto"/>
            <w:left w:val="none" w:sz="0" w:space="0" w:color="auto"/>
            <w:bottom w:val="none" w:sz="0" w:space="0" w:color="auto"/>
            <w:right w:val="none" w:sz="0" w:space="0" w:color="auto"/>
          </w:divBdr>
        </w:div>
        <w:div w:id="1450246437">
          <w:marLeft w:val="288"/>
          <w:marRight w:val="0"/>
          <w:marTop w:val="86"/>
          <w:marBottom w:val="0"/>
          <w:divBdr>
            <w:top w:val="none" w:sz="0" w:space="0" w:color="auto"/>
            <w:left w:val="none" w:sz="0" w:space="0" w:color="auto"/>
            <w:bottom w:val="none" w:sz="0" w:space="0" w:color="auto"/>
            <w:right w:val="none" w:sz="0" w:space="0" w:color="auto"/>
          </w:divBdr>
        </w:div>
        <w:div w:id="1889872742">
          <w:marLeft w:val="288"/>
          <w:marRight w:val="0"/>
          <w:marTop w:val="86"/>
          <w:marBottom w:val="0"/>
          <w:divBdr>
            <w:top w:val="none" w:sz="0" w:space="0" w:color="auto"/>
            <w:left w:val="none" w:sz="0" w:space="0" w:color="auto"/>
            <w:bottom w:val="none" w:sz="0" w:space="0" w:color="auto"/>
            <w:right w:val="none" w:sz="0" w:space="0" w:color="auto"/>
          </w:divBdr>
        </w:div>
        <w:div w:id="1998337718">
          <w:marLeft w:val="288"/>
          <w:marRight w:val="0"/>
          <w:marTop w:val="86"/>
          <w:marBottom w:val="0"/>
          <w:divBdr>
            <w:top w:val="none" w:sz="0" w:space="0" w:color="auto"/>
            <w:left w:val="none" w:sz="0" w:space="0" w:color="auto"/>
            <w:bottom w:val="none" w:sz="0" w:space="0" w:color="auto"/>
            <w:right w:val="none" w:sz="0" w:space="0" w:color="auto"/>
          </w:divBdr>
        </w:div>
      </w:divsChild>
    </w:div>
    <w:div w:id="199783405">
      <w:bodyDiv w:val="1"/>
      <w:marLeft w:val="0"/>
      <w:marRight w:val="0"/>
      <w:marTop w:val="0"/>
      <w:marBottom w:val="0"/>
      <w:divBdr>
        <w:top w:val="none" w:sz="0" w:space="0" w:color="auto"/>
        <w:left w:val="none" w:sz="0" w:space="0" w:color="auto"/>
        <w:bottom w:val="none" w:sz="0" w:space="0" w:color="auto"/>
        <w:right w:val="none" w:sz="0" w:space="0" w:color="auto"/>
      </w:divBdr>
    </w:div>
    <w:div w:id="207037026">
      <w:bodyDiv w:val="1"/>
      <w:marLeft w:val="0"/>
      <w:marRight w:val="0"/>
      <w:marTop w:val="0"/>
      <w:marBottom w:val="0"/>
      <w:divBdr>
        <w:top w:val="none" w:sz="0" w:space="0" w:color="auto"/>
        <w:left w:val="none" w:sz="0" w:space="0" w:color="auto"/>
        <w:bottom w:val="none" w:sz="0" w:space="0" w:color="auto"/>
        <w:right w:val="none" w:sz="0" w:space="0" w:color="auto"/>
      </w:divBdr>
    </w:div>
    <w:div w:id="218715853">
      <w:bodyDiv w:val="1"/>
      <w:marLeft w:val="0"/>
      <w:marRight w:val="0"/>
      <w:marTop w:val="0"/>
      <w:marBottom w:val="0"/>
      <w:divBdr>
        <w:top w:val="none" w:sz="0" w:space="0" w:color="auto"/>
        <w:left w:val="none" w:sz="0" w:space="0" w:color="auto"/>
        <w:bottom w:val="none" w:sz="0" w:space="0" w:color="auto"/>
        <w:right w:val="none" w:sz="0" w:space="0" w:color="auto"/>
      </w:divBdr>
    </w:div>
    <w:div w:id="226847271">
      <w:bodyDiv w:val="1"/>
      <w:marLeft w:val="0"/>
      <w:marRight w:val="0"/>
      <w:marTop w:val="0"/>
      <w:marBottom w:val="0"/>
      <w:divBdr>
        <w:top w:val="none" w:sz="0" w:space="0" w:color="auto"/>
        <w:left w:val="none" w:sz="0" w:space="0" w:color="auto"/>
        <w:bottom w:val="none" w:sz="0" w:space="0" w:color="auto"/>
        <w:right w:val="none" w:sz="0" w:space="0" w:color="auto"/>
      </w:divBdr>
    </w:div>
    <w:div w:id="244147966">
      <w:bodyDiv w:val="1"/>
      <w:marLeft w:val="0"/>
      <w:marRight w:val="0"/>
      <w:marTop w:val="0"/>
      <w:marBottom w:val="0"/>
      <w:divBdr>
        <w:top w:val="none" w:sz="0" w:space="0" w:color="auto"/>
        <w:left w:val="none" w:sz="0" w:space="0" w:color="auto"/>
        <w:bottom w:val="none" w:sz="0" w:space="0" w:color="auto"/>
        <w:right w:val="none" w:sz="0" w:space="0" w:color="auto"/>
      </w:divBdr>
    </w:div>
    <w:div w:id="254559007">
      <w:bodyDiv w:val="1"/>
      <w:marLeft w:val="0"/>
      <w:marRight w:val="0"/>
      <w:marTop w:val="0"/>
      <w:marBottom w:val="0"/>
      <w:divBdr>
        <w:top w:val="none" w:sz="0" w:space="0" w:color="auto"/>
        <w:left w:val="none" w:sz="0" w:space="0" w:color="auto"/>
        <w:bottom w:val="none" w:sz="0" w:space="0" w:color="auto"/>
        <w:right w:val="none" w:sz="0" w:space="0" w:color="auto"/>
      </w:divBdr>
    </w:div>
    <w:div w:id="261232720">
      <w:bodyDiv w:val="1"/>
      <w:marLeft w:val="0"/>
      <w:marRight w:val="0"/>
      <w:marTop w:val="0"/>
      <w:marBottom w:val="0"/>
      <w:divBdr>
        <w:top w:val="none" w:sz="0" w:space="0" w:color="auto"/>
        <w:left w:val="none" w:sz="0" w:space="0" w:color="auto"/>
        <w:bottom w:val="none" w:sz="0" w:space="0" w:color="auto"/>
        <w:right w:val="none" w:sz="0" w:space="0" w:color="auto"/>
      </w:divBdr>
      <w:divsChild>
        <w:div w:id="638732719">
          <w:marLeft w:val="288"/>
          <w:marRight w:val="0"/>
          <w:marTop w:val="86"/>
          <w:marBottom w:val="0"/>
          <w:divBdr>
            <w:top w:val="none" w:sz="0" w:space="0" w:color="auto"/>
            <w:left w:val="none" w:sz="0" w:space="0" w:color="auto"/>
            <w:bottom w:val="none" w:sz="0" w:space="0" w:color="auto"/>
            <w:right w:val="none" w:sz="0" w:space="0" w:color="auto"/>
          </w:divBdr>
        </w:div>
        <w:div w:id="1354961448">
          <w:marLeft w:val="288"/>
          <w:marRight w:val="0"/>
          <w:marTop w:val="86"/>
          <w:marBottom w:val="0"/>
          <w:divBdr>
            <w:top w:val="none" w:sz="0" w:space="0" w:color="auto"/>
            <w:left w:val="none" w:sz="0" w:space="0" w:color="auto"/>
            <w:bottom w:val="none" w:sz="0" w:space="0" w:color="auto"/>
            <w:right w:val="none" w:sz="0" w:space="0" w:color="auto"/>
          </w:divBdr>
        </w:div>
        <w:div w:id="1389526988">
          <w:marLeft w:val="288"/>
          <w:marRight w:val="0"/>
          <w:marTop w:val="86"/>
          <w:marBottom w:val="0"/>
          <w:divBdr>
            <w:top w:val="none" w:sz="0" w:space="0" w:color="auto"/>
            <w:left w:val="none" w:sz="0" w:space="0" w:color="auto"/>
            <w:bottom w:val="none" w:sz="0" w:space="0" w:color="auto"/>
            <w:right w:val="none" w:sz="0" w:space="0" w:color="auto"/>
          </w:divBdr>
        </w:div>
        <w:div w:id="1466199938">
          <w:marLeft w:val="288"/>
          <w:marRight w:val="0"/>
          <w:marTop w:val="86"/>
          <w:marBottom w:val="0"/>
          <w:divBdr>
            <w:top w:val="none" w:sz="0" w:space="0" w:color="auto"/>
            <w:left w:val="none" w:sz="0" w:space="0" w:color="auto"/>
            <w:bottom w:val="none" w:sz="0" w:space="0" w:color="auto"/>
            <w:right w:val="none" w:sz="0" w:space="0" w:color="auto"/>
          </w:divBdr>
        </w:div>
        <w:div w:id="1690253385">
          <w:marLeft w:val="288"/>
          <w:marRight w:val="0"/>
          <w:marTop w:val="86"/>
          <w:marBottom w:val="0"/>
          <w:divBdr>
            <w:top w:val="none" w:sz="0" w:space="0" w:color="auto"/>
            <w:left w:val="none" w:sz="0" w:space="0" w:color="auto"/>
            <w:bottom w:val="none" w:sz="0" w:space="0" w:color="auto"/>
            <w:right w:val="none" w:sz="0" w:space="0" w:color="auto"/>
          </w:divBdr>
        </w:div>
        <w:div w:id="1918203425">
          <w:marLeft w:val="288"/>
          <w:marRight w:val="0"/>
          <w:marTop w:val="86"/>
          <w:marBottom w:val="0"/>
          <w:divBdr>
            <w:top w:val="none" w:sz="0" w:space="0" w:color="auto"/>
            <w:left w:val="none" w:sz="0" w:space="0" w:color="auto"/>
            <w:bottom w:val="none" w:sz="0" w:space="0" w:color="auto"/>
            <w:right w:val="none" w:sz="0" w:space="0" w:color="auto"/>
          </w:divBdr>
        </w:div>
      </w:divsChild>
    </w:div>
    <w:div w:id="274482338">
      <w:bodyDiv w:val="1"/>
      <w:marLeft w:val="0"/>
      <w:marRight w:val="0"/>
      <w:marTop w:val="0"/>
      <w:marBottom w:val="0"/>
      <w:divBdr>
        <w:top w:val="none" w:sz="0" w:space="0" w:color="auto"/>
        <w:left w:val="none" w:sz="0" w:space="0" w:color="auto"/>
        <w:bottom w:val="none" w:sz="0" w:space="0" w:color="auto"/>
        <w:right w:val="none" w:sz="0" w:space="0" w:color="auto"/>
      </w:divBdr>
    </w:div>
    <w:div w:id="294912716">
      <w:bodyDiv w:val="1"/>
      <w:marLeft w:val="0"/>
      <w:marRight w:val="0"/>
      <w:marTop w:val="0"/>
      <w:marBottom w:val="0"/>
      <w:divBdr>
        <w:top w:val="none" w:sz="0" w:space="0" w:color="auto"/>
        <w:left w:val="none" w:sz="0" w:space="0" w:color="auto"/>
        <w:bottom w:val="none" w:sz="0" w:space="0" w:color="auto"/>
        <w:right w:val="none" w:sz="0" w:space="0" w:color="auto"/>
      </w:divBdr>
    </w:div>
    <w:div w:id="298150031">
      <w:bodyDiv w:val="1"/>
      <w:marLeft w:val="0"/>
      <w:marRight w:val="0"/>
      <w:marTop w:val="0"/>
      <w:marBottom w:val="0"/>
      <w:divBdr>
        <w:top w:val="none" w:sz="0" w:space="0" w:color="auto"/>
        <w:left w:val="none" w:sz="0" w:space="0" w:color="auto"/>
        <w:bottom w:val="none" w:sz="0" w:space="0" w:color="auto"/>
        <w:right w:val="none" w:sz="0" w:space="0" w:color="auto"/>
      </w:divBdr>
    </w:div>
    <w:div w:id="388967693">
      <w:bodyDiv w:val="1"/>
      <w:marLeft w:val="0"/>
      <w:marRight w:val="0"/>
      <w:marTop w:val="0"/>
      <w:marBottom w:val="0"/>
      <w:divBdr>
        <w:top w:val="none" w:sz="0" w:space="0" w:color="auto"/>
        <w:left w:val="none" w:sz="0" w:space="0" w:color="auto"/>
        <w:bottom w:val="none" w:sz="0" w:space="0" w:color="auto"/>
        <w:right w:val="none" w:sz="0" w:space="0" w:color="auto"/>
      </w:divBdr>
    </w:div>
    <w:div w:id="397246189">
      <w:bodyDiv w:val="1"/>
      <w:marLeft w:val="0"/>
      <w:marRight w:val="0"/>
      <w:marTop w:val="0"/>
      <w:marBottom w:val="0"/>
      <w:divBdr>
        <w:top w:val="none" w:sz="0" w:space="0" w:color="auto"/>
        <w:left w:val="none" w:sz="0" w:space="0" w:color="auto"/>
        <w:bottom w:val="none" w:sz="0" w:space="0" w:color="auto"/>
        <w:right w:val="none" w:sz="0" w:space="0" w:color="auto"/>
      </w:divBdr>
    </w:div>
    <w:div w:id="400638623">
      <w:bodyDiv w:val="1"/>
      <w:marLeft w:val="0"/>
      <w:marRight w:val="0"/>
      <w:marTop w:val="0"/>
      <w:marBottom w:val="0"/>
      <w:divBdr>
        <w:top w:val="none" w:sz="0" w:space="0" w:color="auto"/>
        <w:left w:val="none" w:sz="0" w:space="0" w:color="auto"/>
        <w:bottom w:val="none" w:sz="0" w:space="0" w:color="auto"/>
        <w:right w:val="none" w:sz="0" w:space="0" w:color="auto"/>
      </w:divBdr>
    </w:div>
    <w:div w:id="402144761">
      <w:bodyDiv w:val="1"/>
      <w:marLeft w:val="0"/>
      <w:marRight w:val="0"/>
      <w:marTop w:val="0"/>
      <w:marBottom w:val="0"/>
      <w:divBdr>
        <w:top w:val="none" w:sz="0" w:space="0" w:color="auto"/>
        <w:left w:val="none" w:sz="0" w:space="0" w:color="auto"/>
        <w:bottom w:val="none" w:sz="0" w:space="0" w:color="auto"/>
        <w:right w:val="none" w:sz="0" w:space="0" w:color="auto"/>
      </w:divBdr>
    </w:div>
    <w:div w:id="408423001">
      <w:bodyDiv w:val="1"/>
      <w:marLeft w:val="0"/>
      <w:marRight w:val="0"/>
      <w:marTop w:val="0"/>
      <w:marBottom w:val="0"/>
      <w:divBdr>
        <w:top w:val="none" w:sz="0" w:space="0" w:color="auto"/>
        <w:left w:val="none" w:sz="0" w:space="0" w:color="auto"/>
        <w:bottom w:val="none" w:sz="0" w:space="0" w:color="auto"/>
        <w:right w:val="none" w:sz="0" w:space="0" w:color="auto"/>
      </w:divBdr>
      <w:divsChild>
        <w:div w:id="894659919">
          <w:marLeft w:val="0"/>
          <w:marRight w:val="0"/>
          <w:marTop w:val="86"/>
          <w:marBottom w:val="0"/>
          <w:divBdr>
            <w:top w:val="none" w:sz="0" w:space="0" w:color="auto"/>
            <w:left w:val="none" w:sz="0" w:space="0" w:color="auto"/>
            <w:bottom w:val="none" w:sz="0" w:space="0" w:color="auto"/>
            <w:right w:val="none" w:sz="0" w:space="0" w:color="auto"/>
          </w:divBdr>
        </w:div>
        <w:div w:id="1487669637">
          <w:marLeft w:val="0"/>
          <w:marRight w:val="0"/>
          <w:marTop w:val="86"/>
          <w:marBottom w:val="0"/>
          <w:divBdr>
            <w:top w:val="none" w:sz="0" w:space="0" w:color="auto"/>
            <w:left w:val="none" w:sz="0" w:space="0" w:color="auto"/>
            <w:bottom w:val="none" w:sz="0" w:space="0" w:color="auto"/>
            <w:right w:val="none" w:sz="0" w:space="0" w:color="auto"/>
          </w:divBdr>
        </w:div>
      </w:divsChild>
    </w:div>
    <w:div w:id="420295498">
      <w:bodyDiv w:val="1"/>
      <w:marLeft w:val="0"/>
      <w:marRight w:val="0"/>
      <w:marTop w:val="0"/>
      <w:marBottom w:val="0"/>
      <w:divBdr>
        <w:top w:val="none" w:sz="0" w:space="0" w:color="auto"/>
        <w:left w:val="none" w:sz="0" w:space="0" w:color="auto"/>
        <w:bottom w:val="none" w:sz="0" w:space="0" w:color="auto"/>
        <w:right w:val="none" w:sz="0" w:space="0" w:color="auto"/>
      </w:divBdr>
    </w:div>
    <w:div w:id="425004674">
      <w:bodyDiv w:val="1"/>
      <w:marLeft w:val="0"/>
      <w:marRight w:val="0"/>
      <w:marTop w:val="0"/>
      <w:marBottom w:val="0"/>
      <w:divBdr>
        <w:top w:val="none" w:sz="0" w:space="0" w:color="auto"/>
        <w:left w:val="none" w:sz="0" w:space="0" w:color="auto"/>
        <w:bottom w:val="none" w:sz="0" w:space="0" w:color="auto"/>
        <w:right w:val="none" w:sz="0" w:space="0" w:color="auto"/>
      </w:divBdr>
    </w:div>
    <w:div w:id="447816515">
      <w:bodyDiv w:val="1"/>
      <w:marLeft w:val="0"/>
      <w:marRight w:val="0"/>
      <w:marTop w:val="0"/>
      <w:marBottom w:val="0"/>
      <w:divBdr>
        <w:top w:val="none" w:sz="0" w:space="0" w:color="auto"/>
        <w:left w:val="none" w:sz="0" w:space="0" w:color="auto"/>
        <w:bottom w:val="none" w:sz="0" w:space="0" w:color="auto"/>
        <w:right w:val="none" w:sz="0" w:space="0" w:color="auto"/>
      </w:divBdr>
    </w:div>
    <w:div w:id="488668812">
      <w:bodyDiv w:val="1"/>
      <w:marLeft w:val="0"/>
      <w:marRight w:val="0"/>
      <w:marTop w:val="0"/>
      <w:marBottom w:val="0"/>
      <w:divBdr>
        <w:top w:val="none" w:sz="0" w:space="0" w:color="auto"/>
        <w:left w:val="none" w:sz="0" w:space="0" w:color="auto"/>
        <w:bottom w:val="none" w:sz="0" w:space="0" w:color="auto"/>
        <w:right w:val="none" w:sz="0" w:space="0" w:color="auto"/>
      </w:divBdr>
      <w:divsChild>
        <w:div w:id="99418457">
          <w:marLeft w:val="706"/>
          <w:marRight w:val="0"/>
          <w:marTop w:val="86"/>
          <w:marBottom w:val="0"/>
          <w:divBdr>
            <w:top w:val="none" w:sz="0" w:space="0" w:color="auto"/>
            <w:left w:val="none" w:sz="0" w:space="0" w:color="auto"/>
            <w:bottom w:val="none" w:sz="0" w:space="0" w:color="auto"/>
            <w:right w:val="none" w:sz="0" w:space="0" w:color="auto"/>
          </w:divBdr>
        </w:div>
        <w:div w:id="632562726">
          <w:marLeft w:val="288"/>
          <w:marRight w:val="0"/>
          <w:marTop w:val="86"/>
          <w:marBottom w:val="0"/>
          <w:divBdr>
            <w:top w:val="none" w:sz="0" w:space="0" w:color="auto"/>
            <w:left w:val="none" w:sz="0" w:space="0" w:color="auto"/>
            <w:bottom w:val="none" w:sz="0" w:space="0" w:color="auto"/>
            <w:right w:val="none" w:sz="0" w:space="0" w:color="auto"/>
          </w:divBdr>
        </w:div>
        <w:div w:id="1051003452">
          <w:marLeft w:val="288"/>
          <w:marRight w:val="0"/>
          <w:marTop w:val="86"/>
          <w:marBottom w:val="0"/>
          <w:divBdr>
            <w:top w:val="none" w:sz="0" w:space="0" w:color="auto"/>
            <w:left w:val="none" w:sz="0" w:space="0" w:color="auto"/>
            <w:bottom w:val="none" w:sz="0" w:space="0" w:color="auto"/>
            <w:right w:val="none" w:sz="0" w:space="0" w:color="auto"/>
          </w:divBdr>
        </w:div>
        <w:div w:id="1301418486">
          <w:marLeft w:val="706"/>
          <w:marRight w:val="0"/>
          <w:marTop w:val="86"/>
          <w:marBottom w:val="0"/>
          <w:divBdr>
            <w:top w:val="none" w:sz="0" w:space="0" w:color="auto"/>
            <w:left w:val="none" w:sz="0" w:space="0" w:color="auto"/>
            <w:bottom w:val="none" w:sz="0" w:space="0" w:color="auto"/>
            <w:right w:val="none" w:sz="0" w:space="0" w:color="auto"/>
          </w:divBdr>
        </w:div>
        <w:div w:id="1513031976">
          <w:marLeft w:val="288"/>
          <w:marRight w:val="0"/>
          <w:marTop w:val="86"/>
          <w:marBottom w:val="0"/>
          <w:divBdr>
            <w:top w:val="none" w:sz="0" w:space="0" w:color="auto"/>
            <w:left w:val="none" w:sz="0" w:space="0" w:color="auto"/>
            <w:bottom w:val="none" w:sz="0" w:space="0" w:color="auto"/>
            <w:right w:val="none" w:sz="0" w:space="0" w:color="auto"/>
          </w:divBdr>
        </w:div>
        <w:div w:id="1696730985">
          <w:marLeft w:val="288"/>
          <w:marRight w:val="0"/>
          <w:marTop w:val="86"/>
          <w:marBottom w:val="0"/>
          <w:divBdr>
            <w:top w:val="none" w:sz="0" w:space="0" w:color="auto"/>
            <w:left w:val="none" w:sz="0" w:space="0" w:color="auto"/>
            <w:bottom w:val="none" w:sz="0" w:space="0" w:color="auto"/>
            <w:right w:val="none" w:sz="0" w:space="0" w:color="auto"/>
          </w:divBdr>
        </w:div>
      </w:divsChild>
    </w:div>
    <w:div w:id="493380743">
      <w:bodyDiv w:val="1"/>
      <w:marLeft w:val="0"/>
      <w:marRight w:val="0"/>
      <w:marTop w:val="0"/>
      <w:marBottom w:val="0"/>
      <w:divBdr>
        <w:top w:val="none" w:sz="0" w:space="0" w:color="auto"/>
        <w:left w:val="none" w:sz="0" w:space="0" w:color="auto"/>
        <w:bottom w:val="none" w:sz="0" w:space="0" w:color="auto"/>
        <w:right w:val="none" w:sz="0" w:space="0" w:color="auto"/>
      </w:divBdr>
    </w:div>
    <w:div w:id="496504944">
      <w:bodyDiv w:val="1"/>
      <w:marLeft w:val="0"/>
      <w:marRight w:val="0"/>
      <w:marTop w:val="0"/>
      <w:marBottom w:val="0"/>
      <w:divBdr>
        <w:top w:val="none" w:sz="0" w:space="0" w:color="auto"/>
        <w:left w:val="none" w:sz="0" w:space="0" w:color="auto"/>
        <w:bottom w:val="none" w:sz="0" w:space="0" w:color="auto"/>
        <w:right w:val="none" w:sz="0" w:space="0" w:color="auto"/>
      </w:divBdr>
      <w:divsChild>
        <w:div w:id="239993885">
          <w:marLeft w:val="288"/>
          <w:marRight w:val="0"/>
          <w:marTop w:val="86"/>
          <w:marBottom w:val="0"/>
          <w:divBdr>
            <w:top w:val="none" w:sz="0" w:space="0" w:color="auto"/>
            <w:left w:val="none" w:sz="0" w:space="0" w:color="auto"/>
            <w:bottom w:val="none" w:sz="0" w:space="0" w:color="auto"/>
            <w:right w:val="none" w:sz="0" w:space="0" w:color="auto"/>
          </w:divBdr>
        </w:div>
        <w:div w:id="1326863171">
          <w:marLeft w:val="288"/>
          <w:marRight w:val="0"/>
          <w:marTop w:val="86"/>
          <w:marBottom w:val="0"/>
          <w:divBdr>
            <w:top w:val="none" w:sz="0" w:space="0" w:color="auto"/>
            <w:left w:val="none" w:sz="0" w:space="0" w:color="auto"/>
            <w:bottom w:val="none" w:sz="0" w:space="0" w:color="auto"/>
            <w:right w:val="none" w:sz="0" w:space="0" w:color="auto"/>
          </w:divBdr>
        </w:div>
        <w:div w:id="1448504393">
          <w:marLeft w:val="288"/>
          <w:marRight w:val="0"/>
          <w:marTop w:val="0"/>
          <w:marBottom w:val="0"/>
          <w:divBdr>
            <w:top w:val="none" w:sz="0" w:space="0" w:color="auto"/>
            <w:left w:val="none" w:sz="0" w:space="0" w:color="auto"/>
            <w:bottom w:val="none" w:sz="0" w:space="0" w:color="auto"/>
            <w:right w:val="none" w:sz="0" w:space="0" w:color="auto"/>
          </w:divBdr>
        </w:div>
        <w:div w:id="1556892231">
          <w:marLeft w:val="288"/>
          <w:marRight w:val="0"/>
          <w:marTop w:val="86"/>
          <w:marBottom w:val="0"/>
          <w:divBdr>
            <w:top w:val="none" w:sz="0" w:space="0" w:color="auto"/>
            <w:left w:val="none" w:sz="0" w:space="0" w:color="auto"/>
            <w:bottom w:val="none" w:sz="0" w:space="0" w:color="auto"/>
            <w:right w:val="none" w:sz="0" w:space="0" w:color="auto"/>
          </w:divBdr>
        </w:div>
        <w:div w:id="1591232246">
          <w:marLeft w:val="288"/>
          <w:marRight w:val="0"/>
          <w:marTop w:val="86"/>
          <w:marBottom w:val="0"/>
          <w:divBdr>
            <w:top w:val="none" w:sz="0" w:space="0" w:color="auto"/>
            <w:left w:val="none" w:sz="0" w:space="0" w:color="auto"/>
            <w:bottom w:val="none" w:sz="0" w:space="0" w:color="auto"/>
            <w:right w:val="none" w:sz="0" w:space="0" w:color="auto"/>
          </w:divBdr>
        </w:div>
        <w:div w:id="1709530117">
          <w:marLeft w:val="288"/>
          <w:marRight w:val="0"/>
          <w:marTop w:val="86"/>
          <w:marBottom w:val="0"/>
          <w:divBdr>
            <w:top w:val="none" w:sz="0" w:space="0" w:color="auto"/>
            <w:left w:val="none" w:sz="0" w:space="0" w:color="auto"/>
            <w:bottom w:val="none" w:sz="0" w:space="0" w:color="auto"/>
            <w:right w:val="none" w:sz="0" w:space="0" w:color="auto"/>
          </w:divBdr>
        </w:div>
        <w:div w:id="1812477988">
          <w:marLeft w:val="288"/>
          <w:marRight w:val="0"/>
          <w:marTop w:val="0"/>
          <w:marBottom w:val="0"/>
          <w:divBdr>
            <w:top w:val="none" w:sz="0" w:space="0" w:color="auto"/>
            <w:left w:val="none" w:sz="0" w:space="0" w:color="auto"/>
            <w:bottom w:val="none" w:sz="0" w:space="0" w:color="auto"/>
            <w:right w:val="none" w:sz="0" w:space="0" w:color="auto"/>
          </w:divBdr>
        </w:div>
        <w:div w:id="1910923381">
          <w:marLeft w:val="288"/>
          <w:marRight w:val="0"/>
          <w:marTop w:val="86"/>
          <w:marBottom w:val="0"/>
          <w:divBdr>
            <w:top w:val="none" w:sz="0" w:space="0" w:color="auto"/>
            <w:left w:val="none" w:sz="0" w:space="0" w:color="auto"/>
            <w:bottom w:val="none" w:sz="0" w:space="0" w:color="auto"/>
            <w:right w:val="none" w:sz="0" w:space="0" w:color="auto"/>
          </w:divBdr>
        </w:div>
      </w:divsChild>
    </w:div>
    <w:div w:id="504517223">
      <w:bodyDiv w:val="1"/>
      <w:marLeft w:val="0"/>
      <w:marRight w:val="0"/>
      <w:marTop w:val="0"/>
      <w:marBottom w:val="0"/>
      <w:divBdr>
        <w:top w:val="none" w:sz="0" w:space="0" w:color="auto"/>
        <w:left w:val="none" w:sz="0" w:space="0" w:color="auto"/>
        <w:bottom w:val="none" w:sz="0" w:space="0" w:color="auto"/>
        <w:right w:val="none" w:sz="0" w:space="0" w:color="auto"/>
      </w:divBdr>
      <w:divsChild>
        <w:div w:id="177356026">
          <w:marLeft w:val="288"/>
          <w:marRight w:val="0"/>
          <w:marTop w:val="86"/>
          <w:marBottom w:val="0"/>
          <w:divBdr>
            <w:top w:val="none" w:sz="0" w:space="0" w:color="auto"/>
            <w:left w:val="none" w:sz="0" w:space="0" w:color="auto"/>
            <w:bottom w:val="none" w:sz="0" w:space="0" w:color="auto"/>
            <w:right w:val="none" w:sz="0" w:space="0" w:color="auto"/>
          </w:divBdr>
        </w:div>
        <w:div w:id="638342806">
          <w:marLeft w:val="288"/>
          <w:marRight w:val="0"/>
          <w:marTop w:val="86"/>
          <w:marBottom w:val="0"/>
          <w:divBdr>
            <w:top w:val="none" w:sz="0" w:space="0" w:color="auto"/>
            <w:left w:val="none" w:sz="0" w:space="0" w:color="auto"/>
            <w:bottom w:val="none" w:sz="0" w:space="0" w:color="auto"/>
            <w:right w:val="none" w:sz="0" w:space="0" w:color="auto"/>
          </w:divBdr>
        </w:div>
        <w:div w:id="1041784835">
          <w:marLeft w:val="288"/>
          <w:marRight w:val="0"/>
          <w:marTop w:val="86"/>
          <w:marBottom w:val="0"/>
          <w:divBdr>
            <w:top w:val="none" w:sz="0" w:space="0" w:color="auto"/>
            <w:left w:val="none" w:sz="0" w:space="0" w:color="auto"/>
            <w:bottom w:val="none" w:sz="0" w:space="0" w:color="auto"/>
            <w:right w:val="none" w:sz="0" w:space="0" w:color="auto"/>
          </w:divBdr>
        </w:div>
        <w:div w:id="1330478183">
          <w:marLeft w:val="288"/>
          <w:marRight w:val="0"/>
          <w:marTop w:val="86"/>
          <w:marBottom w:val="0"/>
          <w:divBdr>
            <w:top w:val="none" w:sz="0" w:space="0" w:color="auto"/>
            <w:left w:val="none" w:sz="0" w:space="0" w:color="auto"/>
            <w:bottom w:val="none" w:sz="0" w:space="0" w:color="auto"/>
            <w:right w:val="none" w:sz="0" w:space="0" w:color="auto"/>
          </w:divBdr>
        </w:div>
        <w:div w:id="1333216378">
          <w:marLeft w:val="288"/>
          <w:marRight w:val="0"/>
          <w:marTop w:val="86"/>
          <w:marBottom w:val="0"/>
          <w:divBdr>
            <w:top w:val="none" w:sz="0" w:space="0" w:color="auto"/>
            <w:left w:val="none" w:sz="0" w:space="0" w:color="auto"/>
            <w:bottom w:val="none" w:sz="0" w:space="0" w:color="auto"/>
            <w:right w:val="none" w:sz="0" w:space="0" w:color="auto"/>
          </w:divBdr>
        </w:div>
        <w:div w:id="1403795372">
          <w:marLeft w:val="288"/>
          <w:marRight w:val="0"/>
          <w:marTop w:val="86"/>
          <w:marBottom w:val="0"/>
          <w:divBdr>
            <w:top w:val="none" w:sz="0" w:space="0" w:color="auto"/>
            <w:left w:val="none" w:sz="0" w:space="0" w:color="auto"/>
            <w:bottom w:val="none" w:sz="0" w:space="0" w:color="auto"/>
            <w:right w:val="none" w:sz="0" w:space="0" w:color="auto"/>
          </w:divBdr>
        </w:div>
        <w:div w:id="1704669598">
          <w:marLeft w:val="288"/>
          <w:marRight w:val="0"/>
          <w:marTop w:val="86"/>
          <w:marBottom w:val="0"/>
          <w:divBdr>
            <w:top w:val="none" w:sz="0" w:space="0" w:color="auto"/>
            <w:left w:val="none" w:sz="0" w:space="0" w:color="auto"/>
            <w:bottom w:val="none" w:sz="0" w:space="0" w:color="auto"/>
            <w:right w:val="none" w:sz="0" w:space="0" w:color="auto"/>
          </w:divBdr>
        </w:div>
        <w:div w:id="2061051181">
          <w:marLeft w:val="288"/>
          <w:marRight w:val="0"/>
          <w:marTop w:val="86"/>
          <w:marBottom w:val="0"/>
          <w:divBdr>
            <w:top w:val="none" w:sz="0" w:space="0" w:color="auto"/>
            <w:left w:val="none" w:sz="0" w:space="0" w:color="auto"/>
            <w:bottom w:val="none" w:sz="0" w:space="0" w:color="auto"/>
            <w:right w:val="none" w:sz="0" w:space="0" w:color="auto"/>
          </w:divBdr>
        </w:div>
      </w:divsChild>
    </w:div>
    <w:div w:id="507984399">
      <w:bodyDiv w:val="1"/>
      <w:marLeft w:val="0"/>
      <w:marRight w:val="0"/>
      <w:marTop w:val="0"/>
      <w:marBottom w:val="0"/>
      <w:divBdr>
        <w:top w:val="none" w:sz="0" w:space="0" w:color="auto"/>
        <w:left w:val="none" w:sz="0" w:space="0" w:color="auto"/>
        <w:bottom w:val="none" w:sz="0" w:space="0" w:color="auto"/>
        <w:right w:val="none" w:sz="0" w:space="0" w:color="auto"/>
      </w:divBdr>
    </w:div>
    <w:div w:id="515778911">
      <w:bodyDiv w:val="1"/>
      <w:marLeft w:val="0"/>
      <w:marRight w:val="0"/>
      <w:marTop w:val="0"/>
      <w:marBottom w:val="0"/>
      <w:divBdr>
        <w:top w:val="none" w:sz="0" w:space="0" w:color="auto"/>
        <w:left w:val="none" w:sz="0" w:space="0" w:color="auto"/>
        <w:bottom w:val="none" w:sz="0" w:space="0" w:color="auto"/>
        <w:right w:val="none" w:sz="0" w:space="0" w:color="auto"/>
      </w:divBdr>
      <w:divsChild>
        <w:div w:id="57679788">
          <w:marLeft w:val="288"/>
          <w:marRight w:val="0"/>
          <w:marTop w:val="86"/>
          <w:marBottom w:val="0"/>
          <w:divBdr>
            <w:top w:val="none" w:sz="0" w:space="0" w:color="auto"/>
            <w:left w:val="none" w:sz="0" w:space="0" w:color="auto"/>
            <w:bottom w:val="none" w:sz="0" w:space="0" w:color="auto"/>
            <w:right w:val="none" w:sz="0" w:space="0" w:color="auto"/>
          </w:divBdr>
        </w:div>
        <w:div w:id="391850298">
          <w:marLeft w:val="288"/>
          <w:marRight w:val="0"/>
          <w:marTop w:val="86"/>
          <w:marBottom w:val="0"/>
          <w:divBdr>
            <w:top w:val="none" w:sz="0" w:space="0" w:color="auto"/>
            <w:left w:val="none" w:sz="0" w:space="0" w:color="auto"/>
            <w:bottom w:val="none" w:sz="0" w:space="0" w:color="auto"/>
            <w:right w:val="none" w:sz="0" w:space="0" w:color="auto"/>
          </w:divBdr>
        </w:div>
        <w:div w:id="850144553">
          <w:marLeft w:val="288"/>
          <w:marRight w:val="0"/>
          <w:marTop w:val="86"/>
          <w:marBottom w:val="0"/>
          <w:divBdr>
            <w:top w:val="none" w:sz="0" w:space="0" w:color="auto"/>
            <w:left w:val="none" w:sz="0" w:space="0" w:color="auto"/>
            <w:bottom w:val="none" w:sz="0" w:space="0" w:color="auto"/>
            <w:right w:val="none" w:sz="0" w:space="0" w:color="auto"/>
          </w:divBdr>
        </w:div>
        <w:div w:id="1494178150">
          <w:marLeft w:val="288"/>
          <w:marRight w:val="0"/>
          <w:marTop w:val="86"/>
          <w:marBottom w:val="0"/>
          <w:divBdr>
            <w:top w:val="none" w:sz="0" w:space="0" w:color="auto"/>
            <w:left w:val="none" w:sz="0" w:space="0" w:color="auto"/>
            <w:bottom w:val="none" w:sz="0" w:space="0" w:color="auto"/>
            <w:right w:val="none" w:sz="0" w:space="0" w:color="auto"/>
          </w:divBdr>
        </w:div>
      </w:divsChild>
    </w:div>
    <w:div w:id="522013585">
      <w:bodyDiv w:val="1"/>
      <w:marLeft w:val="0"/>
      <w:marRight w:val="0"/>
      <w:marTop w:val="0"/>
      <w:marBottom w:val="0"/>
      <w:divBdr>
        <w:top w:val="none" w:sz="0" w:space="0" w:color="auto"/>
        <w:left w:val="none" w:sz="0" w:space="0" w:color="auto"/>
        <w:bottom w:val="none" w:sz="0" w:space="0" w:color="auto"/>
        <w:right w:val="none" w:sz="0" w:space="0" w:color="auto"/>
      </w:divBdr>
    </w:div>
    <w:div w:id="529147671">
      <w:bodyDiv w:val="1"/>
      <w:marLeft w:val="0"/>
      <w:marRight w:val="0"/>
      <w:marTop w:val="0"/>
      <w:marBottom w:val="0"/>
      <w:divBdr>
        <w:top w:val="none" w:sz="0" w:space="0" w:color="auto"/>
        <w:left w:val="none" w:sz="0" w:space="0" w:color="auto"/>
        <w:bottom w:val="none" w:sz="0" w:space="0" w:color="auto"/>
        <w:right w:val="none" w:sz="0" w:space="0" w:color="auto"/>
      </w:divBdr>
    </w:div>
    <w:div w:id="548996330">
      <w:bodyDiv w:val="1"/>
      <w:marLeft w:val="0"/>
      <w:marRight w:val="0"/>
      <w:marTop w:val="0"/>
      <w:marBottom w:val="0"/>
      <w:divBdr>
        <w:top w:val="none" w:sz="0" w:space="0" w:color="auto"/>
        <w:left w:val="none" w:sz="0" w:space="0" w:color="auto"/>
        <w:bottom w:val="none" w:sz="0" w:space="0" w:color="auto"/>
        <w:right w:val="none" w:sz="0" w:space="0" w:color="auto"/>
      </w:divBdr>
    </w:div>
    <w:div w:id="557739783">
      <w:bodyDiv w:val="1"/>
      <w:marLeft w:val="0"/>
      <w:marRight w:val="0"/>
      <w:marTop w:val="0"/>
      <w:marBottom w:val="0"/>
      <w:divBdr>
        <w:top w:val="none" w:sz="0" w:space="0" w:color="auto"/>
        <w:left w:val="none" w:sz="0" w:space="0" w:color="auto"/>
        <w:bottom w:val="none" w:sz="0" w:space="0" w:color="auto"/>
        <w:right w:val="none" w:sz="0" w:space="0" w:color="auto"/>
      </w:divBdr>
    </w:div>
    <w:div w:id="575215058">
      <w:bodyDiv w:val="1"/>
      <w:marLeft w:val="0"/>
      <w:marRight w:val="0"/>
      <w:marTop w:val="0"/>
      <w:marBottom w:val="0"/>
      <w:divBdr>
        <w:top w:val="none" w:sz="0" w:space="0" w:color="auto"/>
        <w:left w:val="none" w:sz="0" w:space="0" w:color="auto"/>
        <w:bottom w:val="none" w:sz="0" w:space="0" w:color="auto"/>
        <w:right w:val="none" w:sz="0" w:space="0" w:color="auto"/>
      </w:divBdr>
    </w:div>
    <w:div w:id="624820981">
      <w:bodyDiv w:val="1"/>
      <w:marLeft w:val="0"/>
      <w:marRight w:val="0"/>
      <w:marTop w:val="0"/>
      <w:marBottom w:val="0"/>
      <w:divBdr>
        <w:top w:val="none" w:sz="0" w:space="0" w:color="auto"/>
        <w:left w:val="none" w:sz="0" w:space="0" w:color="auto"/>
        <w:bottom w:val="none" w:sz="0" w:space="0" w:color="auto"/>
        <w:right w:val="none" w:sz="0" w:space="0" w:color="auto"/>
      </w:divBdr>
    </w:div>
    <w:div w:id="626811107">
      <w:bodyDiv w:val="1"/>
      <w:marLeft w:val="0"/>
      <w:marRight w:val="0"/>
      <w:marTop w:val="0"/>
      <w:marBottom w:val="0"/>
      <w:divBdr>
        <w:top w:val="none" w:sz="0" w:space="0" w:color="auto"/>
        <w:left w:val="none" w:sz="0" w:space="0" w:color="auto"/>
        <w:bottom w:val="none" w:sz="0" w:space="0" w:color="auto"/>
        <w:right w:val="none" w:sz="0" w:space="0" w:color="auto"/>
      </w:divBdr>
      <w:divsChild>
        <w:div w:id="438986757">
          <w:marLeft w:val="288"/>
          <w:marRight w:val="0"/>
          <w:marTop w:val="86"/>
          <w:marBottom w:val="0"/>
          <w:divBdr>
            <w:top w:val="none" w:sz="0" w:space="0" w:color="auto"/>
            <w:left w:val="none" w:sz="0" w:space="0" w:color="auto"/>
            <w:bottom w:val="none" w:sz="0" w:space="0" w:color="auto"/>
            <w:right w:val="none" w:sz="0" w:space="0" w:color="auto"/>
          </w:divBdr>
        </w:div>
        <w:div w:id="463083826">
          <w:marLeft w:val="288"/>
          <w:marRight w:val="0"/>
          <w:marTop w:val="86"/>
          <w:marBottom w:val="0"/>
          <w:divBdr>
            <w:top w:val="none" w:sz="0" w:space="0" w:color="auto"/>
            <w:left w:val="none" w:sz="0" w:space="0" w:color="auto"/>
            <w:bottom w:val="none" w:sz="0" w:space="0" w:color="auto"/>
            <w:right w:val="none" w:sz="0" w:space="0" w:color="auto"/>
          </w:divBdr>
        </w:div>
        <w:div w:id="557088370">
          <w:marLeft w:val="288"/>
          <w:marRight w:val="0"/>
          <w:marTop w:val="86"/>
          <w:marBottom w:val="0"/>
          <w:divBdr>
            <w:top w:val="none" w:sz="0" w:space="0" w:color="auto"/>
            <w:left w:val="none" w:sz="0" w:space="0" w:color="auto"/>
            <w:bottom w:val="none" w:sz="0" w:space="0" w:color="auto"/>
            <w:right w:val="none" w:sz="0" w:space="0" w:color="auto"/>
          </w:divBdr>
        </w:div>
      </w:divsChild>
    </w:div>
    <w:div w:id="641351454">
      <w:bodyDiv w:val="1"/>
      <w:marLeft w:val="0"/>
      <w:marRight w:val="0"/>
      <w:marTop w:val="0"/>
      <w:marBottom w:val="0"/>
      <w:divBdr>
        <w:top w:val="none" w:sz="0" w:space="0" w:color="auto"/>
        <w:left w:val="none" w:sz="0" w:space="0" w:color="auto"/>
        <w:bottom w:val="none" w:sz="0" w:space="0" w:color="auto"/>
        <w:right w:val="none" w:sz="0" w:space="0" w:color="auto"/>
      </w:divBdr>
    </w:div>
    <w:div w:id="643004462">
      <w:bodyDiv w:val="1"/>
      <w:marLeft w:val="0"/>
      <w:marRight w:val="0"/>
      <w:marTop w:val="0"/>
      <w:marBottom w:val="0"/>
      <w:divBdr>
        <w:top w:val="none" w:sz="0" w:space="0" w:color="auto"/>
        <w:left w:val="none" w:sz="0" w:space="0" w:color="auto"/>
        <w:bottom w:val="none" w:sz="0" w:space="0" w:color="auto"/>
        <w:right w:val="none" w:sz="0" w:space="0" w:color="auto"/>
      </w:divBdr>
      <w:divsChild>
        <w:div w:id="242031859">
          <w:marLeft w:val="288"/>
          <w:marRight w:val="0"/>
          <w:marTop w:val="86"/>
          <w:marBottom w:val="0"/>
          <w:divBdr>
            <w:top w:val="none" w:sz="0" w:space="0" w:color="auto"/>
            <w:left w:val="none" w:sz="0" w:space="0" w:color="auto"/>
            <w:bottom w:val="none" w:sz="0" w:space="0" w:color="auto"/>
            <w:right w:val="none" w:sz="0" w:space="0" w:color="auto"/>
          </w:divBdr>
        </w:div>
        <w:div w:id="291441116">
          <w:marLeft w:val="288"/>
          <w:marRight w:val="0"/>
          <w:marTop w:val="86"/>
          <w:marBottom w:val="0"/>
          <w:divBdr>
            <w:top w:val="none" w:sz="0" w:space="0" w:color="auto"/>
            <w:left w:val="none" w:sz="0" w:space="0" w:color="auto"/>
            <w:bottom w:val="none" w:sz="0" w:space="0" w:color="auto"/>
            <w:right w:val="none" w:sz="0" w:space="0" w:color="auto"/>
          </w:divBdr>
        </w:div>
        <w:div w:id="895048731">
          <w:marLeft w:val="288"/>
          <w:marRight w:val="0"/>
          <w:marTop w:val="86"/>
          <w:marBottom w:val="0"/>
          <w:divBdr>
            <w:top w:val="none" w:sz="0" w:space="0" w:color="auto"/>
            <w:left w:val="none" w:sz="0" w:space="0" w:color="auto"/>
            <w:bottom w:val="none" w:sz="0" w:space="0" w:color="auto"/>
            <w:right w:val="none" w:sz="0" w:space="0" w:color="auto"/>
          </w:divBdr>
        </w:div>
        <w:div w:id="1092581601">
          <w:marLeft w:val="288"/>
          <w:marRight w:val="0"/>
          <w:marTop w:val="86"/>
          <w:marBottom w:val="0"/>
          <w:divBdr>
            <w:top w:val="none" w:sz="0" w:space="0" w:color="auto"/>
            <w:left w:val="none" w:sz="0" w:space="0" w:color="auto"/>
            <w:bottom w:val="none" w:sz="0" w:space="0" w:color="auto"/>
            <w:right w:val="none" w:sz="0" w:space="0" w:color="auto"/>
          </w:divBdr>
        </w:div>
        <w:div w:id="1489322103">
          <w:marLeft w:val="288"/>
          <w:marRight w:val="0"/>
          <w:marTop w:val="86"/>
          <w:marBottom w:val="0"/>
          <w:divBdr>
            <w:top w:val="none" w:sz="0" w:space="0" w:color="auto"/>
            <w:left w:val="none" w:sz="0" w:space="0" w:color="auto"/>
            <w:bottom w:val="none" w:sz="0" w:space="0" w:color="auto"/>
            <w:right w:val="none" w:sz="0" w:space="0" w:color="auto"/>
          </w:divBdr>
        </w:div>
        <w:div w:id="2007587442">
          <w:marLeft w:val="288"/>
          <w:marRight w:val="0"/>
          <w:marTop w:val="86"/>
          <w:marBottom w:val="0"/>
          <w:divBdr>
            <w:top w:val="none" w:sz="0" w:space="0" w:color="auto"/>
            <w:left w:val="none" w:sz="0" w:space="0" w:color="auto"/>
            <w:bottom w:val="none" w:sz="0" w:space="0" w:color="auto"/>
            <w:right w:val="none" w:sz="0" w:space="0" w:color="auto"/>
          </w:divBdr>
        </w:div>
      </w:divsChild>
    </w:div>
    <w:div w:id="651063733">
      <w:bodyDiv w:val="1"/>
      <w:marLeft w:val="0"/>
      <w:marRight w:val="0"/>
      <w:marTop w:val="0"/>
      <w:marBottom w:val="0"/>
      <w:divBdr>
        <w:top w:val="none" w:sz="0" w:space="0" w:color="auto"/>
        <w:left w:val="none" w:sz="0" w:space="0" w:color="auto"/>
        <w:bottom w:val="none" w:sz="0" w:space="0" w:color="auto"/>
        <w:right w:val="none" w:sz="0" w:space="0" w:color="auto"/>
      </w:divBdr>
      <w:divsChild>
        <w:div w:id="133761224">
          <w:marLeft w:val="288"/>
          <w:marRight w:val="0"/>
          <w:marTop w:val="86"/>
          <w:marBottom w:val="0"/>
          <w:divBdr>
            <w:top w:val="none" w:sz="0" w:space="0" w:color="auto"/>
            <w:left w:val="none" w:sz="0" w:space="0" w:color="auto"/>
            <w:bottom w:val="none" w:sz="0" w:space="0" w:color="auto"/>
            <w:right w:val="none" w:sz="0" w:space="0" w:color="auto"/>
          </w:divBdr>
        </w:div>
        <w:div w:id="362825147">
          <w:marLeft w:val="288"/>
          <w:marRight w:val="0"/>
          <w:marTop w:val="86"/>
          <w:marBottom w:val="0"/>
          <w:divBdr>
            <w:top w:val="none" w:sz="0" w:space="0" w:color="auto"/>
            <w:left w:val="none" w:sz="0" w:space="0" w:color="auto"/>
            <w:bottom w:val="none" w:sz="0" w:space="0" w:color="auto"/>
            <w:right w:val="none" w:sz="0" w:space="0" w:color="auto"/>
          </w:divBdr>
        </w:div>
        <w:div w:id="562527566">
          <w:marLeft w:val="288"/>
          <w:marRight w:val="0"/>
          <w:marTop w:val="86"/>
          <w:marBottom w:val="0"/>
          <w:divBdr>
            <w:top w:val="none" w:sz="0" w:space="0" w:color="auto"/>
            <w:left w:val="none" w:sz="0" w:space="0" w:color="auto"/>
            <w:bottom w:val="none" w:sz="0" w:space="0" w:color="auto"/>
            <w:right w:val="none" w:sz="0" w:space="0" w:color="auto"/>
          </w:divBdr>
        </w:div>
        <w:div w:id="624502611">
          <w:marLeft w:val="288"/>
          <w:marRight w:val="0"/>
          <w:marTop w:val="86"/>
          <w:marBottom w:val="0"/>
          <w:divBdr>
            <w:top w:val="none" w:sz="0" w:space="0" w:color="auto"/>
            <w:left w:val="none" w:sz="0" w:space="0" w:color="auto"/>
            <w:bottom w:val="none" w:sz="0" w:space="0" w:color="auto"/>
            <w:right w:val="none" w:sz="0" w:space="0" w:color="auto"/>
          </w:divBdr>
        </w:div>
        <w:div w:id="749740415">
          <w:marLeft w:val="288"/>
          <w:marRight w:val="0"/>
          <w:marTop w:val="86"/>
          <w:marBottom w:val="0"/>
          <w:divBdr>
            <w:top w:val="none" w:sz="0" w:space="0" w:color="auto"/>
            <w:left w:val="none" w:sz="0" w:space="0" w:color="auto"/>
            <w:bottom w:val="none" w:sz="0" w:space="0" w:color="auto"/>
            <w:right w:val="none" w:sz="0" w:space="0" w:color="auto"/>
          </w:divBdr>
        </w:div>
        <w:div w:id="1077439726">
          <w:marLeft w:val="288"/>
          <w:marRight w:val="0"/>
          <w:marTop w:val="86"/>
          <w:marBottom w:val="0"/>
          <w:divBdr>
            <w:top w:val="none" w:sz="0" w:space="0" w:color="auto"/>
            <w:left w:val="none" w:sz="0" w:space="0" w:color="auto"/>
            <w:bottom w:val="none" w:sz="0" w:space="0" w:color="auto"/>
            <w:right w:val="none" w:sz="0" w:space="0" w:color="auto"/>
          </w:divBdr>
        </w:div>
        <w:div w:id="1088037024">
          <w:marLeft w:val="288"/>
          <w:marRight w:val="0"/>
          <w:marTop w:val="86"/>
          <w:marBottom w:val="0"/>
          <w:divBdr>
            <w:top w:val="none" w:sz="0" w:space="0" w:color="auto"/>
            <w:left w:val="none" w:sz="0" w:space="0" w:color="auto"/>
            <w:bottom w:val="none" w:sz="0" w:space="0" w:color="auto"/>
            <w:right w:val="none" w:sz="0" w:space="0" w:color="auto"/>
          </w:divBdr>
        </w:div>
        <w:div w:id="1101026599">
          <w:marLeft w:val="288"/>
          <w:marRight w:val="0"/>
          <w:marTop w:val="86"/>
          <w:marBottom w:val="0"/>
          <w:divBdr>
            <w:top w:val="none" w:sz="0" w:space="0" w:color="auto"/>
            <w:left w:val="none" w:sz="0" w:space="0" w:color="auto"/>
            <w:bottom w:val="none" w:sz="0" w:space="0" w:color="auto"/>
            <w:right w:val="none" w:sz="0" w:space="0" w:color="auto"/>
          </w:divBdr>
        </w:div>
        <w:div w:id="1168982450">
          <w:marLeft w:val="288"/>
          <w:marRight w:val="0"/>
          <w:marTop w:val="86"/>
          <w:marBottom w:val="0"/>
          <w:divBdr>
            <w:top w:val="none" w:sz="0" w:space="0" w:color="auto"/>
            <w:left w:val="none" w:sz="0" w:space="0" w:color="auto"/>
            <w:bottom w:val="none" w:sz="0" w:space="0" w:color="auto"/>
            <w:right w:val="none" w:sz="0" w:space="0" w:color="auto"/>
          </w:divBdr>
        </w:div>
        <w:div w:id="1398820045">
          <w:marLeft w:val="288"/>
          <w:marRight w:val="0"/>
          <w:marTop w:val="86"/>
          <w:marBottom w:val="0"/>
          <w:divBdr>
            <w:top w:val="none" w:sz="0" w:space="0" w:color="auto"/>
            <w:left w:val="none" w:sz="0" w:space="0" w:color="auto"/>
            <w:bottom w:val="none" w:sz="0" w:space="0" w:color="auto"/>
            <w:right w:val="none" w:sz="0" w:space="0" w:color="auto"/>
          </w:divBdr>
        </w:div>
        <w:div w:id="1584529486">
          <w:marLeft w:val="288"/>
          <w:marRight w:val="0"/>
          <w:marTop w:val="86"/>
          <w:marBottom w:val="0"/>
          <w:divBdr>
            <w:top w:val="none" w:sz="0" w:space="0" w:color="auto"/>
            <w:left w:val="none" w:sz="0" w:space="0" w:color="auto"/>
            <w:bottom w:val="none" w:sz="0" w:space="0" w:color="auto"/>
            <w:right w:val="none" w:sz="0" w:space="0" w:color="auto"/>
          </w:divBdr>
        </w:div>
        <w:div w:id="1640039770">
          <w:marLeft w:val="288"/>
          <w:marRight w:val="0"/>
          <w:marTop w:val="86"/>
          <w:marBottom w:val="0"/>
          <w:divBdr>
            <w:top w:val="none" w:sz="0" w:space="0" w:color="auto"/>
            <w:left w:val="none" w:sz="0" w:space="0" w:color="auto"/>
            <w:bottom w:val="none" w:sz="0" w:space="0" w:color="auto"/>
            <w:right w:val="none" w:sz="0" w:space="0" w:color="auto"/>
          </w:divBdr>
        </w:div>
        <w:div w:id="1785954062">
          <w:marLeft w:val="288"/>
          <w:marRight w:val="0"/>
          <w:marTop w:val="86"/>
          <w:marBottom w:val="0"/>
          <w:divBdr>
            <w:top w:val="none" w:sz="0" w:space="0" w:color="auto"/>
            <w:left w:val="none" w:sz="0" w:space="0" w:color="auto"/>
            <w:bottom w:val="none" w:sz="0" w:space="0" w:color="auto"/>
            <w:right w:val="none" w:sz="0" w:space="0" w:color="auto"/>
          </w:divBdr>
        </w:div>
        <w:div w:id="1888226817">
          <w:marLeft w:val="288"/>
          <w:marRight w:val="0"/>
          <w:marTop w:val="86"/>
          <w:marBottom w:val="0"/>
          <w:divBdr>
            <w:top w:val="none" w:sz="0" w:space="0" w:color="auto"/>
            <w:left w:val="none" w:sz="0" w:space="0" w:color="auto"/>
            <w:bottom w:val="none" w:sz="0" w:space="0" w:color="auto"/>
            <w:right w:val="none" w:sz="0" w:space="0" w:color="auto"/>
          </w:divBdr>
        </w:div>
      </w:divsChild>
    </w:div>
    <w:div w:id="653919251">
      <w:bodyDiv w:val="1"/>
      <w:marLeft w:val="0"/>
      <w:marRight w:val="0"/>
      <w:marTop w:val="0"/>
      <w:marBottom w:val="0"/>
      <w:divBdr>
        <w:top w:val="none" w:sz="0" w:space="0" w:color="auto"/>
        <w:left w:val="none" w:sz="0" w:space="0" w:color="auto"/>
        <w:bottom w:val="none" w:sz="0" w:space="0" w:color="auto"/>
        <w:right w:val="none" w:sz="0" w:space="0" w:color="auto"/>
      </w:divBdr>
      <w:divsChild>
        <w:div w:id="157118165">
          <w:marLeft w:val="288"/>
          <w:marRight w:val="0"/>
          <w:marTop w:val="86"/>
          <w:marBottom w:val="0"/>
          <w:divBdr>
            <w:top w:val="none" w:sz="0" w:space="0" w:color="auto"/>
            <w:left w:val="none" w:sz="0" w:space="0" w:color="auto"/>
            <w:bottom w:val="none" w:sz="0" w:space="0" w:color="auto"/>
            <w:right w:val="none" w:sz="0" w:space="0" w:color="auto"/>
          </w:divBdr>
        </w:div>
        <w:div w:id="596989104">
          <w:marLeft w:val="288"/>
          <w:marRight w:val="0"/>
          <w:marTop w:val="86"/>
          <w:marBottom w:val="0"/>
          <w:divBdr>
            <w:top w:val="none" w:sz="0" w:space="0" w:color="auto"/>
            <w:left w:val="none" w:sz="0" w:space="0" w:color="auto"/>
            <w:bottom w:val="none" w:sz="0" w:space="0" w:color="auto"/>
            <w:right w:val="none" w:sz="0" w:space="0" w:color="auto"/>
          </w:divBdr>
        </w:div>
        <w:div w:id="632712756">
          <w:marLeft w:val="850"/>
          <w:marRight w:val="0"/>
          <w:marTop w:val="86"/>
          <w:marBottom w:val="0"/>
          <w:divBdr>
            <w:top w:val="none" w:sz="0" w:space="0" w:color="auto"/>
            <w:left w:val="none" w:sz="0" w:space="0" w:color="auto"/>
            <w:bottom w:val="none" w:sz="0" w:space="0" w:color="auto"/>
            <w:right w:val="none" w:sz="0" w:space="0" w:color="auto"/>
          </w:divBdr>
        </w:div>
        <w:div w:id="790323783">
          <w:marLeft w:val="850"/>
          <w:marRight w:val="0"/>
          <w:marTop w:val="86"/>
          <w:marBottom w:val="0"/>
          <w:divBdr>
            <w:top w:val="none" w:sz="0" w:space="0" w:color="auto"/>
            <w:left w:val="none" w:sz="0" w:space="0" w:color="auto"/>
            <w:bottom w:val="none" w:sz="0" w:space="0" w:color="auto"/>
            <w:right w:val="none" w:sz="0" w:space="0" w:color="auto"/>
          </w:divBdr>
        </w:div>
        <w:div w:id="919169197">
          <w:marLeft w:val="288"/>
          <w:marRight w:val="0"/>
          <w:marTop w:val="86"/>
          <w:marBottom w:val="0"/>
          <w:divBdr>
            <w:top w:val="none" w:sz="0" w:space="0" w:color="auto"/>
            <w:left w:val="none" w:sz="0" w:space="0" w:color="auto"/>
            <w:bottom w:val="none" w:sz="0" w:space="0" w:color="auto"/>
            <w:right w:val="none" w:sz="0" w:space="0" w:color="auto"/>
          </w:divBdr>
        </w:div>
        <w:div w:id="1203790031">
          <w:marLeft w:val="288"/>
          <w:marRight w:val="0"/>
          <w:marTop w:val="86"/>
          <w:marBottom w:val="0"/>
          <w:divBdr>
            <w:top w:val="none" w:sz="0" w:space="0" w:color="auto"/>
            <w:left w:val="none" w:sz="0" w:space="0" w:color="auto"/>
            <w:bottom w:val="none" w:sz="0" w:space="0" w:color="auto"/>
            <w:right w:val="none" w:sz="0" w:space="0" w:color="auto"/>
          </w:divBdr>
        </w:div>
        <w:div w:id="1434009285">
          <w:marLeft w:val="850"/>
          <w:marRight w:val="0"/>
          <w:marTop w:val="86"/>
          <w:marBottom w:val="0"/>
          <w:divBdr>
            <w:top w:val="none" w:sz="0" w:space="0" w:color="auto"/>
            <w:left w:val="none" w:sz="0" w:space="0" w:color="auto"/>
            <w:bottom w:val="none" w:sz="0" w:space="0" w:color="auto"/>
            <w:right w:val="none" w:sz="0" w:space="0" w:color="auto"/>
          </w:divBdr>
        </w:div>
        <w:div w:id="1482849693">
          <w:marLeft w:val="288"/>
          <w:marRight w:val="0"/>
          <w:marTop w:val="86"/>
          <w:marBottom w:val="0"/>
          <w:divBdr>
            <w:top w:val="none" w:sz="0" w:space="0" w:color="auto"/>
            <w:left w:val="none" w:sz="0" w:space="0" w:color="auto"/>
            <w:bottom w:val="none" w:sz="0" w:space="0" w:color="auto"/>
            <w:right w:val="none" w:sz="0" w:space="0" w:color="auto"/>
          </w:divBdr>
        </w:div>
        <w:div w:id="1542089239">
          <w:marLeft w:val="850"/>
          <w:marRight w:val="0"/>
          <w:marTop w:val="86"/>
          <w:marBottom w:val="0"/>
          <w:divBdr>
            <w:top w:val="none" w:sz="0" w:space="0" w:color="auto"/>
            <w:left w:val="none" w:sz="0" w:space="0" w:color="auto"/>
            <w:bottom w:val="none" w:sz="0" w:space="0" w:color="auto"/>
            <w:right w:val="none" w:sz="0" w:space="0" w:color="auto"/>
          </w:divBdr>
        </w:div>
        <w:div w:id="1683775053">
          <w:marLeft w:val="288"/>
          <w:marRight w:val="0"/>
          <w:marTop w:val="86"/>
          <w:marBottom w:val="0"/>
          <w:divBdr>
            <w:top w:val="none" w:sz="0" w:space="0" w:color="auto"/>
            <w:left w:val="none" w:sz="0" w:space="0" w:color="auto"/>
            <w:bottom w:val="none" w:sz="0" w:space="0" w:color="auto"/>
            <w:right w:val="none" w:sz="0" w:space="0" w:color="auto"/>
          </w:divBdr>
        </w:div>
        <w:div w:id="1804690030">
          <w:marLeft w:val="850"/>
          <w:marRight w:val="0"/>
          <w:marTop w:val="86"/>
          <w:marBottom w:val="0"/>
          <w:divBdr>
            <w:top w:val="none" w:sz="0" w:space="0" w:color="auto"/>
            <w:left w:val="none" w:sz="0" w:space="0" w:color="auto"/>
            <w:bottom w:val="none" w:sz="0" w:space="0" w:color="auto"/>
            <w:right w:val="none" w:sz="0" w:space="0" w:color="auto"/>
          </w:divBdr>
        </w:div>
        <w:div w:id="2004358351">
          <w:marLeft w:val="288"/>
          <w:marRight w:val="0"/>
          <w:marTop w:val="86"/>
          <w:marBottom w:val="0"/>
          <w:divBdr>
            <w:top w:val="none" w:sz="0" w:space="0" w:color="auto"/>
            <w:left w:val="none" w:sz="0" w:space="0" w:color="auto"/>
            <w:bottom w:val="none" w:sz="0" w:space="0" w:color="auto"/>
            <w:right w:val="none" w:sz="0" w:space="0" w:color="auto"/>
          </w:divBdr>
        </w:div>
        <w:div w:id="2048527448">
          <w:marLeft w:val="288"/>
          <w:marRight w:val="0"/>
          <w:marTop w:val="86"/>
          <w:marBottom w:val="0"/>
          <w:divBdr>
            <w:top w:val="none" w:sz="0" w:space="0" w:color="auto"/>
            <w:left w:val="none" w:sz="0" w:space="0" w:color="auto"/>
            <w:bottom w:val="none" w:sz="0" w:space="0" w:color="auto"/>
            <w:right w:val="none" w:sz="0" w:space="0" w:color="auto"/>
          </w:divBdr>
        </w:div>
      </w:divsChild>
    </w:div>
    <w:div w:id="658967694">
      <w:bodyDiv w:val="1"/>
      <w:marLeft w:val="0"/>
      <w:marRight w:val="0"/>
      <w:marTop w:val="0"/>
      <w:marBottom w:val="0"/>
      <w:divBdr>
        <w:top w:val="none" w:sz="0" w:space="0" w:color="auto"/>
        <w:left w:val="none" w:sz="0" w:space="0" w:color="auto"/>
        <w:bottom w:val="none" w:sz="0" w:space="0" w:color="auto"/>
        <w:right w:val="none" w:sz="0" w:space="0" w:color="auto"/>
      </w:divBdr>
      <w:divsChild>
        <w:div w:id="111098601">
          <w:marLeft w:val="288"/>
          <w:marRight w:val="0"/>
          <w:marTop w:val="86"/>
          <w:marBottom w:val="0"/>
          <w:divBdr>
            <w:top w:val="none" w:sz="0" w:space="0" w:color="auto"/>
            <w:left w:val="none" w:sz="0" w:space="0" w:color="auto"/>
            <w:bottom w:val="none" w:sz="0" w:space="0" w:color="auto"/>
            <w:right w:val="none" w:sz="0" w:space="0" w:color="auto"/>
          </w:divBdr>
        </w:div>
        <w:div w:id="558783491">
          <w:marLeft w:val="288"/>
          <w:marRight w:val="0"/>
          <w:marTop w:val="86"/>
          <w:marBottom w:val="0"/>
          <w:divBdr>
            <w:top w:val="none" w:sz="0" w:space="0" w:color="auto"/>
            <w:left w:val="none" w:sz="0" w:space="0" w:color="auto"/>
            <w:bottom w:val="none" w:sz="0" w:space="0" w:color="auto"/>
            <w:right w:val="none" w:sz="0" w:space="0" w:color="auto"/>
          </w:divBdr>
        </w:div>
        <w:div w:id="1747801658">
          <w:marLeft w:val="288"/>
          <w:marRight w:val="0"/>
          <w:marTop w:val="86"/>
          <w:marBottom w:val="0"/>
          <w:divBdr>
            <w:top w:val="none" w:sz="0" w:space="0" w:color="auto"/>
            <w:left w:val="none" w:sz="0" w:space="0" w:color="auto"/>
            <w:bottom w:val="none" w:sz="0" w:space="0" w:color="auto"/>
            <w:right w:val="none" w:sz="0" w:space="0" w:color="auto"/>
          </w:divBdr>
        </w:div>
        <w:div w:id="2069373351">
          <w:marLeft w:val="288"/>
          <w:marRight w:val="0"/>
          <w:marTop w:val="86"/>
          <w:marBottom w:val="0"/>
          <w:divBdr>
            <w:top w:val="none" w:sz="0" w:space="0" w:color="auto"/>
            <w:left w:val="none" w:sz="0" w:space="0" w:color="auto"/>
            <w:bottom w:val="none" w:sz="0" w:space="0" w:color="auto"/>
            <w:right w:val="none" w:sz="0" w:space="0" w:color="auto"/>
          </w:divBdr>
        </w:div>
      </w:divsChild>
    </w:div>
    <w:div w:id="673651650">
      <w:bodyDiv w:val="1"/>
      <w:marLeft w:val="0"/>
      <w:marRight w:val="0"/>
      <w:marTop w:val="0"/>
      <w:marBottom w:val="0"/>
      <w:divBdr>
        <w:top w:val="none" w:sz="0" w:space="0" w:color="auto"/>
        <w:left w:val="none" w:sz="0" w:space="0" w:color="auto"/>
        <w:bottom w:val="none" w:sz="0" w:space="0" w:color="auto"/>
        <w:right w:val="none" w:sz="0" w:space="0" w:color="auto"/>
      </w:divBdr>
    </w:div>
    <w:div w:id="675234537">
      <w:bodyDiv w:val="1"/>
      <w:marLeft w:val="0"/>
      <w:marRight w:val="0"/>
      <w:marTop w:val="0"/>
      <w:marBottom w:val="0"/>
      <w:divBdr>
        <w:top w:val="none" w:sz="0" w:space="0" w:color="auto"/>
        <w:left w:val="none" w:sz="0" w:space="0" w:color="auto"/>
        <w:bottom w:val="none" w:sz="0" w:space="0" w:color="auto"/>
        <w:right w:val="none" w:sz="0" w:space="0" w:color="auto"/>
      </w:divBdr>
    </w:div>
    <w:div w:id="683627185">
      <w:bodyDiv w:val="1"/>
      <w:marLeft w:val="0"/>
      <w:marRight w:val="0"/>
      <w:marTop w:val="0"/>
      <w:marBottom w:val="0"/>
      <w:divBdr>
        <w:top w:val="none" w:sz="0" w:space="0" w:color="auto"/>
        <w:left w:val="none" w:sz="0" w:space="0" w:color="auto"/>
        <w:bottom w:val="none" w:sz="0" w:space="0" w:color="auto"/>
        <w:right w:val="none" w:sz="0" w:space="0" w:color="auto"/>
      </w:divBdr>
    </w:div>
    <w:div w:id="713385434">
      <w:bodyDiv w:val="1"/>
      <w:marLeft w:val="0"/>
      <w:marRight w:val="0"/>
      <w:marTop w:val="0"/>
      <w:marBottom w:val="0"/>
      <w:divBdr>
        <w:top w:val="none" w:sz="0" w:space="0" w:color="auto"/>
        <w:left w:val="none" w:sz="0" w:space="0" w:color="auto"/>
        <w:bottom w:val="none" w:sz="0" w:space="0" w:color="auto"/>
        <w:right w:val="none" w:sz="0" w:space="0" w:color="auto"/>
      </w:divBdr>
    </w:div>
    <w:div w:id="736325425">
      <w:bodyDiv w:val="1"/>
      <w:marLeft w:val="0"/>
      <w:marRight w:val="0"/>
      <w:marTop w:val="0"/>
      <w:marBottom w:val="0"/>
      <w:divBdr>
        <w:top w:val="none" w:sz="0" w:space="0" w:color="auto"/>
        <w:left w:val="none" w:sz="0" w:space="0" w:color="auto"/>
        <w:bottom w:val="none" w:sz="0" w:space="0" w:color="auto"/>
        <w:right w:val="none" w:sz="0" w:space="0" w:color="auto"/>
      </w:divBdr>
    </w:div>
    <w:div w:id="739714471">
      <w:bodyDiv w:val="1"/>
      <w:marLeft w:val="0"/>
      <w:marRight w:val="0"/>
      <w:marTop w:val="0"/>
      <w:marBottom w:val="0"/>
      <w:divBdr>
        <w:top w:val="none" w:sz="0" w:space="0" w:color="auto"/>
        <w:left w:val="none" w:sz="0" w:space="0" w:color="auto"/>
        <w:bottom w:val="none" w:sz="0" w:space="0" w:color="auto"/>
        <w:right w:val="none" w:sz="0" w:space="0" w:color="auto"/>
      </w:divBdr>
    </w:div>
    <w:div w:id="757409251">
      <w:bodyDiv w:val="1"/>
      <w:marLeft w:val="0"/>
      <w:marRight w:val="0"/>
      <w:marTop w:val="0"/>
      <w:marBottom w:val="0"/>
      <w:divBdr>
        <w:top w:val="none" w:sz="0" w:space="0" w:color="auto"/>
        <w:left w:val="none" w:sz="0" w:space="0" w:color="auto"/>
        <w:bottom w:val="none" w:sz="0" w:space="0" w:color="auto"/>
        <w:right w:val="none" w:sz="0" w:space="0" w:color="auto"/>
      </w:divBdr>
    </w:div>
    <w:div w:id="797379350">
      <w:bodyDiv w:val="1"/>
      <w:marLeft w:val="0"/>
      <w:marRight w:val="0"/>
      <w:marTop w:val="0"/>
      <w:marBottom w:val="0"/>
      <w:divBdr>
        <w:top w:val="none" w:sz="0" w:space="0" w:color="auto"/>
        <w:left w:val="none" w:sz="0" w:space="0" w:color="auto"/>
        <w:bottom w:val="none" w:sz="0" w:space="0" w:color="auto"/>
        <w:right w:val="none" w:sz="0" w:space="0" w:color="auto"/>
      </w:divBdr>
    </w:div>
    <w:div w:id="808714886">
      <w:bodyDiv w:val="1"/>
      <w:marLeft w:val="0"/>
      <w:marRight w:val="0"/>
      <w:marTop w:val="0"/>
      <w:marBottom w:val="0"/>
      <w:divBdr>
        <w:top w:val="none" w:sz="0" w:space="0" w:color="auto"/>
        <w:left w:val="none" w:sz="0" w:space="0" w:color="auto"/>
        <w:bottom w:val="none" w:sz="0" w:space="0" w:color="auto"/>
        <w:right w:val="none" w:sz="0" w:space="0" w:color="auto"/>
      </w:divBdr>
    </w:div>
    <w:div w:id="815416499">
      <w:bodyDiv w:val="1"/>
      <w:marLeft w:val="0"/>
      <w:marRight w:val="0"/>
      <w:marTop w:val="0"/>
      <w:marBottom w:val="0"/>
      <w:divBdr>
        <w:top w:val="none" w:sz="0" w:space="0" w:color="auto"/>
        <w:left w:val="none" w:sz="0" w:space="0" w:color="auto"/>
        <w:bottom w:val="none" w:sz="0" w:space="0" w:color="auto"/>
        <w:right w:val="none" w:sz="0" w:space="0" w:color="auto"/>
      </w:divBdr>
    </w:div>
    <w:div w:id="820270893">
      <w:bodyDiv w:val="1"/>
      <w:marLeft w:val="0"/>
      <w:marRight w:val="0"/>
      <w:marTop w:val="0"/>
      <w:marBottom w:val="0"/>
      <w:divBdr>
        <w:top w:val="none" w:sz="0" w:space="0" w:color="auto"/>
        <w:left w:val="none" w:sz="0" w:space="0" w:color="auto"/>
        <w:bottom w:val="none" w:sz="0" w:space="0" w:color="auto"/>
        <w:right w:val="none" w:sz="0" w:space="0" w:color="auto"/>
      </w:divBdr>
    </w:div>
    <w:div w:id="839855511">
      <w:bodyDiv w:val="1"/>
      <w:marLeft w:val="0"/>
      <w:marRight w:val="0"/>
      <w:marTop w:val="0"/>
      <w:marBottom w:val="0"/>
      <w:divBdr>
        <w:top w:val="none" w:sz="0" w:space="0" w:color="auto"/>
        <w:left w:val="none" w:sz="0" w:space="0" w:color="auto"/>
        <w:bottom w:val="none" w:sz="0" w:space="0" w:color="auto"/>
        <w:right w:val="none" w:sz="0" w:space="0" w:color="auto"/>
      </w:divBdr>
      <w:divsChild>
        <w:div w:id="47653928">
          <w:marLeft w:val="288"/>
          <w:marRight w:val="0"/>
          <w:marTop w:val="86"/>
          <w:marBottom w:val="0"/>
          <w:divBdr>
            <w:top w:val="none" w:sz="0" w:space="0" w:color="auto"/>
            <w:left w:val="none" w:sz="0" w:space="0" w:color="auto"/>
            <w:bottom w:val="none" w:sz="0" w:space="0" w:color="auto"/>
            <w:right w:val="none" w:sz="0" w:space="0" w:color="auto"/>
          </w:divBdr>
        </w:div>
        <w:div w:id="491484565">
          <w:marLeft w:val="288"/>
          <w:marRight w:val="0"/>
          <w:marTop w:val="86"/>
          <w:marBottom w:val="0"/>
          <w:divBdr>
            <w:top w:val="none" w:sz="0" w:space="0" w:color="auto"/>
            <w:left w:val="none" w:sz="0" w:space="0" w:color="auto"/>
            <w:bottom w:val="none" w:sz="0" w:space="0" w:color="auto"/>
            <w:right w:val="none" w:sz="0" w:space="0" w:color="auto"/>
          </w:divBdr>
        </w:div>
        <w:div w:id="643320331">
          <w:marLeft w:val="288"/>
          <w:marRight w:val="0"/>
          <w:marTop w:val="86"/>
          <w:marBottom w:val="0"/>
          <w:divBdr>
            <w:top w:val="none" w:sz="0" w:space="0" w:color="auto"/>
            <w:left w:val="none" w:sz="0" w:space="0" w:color="auto"/>
            <w:bottom w:val="none" w:sz="0" w:space="0" w:color="auto"/>
            <w:right w:val="none" w:sz="0" w:space="0" w:color="auto"/>
          </w:divBdr>
        </w:div>
      </w:divsChild>
    </w:div>
    <w:div w:id="859582692">
      <w:bodyDiv w:val="1"/>
      <w:marLeft w:val="0"/>
      <w:marRight w:val="0"/>
      <w:marTop w:val="0"/>
      <w:marBottom w:val="0"/>
      <w:divBdr>
        <w:top w:val="none" w:sz="0" w:space="0" w:color="auto"/>
        <w:left w:val="none" w:sz="0" w:space="0" w:color="auto"/>
        <w:bottom w:val="none" w:sz="0" w:space="0" w:color="auto"/>
        <w:right w:val="none" w:sz="0" w:space="0" w:color="auto"/>
      </w:divBdr>
    </w:div>
    <w:div w:id="881089033">
      <w:bodyDiv w:val="1"/>
      <w:marLeft w:val="0"/>
      <w:marRight w:val="0"/>
      <w:marTop w:val="0"/>
      <w:marBottom w:val="0"/>
      <w:divBdr>
        <w:top w:val="none" w:sz="0" w:space="0" w:color="auto"/>
        <w:left w:val="none" w:sz="0" w:space="0" w:color="auto"/>
        <w:bottom w:val="none" w:sz="0" w:space="0" w:color="auto"/>
        <w:right w:val="none" w:sz="0" w:space="0" w:color="auto"/>
      </w:divBdr>
    </w:div>
    <w:div w:id="896428273">
      <w:bodyDiv w:val="1"/>
      <w:marLeft w:val="0"/>
      <w:marRight w:val="0"/>
      <w:marTop w:val="0"/>
      <w:marBottom w:val="0"/>
      <w:divBdr>
        <w:top w:val="none" w:sz="0" w:space="0" w:color="auto"/>
        <w:left w:val="none" w:sz="0" w:space="0" w:color="auto"/>
        <w:bottom w:val="none" w:sz="0" w:space="0" w:color="auto"/>
        <w:right w:val="none" w:sz="0" w:space="0" w:color="auto"/>
      </w:divBdr>
    </w:div>
    <w:div w:id="899907248">
      <w:bodyDiv w:val="1"/>
      <w:marLeft w:val="0"/>
      <w:marRight w:val="0"/>
      <w:marTop w:val="0"/>
      <w:marBottom w:val="0"/>
      <w:divBdr>
        <w:top w:val="none" w:sz="0" w:space="0" w:color="auto"/>
        <w:left w:val="none" w:sz="0" w:space="0" w:color="auto"/>
        <w:bottom w:val="none" w:sz="0" w:space="0" w:color="auto"/>
        <w:right w:val="none" w:sz="0" w:space="0" w:color="auto"/>
      </w:divBdr>
    </w:div>
    <w:div w:id="916094369">
      <w:bodyDiv w:val="1"/>
      <w:marLeft w:val="0"/>
      <w:marRight w:val="0"/>
      <w:marTop w:val="0"/>
      <w:marBottom w:val="0"/>
      <w:divBdr>
        <w:top w:val="none" w:sz="0" w:space="0" w:color="auto"/>
        <w:left w:val="none" w:sz="0" w:space="0" w:color="auto"/>
        <w:bottom w:val="none" w:sz="0" w:space="0" w:color="auto"/>
        <w:right w:val="none" w:sz="0" w:space="0" w:color="auto"/>
      </w:divBdr>
    </w:div>
    <w:div w:id="942692274">
      <w:bodyDiv w:val="1"/>
      <w:marLeft w:val="0"/>
      <w:marRight w:val="0"/>
      <w:marTop w:val="0"/>
      <w:marBottom w:val="0"/>
      <w:divBdr>
        <w:top w:val="none" w:sz="0" w:space="0" w:color="auto"/>
        <w:left w:val="none" w:sz="0" w:space="0" w:color="auto"/>
        <w:bottom w:val="none" w:sz="0" w:space="0" w:color="auto"/>
        <w:right w:val="none" w:sz="0" w:space="0" w:color="auto"/>
      </w:divBdr>
    </w:div>
    <w:div w:id="955986568">
      <w:bodyDiv w:val="1"/>
      <w:marLeft w:val="0"/>
      <w:marRight w:val="0"/>
      <w:marTop w:val="0"/>
      <w:marBottom w:val="0"/>
      <w:divBdr>
        <w:top w:val="none" w:sz="0" w:space="0" w:color="auto"/>
        <w:left w:val="none" w:sz="0" w:space="0" w:color="auto"/>
        <w:bottom w:val="none" w:sz="0" w:space="0" w:color="auto"/>
        <w:right w:val="none" w:sz="0" w:space="0" w:color="auto"/>
      </w:divBdr>
    </w:div>
    <w:div w:id="957372312">
      <w:bodyDiv w:val="1"/>
      <w:marLeft w:val="0"/>
      <w:marRight w:val="0"/>
      <w:marTop w:val="0"/>
      <w:marBottom w:val="0"/>
      <w:divBdr>
        <w:top w:val="none" w:sz="0" w:space="0" w:color="auto"/>
        <w:left w:val="none" w:sz="0" w:space="0" w:color="auto"/>
        <w:bottom w:val="none" w:sz="0" w:space="0" w:color="auto"/>
        <w:right w:val="none" w:sz="0" w:space="0" w:color="auto"/>
      </w:divBdr>
    </w:div>
    <w:div w:id="967394868">
      <w:bodyDiv w:val="1"/>
      <w:marLeft w:val="0"/>
      <w:marRight w:val="0"/>
      <w:marTop w:val="0"/>
      <w:marBottom w:val="0"/>
      <w:divBdr>
        <w:top w:val="none" w:sz="0" w:space="0" w:color="auto"/>
        <w:left w:val="none" w:sz="0" w:space="0" w:color="auto"/>
        <w:bottom w:val="none" w:sz="0" w:space="0" w:color="auto"/>
        <w:right w:val="none" w:sz="0" w:space="0" w:color="auto"/>
      </w:divBdr>
    </w:div>
    <w:div w:id="984243580">
      <w:bodyDiv w:val="1"/>
      <w:marLeft w:val="0"/>
      <w:marRight w:val="0"/>
      <w:marTop w:val="0"/>
      <w:marBottom w:val="0"/>
      <w:divBdr>
        <w:top w:val="none" w:sz="0" w:space="0" w:color="auto"/>
        <w:left w:val="none" w:sz="0" w:space="0" w:color="auto"/>
        <w:bottom w:val="none" w:sz="0" w:space="0" w:color="auto"/>
        <w:right w:val="none" w:sz="0" w:space="0" w:color="auto"/>
      </w:divBdr>
      <w:divsChild>
        <w:div w:id="75135583">
          <w:marLeft w:val="288"/>
          <w:marRight w:val="0"/>
          <w:marTop w:val="86"/>
          <w:marBottom w:val="0"/>
          <w:divBdr>
            <w:top w:val="none" w:sz="0" w:space="0" w:color="auto"/>
            <w:left w:val="none" w:sz="0" w:space="0" w:color="auto"/>
            <w:bottom w:val="none" w:sz="0" w:space="0" w:color="auto"/>
            <w:right w:val="none" w:sz="0" w:space="0" w:color="auto"/>
          </w:divBdr>
        </w:div>
        <w:div w:id="894589722">
          <w:marLeft w:val="288"/>
          <w:marRight w:val="0"/>
          <w:marTop w:val="86"/>
          <w:marBottom w:val="0"/>
          <w:divBdr>
            <w:top w:val="none" w:sz="0" w:space="0" w:color="auto"/>
            <w:left w:val="none" w:sz="0" w:space="0" w:color="auto"/>
            <w:bottom w:val="none" w:sz="0" w:space="0" w:color="auto"/>
            <w:right w:val="none" w:sz="0" w:space="0" w:color="auto"/>
          </w:divBdr>
        </w:div>
      </w:divsChild>
    </w:div>
    <w:div w:id="990600738">
      <w:bodyDiv w:val="1"/>
      <w:marLeft w:val="0"/>
      <w:marRight w:val="0"/>
      <w:marTop w:val="0"/>
      <w:marBottom w:val="0"/>
      <w:divBdr>
        <w:top w:val="none" w:sz="0" w:space="0" w:color="auto"/>
        <w:left w:val="none" w:sz="0" w:space="0" w:color="auto"/>
        <w:bottom w:val="none" w:sz="0" w:space="0" w:color="auto"/>
        <w:right w:val="none" w:sz="0" w:space="0" w:color="auto"/>
      </w:divBdr>
    </w:div>
    <w:div w:id="991909617">
      <w:bodyDiv w:val="1"/>
      <w:marLeft w:val="0"/>
      <w:marRight w:val="0"/>
      <w:marTop w:val="0"/>
      <w:marBottom w:val="0"/>
      <w:divBdr>
        <w:top w:val="none" w:sz="0" w:space="0" w:color="auto"/>
        <w:left w:val="none" w:sz="0" w:space="0" w:color="auto"/>
        <w:bottom w:val="none" w:sz="0" w:space="0" w:color="auto"/>
        <w:right w:val="none" w:sz="0" w:space="0" w:color="auto"/>
      </w:divBdr>
    </w:div>
    <w:div w:id="1016466291">
      <w:bodyDiv w:val="1"/>
      <w:marLeft w:val="0"/>
      <w:marRight w:val="0"/>
      <w:marTop w:val="0"/>
      <w:marBottom w:val="0"/>
      <w:divBdr>
        <w:top w:val="none" w:sz="0" w:space="0" w:color="auto"/>
        <w:left w:val="none" w:sz="0" w:space="0" w:color="auto"/>
        <w:bottom w:val="none" w:sz="0" w:space="0" w:color="auto"/>
        <w:right w:val="none" w:sz="0" w:space="0" w:color="auto"/>
      </w:divBdr>
    </w:div>
    <w:div w:id="1033962418">
      <w:bodyDiv w:val="1"/>
      <w:marLeft w:val="0"/>
      <w:marRight w:val="0"/>
      <w:marTop w:val="0"/>
      <w:marBottom w:val="0"/>
      <w:divBdr>
        <w:top w:val="none" w:sz="0" w:space="0" w:color="auto"/>
        <w:left w:val="none" w:sz="0" w:space="0" w:color="auto"/>
        <w:bottom w:val="none" w:sz="0" w:space="0" w:color="auto"/>
        <w:right w:val="none" w:sz="0" w:space="0" w:color="auto"/>
      </w:divBdr>
    </w:div>
    <w:div w:id="1044401683">
      <w:bodyDiv w:val="1"/>
      <w:marLeft w:val="0"/>
      <w:marRight w:val="0"/>
      <w:marTop w:val="0"/>
      <w:marBottom w:val="0"/>
      <w:divBdr>
        <w:top w:val="none" w:sz="0" w:space="0" w:color="auto"/>
        <w:left w:val="none" w:sz="0" w:space="0" w:color="auto"/>
        <w:bottom w:val="none" w:sz="0" w:space="0" w:color="auto"/>
        <w:right w:val="none" w:sz="0" w:space="0" w:color="auto"/>
      </w:divBdr>
    </w:div>
    <w:div w:id="1058093511">
      <w:bodyDiv w:val="1"/>
      <w:marLeft w:val="0"/>
      <w:marRight w:val="0"/>
      <w:marTop w:val="0"/>
      <w:marBottom w:val="0"/>
      <w:divBdr>
        <w:top w:val="none" w:sz="0" w:space="0" w:color="auto"/>
        <w:left w:val="none" w:sz="0" w:space="0" w:color="auto"/>
        <w:bottom w:val="none" w:sz="0" w:space="0" w:color="auto"/>
        <w:right w:val="none" w:sz="0" w:space="0" w:color="auto"/>
      </w:divBdr>
    </w:div>
    <w:div w:id="1074204442">
      <w:bodyDiv w:val="1"/>
      <w:marLeft w:val="0"/>
      <w:marRight w:val="0"/>
      <w:marTop w:val="0"/>
      <w:marBottom w:val="0"/>
      <w:divBdr>
        <w:top w:val="none" w:sz="0" w:space="0" w:color="auto"/>
        <w:left w:val="none" w:sz="0" w:space="0" w:color="auto"/>
        <w:bottom w:val="none" w:sz="0" w:space="0" w:color="auto"/>
        <w:right w:val="none" w:sz="0" w:space="0" w:color="auto"/>
      </w:divBdr>
    </w:div>
    <w:div w:id="1095323295">
      <w:bodyDiv w:val="1"/>
      <w:marLeft w:val="0"/>
      <w:marRight w:val="0"/>
      <w:marTop w:val="0"/>
      <w:marBottom w:val="0"/>
      <w:divBdr>
        <w:top w:val="none" w:sz="0" w:space="0" w:color="auto"/>
        <w:left w:val="none" w:sz="0" w:space="0" w:color="auto"/>
        <w:bottom w:val="none" w:sz="0" w:space="0" w:color="auto"/>
        <w:right w:val="none" w:sz="0" w:space="0" w:color="auto"/>
      </w:divBdr>
      <w:divsChild>
        <w:div w:id="78868343">
          <w:marLeft w:val="288"/>
          <w:marRight w:val="0"/>
          <w:marTop w:val="86"/>
          <w:marBottom w:val="0"/>
          <w:divBdr>
            <w:top w:val="none" w:sz="0" w:space="0" w:color="auto"/>
            <w:left w:val="none" w:sz="0" w:space="0" w:color="auto"/>
            <w:bottom w:val="none" w:sz="0" w:space="0" w:color="auto"/>
            <w:right w:val="none" w:sz="0" w:space="0" w:color="auto"/>
          </w:divBdr>
        </w:div>
        <w:div w:id="133302182">
          <w:marLeft w:val="288"/>
          <w:marRight w:val="0"/>
          <w:marTop w:val="86"/>
          <w:marBottom w:val="0"/>
          <w:divBdr>
            <w:top w:val="none" w:sz="0" w:space="0" w:color="auto"/>
            <w:left w:val="none" w:sz="0" w:space="0" w:color="auto"/>
            <w:bottom w:val="none" w:sz="0" w:space="0" w:color="auto"/>
            <w:right w:val="none" w:sz="0" w:space="0" w:color="auto"/>
          </w:divBdr>
        </w:div>
        <w:div w:id="246311198">
          <w:marLeft w:val="288"/>
          <w:marRight w:val="0"/>
          <w:marTop w:val="86"/>
          <w:marBottom w:val="0"/>
          <w:divBdr>
            <w:top w:val="none" w:sz="0" w:space="0" w:color="auto"/>
            <w:left w:val="none" w:sz="0" w:space="0" w:color="auto"/>
            <w:bottom w:val="none" w:sz="0" w:space="0" w:color="auto"/>
            <w:right w:val="none" w:sz="0" w:space="0" w:color="auto"/>
          </w:divBdr>
        </w:div>
        <w:div w:id="1738820327">
          <w:marLeft w:val="288"/>
          <w:marRight w:val="0"/>
          <w:marTop w:val="86"/>
          <w:marBottom w:val="0"/>
          <w:divBdr>
            <w:top w:val="none" w:sz="0" w:space="0" w:color="auto"/>
            <w:left w:val="none" w:sz="0" w:space="0" w:color="auto"/>
            <w:bottom w:val="none" w:sz="0" w:space="0" w:color="auto"/>
            <w:right w:val="none" w:sz="0" w:space="0" w:color="auto"/>
          </w:divBdr>
        </w:div>
      </w:divsChild>
    </w:div>
    <w:div w:id="1120687487">
      <w:bodyDiv w:val="1"/>
      <w:marLeft w:val="0"/>
      <w:marRight w:val="0"/>
      <w:marTop w:val="0"/>
      <w:marBottom w:val="0"/>
      <w:divBdr>
        <w:top w:val="none" w:sz="0" w:space="0" w:color="auto"/>
        <w:left w:val="none" w:sz="0" w:space="0" w:color="auto"/>
        <w:bottom w:val="none" w:sz="0" w:space="0" w:color="auto"/>
        <w:right w:val="none" w:sz="0" w:space="0" w:color="auto"/>
      </w:divBdr>
    </w:div>
    <w:div w:id="1125584466">
      <w:bodyDiv w:val="1"/>
      <w:marLeft w:val="0"/>
      <w:marRight w:val="0"/>
      <w:marTop w:val="0"/>
      <w:marBottom w:val="0"/>
      <w:divBdr>
        <w:top w:val="none" w:sz="0" w:space="0" w:color="auto"/>
        <w:left w:val="none" w:sz="0" w:space="0" w:color="auto"/>
        <w:bottom w:val="none" w:sz="0" w:space="0" w:color="auto"/>
        <w:right w:val="none" w:sz="0" w:space="0" w:color="auto"/>
      </w:divBdr>
      <w:divsChild>
        <w:div w:id="359401849">
          <w:marLeft w:val="562"/>
          <w:marRight w:val="0"/>
          <w:marTop w:val="86"/>
          <w:marBottom w:val="0"/>
          <w:divBdr>
            <w:top w:val="none" w:sz="0" w:space="0" w:color="auto"/>
            <w:left w:val="none" w:sz="0" w:space="0" w:color="auto"/>
            <w:bottom w:val="none" w:sz="0" w:space="0" w:color="auto"/>
            <w:right w:val="none" w:sz="0" w:space="0" w:color="auto"/>
          </w:divBdr>
        </w:div>
        <w:div w:id="592936498">
          <w:marLeft w:val="288"/>
          <w:marRight w:val="0"/>
          <w:marTop w:val="86"/>
          <w:marBottom w:val="0"/>
          <w:divBdr>
            <w:top w:val="none" w:sz="0" w:space="0" w:color="auto"/>
            <w:left w:val="none" w:sz="0" w:space="0" w:color="auto"/>
            <w:bottom w:val="none" w:sz="0" w:space="0" w:color="auto"/>
            <w:right w:val="none" w:sz="0" w:space="0" w:color="auto"/>
          </w:divBdr>
        </w:div>
        <w:div w:id="1167594253">
          <w:marLeft w:val="288"/>
          <w:marRight w:val="0"/>
          <w:marTop w:val="86"/>
          <w:marBottom w:val="0"/>
          <w:divBdr>
            <w:top w:val="none" w:sz="0" w:space="0" w:color="auto"/>
            <w:left w:val="none" w:sz="0" w:space="0" w:color="auto"/>
            <w:bottom w:val="none" w:sz="0" w:space="0" w:color="auto"/>
            <w:right w:val="none" w:sz="0" w:space="0" w:color="auto"/>
          </w:divBdr>
        </w:div>
        <w:div w:id="1349596731">
          <w:marLeft w:val="562"/>
          <w:marRight w:val="0"/>
          <w:marTop w:val="86"/>
          <w:marBottom w:val="0"/>
          <w:divBdr>
            <w:top w:val="none" w:sz="0" w:space="0" w:color="auto"/>
            <w:left w:val="none" w:sz="0" w:space="0" w:color="auto"/>
            <w:bottom w:val="none" w:sz="0" w:space="0" w:color="auto"/>
            <w:right w:val="none" w:sz="0" w:space="0" w:color="auto"/>
          </w:divBdr>
        </w:div>
        <w:div w:id="1610893880">
          <w:marLeft w:val="562"/>
          <w:marRight w:val="0"/>
          <w:marTop w:val="86"/>
          <w:marBottom w:val="0"/>
          <w:divBdr>
            <w:top w:val="none" w:sz="0" w:space="0" w:color="auto"/>
            <w:left w:val="none" w:sz="0" w:space="0" w:color="auto"/>
            <w:bottom w:val="none" w:sz="0" w:space="0" w:color="auto"/>
            <w:right w:val="none" w:sz="0" w:space="0" w:color="auto"/>
          </w:divBdr>
        </w:div>
        <w:div w:id="1612199466">
          <w:marLeft w:val="288"/>
          <w:marRight w:val="0"/>
          <w:marTop w:val="86"/>
          <w:marBottom w:val="0"/>
          <w:divBdr>
            <w:top w:val="none" w:sz="0" w:space="0" w:color="auto"/>
            <w:left w:val="none" w:sz="0" w:space="0" w:color="auto"/>
            <w:bottom w:val="none" w:sz="0" w:space="0" w:color="auto"/>
            <w:right w:val="none" w:sz="0" w:space="0" w:color="auto"/>
          </w:divBdr>
        </w:div>
        <w:div w:id="1674643597">
          <w:marLeft w:val="288"/>
          <w:marRight w:val="0"/>
          <w:marTop w:val="86"/>
          <w:marBottom w:val="0"/>
          <w:divBdr>
            <w:top w:val="none" w:sz="0" w:space="0" w:color="auto"/>
            <w:left w:val="none" w:sz="0" w:space="0" w:color="auto"/>
            <w:bottom w:val="none" w:sz="0" w:space="0" w:color="auto"/>
            <w:right w:val="none" w:sz="0" w:space="0" w:color="auto"/>
          </w:divBdr>
        </w:div>
        <w:div w:id="1751349195">
          <w:marLeft w:val="288"/>
          <w:marRight w:val="0"/>
          <w:marTop w:val="86"/>
          <w:marBottom w:val="0"/>
          <w:divBdr>
            <w:top w:val="none" w:sz="0" w:space="0" w:color="auto"/>
            <w:left w:val="none" w:sz="0" w:space="0" w:color="auto"/>
            <w:bottom w:val="none" w:sz="0" w:space="0" w:color="auto"/>
            <w:right w:val="none" w:sz="0" w:space="0" w:color="auto"/>
          </w:divBdr>
        </w:div>
        <w:div w:id="2033876583">
          <w:marLeft w:val="288"/>
          <w:marRight w:val="0"/>
          <w:marTop w:val="86"/>
          <w:marBottom w:val="0"/>
          <w:divBdr>
            <w:top w:val="none" w:sz="0" w:space="0" w:color="auto"/>
            <w:left w:val="none" w:sz="0" w:space="0" w:color="auto"/>
            <w:bottom w:val="none" w:sz="0" w:space="0" w:color="auto"/>
            <w:right w:val="none" w:sz="0" w:space="0" w:color="auto"/>
          </w:divBdr>
        </w:div>
        <w:div w:id="2080250196">
          <w:marLeft w:val="562"/>
          <w:marRight w:val="0"/>
          <w:marTop w:val="86"/>
          <w:marBottom w:val="0"/>
          <w:divBdr>
            <w:top w:val="none" w:sz="0" w:space="0" w:color="auto"/>
            <w:left w:val="none" w:sz="0" w:space="0" w:color="auto"/>
            <w:bottom w:val="none" w:sz="0" w:space="0" w:color="auto"/>
            <w:right w:val="none" w:sz="0" w:space="0" w:color="auto"/>
          </w:divBdr>
        </w:div>
        <w:div w:id="2128116613">
          <w:marLeft w:val="288"/>
          <w:marRight w:val="0"/>
          <w:marTop w:val="86"/>
          <w:marBottom w:val="0"/>
          <w:divBdr>
            <w:top w:val="none" w:sz="0" w:space="0" w:color="auto"/>
            <w:left w:val="none" w:sz="0" w:space="0" w:color="auto"/>
            <w:bottom w:val="none" w:sz="0" w:space="0" w:color="auto"/>
            <w:right w:val="none" w:sz="0" w:space="0" w:color="auto"/>
          </w:divBdr>
        </w:div>
      </w:divsChild>
    </w:div>
    <w:div w:id="1130979764">
      <w:bodyDiv w:val="1"/>
      <w:marLeft w:val="0"/>
      <w:marRight w:val="0"/>
      <w:marTop w:val="0"/>
      <w:marBottom w:val="0"/>
      <w:divBdr>
        <w:top w:val="none" w:sz="0" w:space="0" w:color="auto"/>
        <w:left w:val="none" w:sz="0" w:space="0" w:color="auto"/>
        <w:bottom w:val="none" w:sz="0" w:space="0" w:color="auto"/>
        <w:right w:val="none" w:sz="0" w:space="0" w:color="auto"/>
      </w:divBdr>
      <w:divsChild>
        <w:div w:id="593057246">
          <w:marLeft w:val="0"/>
          <w:marRight w:val="0"/>
          <w:marTop w:val="86"/>
          <w:marBottom w:val="0"/>
          <w:divBdr>
            <w:top w:val="none" w:sz="0" w:space="0" w:color="auto"/>
            <w:left w:val="none" w:sz="0" w:space="0" w:color="auto"/>
            <w:bottom w:val="none" w:sz="0" w:space="0" w:color="auto"/>
            <w:right w:val="none" w:sz="0" w:space="0" w:color="auto"/>
          </w:divBdr>
        </w:div>
        <w:div w:id="1293440422">
          <w:marLeft w:val="0"/>
          <w:marRight w:val="0"/>
          <w:marTop w:val="86"/>
          <w:marBottom w:val="0"/>
          <w:divBdr>
            <w:top w:val="none" w:sz="0" w:space="0" w:color="auto"/>
            <w:left w:val="none" w:sz="0" w:space="0" w:color="auto"/>
            <w:bottom w:val="none" w:sz="0" w:space="0" w:color="auto"/>
            <w:right w:val="none" w:sz="0" w:space="0" w:color="auto"/>
          </w:divBdr>
        </w:div>
        <w:div w:id="1752435040">
          <w:marLeft w:val="0"/>
          <w:marRight w:val="0"/>
          <w:marTop w:val="86"/>
          <w:marBottom w:val="0"/>
          <w:divBdr>
            <w:top w:val="none" w:sz="0" w:space="0" w:color="auto"/>
            <w:left w:val="none" w:sz="0" w:space="0" w:color="auto"/>
            <w:bottom w:val="none" w:sz="0" w:space="0" w:color="auto"/>
            <w:right w:val="none" w:sz="0" w:space="0" w:color="auto"/>
          </w:divBdr>
        </w:div>
      </w:divsChild>
    </w:div>
    <w:div w:id="1144929748">
      <w:bodyDiv w:val="1"/>
      <w:marLeft w:val="0"/>
      <w:marRight w:val="0"/>
      <w:marTop w:val="0"/>
      <w:marBottom w:val="0"/>
      <w:divBdr>
        <w:top w:val="none" w:sz="0" w:space="0" w:color="auto"/>
        <w:left w:val="none" w:sz="0" w:space="0" w:color="auto"/>
        <w:bottom w:val="none" w:sz="0" w:space="0" w:color="auto"/>
        <w:right w:val="none" w:sz="0" w:space="0" w:color="auto"/>
      </w:divBdr>
    </w:div>
    <w:div w:id="1168014070">
      <w:bodyDiv w:val="1"/>
      <w:marLeft w:val="0"/>
      <w:marRight w:val="0"/>
      <w:marTop w:val="0"/>
      <w:marBottom w:val="0"/>
      <w:divBdr>
        <w:top w:val="none" w:sz="0" w:space="0" w:color="auto"/>
        <w:left w:val="none" w:sz="0" w:space="0" w:color="auto"/>
        <w:bottom w:val="none" w:sz="0" w:space="0" w:color="auto"/>
        <w:right w:val="none" w:sz="0" w:space="0" w:color="auto"/>
      </w:divBdr>
    </w:div>
    <w:div w:id="1204564952">
      <w:bodyDiv w:val="1"/>
      <w:marLeft w:val="0"/>
      <w:marRight w:val="0"/>
      <w:marTop w:val="0"/>
      <w:marBottom w:val="0"/>
      <w:divBdr>
        <w:top w:val="none" w:sz="0" w:space="0" w:color="auto"/>
        <w:left w:val="none" w:sz="0" w:space="0" w:color="auto"/>
        <w:bottom w:val="none" w:sz="0" w:space="0" w:color="auto"/>
        <w:right w:val="none" w:sz="0" w:space="0" w:color="auto"/>
      </w:divBdr>
      <w:divsChild>
        <w:div w:id="673262910">
          <w:marLeft w:val="288"/>
          <w:marRight w:val="0"/>
          <w:marTop w:val="86"/>
          <w:marBottom w:val="0"/>
          <w:divBdr>
            <w:top w:val="none" w:sz="0" w:space="0" w:color="auto"/>
            <w:left w:val="none" w:sz="0" w:space="0" w:color="auto"/>
            <w:bottom w:val="none" w:sz="0" w:space="0" w:color="auto"/>
            <w:right w:val="none" w:sz="0" w:space="0" w:color="auto"/>
          </w:divBdr>
        </w:div>
      </w:divsChild>
    </w:div>
    <w:div w:id="1218009853">
      <w:bodyDiv w:val="1"/>
      <w:marLeft w:val="0"/>
      <w:marRight w:val="0"/>
      <w:marTop w:val="0"/>
      <w:marBottom w:val="0"/>
      <w:divBdr>
        <w:top w:val="none" w:sz="0" w:space="0" w:color="auto"/>
        <w:left w:val="none" w:sz="0" w:space="0" w:color="auto"/>
        <w:bottom w:val="none" w:sz="0" w:space="0" w:color="auto"/>
        <w:right w:val="none" w:sz="0" w:space="0" w:color="auto"/>
      </w:divBdr>
    </w:div>
    <w:div w:id="1225725066">
      <w:bodyDiv w:val="1"/>
      <w:marLeft w:val="0"/>
      <w:marRight w:val="0"/>
      <w:marTop w:val="0"/>
      <w:marBottom w:val="0"/>
      <w:divBdr>
        <w:top w:val="none" w:sz="0" w:space="0" w:color="auto"/>
        <w:left w:val="none" w:sz="0" w:space="0" w:color="auto"/>
        <w:bottom w:val="none" w:sz="0" w:space="0" w:color="auto"/>
        <w:right w:val="none" w:sz="0" w:space="0" w:color="auto"/>
      </w:divBdr>
      <w:divsChild>
        <w:div w:id="543104833">
          <w:marLeft w:val="288"/>
          <w:marRight w:val="0"/>
          <w:marTop w:val="86"/>
          <w:marBottom w:val="0"/>
          <w:divBdr>
            <w:top w:val="none" w:sz="0" w:space="0" w:color="auto"/>
            <w:left w:val="none" w:sz="0" w:space="0" w:color="auto"/>
            <w:bottom w:val="none" w:sz="0" w:space="0" w:color="auto"/>
            <w:right w:val="none" w:sz="0" w:space="0" w:color="auto"/>
          </w:divBdr>
        </w:div>
        <w:div w:id="634682464">
          <w:marLeft w:val="288"/>
          <w:marRight w:val="0"/>
          <w:marTop w:val="86"/>
          <w:marBottom w:val="0"/>
          <w:divBdr>
            <w:top w:val="none" w:sz="0" w:space="0" w:color="auto"/>
            <w:left w:val="none" w:sz="0" w:space="0" w:color="auto"/>
            <w:bottom w:val="none" w:sz="0" w:space="0" w:color="auto"/>
            <w:right w:val="none" w:sz="0" w:space="0" w:color="auto"/>
          </w:divBdr>
        </w:div>
        <w:div w:id="664671903">
          <w:marLeft w:val="288"/>
          <w:marRight w:val="0"/>
          <w:marTop w:val="86"/>
          <w:marBottom w:val="0"/>
          <w:divBdr>
            <w:top w:val="none" w:sz="0" w:space="0" w:color="auto"/>
            <w:left w:val="none" w:sz="0" w:space="0" w:color="auto"/>
            <w:bottom w:val="none" w:sz="0" w:space="0" w:color="auto"/>
            <w:right w:val="none" w:sz="0" w:space="0" w:color="auto"/>
          </w:divBdr>
        </w:div>
        <w:div w:id="745423084">
          <w:marLeft w:val="288"/>
          <w:marRight w:val="0"/>
          <w:marTop w:val="86"/>
          <w:marBottom w:val="0"/>
          <w:divBdr>
            <w:top w:val="none" w:sz="0" w:space="0" w:color="auto"/>
            <w:left w:val="none" w:sz="0" w:space="0" w:color="auto"/>
            <w:bottom w:val="none" w:sz="0" w:space="0" w:color="auto"/>
            <w:right w:val="none" w:sz="0" w:space="0" w:color="auto"/>
          </w:divBdr>
        </w:div>
        <w:div w:id="827862586">
          <w:marLeft w:val="288"/>
          <w:marRight w:val="0"/>
          <w:marTop w:val="86"/>
          <w:marBottom w:val="0"/>
          <w:divBdr>
            <w:top w:val="none" w:sz="0" w:space="0" w:color="auto"/>
            <w:left w:val="none" w:sz="0" w:space="0" w:color="auto"/>
            <w:bottom w:val="none" w:sz="0" w:space="0" w:color="auto"/>
            <w:right w:val="none" w:sz="0" w:space="0" w:color="auto"/>
          </w:divBdr>
        </w:div>
        <w:div w:id="1289437785">
          <w:marLeft w:val="288"/>
          <w:marRight w:val="0"/>
          <w:marTop w:val="86"/>
          <w:marBottom w:val="0"/>
          <w:divBdr>
            <w:top w:val="none" w:sz="0" w:space="0" w:color="auto"/>
            <w:left w:val="none" w:sz="0" w:space="0" w:color="auto"/>
            <w:bottom w:val="none" w:sz="0" w:space="0" w:color="auto"/>
            <w:right w:val="none" w:sz="0" w:space="0" w:color="auto"/>
          </w:divBdr>
        </w:div>
        <w:div w:id="1313875870">
          <w:marLeft w:val="288"/>
          <w:marRight w:val="0"/>
          <w:marTop w:val="86"/>
          <w:marBottom w:val="0"/>
          <w:divBdr>
            <w:top w:val="none" w:sz="0" w:space="0" w:color="auto"/>
            <w:left w:val="none" w:sz="0" w:space="0" w:color="auto"/>
            <w:bottom w:val="none" w:sz="0" w:space="0" w:color="auto"/>
            <w:right w:val="none" w:sz="0" w:space="0" w:color="auto"/>
          </w:divBdr>
        </w:div>
        <w:div w:id="1382825799">
          <w:marLeft w:val="288"/>
          <w:marRight w:val="0"/>
          <w:marTop w:val="86"/>
          <w:marBottom w:val="0"/>
          <w:divBdr>
            <w:top w:val="none" w:sz="0" w:space="0" w:color="auto"/>
            <w:left w:val="none" w:sz="0" w:space="0" w:color="auto"/>
            <w:bottom w:val="none" w:sz="0" w:space="0" w:color="auto"/>
            <w:right w:val="none" w:sz="0" w:space="0" w:color="auto"/>
          </w:divBdr>
        </w:div>
        <w:div w:id="1802647469">
          <w:marLeft w:val="288"/>
          <w:marRight w:val="0"/>
          <w:marTop w:val="86"/>
          <w:marBottom w:val="0"/>
          <w:divBdr>
            <w:top w:val="none" w:sz="0" w:space="0" w:color="auto"/>
            <w:left w:val="none" w:sz="0" w:space="0" w:color="auto"/>
            <w:bottom w:val="none" w:sz="0" w:space="0" w:color="auto"/>
            <w:right w:val="none" w:sz="0" w:space="0" w:color="auto"/>
          </w:divBdr>
        </w:div>
        <w:div w:id="1812290734">
          <w:marLeft w:val="288"/>
          <w:marRight w:val="0"/>
          <w:marTop w:val="86"/>
          <w:marBottom w:val="0"/>
          <w:divBdr>
            <w:top w:val="none" w:sz="0" w:space="0" w:color="auto"/>
            <w:left w:val="none" w:sz="0" w:space="0" w:color="auto"/>
            <w:bottom w:val="none" w:sz="0" w:space="0" w:color="auto"/>
            <w:right w:val="none" w:sz="0" w:space="0" w:color="auto"/>
          </w:divBdr>
        </w:div>
        <w:div w:id="1899584290">
          <w:marLeft w:val="288"/>
          <w:marRight w:val="0"/>
          <w:marTop w:val="86"/>
          <w:marBottom w:val="0"/>
          <w:divBdr>
            <w:top w:val="none" w:sz="0" w:space="0" w:color="auto"/>
            <w:left w:val="none" w:sz="0" w:space="0" w:color="auto"/>
            <w:bottom w:val="none" w:sz="0" w:space="0" w:color="auto"/>
            <w:right w:val="none" w:sz="0" w:space="0" w:color="auto"/>
          </w:divBdr>
        </w:div>
        <w:div w:id="1987975107">
          <w:marLeft w:val="850"/>
          <w:marRight w:val="0"/>
          <w:marTop w:val="86"/>
          <w:marBottom w:val="0"/>
          <w:divBdr>
            <w:top w:val="none" w:sz="0" w:space="0" w:color="auto"/>
            <w:left w:val="none" w:sz="0" w:space="0" w:color="auto"/>
            <w:bottom w:val="none" w:sz="0" w:space="0" w:color="auto"/>
            <w:right w:val="none" w:sz="0" w:space="0" w:color="auto"/>
          </w:divBdr>
        </w:div>
        <w:div w:id="1995143321">
          <w:marLeft w:val="288"/>
          <w:marRight w:val="0"/>
          <w:marTop w:val="86"/>
          <w:marBottom w:val="0"/>
          <w:divBdr>
            <w:top w:val="none" w:sz="0" w:space="0" w:color="auto"/>
            <w:left w:val="none" w:sz="0" w:space="0" w:color="auto"/>
            <w:bottom w:val="none" w:sz="0" w:space="0" w:color="auto"/>
            <w:right w:val="none" w:sz="0" w:space="0" w:color="auto"/>
          </w:divBdr>
        </w:div>
        <w:div w:id="2036957143">
          <w:marLeft w:val="850"/>
          <w:marRight w:val="0"/>
          <w:marTop w:val="86"/>
          <w:marBottom w:val="0"/>
          <w:divBdr>
            <w:top w:val="none" w:sz="0" w:space="0" w:color="auto"/>
            <w:left w:val="none" w:sz="0" w:space="0" w:color="auto"/>
            <w:bottom w:val="none" w:sz="0" w:space="0" w:color="auto"/>
            <w:right w:val="none" w:sz="0" w:space="0" w:color="auto"/>
          </w:divBdr>
        </w:div>
        <w:div w:id="2073700082">
          <w:marLeft w:val="288"/>
          <w:marRight w:val="0"/>
          <w:marTop w:val="86"/>
          <w:marBottom w:val="0"/>
          <w:divBdr>
            <w:top w:val="none" w:sz="0" w:space="0" w:color="auto"/>
            <w:left w:val="none" w:sz="0" w:space="0" w:color="auto"/>
            <w:bottom w:val="none" w:sz="0" w:space="0" w:color="auto"/>
            <w:right w:val="none" w:sz="0" w:space="0" w:color="auto"/>
          </w:divBdr>
        </w:div>
      </w:divsChild>
    </w:div>
    <w:div w:id="1235702170">
      <w:bodyDiv w:val="1"/>
      <w:marLeft w:val="0"/>
      <w:marRight w:val="0"/>
      <w:marTop w:val="0"/>
      <w:marBottom w:val="0"/>
      <w:divBdr>
        <w:top w:val="none" w:sz="0" w:space="0" w:color="auto"/>
        <w:left w:val="none" w:sz="0" w:space="0" w:color="auto"/>
        <w:bottom w:val="none" w:sz="0" w:space="0" w:color="auto"/>
        <w:right w:val="none" w:sz="0" w:space="0" w:color="auto"/>
      </w:divBdr>
      <w:divsChild>
        <w:div w:id="622689828">
          <w:marLeft w:val="0"/>
          <w:marRight w:val="0"/>
          <w:marTop w:val="86"/>
          <w:marBottom w:val="0"/>
          <w:divBdr>
            <w:top w:val="none" w:sz="0" w:space="0" w:color="auto"/>
            <w:left w:val="none" w:sz="0" w:space="0" w:color="auto"/>
            <w:bottom w:val="none" w:sz="0" w:space="0" w:color="auto"/>
            <w:right w:val="none" w:sz="0" w:space="0" w:color="auto"/>
          </w:divBdr>
        </w:div>
        <w:div w:id="817570863">
          <w:marLeft w:val="0"/>
          <w:marRight w:val="0"/>
          <w:marTop w:val="86"/>
          <w:marBottom w:val="0"/>
          <w:divBdr>
            <w:top w:val="none" w:sz="0" w:space="0" w:color="auto"/>
            <w:left w:val="none" w:sz="0" w:space="0" w:color="auto"/>
            <w:bottom w:val="none" w:sz="0" w:space="0" w:color="auto"/>
            <w:right w:val="none" w:sz="0" w:space="0" w:color="auto"/>
          </w:divBdr>
        </w:div>
      </w:divsChild>
    </w:div>
    <w:div w:id="1238243745">
      <w:bodyDiv w:val="1"/>
      <w:marLeft w:val="0"/>
      <w:marRight w:val="0"/>
      <w:marTop w:val="0"/>
      <w:marBottom w:val="0"/>
      <w:divBdr>
        <w:top w:val="none" w:sz="0" w:space="0" w:color="auto"/>
        <w:left w:val="none" w:sz="0" w:space="0" w:color="auto"/>
        <w:bottom w:val="none" w:sz="0" w:space="0" w:color="auto"/>
        <w:right w:val="none" w:sz="0" w:space="0" w:color="auto"/>
      </w:divBdr>
    </w:div>
    <w:div w:id="1244534212">
      <w:bodyDiv w:val="1"/>
      <w:marLeft w:val="0"/>
      <w:marRight w:val="0"/>
      <w:marTop w:val="0"/>
      <w:marBottom w:val="0"/>
      <w:divBdr>
        <w:top w:val="none" w:sz="0" w:space="0" w:color="auto"/>
        <w:left w:val="none" w:sz="0" w:space="0" w:color="auto"/>
        <w:bottom w:val="none" w:sz="0" w:space="0" w:color="auto"/>
        <w:right w:val="none" w:sz="0" w:space="0" w:color="auto"/>
      </w:divBdr>
      <w:divsChild>
        <w:div w:id="642348193">
          <w:marLeft w:val="288"/>
          <w:marRight w:val="0"/>
          <w:marTop w:val="86"/>
          <w:marBottom w:val="0"/>
          <w:divBdr>
            <w:top w:val="none" w:sz="0" w:space="0" w:color="auto"/>
            <w:left w:val="none" w:sz="0" w:space="0" w:color="auto"/>
            <w:bottom w:val="none" w:sz="0" w:space="0" w:color="auto"/>
            <w:right w:val="none" w:sz="0" w:space="0" w:color="auto"/>
          </w:divBdr>
        </w:div>
        <w:div w:id="1445420043">
          <w:marLeft w:val="288"/>
          <w:marRight w:val="0"/>
          <w:marTop w:val="86"/>
          <w:marBottom w:val="0"/>
          <w:divBdr>
            <w:top w:val="none" w:sz="0" w:space="0" w:color="auto"/>
            <w:left w:val="none" w:sz="0" w:space="0" w:color="auto"/>
            <w:bottom w:val="none" w:sz="0" w:space="0" w:color="auto"/>
            <w:right w:val="none" w:sz="0" w:space="0" w:color="auto"/>
          </w:divBdr>
        </w:div>
        <w:div w:id="1662925676">
          <w:marLeft w:val="288"/>
          <w:marRight w:val="0"/>
          <w:marTop w:val="86"/>
          <w:marBottom w:val="0"/>
          <w:divBdr>
            <w:top w:val="none" w:sz="0" w:space="0" w:color="auto"/>
            <w:left w:val="none" w:sz="0" w:space="0" w:color="auto"/>
            <w:bottom w:val="none" w:sz="0" w:space="0" w:color="auto"/>
            <w:right w:val="none" w:sz="0" w:space="0" w:color="auto"/>
          </w:divBdr>
        </w:div>
      </w:divsChild>
    </w:div>
    <w:div w:id="1257714822">
      <w:bodyDiv w:val="1"/>
      <w:marLeft w:val="0"/>
      <w:marRight w:val="0"/>
      <w:marTop w:val="0"/>
      <w:marBottom w:val="0"/>
      <w:divBdr>
        <w:top w:val="none" w:sz="0" w:space="0" w:color="auto"/>
        <w:left w:val="none" w:sz="0" w:space="0" w:color="auto"/>
        <w:bottom w:val="none" w:sz="0" w:space="0" w:color="auto"/>
        <w:right w:val="none" w:sz="0" w:space="0" w:color="auto"/>
      </w:divBdr>
      <w:divsChild>
        <w:div w:id="43215167">
          <w:marLeft w:val="0"/>
          <w:marRight w:val="0"/>
          <w:marTop w:val="86"/>
          <w:marBottom w:val="0"/>
          <w:divBdr>
            <w:top w:val="none" w:sz="0" w:space="0" w:color="auto"/>
            <w:left w:val="none" w:sz="0" w:space="0" w:color="auto"/>
            <w:bottom w:val="none" w:sz="0" w:space="0" w:color="auto"/>
            <w:right w:val="none" w:sz="0" w:space="0" w:color="auto"/>
          </w:divBdr>
        </w:div>
        <w:div w:id="562066819">
          <w:marLeft w:val="0"/>
          <w:marRight w:val="0"/>
          <w:marTop w:val="86"/>
          <w:marBottom w:val="0"/>
          <w:divBdr>
            <w:top w:val="none" w:sz="0" w:space="0" w:color="auto"/>
            <w:left w:val="none" w:sz="0" w:space="0" w:color="auto"/>
            <w:bottom w:val="none" w:sz="0" w:space="0" w:color="auto"/>
            <w:right w:val="none" w:sz="0" w:space="0" w:color="auto"/>
          </w:divBdr>
        </w:div>
        <w:div w:id="1169441226">
          <w:marLeft w:val="0"/>
          <w:marRight w:val="0"/>
          <w:marTop w:val="86"/>
          <w:marBottom w:val="0"/>
          <w:divBdr>
            <w:top w:val="none" w:sz="0" w:space="0" w:color="auto"/>
            <w:left w:val="none" w:sz="0" w:space="0" w:color="auto"/>
            <w:bottom w:val="none" w:sz="0" w:space="0" w:color="auto"/>
            <w:right w:val="none" w:sz="0" w:space="0" w:color="auto"/>
          </w:divBdr>
        </w:div>
        <w:div w:id="1305233875">
          <w:marLeft w:val="0"/>
          <w:marRight w:val="0"/>
          <w:marTop w:val="86"/>
          <w:marBottom w:val="0"/>
          <w:divBdr>
            <w:top w:val="none" w:sz="0" w:space="0" w:color="auto"/>
            <w:left w:val="none" w:sz="0" w:space="0" w:color="auto"/>
            <w:bottom w:val="none" w:sz="0" w:space="0" w:color="auto"/>
            <w:right w:val="none" w:sz="0" w:space="0" w:color="auto"/>
          </w:divBdr>
        </w:div>
        <w:div w:id="1415467999">
          <w:marLeft w:val="0"/>
          <w:marRight w:val="0"/>
          <w:marTop w:val="86"/>
          <w:marBottom w:val="0"/>
          <w:divBdr>
            <w:top w:val="none" w:sz="0" w:space="0" w:color="auto"/>
            <w:left w:val="none" w:sz="0" w:space="0" w:color="auto"/>
            <w:bottom w:val="none" w:sz="0" w:space="0" w:color="auto"/>
            <w:right w:val="none" w:sz="0" w:space="0" w:color="auto"/>
          </w:divBdr>
        </w:div>
        <w:div w:id="2079473409">
          <w:marLeft w:val="0"/>
          <w:marRight w:val="0"/>
          <w:marTop w:val="86"/>
          <w:marBottom w:val="0"/>
          <w:divBdr>
            <w:top w:val="none" w:sz="0" w:space="0" w:color="auto"/>
            <w:left w:val="none" w:sz="0" w:space="0" w:color="auto"/>
            <w:bottom w:val="none" w:sz="0" w:space="0" w:color="auto"/>
            <w:right w:val="none" w:sz="0" w:space="0" w:color="auto"/>
          </w:divBdr>
        </w:div>
      </w:divsChild>
    </w:div>
    <w:div w:id="1262378752">
      <w:bodyDiv w:val="1"/>
      <w:marLeft w:val="0"/>
      <w:marRight w:val="0"/>
      <w:marTop w:val="0"/>
      <w:marBottom w:val="0"/>
      <w:divBdr>
        <w:top w:val="none" w:sz="0" w:space="0" w:color="auto"/>
        <w:left w:val="none" w:sz="0" w:space="0" w:color="auto"/>
        <w:bottom w:val="none" w:sz="0" w:space="0" w:color="auto"/>
        <w:right w:val="none" w:sz="0" w:space="0" w:color="auto"/>
      </w:divBdr>
    </w:div>
    <w:div w:id="1294991720">
      <w:bodyDiv w:val="1"/>
      <w:marLeft w:val="0"/>
      <w:marRight w:val="0"/>
      <w:marTop w:val="0"/>
      <w:marBottom w:val="0"/>
      <w:divBdr>
        <w:top w:val="none" w:sz="0" w:space="0" w:color="auto"/>
        <w:left w:val="none" w:sz="0" w:space="0" w:color="auto"/>
        <w:bottom w:val="none" w:sz="0" w:space="0" w:color="auto"/>
        <w:right w:val="none" w:sz="0" w:space="0" w:color="auto"/>
      </w:divBdr>
    </w:div>
    <w:div w:id="1298030392">
      <w:bodyDiv w:val="1"/>
      <w:marLeft w:val="0"/>
      <w:marRight w:val="0"/>
      <w:marTop w:val="0"/>
      <w:marBottom w:val="0"/>
      <w:divBdr>
        <w:top w:val="none" w:sz="0" w:space="0" w:color="auto"/>
        <w:left w:val="none" w:sz="0" w:space="0" w:color="auto"/>
        <w:bottom w:val="none" w:sz="0" w:space="0" w:color="auto"/>
        <w:right w:val="none" w:sz="0" w:space="0" w:color="auto"/>
      </w:divBdr>
    </w:div>
    <w:div w:id="1299996552">
      <w:bodyDiv w:val="1"/>
      <w:marLeft w:val="0"/>
      <w:marRight w:val="0"/>
      <w:marTop w:val="0"/>
      <w:marBottom w:val="0"/>
      <w:divBdr>
        <w:top w:val="none" w:sz="0" w:space="0" w:color="auto"/>
        <w:left w:val="none" w:sz="0" w:space="0" w:color="auto"/>
        <w:bottom w:val="none" w:sz="0" w:space="0" w:color="auto"/>
        <w:right w:val="none" w:sz="0" w:space="0" w:color="auto"/>
      </w:divBdr>
      <w:divsChild>
        <w:div w:id="238174767">
          <w:marLeft w:val="288"/>
          <w:marRight w:val="0"/>
          <w:marTop w:val="86"/>
          <w:marBottom w:val="0"/>
          <w:divBdr>
            <w:top w:val="none" w:sz="0" w:space="0" w:color="auto"/>
            <w:left w:val="none" w:sz="0" w:space="0" w:color="auto"/>
            <w:bottom w:val="none" w:sz="0" w:space="0" w:color="auto"/>
            <w:right w:val="none" w:sz="0" w:space="0" w:color="auto"/>
          </w:divBdr>
        </w:div>
        <w:div w:id="256134385">
          <w:marLeft w:val="288"/>
          <w:marRight w:val="0"/>
          <w:marTop w:val="86"/>
          <w:marBottom w:val="0"/>
          <w:divBdr>
            <w:top w:val="none" w:sz="0" w:space="0" w:color="auto"/>
            <w:left w:val="none" w:sz="0" w:space="0" w:color="auto"/>
            <w:bottom w:val="none" w:sz="0" w:space="0" w:color="auto"/>
            <w:right w:val="none" w:sz="0" w:space="0" w:color="auto"/>
          </w:divBdr>
        </w:div>
        <w:div w:id="264702558">
          <w:marLeft w:val="288"/>
          <w:marRight w:val="0"/>
          <w:marTop w:val="86"/>
          <w:marBottom w:val="0"/>
          <w:divBdr>
            <w:top w:val="none" w:sz="0" w:space="0" w:color="auto"/>
            <w:left w:val="none" w:sz="0" w:space="0" w:color="auto"/>
            <w:bottom w:val="none" w:sz="0" w:space="0" w:color="auto"/>
            <w:right w:val="none" w:sz="0" w:space="0" w:color="auto"/>
          </w:divBdr>
        </w:div>
        <w:div w:id="305355832">
          <w:marLeft w:val="288"/>
          <w:marRight w:val="0"/>
          <w:marTop w:val="86"/>
          <w:marBottom w:val="0"/>
          <w:divBdr>
            <w:top w:val="none" w:sz="0" w:space="0" w:color="auto"/>
            <w:left w:val="none" w:sz="0" w:space="0" w:color="auto"/>
            <w:bottom w:val="none" w:sz="0" w:space="0" w:color="auto"/>
            <w:right w:val="none" w:sz="0" w:space="0" w:color="auto"/>
          </w:divBdr>
        </w:div>
        <w:div w:id="546642579">
          <w:marLeft w:val="288"/>
          <w:marRight w:val="0"/>
          <w:marTop w:val="86"/>
          <w:marBottom w:val="0"/>
          <w:divBdr>
            <w:top w:val="none" w:sz="0" w:space="0" w:color="auto"/>
            <w:left w:val="none" w:sz="0" w:space="0" w:color="auto"/>
            <w:bottom w:val="none" w:sz="0" w:space="0" w:color="auto"/>
            <w:right w:val="none" w:sz="0" w:space="0" w:color="auto"/>
          </w:divBdr>
        </w:div>
        <w:div w:id="549347393">
          <w:marLeft w:val="288"/>
          <w:marRight w:val="0"/>
          <w:marTop w:val="86"/>
          <w:marBottom w:val="0"/>
          <w:divBdr>
            <w:top w:val="none" w:sz="0" w:space="0" w:color="auto"/>
            <w:left w:val="none" w:sz="0" w:space="0" w:color="auto"/>
            <w:bottom w:val="none" w:sz="0" w:space="0" w:color="auto"/>
            <w:right w:val="none" w:sz="0" w:space="0" w:color="auto"/>
          </w:divBdr>
        </w:div>
        <w:div w:id="894509030">
          <w:marLeft w:val="288"/>
          <w:marRight w:val="0"/>
          <w:marTop w:val="86"/>
          <w:marBottom w:val="0"/>
          <w:divBdr>
            <w:top w:val="none" w:sz="0" w:space="0" w:color="auto"/>
            <w:left w:val="none" w:sz="0" w:space="0" w:color="auto"/>
            <w:bottom w:val="none" w:sz="0" w:space="0" w:color="auto"/>
            <w:right w:val="none" w:sz="0" w:space="0" w:color="auto"/>
          </w:divBdr>
        </w:div>
        <w:div w:id="1000232198">
          <w:marLeft w:val="288"/>
          <w:marRight w:val="0"/>
          <w:marTop w:val="86"/>
          <w:marBottom w:val="0"/>
          <w:divBdr>
            <w:top w:val="none" w:sz="0" w:space="0" w:color="auto"/>
            <w:left w:val="none" w:sz="0" w:space="0" w:color="auto"/>
            <w:bottom w:val="none" w:sz="0" w:space="0" w:color="auto"/>
            <w:right w:val="none" w:sz="0" w:space="0" w:color="auto"/>
          </w:divBdr>
        </w:div>
        <w:div w:id="1165627416">
          <w:marLeft w:val="288"/>
          <w:marRight w:val="0"/>
          <w:marTop w:val="86"/>
          <w:marBottom w:val="0"/>
          <w:divBdr>
            <w:top w:val="none" w:sz="0" w:space="0" w:color="auto"/>
            <w:left w:val="none" w:sz="0" w:space="0" w:color="auto"/>
            <w:bottom w:val="none" w:sz="0" w:space="0" w:color="auto"/>
            <w:right w:val="none" w:sz="0" w:space="0" w:color="auto"/>
          </w:divBdr>
        </w:div>
        <w:div w:id="1219701877">
          <w:marLeft w:val="288"/>
          <w:marRight w:val="0"/>
          <w:marTop w:val="86"/>
          <w:marBottom w:val="0"/>
          <w:divBdr>
            <w:top w:val="none" w:sz="0" w:space="0" w:color="auto"/>
            <w:left w:val="none" w:sz="0" w:space="0" w:color="auto"/>
            <w:bottom w:val="none" w:sz="0" w:space="0" w:color="auto"/>
            <w:right w:val="none" w:sz="0" w:space="0" w:color="auto"/>
          </w:divBdr>
        </w:div>
        <w:div w:id="1430463939">
          <w:marLeft w:val="288"/>
          <w:marRight w:val="0"/>
          <w:marTop w:val="86"/>
          <w:marBottom w:val="0"/>
          <w:divBdr>
            <w:top w:val="none" w:sz="0" w:space="0" w:color="auto"/>
            <w:left w:val="none" w:sz="0" w:space="0" w:color="auto"/>
            <w:bottom w:val="none" w:sz="0" w:space="0" w:color="auto"/>
            <w:right w:val="none" w:sz="0" w:space="0" w:color="auto"/>
          </w:divBdr>
        </w:div>
        <w:div w:id="1457601404">
          <w:marLeft w:val="288"/>
          <w:marRight w:val="0"/>
          <w:marTop w:val="86"/>
          <w:marBottom w:val="0"/>
          <w:divBdr>
            <w:top w:val="none" w:sz="0" w:space="0" w:color="auto"/>
            <w:left w:val="none" w:sz="0" w:space="0" w:color="auto"/>
            <w:bottom w:val="none" w:sz="0" w:space="0" w:color="auto"/>
            <w:right w:val="none" w:sz="0" w:space="0" w:color="auto"/>
          </w:divBdr>
        </w:div>
        <w:div w:id="1671520108">
          <w:marLeft w:val="288"/>
          <w:marRight w:val="0"/>
          <w:marTop w:val="86"/>
          <w:marBottom w:val="0"/>
          <w:divBdr>
            <w:top w:val="none" w:sz="0" w:space="0" w:color="auto"/>
            <w:left w:val="none" w:sz="0" w:space="0" w:color="auto"/>
            <w:bottom w:val="none" w:sz="0" w:space="0" w:color="auto"/>
            <w:right w:val="none" w:sz="0" w:space="0" w:color="auto"/>
          </w:divBdr>
        </w:div>
        <w:div w:id="1672030464">
          <w:marLeft w:val="288"/>
          <w:marRight w:val="0"/>
          <w:marTop w:val="86"/>
          <w:marBottom w:val="0"/>
          <w:divBdr>
            <w:top w:val="none" w:sz="0" w:space="0" w:color="auto"/>
            <w:left w:val="none" w:sz="0" w:space="0" w:color="auto"/>
            <w:bottom w:val="none" w:sz="0" w:space="0" w:color="auto"/>
            <w:right w:val="none" w:sz="0" w:space="0" w:color="auto"/>
          </w:divBdr>
        </w:div>
      </w:divsChild>
    </w:div>
    <w:div w:id="1340087453">
      <w:bodyDiv w:val="1"/>
      <w:marLeft w:val="0"/>
      <w:marRight w:val="0"/>
      <w:marTop w:val="0"/>
      <w:marBottom w:val="0"/>
      <w:divBdr>
        <w:top w:val="none" w:sz="0" w:space="0" w:color="auto"/>
        <w:left w:val="none" w:sz="0" w:space="0" w:color="auto"/>
        <w:bottom w:val="none" w:sz="0" w:space="0" w:color="auto"/>
        <w:right w:val="none" w:sz="0" w:space="0" w:color="auto"/>
      </w:divBdr>
      <w:divsChild>
        <w:div w:id="482935460">
          <w:marLeft w:val="288"/>
          <w:marRight w:val="0"/>
          <w:marTop w:val="86"/>
          <w:marBottom w:val="0"/>
          <w:divBdr>
            <w:top w:val="none" w:sz="0" w:space="0" w:color="auto"/>
            <w:left w:val="none" w:sz="0" w:space="0" w:color="auto"/>
            <w:bottom w:val="none" w:sz="0" w:space="0" w:color="auto"/>
            <w:right w:val="none" w:sz="0" w:space="0" w:color="auto"/>
          </w:divBdr>
        </w:div>
        <w:div w:id="499003034">
          <w:marLeft w:val="288"/>
          <w:marRight w:val="0"/>
          <w:marTop w:val="86"/>
          <w:marBottom w:val="0"/>
          <w:divBdr>
            <w:top w:val="none" w:sz="0" w:space="0" w:color="auto"/>
            <w:left w:val="none" w:sz="0" w:space="0" w:color="auto"/>
            <w:bottom w:val="none" w:sz="0" w:space="0" w:color="auto"/>
            <w:right w:val="none" w:sz="0" w:space="0" w:color="auto"/>
          </w:divBdr>
        </w:div>
        <w:div w:id="622619657">
          <w:marLeft w:val="288"/>
          <w:marRight w:val="0"/>
          <w:marTop w:val="86"/>
          <w:marBottom w:val="0"/>
          <w:divBdr>
            <w:top w:val="none" w:sz="0" w:space="0" w:color="auto"/>
            <w:left w:val="none" w:sz="0" w:space="0" w:color="auto"/>
            <w:bottom w:val="none" w:sz="0" w:space="0" w:color="auto"/>
            <w:right w:val="none" w:sz="0" w:space="0" w:color="auto"/>
          </w:divBdr>
        </w:div>
        <w:div w:id="1295335296">
          <w:marLeft w:val="288"/>
          <w:marRight w:val="0"/>
          <w:marTop w:val="86"/>
          <w:marBottom w:val="0"/>
          <w:divBdr>
            <w:top w:val="none" w:sz="0" w:space="0" w:color="auto"/>
            <w:left w:val="none" w:sz="0" w:space="0" w:color="auto"/>
            <w:bottom w:val="none" w:sz="0" w:space="0" w:color="auto"/>
            <w:right w:val="none" w:sz="0" w:space="0" w:color="auto"/>
          </w:divBdr>
        </w:div>
        <w:div w:id="1678002031">
          <w:marLeft w:val="288"/>
          <w:marRight w:val="0"/>
          <w:marTop w:val="86"/>
          <w:marBottom w:val="0"/>
          <w:divBdr>
            <w:top w:val="none" w:sz="0" w:space="0" w:color="auto"/>
            <w:left w:val="none" w:sz="0" w:space="0" w:color="auto"/>
            <w:bottom w:val="none" w:sz="0" w:space="0" w:color="auto"/>
            <w:right w:val="none" w:sz="0" w:space="0" w:color="auto"/>
          </w:divBdr>
        </w:div>
      </w:divsChild>
    </w:div>
    <w:div w:id="1341857904">
      <w:bodyDiv w:val="1"/>
      <w:marLeft w:val="0"/>
      <w:marRight w:val="0"/>
      <w:marTop w:val="0"/>
      <w:marBottom w:val="0"/>
      <w:divBdr>
        <w:top w:val="none" w:sz="0" w:space="0" w:color="auto"/>
        <w:left w:val="none" w:sz="0" w:space="0" w:color="auto"/>
        <w:bottom w:val="none" w:sz="0" w:space="0" w:color="auto"/>
        <w:right w:val="none" w:sz="0" w:space="0" w:color="auto"/>
      </w:divBdr>
    </w:div>
    <w:div w:id="1342927356">
      <w:bodyDiv w:val="1"/>
      <w:marLeft w:val="0"/>
      <w:marRight w:val="0"/>
      <w:marTop w:val="0"/>
      <w:marBottom w:val="0"/>
      <w:divBdr>
        <w:top w:val="none" w:sz="0" w:space="0" w:color="auto"/>
        <w:left w:val="none" w:sz="0" w:space="0" w:color="auto"/>
        <w:bottom w:val="none" w:sz="0" w:space="0" w:color="auto"/>
        <w:right w:val="none" w:sz="0" w:space="0" w:color="auto"/>
      </w:divBdr>
    </w:div>
    <w:div w:id="1356662612">
      <w:bodyDiv w:val="1"/>
      <w:marLeft w:val="0"/>
      <w:marRight w:val="0"/>
      <w:marTop w:val="0"/>
      <w:marBottom w:val="0"/>
      <w:divBdr>
        <w:top w:val="none" w:sz="0" w:space="0" w:color="auto"/>
        <w:left w:val="none" w:sz="0" w:space="0" w:color="auto"/>
        <w:bottom w:val="none" w:sz="0" w:space="0" w:color="auto"/>
        <w:right w:val="none" w:sz="0" w:space="0" w:color="auto"/>
      </w:divBdr>
      <w:divsChild>
        <w:div w:id="933830757">
          <w:marLeft w:val="0"/>
          <w:marRight w:val="0"/>
          <w:marTop w:val="86"/>
          <w:marBottom w:val="0"/>
          <w:divBdr>
            <w:top w:val="none" w:sz="0" w:space="0" w:color="auto"/>
            <w:left w:val="none" w:sz="0" w:space="0" w:color="auto"/>
            <w:bottom w:val="none" w:sz="0" w:space="0" w:color="auto"/>
            <w:right w:val="none" w:sz="0" w:space="0" w:color="auto"/>
          </w:divBdr>
        </w:div>
        <w:div w:id="1054736612">
          <w:marLeft w:val="0"/>
          <w:marRight w:val="0"/>
          <w:marTop w:val="86"/>
          <w:marBottom w:val="0"/>
          <w:divBdr>
            <w:top w:val="none" w:sz="0" w:space="0" w:color="auto"/>
            <w:left w:val="none" w:sz="0" w:space="0" w:color="auto"/>
            <w:bottom w:val="none" w:sz="0" w:space="0" w:color="auto"/>
            <w:right w:val="none" w:sz="0" w:space="0" w:color="auto"/>
          </w:divBdr>
        </w:div>
      </w:divsChild>
    </w:div>
    <w:div w:id="1383746935">
      <w:bodyDiv w:val="1"/>
      <w:marLeft w:val="0"/>
      <w:marRight w:val="0"/>
      <w:marTop w:val="0"/>
      <w:marBottom w:val="0"/>
      <w:divBdr>
        <w:top w:val="none" w:sz="0" w:space="0" w:color="auto"/>
        <w:left w:val="none" w:sz="0" w:space="0" w:color="auto"/>
        <w:bottom w:val="none" w:sz="0" w:space="0" w:color="auto"/>
        <w:right w:val="none" w:sz="0" w:space="0" w:color="auto"/>
      </w:divBdr>
    </w:div>
    <w:div w:id="1402555031">
      <w:bodyDiv w:val="1"/>
      <w:marLeft w:val="0"/>
      <w:marRight w:val="0"/>
      <w:marTop w:val="0"/>
      <w:marBottom w:val="0"/>
      <w:divBdr>
        <w:top w:val="none" w:sz="0" w:space="0" w:color="auto"/>
        <w:left w:val="none" w:sz="0" w:space="0" w:color="auto"/>
        <w:bottom w:val="none" w:sz="0" w:space="0" w:color="auto"/>
        <w:right w:val="none" w:sz="0" w:space="0" w:color="auto"/>
      </w:divBdr>
    </w:div>
    <w:div w:id="1404371249">
      <w:bodyDiv w:val="1"/>
      <w:marLeft w:val="0"/>
      <w:marRight w:val="0"/>
      <w:marTop w:val="0"/>
      <w:marBottom w:val="0"/>
      <w:divBdr>
        <w:top w:val="none" w:sz="0" w:space="0" w:color="auto"/>
        <w:left w:val="none" w:sz="0" w:space="0" w:color="auto"/>
        <w:bottom w:val="none" w:sz="0" w:space="0" w:color="auto"/>
        <w:right w:val="none" w:sz="0" w:space="0" w:color="auto"/>
      </w:divBdr>
    </w:div>
    <w:div w:id="1406218913">
      <w:bodyDiv w:val="1"/>
      <w:marLeft w:val="0"/>
      <w:marRight w:val="0"/>
      <w:marTop w:val="0"/>
      <w:marBottom w:val="0"/>
      <w:divBdr>
        <w:top w:val="none" w:sz="0" w:space="0" w:color="auto"/>
        <w:left w:val="none" w:sz="0" w:space="0" w:color="auto"/>
        <w:bottom w:val="none" w:sz="0" w:space="0" w:color="auto"/>
        <w:right w:val="none" w:sz="0" w:space="0" w:color="auto"/>
      </w:divBdr>
      <w:divsChild>
        <w:div w:id="164439395">
          <w:marLeft w:val="288"/>
          <w:marRight w:val="0"/>
          <w:marTop w:val="86"/>
          <w:marBottom w:val="0"/>
          <w:divBdr>
            <w:top w:val="none" w:sz="0" w:space="0" w:color="auto"/>
            <w:left w:val="none" w:sz="0" w:space="0" w:color="auto"/>
            <w:bottom w:val="none" w:sz="0" w:space="0" w:color="auto"/>
            <w:right w:val="none" w:sz="0" w:space="0" w:color="auto"/>
          </w:divBdr>
        </w:div>
        <w:div w:id="171989350">
          <w:marLeft w:val="288"/>
          <w:marRight w:val="0"/>
          <w:marTop w:val="86"/>
          <w:marBottom w:val="0"/>
          <w:divBdr>
            <w:top w:val="none" w:sz="0" w:space="0" w:color="auto"/>
            <w:left w:val="none" w:sz="0" w:space="0" w:color="auto"/>
            <w:bottom w:val="none" w:sz="0" w:space="0" w:color="auto"/>
            <w:right w:val="none" w:sz="0" w:space="0" w:color="auto"/>
          </w:divBdr>
        </w:div>
        <w:div w:id="579750849">
          <w:marLeft w:val="288"/>
          <w:marRight w:val="0"/>
          <w:marTop w:val="86"/>
          <w:marBottom w:val="0"/>
          <w:divBdr>
            <w:top w:val="none" w:sz="0" w:space="0" w:color="auto"/>
            <w:left w:val="none" w:sz="0" w:space="0" w:color="auto"/>
            <w:bottom w:val="none" w:sz="0" w:space="0" w:color="auto"/>
            <w:right w:val="none" w:sz="0" w:space="0" w:color="auto"/>
          </w:divBdr>
        </w:div>
        <w:div w:id="1079403914">
          <w:marLeft w:val="288"/>
          <w:marRight w:val="0"/>
          <w:marTop w:val="86"/>
          <w:marBottom w:val="0"/>
          <w:divBdr>
            <w:top w:val="none" w:sz="0" w:space="0" w:color="auto"/>
            <w:left w:val="none" w:sz="0" w:space="0" w:color="auto"/>
            <w:bottom w:val="none" w:sz="0" w:space="0" w:color="auto"/>
            <w:right w:val="none" w:sz="0" w:space="0" w:color="auto"/>
          </w:divBdr>
        </w:div>
        <w:div w:id="1153569536">
          <w:marLeft w:val="288"/>
          <w:marRight w:val="0"/>
          <w:marTop w:val="86"/>
          <w:marBottom w:val="0"/>
          <w:divBdr>
            <w:top w:val="none" w:sz="0" w:space="0" w:color="auto"/>
            <w:left w:val="none" w:sz="0" w:space="0" w:color="auto"/>
            <w:bottom w:val="none" w:sz="0" w:space="0" w:color="auto"/>
            <w:right w:val="none" w:sz="0" w:space="0" w:color="auto"/>
          </w:divBdr>
        </w:div>
        <w:div w:id="1722900473">
          <w:marLeft w:val="288"/>
          <w:marRight w:val="0"/>
          <w:marTop w:val="86"/>
          <w:marBottom w:val="0"/>
          <w:divBdr>
            <w:top w:val="none" w:sz="0" w:space="0" w:color="auto"/>
            <w:left w:val="none" w:sz="0" w:space="0" w:color="auto"/>
            <w:bottom w:val="none" w:sz="0" w:space="0" w:color="auto"/>
            <w:right w:val="none" w:sz="0" w:space="0" w:color="auto"/>
          </w:divBdr>
        </w:div>
        <w:div w:id="1736007475">
          <w:marLeft w:val="288"/>
          <w:marRight w:val="0"/>
          <w:marTop w:val="86"/>
          <w:marBottom w:val="0"/>
          <w:divBdr>
            <w:top w:val="none" w:sz="0" w:space="0" w:color="auto"/>
            <w:left w:val="none" w:sz="0" w:space="0" w:color="auto"/>
            <w:bottom w:val="none" w:sz="0" w:space="0" w:color="auto"/>
            <w:right w:val="none" w:sz="0" w:space="0" w:color="auto"/>
          </w:divBdr>
        </w:div>
        <w:div w:id="1855606893">
          <w:marLeft w:val="288"/>
          <w:marRight w:val="0"/>
          <w:marTop w:val="86"/>
          <w:marBottom w:val="0"/>
          <w:divBdr>
            <w:top w:val="none" w:sz="0" w:space="0" w:color="auto"/>
            <w:left w:val="none" w:sz="0" w:space="0" w:color="auto"/>
            <w:bottom w:val="none" w:sz="0" w:space="0" w:color="auto"/>
            <w:right w:val="none" w:sz="0" w:space="0" w:color="auto"/>
          </w:divBdr>
        </w:div>
        <w:div w:id="1994212037">
          <w:marLeft w:val="288"/>
          <w:marRight w:val="0"/>
          <w:marTop w:val="86"/>
          <w:marBottom w:val="0"/>
          <w:divBdr>
            <w:top w:val="none" w:sz="0" w:space="0" w:color="auto"/>
            <w:left w:val="none" w:sz="0" w:space="0" w:color="auto"/>
            <w:bottom w:val="none" w:sz="0" w:space="0" w:color="auto"/>
            <w:right w:val="none" w:sz="0" w:space="0" w:color="auto"/>
          </w:divBdr>
        </w:div>
        <w:div w:id="2025012561">
          <w:marLeft w:val="288"/>
          <w:marRight w:val="0"/>
          <w:marTop w:val="86"/>
          <w:marBottom w:val="0"/>
          <w:divBdr>
            <w:top w:val="none" w:sz="0" w:space="0" w:color="auto"/>
            <w:left w:val="none" w:sz="0" w:space="0" w:color="auto"/>
            <w:bottom w:val="none" w:sz="0" w:space="0" w:color="auto"/>
            <w:right w:val="none" w:sz="0" w:space="0" w:color="auto"/>
          </w:divBdr>
        </w:div>
        <w:div w:id="2087261585">
          <w:marLeft w:val="288"/>
          <w:marRight w:val="0"/>
          <w:marTop w:val="86"/>
          <w:marBottom w:val="0"/>
          <w:divBdr>
            <w:top w:val="none" w:sz="0" w:space="0" w:color="auto"/>
            <w:left w:val="none" w:sz="0" w:space="0" w:color="auto"/>
            <w:bottom w:val="none" w:sz="0" w:space="0" w:color="auto"/>
            <w:right w:val="none" w:sz="0" w:space="0" w:color="auto"/>
          </w:divBdr>
        </w:div>
        <w:div w:id="2094543061">
          <w:marLeft w:val="288"/>
          <w:marRight w:val="0"/>
          <w:marTop w:val="86"/>
          <w:marBottom w:val="0"/>
          <w:divBdr>
            <w:top w:val="none" w:sz="0" w:space="0" w:color="auto"/>
            <w:left w:val="none" w:sz="0" w:space="0" w:color="auto"/>
            <w:bottom w:val="none" w:sz="0" w:space="0" w:color="auto"/>
            <w:right w:val="none" w:sz="0" w:space="0" w:color="auto"/>
          </w:divBdr>
        </w:div>
      </w:divsChild>
    </w:div>
    <w:div w:id="1427530935">
      <w:bodyDiv w:val="1"/>
      <w:marLeft w:val="0"/>
      <w:marRight w:val="0"/>
      <w:marTop w:val="0"/>
      <w:marBottom w:val="0"/>
      <w:divBdr>
        <w:top w:val="none" w:sz="0" w:space="0" w:color="auto"/>
        <w:left w:val="none" w:sz="0" w:space="0" w:color="auto"/>
        <w:bottom w:val="none" w:sz="0" w:space="0" w:color="auto"/>
        <w:right w:val="none" w:sz="0" w:space="0" w:color="auto"/>
      </w:divBdr>
    </w:div>
    <w:div w:id="1430849981">
      <w:bodyDiv w:val="1"/>
      <w:marLeft w:val="0"/>
      <w:marRight w:val="0"/>
      <w:marTop w:val="0"/>
      <w:marBottom w:val="0"/>
      <w:divBdr>
        <w:top w:val="none" w:sz="0" w:space="0" w:color="auto"/>
        <w:left w:val="none" w:sz="0" w:space="0" w:color="auto"/>
        <w:bottom w:val="none" w:sz="0" w:space="0" w:color="auto"/>
        <w:right w:val="none" w:sz="0" w:space="0" w:color="auto"/>
      </w:divBdr>
    </w:div>
    <w:div w:id="1441142551">
      <w:bodyDiv w:val="1"/>
      <w:marLeft w:val="0"/>
      <w:marRight w:val="0"/>
      <w:marTop w:val="0"/>
      <w:marBottom w:val="0"/>
      <w:divBdr>
        <w:top w:val="none" w:sz="0" w:space="0" w:color="auto"/>
        <w:left w:val="none" w:sz="0" w:space="0" w:color="auto"/>
        <w:bottom w:val="none" w:sz="0" w:space="0" w:color="auto"/>
        <w:right w:val="none" w:sz="0" w:space="0" w:color="auto"/>
      </w:divBdr>
    </w:div>
    <w:div w:id="1510831752">
      <w:bodyDiv w:val="1"/>
      <w:marLeft w:val="0"/>
      <w:marRight w:val="0"/>
      <w:marTop w:val="0"/>
      <w:marBottom w:val="0"/>
      <w:divBdr>
        <w:top w:val="none" w:sz="0" w:space="0" w:color="auto"/>
        <w:left w:val="none" w:sz="0" w:space="0" w:color="auto"/>
        <w:bottom w:val="none" w:sz="0" w:space="0" w:color="auto"/>
        <w:right w:val="none" w:sz="0" w:space="0" w:color="auto"/>
      </w:divBdr>
      <w:divsChild>
        <w:div w:id="844975635">
          <w:marLeft w:val="288"/>
          <w:marRight w:val="0"/>
          <w:marTop w:val="86"/>
          <w:marBottom w:val="0"/>
          <w:divBdr>
            <w:top w:val="none" w:sz="0" w:space="0" w:color="auto"/>
            <w:left w:val="none" w:sz="0" w:space="0" w:color="auto"/>
            <w:bottom w:val="none" w:sz="0" w:space="0" w:color="auto"/>
            <w:right w:val="none" w:sz="0" w:space="0" w:color="auto"/>
          </w:divBdr>
        </w:div>
        <w:div w:id="1599869542">
          <w:marLeft w:val="288"/>
          <w:marRight w:val="0"/>
          <w:marTop w:val="86"/>
          <w:marBottom w:val="0"/>
          <w:divBdr>
            <w:top w:val="none" w:sz="0" w:space="0" w:color="auto"/>
            <w:left w:val="none" w:sz="0" w:space="0" w:color="auto"/>
            <w:bottom w:val="none" w:sz="0" w:space="0" w:color="auto"/>
            <w:right w:val="none" w:sz="0" w:space="0" w:color="auto"/>
          </w:divBdr>
        </w:div>
        <w:div w:id="2073889681">
          <w:marLeft w:val="288"/>
          <w:marRight w:val="0"/>
          <w:marTop w:val="86"/>
          <w:marBottom w:val="0"/>
          <w:divBdr>
            <w:top w:val="none" w:sz="0" w:space="0" w:color="auto"/>
            <w:left w:val="none" w:sz="0" w:space="0" w:color="auto"/>
            <w:bottom w:val="none" w:sz="0" w:space="0" w:color="auto"/>
            <w:right w:val="none" w:sz="0" w:space="0" w:color="auto"/>
          </w:divBdr>
        </w:div>
      </w:divsChild>
    </w:div>
    <w:div w:id="1516070750">
      <w:bodyDiv w:val="1"/>
      <w:marLeft w:val="0"/>
      <w:marRight w:val="0"/>
      <w:marTop w:val="0"/>
      <w:marBottom w:val="0"/>
      <w:divBdr>
        <w:top w:val="none" w:sz="0" w:space="0" w:color="auto"/>
        <w:left w:val="none" w:sz="0" w:space="0" w:color="auto"/>
        <w:bottom w:val="none" w:sz="0" w:space="0" w:color="auto"/>
        <w:right w:val="none" w:sz="0" w:space="0" w:color="auto"/>
      </w:divBdr>
    </w:div>
    <w:div w:id="1541473665">
      <w:bodyDiv w:val="1"/>
      <w:marLeft w:val="0"/>
      <w:marRight w:val="0"/>
      <w:marTop w:val="0"/>
      <w:marBottom w:val="0"/>
      <w:divBdr>
        <w:top w:val="none" w:sz="0" w:space="0" w:color="auto"/>
        <w:left w:val="none" w:sz="0" w:space="0" w:color="auto"/>
        <w:bottom w:val="none" w:sz="0" w:space="0" w:color="auto"/>
        <w:right w:val="none" w:sz="0" w:space="0" w:color="auto"/>
      </w:divBdr>
    </w:div>
    <w:div w:id="1545866074">
      <w:bodyDiv w:val="1"/>
      <w:marLeft w:val="0"/>
      <w:marRight w:val="0"/>
      <w:marTop w:val="0"/>
      <w:marBottom w:val="0"/>
      <w:divBdr>
        <w:top w:val="none" w:sz="0" w:space="0" w:color="auto"/>
        <w:left w:val="none" w:sz="0" w:space="0" w:color="auto"/>
        <w:bottom w:val="none" w:sz="0" w:space="0" w:color="auto"/>
        <w:right w:val="none" w:sz="0" w:space="0" w:color="auto"/>
      </w:divBdr>
    </w:div>
    <w:div w:id="1559591952">
      <w:bodyDiv w:val="1"/>
      <w:marLeft w:val="0"/>
      <w:marRight w:val="0"/>
      <w:marTop w:val="0"/>
      <w:marBottom w:val="0"/>
      <w:divBdr>
        <w:top w:val="none" w:sz="0" w:space="0" w:color="auto"/>
        <w:left w:val="none" w:sz="0" w:space="0" w:color="auto"/>
        <w:bottom w:val="none" w:sz="0" w:space="0" w:color="auto"/>
        <w:right w:val="none" w:sz="0" w:space="0" w:color="auto"/>
      </w:divBdr>
      <w:divsChild>
        <w:div w:id="628440944">
          <w:marLeft w:val="0"/>
          <w:marRight w:val="0"/>
          <w:marTop w:val="86"/>
          <w:marBottom w:val="0"/>
          <w:divBdr>
            <w:top w:val="none" w:sz="0" w:space="0" w:color="auto"/>
            <w:left w:val="none" w:sz="0" w:space="0" w:color="auto"/>
            <w:bottom w:val="none" w:sz="0" w:space="0" w:color="auto"/>
            <w:right w:val="none" w:sz="0" w:space="0" w:color="auto"/>
          </w:divBdr>
        </w:div>
        <w:div w:id="646665998">
          <w:marLeft w:val="0"/>
          <w:marRight w:val="0"/>
          <w:marTop w:val="86"/>
          <w:marBottom w:val="0"/>
          <w:divBdr>
            <w:top w:val="none" w:sz="0" w:space="0" w:color="auto"/>
            <w:left w:val="none" w:sz="0" w:space="0" w:color="auto"/>
            <w:bottom w:val="none" w:sz="0" w:space="0" w:color="auto"/>
            <w:right w:val="none" w:sz="0" w:space="0" w:color="auto"/>
          </w:divBdr>
        </w:div>
        <w:div w:id="1522623879">
          <w:marLeft w:val="0"/>
          <w:marRight w:val="0"/>
          <w:marTop w:val="86"/>
          <w:marBottom w:val="0"/>
          <w:divBdr>
            <w:top w:val="none" w:sz="0" w:space="0" w:color="auto"/>
            <w:left w:val="none" w:sz="0" w:space="0" w:color="auto"/>
            <w:bottom w:val="none" w:sz="0" w:space="0" w:color="auto"/>
            <w:right w:val="none" w:sz="0" w:space="0" w:color="auto"/>
          </w:divBdr>
        </w:div>
      </w:divsChild>
    </w:div>
    <w:div w:id="1620338577">
      <w:bodyDiv w:val="1"/>
      <w:marLeft w:val="0"/>
      <w:marRight w:val="0"/>
      <w:marTop w:val="0"/>
      <w:marBottom w:val="0"/>
      <w:divBdr>
        <w:top w:val="none" w:sz="0" w:space="0" w:color="auto"/>
        <w:left w:val="none" w:sz="0" w:space="0" w:color="auto"/>
        <w:bottom w:val="none" w:sz="0" w:space="0" w:color="auto"/>
        <w:right w:val="none" w:sz="0" w:space="0" w:color="auto"/>
      </w:divBdr>
    </w:div>
    <w:div w:id="1624916885">
      <w:bodyDiv w:val="1"/>
      <w:marLeft w:val="0"/>
      <w:marRight w:val="0"/>
      <w:marTop w:val="0"/>
      <w:marBottom w:val="0"/>
      <w:divBdr>
        <w:top w:val="none" w:sz="0" w:space="0" w:color="auto"/>
        <w:left w:val="none" w:sz="0" w:space="0" w:color="auto"/>
        <w:bottom w:val="none" w:sz="0" w:space="0" w:color="auto"/>
        <w:right w:val="none" w:sz="0" w:space="0" w:color="auto"/>
      </w:divBdr>
    </w:div>
    <w:div w:id="1625848677">
      <w:bodyDiv w:val="1"/>
      <w:marLeft w:val="0"/>
      <w:marRight w:val="0"/>
      <w:marTop w:val="0"/>
      <w:marBottom w:val="0"/>
      <w:divBdr>
        <w:top w:val="none" w:sz="0" w:space="0" w:color="auto"/>
        <w:left w:val="none" w:sz="0" w:space="0" w:color="auto"/>
        <w:bottom w:val="none" w:sz="0" w:space="0" w:color="auto"/>
        <w:right w:val="none" w:sz="0" w:space="0" w:color="auto"/>
      </w:divBdr>
      <w:divsChild>
        <w:div w:id="2121366986">
          <w:marLeft w:val="850"/>
          <w:marRight w:val="0"/>
          <w:marTop w:val="86"/>
          <w:marBottom w:val="0"/>
          <w:divBdr>
            <w:top w:val="none" w:sz="0" w:space="0" w:color="auto"/>
            <w:left w:val="none" w:sz="0" w:space="0" w:color="auto"/>
            <w:bottom w:val="none" w:sz="0" w:space="0" w:color="auto"/>
            <w:right w:val="none" w:sz="0" w:space="0" w:color="auto"/>
          </w:divBdr>
        </w:div>
      </w:divsChild>
    </w:div>
    <w:div w:id="1627737399">
      <w:bodyDiv w:val="1"/>
      <w:marLeft w:val="0"/>
      <w:marRight w:val="0"/>
      <w:marTop w:val="0"/>
      <w:marBottom w:val="0"/>
      <w:divBdr>
        <w:top w:val="none" w:sz="0" w:space="0" w:color="auto"/>
        <w:left w:val="none" w:sz="0" w:space="0" w:color="auto"/>
        <w:bottom w:val="none" w:sz="0" w:space="0" w:color="auto"/>
        <w:right w:val="none" w:sz="0" w:space="0" w:color="auto"/>
      </w:divBdr>
    </w:div>
    <w:div w:id="1690989700">
      <w:bodyDiv w:val="1"/>
      <w:marLeft w:val="0"/>
      <w:marRight w:val="0"/>
      <w:marTop w:val="0"/>
      <w:marBottom w:val="0"/>
      <w:divBdr>
        <w:top w:val="none" w:sz="0" w:space="0" w:color="auto"/>
        <w:left w:val="none" w:sz="0" w:space="0" w:color="auto"/>
        <w:bottom w:val="none" w:sz="0" w:space="0" w:color="auto"/>
        <w:right w:val="none" w:sz="0" w:space="0" w:color="auto"/>
      </w:divBdr>
      <w:divsChild>
        <w:div w:id="278343339">
          <w:marLeft w:val="288"/>
          <w:marRight w:val="0"/>
          <w:marTop w:val="86"/>
          <w:marBottom w:val="0"/>
          <w:divBdr>
            <w:top w:val="none" w:sz="0" w:space="0" w:color="auto"/>
            <w:left w:val="none" w:sz="0" w:space="0" w:color="auto"/>
            <w:bottom w:val="none" w:sz="0" w:space="0" w:color="auto"/>
            <w:right w:val="none" w:sz="0" w:space="0" w:color="auto"/>
          </w:divBdr>
        </w:div>
        <w:div w:id="400687243">
          <w:marLeft w:val="288"/>
          <w:marRight w:val="0"/>
          <w:marTop w:val="86"/>
          <w:marBottom w:val="0"/>
          <w:divBdr>
            <w:top w:val="none" w:sz="0" w:space="0" w:color="auto"/>
            <w:left w:val="none" w:sz="0" w:space="0" w:color="auto"/>
            <w:bottom w:val="none" w:sz="0" w:space="0" w:color="auto"/>
            <w:right w:val="none" w:sz="0" w:space="0" w:color="auto"/>
          </w:divBdr>
        </w:div>
        <w:div w:id="689068979">
          <w:marLeft w:val="288"/>
          <w:marRight w:val="0"/>
          <w:marTop w:val="86"/>
          <w:marBottom w:val="0"/>
          <w:divBdr>
            <w:top w:val="none" w:sz="0" w:space="0" w:color="auto"/>
            <w:left w:val="none" w:sz="0" w:space="0" w:color="auto"/>
            <w:bottom w:val="none" w:sz="0" w:space="0" w:color="auto"/>
            <w:right w:val="none" w:sz="0" w:space="0" w:color="auto"/>
          </w:divBdr>
        </w:div>
        <w:div w:id="1526215856">
          <w:marLeft w:val="288"/>
          <w:marRight w:val="0"/>
          <w:marTop w:val="86"/>
          <w:marBottom w:val="0"/>
          <w:divBdr>
            <w:top w:val="none" w:sz="0" w:space="0" w:color="auto"/>
            <w:left w:val="none" w:sz="0" w:space="0" w:color="auto"/>
            <w:bottom w:val="none" w:sz="0" w:space="0" w:color="auto"/>
            <w:right w:val="none" w:sz="0" w:space="0" w:color="auto"/>
          </w:divBdr>
        </w:div>
        <w:div w:id="1818495956">
          <w:marLeft w:val="288"/>
          <w:marRight w:val="0"/>
          <w:marTop w:val="86"/>
          <w:marBottom w:val="0"/>
          <w:divBdr>
            <w:top w:val="none" w:sz="0" w:space="0" w:color="auto"/>
            <w:left w:val="none" w:sz="0" w:space="0" w:color="auto"/>
            <w:bottom w:val="none" w:sz="0" w:space="0" w:color="auto"/>
            <w:right w:val="none" w:sz="0" w:space="0" w:color="auto"/>
          </w:divBdr>
        </w:div>
        <w:div w:id="1928687373">
          <w:marLeft w:val="288"/>
          <w:marRight w:val="0"/>
          <w:marTop w:val="86"/>
          <w:marBottom w:val="0"/>
          <w:divBdr>
            <w:top w:val="none" w:sz="0" w:space="0" w:color="auto"/>
            <w:left w:val="none" w:sz="0" w:space="0" w:color="auto"/>
            <w:bottom w:val="none" w:sz="0" w:space="0" w:color="auto"/>
            <w:right w:val="none" w:sz="0" w:space="0" w:color="auto"/>
          </w:divBdr>
        </w:div>
      </w:divsChild>
    </w:div>
    <w:div w:id="1699624000">
      <w:bodyDiv w:val="1"/>
      <w:marLeft w:val="0"/>
      <w:marRight w:val="0"/>
      <w:marTop w:val="0"/>
      <w:marBottom w:val="0"/>
      <w:divBdr>
        <w:top w:val="none" w:sz="0" w:space="0" w:color="auto"/>
        <w:left w:val="none" w:sz="0" w:space="0" w:color="auto"/>
        <w:bottom w:val="none" w:sz="0" w:space="0" w:color="auto"/>
        <w:right w:val="none" w:sz="0" w:space="0" w:color="auto"/>
      </w:divBdr>
    </w:div>
    <w:div w:id="1712850452">
      <w:bodyDiv w:val="1"/>
      <w:marLeft w:val="0"/>
      <w:marRight w:val="0"/>
      <w:marTop w:val="0"/>
      <w:marBottom w:val="0"/>
      <w:divBdr>
        <w:top w:val="none" w:sz="0" w:space="0" w:color="auto"/>
        <w:left w:val="none" w:sz="0" w:space="0" w:color="auto"/>
        <w:bottom w:val="none" w:sz="0" w:space="0" w:color="auto"/>
        <w:right w:val="none" w:sz="0" w:space="0" w:color="auto"/>
      </w:divBdr>
    </w:div>
    <w:div w:id="1731688749">
      <w:bodyDiv w:val="1"/>
      <w:marLeft w:val="0"/>
      <w:marRight w:val="0"/>
      <w:marTop w:val="0"/>
      <w:marBottom w:val="0"/>
      <w:divBdr>
        <w:top w:val="none" w:sz="0" w:space="0" w:color="auto"/>
        <w:left w:val="none" w:sz="0" w:space="0" w:color="auto"/>
        <w:bottom w:val="none" w:sz="0" w:space="0" w:color="auto"/>
        <w:right w:val="none" w:sz="0" w:space="0" w:color="auto"/>
      </w:divBdr>
    </w:div>
    <w:div w:id="1765035026">
      <w:bodyDiv w:val="1"/>
      <w:marLeft w:val="0"/>
      <w:marRight w:val="0"/>
      <w:marTop w:val="0"/>
      <w:marBottom w:val="0"/>
      <w:divBdr>
        <w:top w:val="none" w:sz="0" w:space="0" w:color="auto"/>
        <w:left w:val="none" w:sz="0" w:space="0" w:color="auto"/>
        <w:bottom w:val="none" w:sz="0" w:space="0" w:color="auto"/>
        <w:right w:val="none" w:sz="0" w:space="0" w:color="auto"/>
      </w:divBdr>
    </w:div>
    <w:div w:id="1803690338">
      <w:bodyDiv w:val="1"/>
      <w:marLeft w:val="0"/>
      <w:marRight w:val="0"/>
      <w:marTop w:val="0"/>
      <w:marBottom w:val="0"/>
      <w:divBdr>
        <w:top w:val="none" w:sz="0" w:space="0" w:color="auto"/>
        <w:left w:val="none" w:sz="0" w:space="0" w:color="auto"/>
        <w:bottom w:val="none" w:sz="0" w:space="0" w:color="auto"/>
        <w:right w:val="none" w:sz="0" w:space="0" w:color="auto"/>
      </w:divBdr>
      <w:divsChild>
        <w:div w:id="113865117">
          <w:marLeft w:val="850"/>
          <w:marRight w:val="0"/>
          <w:marTop w:val="86"/>
          <w:marBottom w:val="0"/>
          <w:divBdr>
            <w:top w:val="none" w:sz="0" w:space="0" w:color="auto"/>
            <w:left w:val="none" w:sz="0" w:space="0" w:color="auto"/>
            <w:bottom w:val="none" w:sz="0" w:space="0" w:color="auto"/>
            <w:right w:val="none" w:sz="0" w:space="0" w:color="auto"/>
          </w:divBdr>
        </w:div>
        <w:div w:id="139082331">
          <w:marLeft w:val="850"/>
          <w:marRight w:val="0"/>
          <w:marTop w:val="86"/>
          <w:marBottom w:val="0"/>
          <w:divBdr>
            <w:top w:val="none" w:sz="0" w:space="0" w:color="auto"/>
            <w:left w:val="none" w:sz="0" w:space="0" w:color="auto"/>
            <w:bottom w:val="none" w:sz="0" w:space="0" w:color="auto"/>
            <w:right w:val="none" w:sz="0" w:space="0" w:color="auto"/>
          </w:divBdr>
        </w:div>
        <w:div w:id="269751464">
          <w:marLeft w:val="288"/>
          <w:marRight w:val="0"/>
          <w:marTop w:val="86"/>
          <w:marBottom w:val="0"/>
          <w:divBdr>
            <w:top w:val="none" w:sz="0" w:space="0" w:color="auto"/>
            <w:left w:val="none" w:sz="0" w:space="0" w:color="auto"/>
            <w:bottom w:val="none" w:sz="0" w:space="0" w:color="auto"/>
            <w:right w:val="none" w:sz="0" w:space="0" w:color="auto"/>
          </w:divBdr>
        </w:div>
        <w:div w:id="411582842">
          <w:marLeft w:val="288"/>
          <w:marRight w:val="0"/>
          <w:marTop w:val="86"/>
          <w:marBottom w:val="0"/>
          <w:divBdr>
            <w:top w:val="none" w:sz="0" w:space="0" w:color="auto"/>
            <w:left w:val="none" w:sz="0" w:space="0" w:color="auto"/>
            <w:bottom w:val="none" w:sz="0" w:space="0" w:color="auto"/>
            <w:right w:val="none" w:sz="0" w:space="0" w:color="auto"/>
          </w:divBdr>
        </w:div>
        <w:div w:id="602499005">
          <w:marLeft w:val="288"/>
          <w:marRight w:val="0"/>
          <w:marTop w:val="86"/>
          <w:marBottom w:val="0"/>
          <w:divBdr>
            <w:top w:val="none" w:sz="0" w:space="0" w:color="auto"/>
            <w:left w:val="none" w:sz="0" w:space="0" w:color="auto"/>
            <w:bottom w:val="none" w:sz="0" w:space="0" w:color="auto"/>
            <w:right w:val="none" w:sz="0" w:space="0" w:color="auto"/>
          </w:divBdr>
        </w:div>
        <w:div w:id="765812412">
          <w:marLeft w:val="850"/>
          <w:marRight w:val="0"/>
          <w:marTop w:val="86"/>
          <w:marBottom w:val="0"/>
          <w:divBdr>
            <w:top w:val="none" w:sz="0" w:space="0" w:color="auto"/>
            <w:left w:val="none" w:sz="0" w:space="0" w:color="auto"/>
            <w:bottom w:val="none" w:sz="0" w:space="0" w:color="auto"/>
            <w:right w:val="none" w:sz="0" w:space="0" w:color="auto"/>
          </w:divBdr>
        </w:div>
        <w:div w:id="1241867741">
          <w:marLeft w:val="850"/>
          <w:marRight w:val="0"/>
          <w:marTop w:val="86"/>
          <w:marBottom w:val="0"/>
          <w:divBdr>
            <w:top w:val="none" w:sz="0" w:space="0" w:color="auto"/>
            <w:left w:val="none" w:sz="0" w:space="0" w:color="auto"/>
            <w:bottom w:val="none" w:sz="0" w:space="0" w:color="auto"/>
            <w:right w:val="none" w:sz="0" w:space="0" w:color="auto"/>
          </w:divBdr>
        </w:div>
        <w:div w:id="1354304089">
          <w:marLeft w:val="850"/>
          <w:marRight w:val="0"/>
          <w:marTop w:val="86"/>
          <w:marBottom w:val="0"/>
          <w:divBdr>
            <w:top w:val="none" w:sz="0" w:space="0" w:color="auto"/>
            <w:left w:val="none" w:sz="0" w:space="0" w:color="auto"/>
            <w:bottom w:val="none" w:sz="0" w:space="0" w:color="auto"/>
            <w:right w:val="none" w:sz="0" w:space="0" w:color="auto"/>
          </w:divBdr>
        </w:div>
        <w:div w:id="1555313364">
          <w:marLeft w:val="288"/>
          <w:marRight w:val="0"/>
          <w:marTop w:val="86"/>
          <w:marBottom w:val="0"/>
          <w:divBdr>
            <w:top w:val="none" w:sz="0" w:space="0" w:color="auto"/>
            <w:left w:val="none" w:sz="0" w:space="0" w:color="auto"/>
            <w:bottom w:val="none" w:sz="0" w:space="0" w:color="auto"/>
            <w:right w:val="none" w:sz="0" w:space="0" w:color="auto"/>
          </w:divBdr>
        </w:div>
        <w:div w:id="1566408498">
          <w:marLeft w:val="850"/>
          <w:marRight w:val="0"/>
          <w:marTop w:val="86"/>
          <w:marBottom w:val="0"/>
          <w:divBdr>
            <w:top w:val="none" w:sz="0" w:space="0" w:color="auto"/>
            <w:left w:val="none" w:sz="0" w:space="0" w:color="auto"/>
            <w:bottom w:val="none" w:sz="0" w:space="0" w:color="auto"/>
            <w:right w:val="none" w:sz="0" w:space="0" w:color="auto"/>
          </w:divBdr>
        </w:div>
        <w:div w:id="1688284718">
          <w:marLeft w:val="850"/>
          <w:marRight w:val="0"/>
          <w:marTop w:val="86"/>
          <w:marBottom w:val="0"/>
          <w:divBdr>
            <w:top w:val="none" w:sz="0" w:space="0" w:color="auto"/>
            <w:left w:val="none" w:sz="0" w:space="0" w:color="auto"/>
            <w:bottom w:val="none" w:sz="0" w:space="0" w:color="auto"/>
            <w:right w:val="none" w:sz="0" w:space="0" w:color="auto"/>
          </w:divBdr>
        </w:div>
        <w:div w:id="1844082666">
          <w:marLeft w:val="288"/>
          <w:marRight w:val="0"/>
          <w:marTop w:val="86"/>
          <w:marBottom w:val="0"/>
          <w:divBdr>
            <w:top w:val="none" w:sz="0" w:space="0" w:color="auto"/>
            <w:left w:val="none" w:sz="0" w:space="0" w:color="auto"/>
            <w:bottom w:val="none" w:sz="0" w:space="0" w:color="auto"/>
            <w:right w:val="none" w:sz="0" w:space="0" w:color="auto"/>
          </w:divBdr>
        </w:div>
        <w:div w:id="1988125540">
          <w:marLeft w:val="288"/>
          <w:marRight w:val="0"/>
          <w:marTop w:val="86"/>
          <w:marBottom w:val="0"/>
          <w:divBdr>
            <w:top w:val="none" w:sz="0" w:space="0" w:color="auto"/>
            <w:left w:val="none" w:sz="0" w:space="0" w:color="auto"/>
            <w:bottom w:val="none" w:sz="0" w:space="0" w:color="auto"/>
            <w:right w:val="none" w:sz="0" w:space="0" w:color="auto"/>
          </w:divBdr>
        </w:div>
      </w:divsChild>
    </w:div>
    <w:div w:id="1805850109">
      <w:bodyDiv w:val="1"/>
      <w:marLeft w:val="0"/>
      <w:marRight w:val="0"/>
      <w:marTop w:val="0"/>
      <w:marBottom w:val="0"/>
      <w:divBdr>
        <w:top w:val="none" w:sz="0" w:space="0" w:color="auto"/>
        <w:left w:val="none" w:sz="0" w:space="0" w:color="auto"/>
        <w:bottom w:val="none" w:sz="0" w:space="0" w:color="auto"/>
        <w:right w:val="none" w:sz="0" w:space="0" w:color="auto"/>
      </w:divBdr>
    </w:div>
    <w:div w:id="1813671860">
      <w:bodyDiv w:val="1"/>
      <w:marLeft w:val="0"/>
      <w:marRight w:val="0"/>
      <w:marTop w:val="0"/>
      <w:marBottom w:val="0"/>
      <w:divBdr>
        <w:top w:val="none" w:sz="0" w:space="0" w:color="auto"/>
        <w:left w:val="none" w:sz="0" w:space="0" w:color="auto"/>
        <w:bottom w:val="none" w:sz="0" w:space="0" w:color="auto"/>
        <w:right w:val="none" w:sz="0" w:space="0" w:color="auto"/>
      </w:divBdr>
    </w:div>
    <w:div w:id="1852253502">
      <w:bodyDiv w:val="1"/>
      <w:marLeft w:val="0"/>
      <w:marRight w:val="0"/>
      <w:marTop w:val="0"/>
      <w:marBottom w:val="0"/>
      <w:divBdr>
        <w:top w:val="none" w:sz="0" w:space="0" w:color="auto"/>
        <w:left w:val="none" w:sz="0" w:space="0" w:color="auto"/>
        <w:bottom w:val="none" w:sz="0" w:space="0" w:color="auto"/>
        <w:right w:val="none" w:sz="0" w:space="0" w:color="auto"/>
      </w:divBdr>
    </w:div>
    <w:div w:id="1896310439">
      <w:bodyDiv w:val="1"/>
      <w:marLeft w:val="0"/>
      <w:marRight w:val="0"/>
      <w:marTop w:val="0"/>
      <w:marBottom w:val="0"/>
      <w:divBdr>
        <w:top w:val="none" w:sz="0" w:space="0" w:color="auto"/>
        <w:left w:val="none" w:sz="0" w:space="0" w:color="auto"/>
        <w:bottom w:val="none" w:sz="0" w:space="0" w:color="auto"/>
        <w:right w:val="none" w:sz="0" w:space="0" w:color="auto"/>
      </w:divBdr>
    </w:div>
    <w:div w:id="1915357546">
      <w:bodyDiv w:val="1"/>
      <w:marLeft w:val="0"/>
      <w:marRight w:val="0"/>
      <w:marTop w:val="0"/>
      <w:marBottom w:val="0"/>
      <w:divBdr>
        <w:top w:val="none" w:sz="0" w:space="0" w:color="auto"/>
        <w:left w:val="none" w:sz="0" w:space="0" w:color="auto"/>
        <w:bottom w:val="none" w:sz="0" w:space="0" w:color="auto"/>
        <w:right w:val="none" w:sz="0" w:space="0" w:color="auto"/>
      </w:divBdr>
    </w:div>
    <w:div w:id="1923875160">
      <w:bodyDiv w:val="1"/>
      <w:marLeft w:val="0"/>
      <w:marRight w:val="0"/>
      <w:marTop w:val="0"/>
      <w:marBottom w:val="0"/>
      <w:divBdr>
        <w:top w:val="none" w:sz="0" w:space="0" w:color="auto"/>
        <w:left w:val="none" w:sz="0" w:space="0" w:color="auto"/>
        <w:bottom w:val="none" w:sz="0" w:space="0" w:color="auto"/>
        <w:right w:val="none" w:sz="0" w:space="0" w:color="auto"/>
      </w:divBdr>
    </w:div>
    <w:div w:id="1936132127">
      <w:bodyDiv w:val="1"/>
      <w:marLeft w:val="0"/>
      <w:marRight w:val="0"/>
      <w:marTop w:val="0"/>
      <w:marBottom w:val="0"/>
      <w:divBdr>
        <w:top w:val="none" w:sz="0" w:space="0" w:color="auto"/>
        <w:left w:val="none" w:sz="0" w:space="0" w:color="auto"/>
        <w:bottom w:val="none" w:sz="0" w:space="0" w:color="auto"/>
        <w:right w:val="none" w:sz="0" w:space="0" w:color="auto"/>
      </w:divBdr>
      <w:divsChild>
        <w:div w:id="11422985">
          <w:marLeft w:val="288"/>
          <w:marRight w:val="0"/>
          <w:marTop w:val="86"/>
          <w:marBottom w:val="0"/>
          <w:divBdr>
            <w:top w:val="none" w:sz="0" w:space="0" w:color="auto"/>
            <w:left w:val="none" w:sz="0" w:space="0" w:color="auto"/>
            <w:bottom w:val="none" w:sz="0" w:space="0" w:color="auto"/>
            <w:right w:val="none" w:sz="0" w:space="0" w:color="auto"/>
          </w:divBdr>
        </w:div>
        <w:div w:id="36322107">
          <w:marLeft w:val="288"/>
          <w:marRight w:val="0"/>
          <w:marTop w:val="86"/>
          <w:marBottom w:val="0"/>
          <w:divBdr>
            <w:top w:val="none" w:sz="0" w:space="0" w:color="auto"/>
            <w:left w:val="none" w:sz="0" w:space="0" w:color="auto"/>
            <w:bottom w:val="none" w:sz="0" w:space="0" w:color="auto"/>
            <w:right w:val="none" w:sz="0" w:space="0" w:color="auto"/>
          </w:divBdr>
        </w:div>
        <w:div w:id="84569648">
          <w:marLeft w:val="288"/>
          <w:marRight w:val="0"/>
          <w:marTop w:val="0"/>
          <w:marBottom w:val="0"/>
          <w:divBdr>
            <w:top w:val="none" w:sz="0" w:space="0" w:color="auto"/>
            <w:left w:val="none" w:sz="0" w:space="0" w:color="auto"/>
            <w:bottom w:val="none" w:sz="0" w:space="0" w:color="auto"/>
            <w:right w:val="none" w:sz="0" w:space="0" w:color="auto"/>
          </w:divBdr>
        </w:div>
        <w:div w:id="454715002">
          <w:marLeft w:val="288"/>
          <w:marRight w:val="0"/>
          <w:marTop w:val="86"/>
          <w:marBottom w:val="0"/>
          <w:divBdr>
            <w:top w:val="none" w:sz="0" w:space="0" w:color="auto"/>
            <w:left w:val="none" w:sz="0" w:space="0" w:color="auto"/>
            <w:bottom w:val="none" w:sz="0" w:space="0" w:color="auto"/>
            <w:right w:val="none" w:sz="0" w:space="0" w:color="auto"/>
          </w:divBdr>
        </w:div>
        <w:div w:id="942877773">
          <w:marLeft w:val="288"/>
          <w:marRight w:val="0"/>
          <w:marTop w:val="86"/>
          <w:marBottom w:val="0"/>
          <w:divBdr>
            <w:top w:val="none" w:sz="0" w:space="0" w:color="auto"/>
            <w:left w:val="none" w:sz="0" w:space="0" w:color="auto"/>
            <w:bottom w:val="none" w:sz="0" w:space="0" w:color="auto"/>
            <w:right w:val="none" w:sz="0" w:space="0" w:color="auto"/>
          </w:divBdr>
        </w:div>
        <w:div w:id="1535850149">
          <w:marLeft w:val="288"/>
          <w:marRight w:val="0"/>
          <w:marTop w:val="0"/>
          <w:marBottom w:val="0"/>
          <w:divBdr>
            <w:top w:val="none" w:sz="0" w:space="0" w:color="auto"/>
            <w:left w:val="none" w:sz="0" w:space="0" w:color="auto"/>
            <w:bottom w:val="none" w:sz="0" w:space="0" w:color="auto"/>
            <w:right w:val="none" w:sz="0" w:space="0" w:color="auto"/>
          </w:divBdr>
        </w:div>
        <w:div w:id="1859269298">
          <w:marLeft w:val="288"/>
          <w:marRight w:val="0"/>
          <w:marTop w:val="86"/>
          <w:marBottom w:val="0"/>
          <w:divBdr>
            <w:top w:val="none" w:sz="0" w:space="0" w:color="auto"/>
            <w:left w:val="none" w:sz="0" w:space="0" w:color="auto"/>
            <w:bottom w:val="none" w:sz="0" w:space="0" w:color="auto"/>
            <w:right w:val="none" w:sz="0" w:space="0" w:color="auto"/>
          </w:divBdr>
        </w:div>
        <w:div w:id="1902405884">
          <w:marLeft w:val="288"/>
          <w:marRight w:val="0"/>
          <w:marTop w:val="86"/>
          <w:marBottom w:val="0"/>
          <w:divBdr>
            <w:top w:val="none" w:sz="0" w:space="0" w:color="auto"/>
            <w:left w:val="none" w:sz="0" w:space="0" w:color="auto"/>
            <w:bottom w:val="none" w:sz="0" w:space="0" w:color="auto"/>
            <w:right w:val="none" w:sz="0" w:space="0" w:color="auto"/>
          </w:divBdr>
        </w:div>
      </w:divsChild>
    </w:div>
    <w:div w:id="1949846696">
      <w:bodyDiv w:val="1"/>
      <w:marLeft w:val="0"/>
      <w:marRight w:val="0"/>
      <w:marTop w:val="0"/>
      <w:marBottom w:val="0"/>
      <w:divBdr>
        <w:top w:val="none" w:sz="0" w:space="0" w:color="auto"/>
        <w:left w:val="none" w:sz="0" w:space="0" w:color="auto"/>
        <w:bottom w:val="none" w:sz="0" w:space="0" w:color="auto"/>
        <w:right w:val="none" w:sz="0" w:space="0" w:color="auto"/>
      </w:divBdr>
    </w:div>
    <w:div w:id="1964380822">
      <w:bodyDiv w:val="1"/>
      <w:marLeft w:val="0"/>
      <w:marRight w:val="0"/>
      <w:marTop w:val="0"/>
      <w:marBottom w:val="0"/>
      <w:divBdr>
        <w:top w:val="none" w:sz="0" w:space="0" w:color="auto"/>
        <w:left w:val="none" w:sz="0" w:space="0" w:color="auto"/>
        <w:bottom w:val="none" w:sz="0" w:space="0" w:color="auto"/>
        <w:right w:val="none" w:sz="0" w:space="0" w:color="auto"/>
      </w:divBdr>
    </w:div>
    <w:div w:id="1995798901">
      <w:bodyDiv w:val="1"/>
      <w:marLeft w:val="0"/>
      <w:marRight w:val="0"/>
      <w:marTop w:val="0"/>
      <w:marBottom w:val="0"/>
      <w:divBdr>
        <w:top w:val="none" w:sz="0" w:space="0" w:color="auto"/>
        <w:left w:val="none" w:sz="0" w:space="0" w:color="auto"/>
        <w:bottom w:val="none" w:sz="0" w:space="0" w:color="auto"/>
        <w:right w:val="none" w:sz="0" w:space="0" w:color="auto"/>
      </w:divBdr>
    </w:div>
    <w:div w:id="2017153226">
      <w:bodyDiv w:val="1"/>
      <w:marLeft w:val="0"/>
      <w:marRight w:val="0"/>
      <w:marTop w:val="0"/>
      <w:marBottom w:val="0"/>
      <w:divBdr>
        <w:top w:val="none" w:sz="0" w:space="0" w:color="auto"/>
        <w:left w:val="none" w:sz="0" w:space="0" w:color="auto"/>
        <w:bottom w:val="none" w:sz="0" w:space="0" w:color="auto"/>
        <w:right w:val="none" w:sz="0" w:space="0" w:color="auto"/>
      </w:divBdr>
    </w:div>
    <w:div w:id="2039116305">
      <w:bodyDiv w:val="1"/>
      <w:marLeft w:val="0"/>
      <w:marRight w:val="0"/>
      <w:marTop w:val="0"/>
      <w:marBottom w:val="0"/>
      <w:divBdr>
        <w:top w:val="none" w:sz="0" w:space="0" w:color="auto"/>
        <w:left w:val="none" w:sz="0" w:space="0" w:color="auto"/>
        <w:bottom w:val="none" w:sz="0" w:space="0" w:color="auto"/>
        <w:right w:val="none" w:sz="0" w:space="0" w:color="auto"/>
      </w:divBdr>
      <w:divsChild>
        <w:div w:id="417407278">
          <w:marLeft w:val="288"/>
          <w:marRight w:val="0"/>
          <w:marTop w:val="86"/>
          <w:marBottom w:val="0"/>
          <w:divBdr>
            <w:top w:val="none" w:sz="0" w:space="0" w:color="auto"/>
            <w:left w:val="none" w:sz="0" w:space="0" w:color="auto"/>
            <w:bottom w:val="none" w:sz="0" w:space="0" w:color="auto"/>
            <w:right w:val="none" w:sz="0" w:space="0" w:color="auto"/>
          </w:divBdr>
        </w:div>
        <w:div w:id="906304857">
          <w:marLeft w:val="288"/>
          <w:marRight w:val="0"/>
          <w:marTop w:val="86"/>
          <w:marBottom w:val="0"/>
          <w:divBdr>
            <w:top w:val="none" w:sz="0" w:space="0" w:color="auto"/>
            <w:left w:val="none" w:sz="0" w:space="0" w:color="auto"/>
            <w:bottom w:val="none" w:sz="0" w:space="0" w:color="auto"/>
            <w:right w:val="none" w:sz="0" w:space="0" w:color="auto"/>
          </w:divBdr>
        </w:div>
        <w:div w:id="1006902138">
          <w:marLeft w:val="288"/>
          <w:marRight w:val="0"/>
          <w:marTop w:val="86"/>
          <w:marBottom w:val="0"/>
          <w:divBdr>
            <w:top w:val="none" w:sz="0" w:space="0" w:color="auto"/>
            <w:left w:val="none" w:sz="0" w:space="0" w:color="auto"/>
            <w:bottom w:val="none" w:sz="0" w:space="0" w:color="auto"/>
            <w:right w:val="none" w:sz="0" w:space="0" w:color="auto"/>
          </w:divBdr>
        </w:div>
        <w:div w:id="1640185194">
          <w:marLeft w:val="288"/>
          <w:marRight w:val="0"/>
          <w:marTop w:val="86"/>
          <w:marBottom w:val="0"/>
          <w:divBdr>
            <w:top w:val="none" w:sz="0" w:space="0" w:color="auto"/>
            <w:left w:val="none" w:sz="0" w:space="0" w:color="auto"/>
            <w:bottom w:val="none" w:sz="0" w:space="0" w:color="auto"/>
            <w:right w:val="none" w:sz="0" w:space="0" w:color="auto"/>
          </w:divBdr>
        </w:div>
      </w:divsChild>
    </w:div>
    <w:div w:id="2057777499">
      <w:bodyDiv w:val="1"/>
      <w:marLeft w:val="0"/>
      <w:marRight w:val="0"/>
      <w:marTop w:val="0"/>
      <w:marBottom w:val="0"/>
      <w:divBdr>
        <w:top w:val="none" w:sz="0" w:space="0" w:color="auto"/>
        <w:left w:val="none" w:sz="0" w:space="0" w:color="auto"/>
        <w:bottom w:val="none" w:sz="0" w:space="0" w:color="auto"/>
        <w:right w:val="none" w:sz="0" w:space="0" w:color="auto"/>
      </w:divBdr>
    </w:div>
    <w:div w:id="2058508419">
      <w:bodyDiv w:val="1"/>
      <w:marLeft w:val="0"/>
      <w:marRight w:val="0"/>
      <w:marTop w:val="0"/>
      <w:marBottom w:val="0"/>
      <w:divBdr>
        <w:top w:val="none" w:sz="0" w:space="0" w:color="auto"/>
        <w:left w:val="none" w:sz="0" w:space="0" w:color="auto"/>
        <w:bottom w:val="none" w:sz="0" w:space="0" w:color="auto"/>
        <w:right w:val="none" w:sz="0" w:space="0" w:color="auto"/>
      </w:divBdr>
    </w:div>
    <w:div w:id="2089960516">
      <w:bodyDiv w:val="1"/>
      <w:marLeft w:val="0"/>
      <w:marRight w:val="0"/>
      <w:marTop w:val="0"/>
      <w:marBottom w:val="0"/>
      <w:divBdr>
        <w:top w:val="none" w:sz="0" w:space="0" w:color="auto"/>
        <w:left w:val="none" w:sz="0" w:space="0" w:color="auto"/>
        <w:bottom w:val="none" w:sz="0" w:space="0" w:color="auto"/>
        <w:right w:val="none" w:sz="0" w:space="0" w:color="auto"/>
      </w:divBdr>
      <w:divsChild>
        <w:div w:id="9838638">
          <w:marLeft w:val="288"/>
          <w:marRight w:val="0"/>
          <w:marTop w:val="86"/>
          <w:marBottom w:val="0"/>
          <w:divBdr>
            <w:top w:val="none" w:sz="0" w:space="0" w:color="auto"/>
            <w:left w:val="none" w:sz="0" w:space="0" w:color="auto"/>
            <w:bottom w:val="none" w:sz="0" w:space="0" w:color="auto"/>
            <w:right w:val="none" w:sz="0" w:space="0" w:color="auto"/>
          </w:divBdr>
        </w:div>
        <w:div w:id="146749056">
          <w:marLeft w:val="288"/>
          <w:marRight w:val="0"/>
          <w:marTop w:val="86"/>
          <w:marBottom w:val="0"/>
          <w:divBdr>
            <w:top w:val="none" w:sz="0" w:space="0" w:color="auto"/>
            <w:left w:val="none" w:sz="0" w:space="0" w:color="auto"/>
            <w:bottom w:val="none" w:sz="0" w:space="0" w:color="auto"/>
            <w:right w:val="none" w:sz="0" w:space="0" w:color="auto"/>
          </w:divBdr>
        </w:div>
        <w:div w:id="451025171">
          <w:marLeft w:val="288"/>
          <w:marRight w:val="0"/>
          <w:marTop w:val="86"/>
          <w:marBottom w:val="0"/>
          <w:divBdr>
            <w:top w:val="none" w:sz="0" w:space="0" w:color="auto"/>
            <w:left w:val="none" w:sz="0" w:space="0" w:color="auto"/>
            <w:bottom w:val="none" w:sz="0" w:space="0" w:color="auto"/>
            <w:right w:val="none" w:sz="0" w:space="0" w:color="auto"/>
          </w:divBdr>
        </w:div>
        <w:div w:id="1489978359">
          <w:marLeft w:val="288"/>
          <w:marRight w:val="0"/>
          <w:marTop w:val="86"/>
          <w:marBottom w:val="0"/>
          <w:divBdr>
            <w:top w:val="none" w:sz="0" w:space="0" w:color="auto"/>
            <w:left w:val="none" w:sz="0" w:space="0" w:color="auto"/>
            <w:bottom w:val="none" w:sz="0" w:space="0" w:color="auto"/>
            <w:right w:val="none" w:sz="0" w:space="0" w:color="auto"/>
          </w:divBdr>
        </w:div>
        <w:div w:id="1751004958">
          <w:marLeft w:val="288"/>
          <w:marRight w:val="0"/>
          <w:marTop w:val="86"/>
          <w:marBottom w:val="0"/>
          <w:divBdr>
            <w:top w:val="none" w:sz="0" w:space="0" w:color="auto"/>
            <w:left w:val="none" w:sz="0" w:space="0" w:color="auto"/>
            <w:bottom w:val="none" w:sz="0" w:space="0" w:color="auto"/>
            <w:right w:val="none" w:sz="0" w:space="0" w:color="auto"/>
          </w:divBdr>
        </w:div>
        <w:div w:id="1764960386">
          <w:marLeft w:val="288"/>
          <w:marRight w:val="0"/>
          <w:marTop w:val="86"/>
          <w:marBottom w:val="0"/>
          <w:divBdr>
            <w:top w:val="none" w:sz="0" w:space="0" w:color="auto"/>
            <w:left w:val="none" w:sz="0" w:space="0" w:color="auto"/>
            <w:bottom w:val="none" w:sz="0" w:space="0" w:color="auto"/>
            <w:right w:val="none" w:sz="0" w:space="0" w:color="auto"/>
          </w:divBdr>
        </w:div>
        <w:div w:id="1805272428">
          <w:marLeft w:val="288"/>
          <w:marRight w:val="0"/>
          <w:marTop w:val="86"/>
          <w:marBottom w:val="0"/>
          <w:divBdr>
            <w:top w:val="none" w:sz="0" w:space="0" w:color="auto"/>
            <w:left w:val="none" w:sz="0" w:space="0" w:color="auto"/>
            <w:bottom w:val="none" w:sz="0" w:space="0" w:color="auto"/>
            <w:right w:val="none" w:sz="0" w:space="0" w:color="auto"/>
          </w:divBdr>
        </w:div>
        <w:div w:id="1807774521">
          <w:marLeft w:val="288"/>
          <w:marRight w:val="0"/>
          <w:marTop w:val="86"/>
          <w:marBottom w:val="0"/>
          <w:divBdr>
            <w:top w:val="none" w:sz="0" w:space="0" w:color="auto"/>
            <w:left w:val="none" w:sz="0" w:space="0" w:color="auto"/>
            <w:bottom w:val="none" w:sz="0" w:space="0" w:color="auto"/>
            <w:right w:val="none" w:sz="0" w:space="0" w:color="auto"/>
          </w:divBdr>
        </w:div>
      </w:divsChild>
    </w:div>
    <w:div w:id="2120444349">
      <w:bodyDiv w:val="1"/>
      <w:marLeft w:val="0"/>
      <w:marRight w:val="0"/>
      <w:marTop w:val="0"/>
      <w:marBottom w:val="0"/>
      <w:divBdr>
        <w:top w:val="none" w:sz="0" w:space="0" w:color="auto"/>
        <w:left w:val="none" w:sz="0" w:space="0" w:color="auto"/>
        <w:bottom w:val="none" w:sz="0" w:space="0" w:color="auto"/>
        <w:right w:val="none" w:sz="0" w:space="0" w:color="auto"/>
      </w:divBdr>
    </w:div>
    <w:div w:id="2126608055">
      <w:bodyDiv w:val="1"/>
      <w:marLeft w:val="0"/>
      <w:marRight w:val="0"/>
      <w:marTop w:val="0"/>
      <w:marBottom w:val="0"/>
      <w:divBdr>
        <w:top w:val="none" w:sz="0" w:space="0" w:color="auto"/>
        <w:left w:val="none" w:sz="0" w:space="0" w:color="auto"/>
        <w:bottom w:val="none" w:sz="0" w:space="0" w:color="auto"/>
        <w:right w:val="none" w:sz="0" w:space="0" w:color="auto"/>
      </w:divBdr>
      <w:divsChild>
        <w:div w:id="186914386">
          <w:marLeft w:val="288"/>
          <w:marRight w:val="0"/>
          <w:marTop w:val="86"/>
          <w:marBottom w:val="0"/>
          <w:divBdr>
            <w:top w:val="none" w:sz="0" w:space="0" w:color="auto"/>
            <w:left w:val="none" w:sz="0" w:space="0" w:color="auto"/>
            <w:bottom w:val="none" w:sz="0" w:space="0" w:color="auto"/>
            <w:right w:val="none" w:sz="0" w:space="0" w:color="auto"/>
          </w:divBdr>
        </w:div>
        <w:div w:id="311328144">
          <w:marLeft w:val="288"/>
          <w:marRight w:val="0"/>
          <w:marTop w:val="86"/>
          <w:marBottom w:val="0"/>
          <w:divBdr>
            <w:top w:val="none" w:sz="0" w:space="0" w:color="auto"/>
            <w:left w:val="none" w:sz="0" w:space="0" w:color="auto"/>
            <w:bottom w:val="none" w:sz="0" w:space="0" w:color="auto"/>
            <w:right w:val="none" w:sz="0" w:space="0" w:color="auto"/>
          </w:divBdr>
        </w:div>
        <w:div w:id="435298623">
          <w:marLeft w:val="288"/>
          <w:marRight w:val="0"/>
          <w:marTop w:val="86"/>
          <w:marBottom w:val="0"/>
          <w:divBdr>
            <w:top w:val="none" w:sz="0" w:space="0" w:color="auto"/>
            <w:left w:val="none" w:sz="0" w:space="0" w:color="auto"/>
            <w:bottom w:val="none" w:sz="0" w:space="0" w:color="auto"/>
            <w:right w:val="none" w:sz="0" w:space="0" w:color="auto"/>
          </w:divBdr>
        </w:div>
        <w:div w:id="704014901">
          <w:marLeft w:val="288"/>
          <w:marRight w:val="0"/>
          <w:marTop w:val="86"/>
          <w:marBottom w:val="0"/>
          <w:divBdr>
            <w:top w:val="none" w:sz="0" w:space="0" w:color="auto"/>
            <w:left w:val="none" w:sz="0" w:space="0" w:color="auto"/>
            <w:bottom w:val="none" w:sz="0" w:space="0" w:color="auto"/>
            <w:right w:val="none" w:sz="0" w:space="0" w:color="auto"/>
          </w:divBdr>
        </w:div>
        <w:div w:id="881209271">
          <w:marLeft w:val="288"/>
          <w:marRight w:val="0"/>
          <w:marTop w:val="86"/>
          <w:marBottom w:val="0"/>
          <w:divBdr>
            <w:top w:val="none" w:sz="0" w:space="0" w:color="auto"/>
            <w:left w:val="none" w:sz="0" w:space="0" w:color="auto"/>
            <w:bottom w:val="none" w:sz="0" w:space="0" w:color="auto"/>
            <w:right w:val="none" w:sz="0" w:space="0" w:color="auto"/>
          </w:divBdr>
        </w:div>
        <w:div w:id="1543328939">
          <w:marLeft w:val="288"/>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vnikova\Desktop\BG_HOLDING_Smetkoplan.doc"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ABC5-66AF-4A24-9CB0-B73C0F31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0</TotalTime>
  <Pages>4</Pages>
  <Words>54193</Words>
  <Characters>308903</Characters>
  <Application>Microsoft Office Word</Application>
  <DocSecurity>0</DocSecurity>
  <Lines>2574</Lines>
  <Paragraphs>724</Paragraphs>
  <ScaleCrop>false</ScaleCrop>
  <HeadingPairs>
    <vt:vector size="2" baseType="variant">
      <vt:variant>
        <vt:lpstr>Title</vt:lpstr>
      </vt:variant>
      <vt:variant>
        <vt:i4>1</vt:i4>
      </vt:variant>
    </vt:vector>
  </HeadingPairs>
  <TitlesOfParts>
    <vt:vector size="1" baseType="lpstr">
      <vt:lpstr>Наръчник със счетоводни политики</vt:lpstr>
    </vt:vector>
  </TitlesOfParts>
  <Company>Булгаргаз ЕАД</Company>
  <LinksUpToDate>false</LinksUpToDate>
  <CharactersWithSpaces>362372</CharactersWithSpaces>
  <SharedDoc>false</SharedDoc>
  <HLinks>
    <vt:vector size="996" baseType="variant">
      <vt:variant>
        <vt:i4>2293769</vt:i4>
      </vt:variant>
      <vt:variant>
        <vt:i4>1013</vt:i4>
      </vt:variant>
      <vt:variant>
        <vt:i4>0</vt:i4>
      </vt:variant>
      <vt:variant>
        <vt:i4>5</vt:i4>
      </vt:variant>
      <vt:variant>
        <vt:lpwstr>C:\Users\vnikova\Desktop\BG_HOLDING_Smetkoplan.doc</vt:lpwstr>
      </vt:variant>
      <vt:variant>
        <vt:lpwstr>_Hlk294696565</vt:lpwstr>
      </vt:variant>
      <vt:variant>
        <vt:i4>2031664</vt:i4>
      </vt:variant>
      <vt:variant>
        <vt:i4>1003</vt:i4>
      </vt:variant>
      <vt:variant>
        <vt:i4>0</vt:i4>
      </vt:variant>
      <vt:variant>
        <vt:i4>5</vt:i4>
      </vt:variant>
      <vt:variant>
        <vt:lpwstr/>
      </vt:variant>
      <vt:variant>
        <vt:lpwstr>_Toc313822232</vt:lpwstr>
      </vt:variant>
      <vt:variant>
        <vt:i4>2031664</vt:i4>
      </vt:variant>
      <vt:variant>
        <vt:i4>997</vt:i4>
      </vt:variant>
      <vt:variant>
        <vt:i4>0</vt:i4>
      </vt:variant>
      <vt:variant>
        <vt:i4>5</vt:i4>
      </vt:variant>
      <vt:variant>
        <vt:lpwstr/>
      </vt:variant>
      <vt:variant>
        <vt:lpwstr>_Toc313822231</vt:lpwstr>
      </vt:variant>
      <vt:variant>
        <vt:i4>2031664</vt:i4>
      </vt:variant>
      <vt:variant>
        <vt:i4>991</vt:i4>
      </vt:variant>
      <vt:variant>
        <vt:i4>0</vt:i4>
      </vt:variant>
      <vt:variant>
        <vt:i4>5</vt:i4>
      </vt:variant>
      <vt:variant>
        <vt:lpwstr/>
      </vt:variant>
      <vt:variant>
        <vt:lpwstr>_Toc313822230</vt:lpwstr>
      </vt:variant>
      <vt:variant>
        <vt:i4>1966128</vt:i4>
      </vt:variant>
      <vt:variant>
        <vt:i4>985</vt:i4>
      </vt:variant>
      <vt:variant>
        <vt:i4>0</vt:i4>
      </vt:variant>
      <vt:variant>
        <vt:i4>5</vt:i4>
      </vt:variant>
      <vt:variant>
        <vt:lpwstr/>
      </vt:variant>
      <vt:variant>
        <vt:lpwstr>_Toc313822229</vt:lpwstr>
      </vt:variant>
      <vt:variant>
        <vt:i4>1966128</vt:i4>
      </vt:variant>
      <vt:variant>
        <vt:i4>979</vt:i4>
      </vt:variant>
      <vt:variant>
        <vt:i4>0</vt:i4>
      </vt:variant>
      <vt:variant>
        <vt:i4>5</vt:i4>
      </vt:variant>
      <vt:variant>
        <vt:lpwstr/>
      </vt:variant>
      <vt:variant>
        <vt:lpwstr>_Toc313822228</vt:lpwstr>
      </vt:variant>
      <vt:variant>
        <vt:i4>1966128</vt:i4>
      </vt:variant>
      <vt:variant>
        <vt:i4>973</vt:i4>
      </vt:variant>
      <vt:variant>
        <vt:i4>0</vt:i4>
      </vt:variant>
      <vt:variant>
        <vt:i4>5</vt:i4>
      </vt:variant>
      <vt:variant>
        <vt:lpwstr/>
      </vt:variant>
      <vt:variant>
        <vt:lpwstr>_Toc313822227</vt:lpwstr>
      </vt:variant>
      <vt:variant>
        <vt:i4>1966128</vt:i4>
      </vt:variant>
      <vt:variant>
        <vt:i4>967</vt:i4>
      </vt:variant>
      <vt:variant>
        <vt:i4>0</vt:i4>
      </vt:variant>
      <vt:variant>
        <vt:i4>5</vt:i4>
      </vt:variant>
      <vt:variant>
        <vt:lpwstr/>
      </vt:variant>
      <vt:variant>
        <vt:lpwstr>_Toc313822226</vt:lpwstr>
      </vt:variant>
      <vt:variant>
        <vt:i4>1966128</vt:i4>
      </vt:variant>
      <vt:variant>
        <vt:i4>961</vt:i4>
      </vt:variant>
      <vt:variant>
        <vt:i4>0</vt:i4>
      </vt:variant>
      <vt:variant>
        <vt:i4>5</vt:i4>
      </vt:variant>
      <vt:variant>
        <vt:lpwstr/>
      </vt:variant>
      <vt:variant>
        <vt:lpwstr>_Toc313822225</vt:lpwstr>
      </vt:variant>
      <vt:variant>
        <vt:i4>1966128</vt:i4>
      </vt:variant>
      <vt:variant>
        <vt:i4>955</vt:i4>
      </vt:variant>
      <vt:variant>
        <vt:i4>0</vt:i4>
      </vt:variant>
      <vt:variant>
        <vt:i4>5</vt:i4>
      </vt:variant>
      <vt:variant>
        <vt:lpwstr/>
      </vt:variant>
      <vt:variant>
        <vt:lpwstr>_Toc313822224</vt:lpwstr>
      </vt:variant>
      <vt:variant>
        <vt:i4>1966128</vt:i4>
      </vt:variant>
      <vt:variant>
        <vt:i4>949</vt:i4>
      </vt:variant>
      <vt:variant>
        <vt:i4>0</vt:i4>
      </vt:variant>
      <vt:variant>
        <vt:i4>5</vt:i4>
      </vt:variant>
      <vt:variant>
        <vt:lpwstr/>
      </vt:variant>
      <vt:variant>
        <vt:lpwstr>_Toc313822223</vt:lpwstr>
      </vt:variant>
      <vt:variant>
        <vt:i4>1966128</vt:i4>
      </vt:variant>
      <vt:variant>
        <vt:i4>943</vt:i4>
      </vt:variant>
      <vt:variant>
        <vt:i4>0</vt:i4>
      </vt:variant>
      <vt:variant>
        <vt:i4>5</vt:i4>
      </vt:variant>
      <vt:variant>
        <vt:lpwstr/>
      </vt:variant>
      <vt:variant>
        <vt:lpwstr>_Toc313822222</vt:lpwstr>
      </vt:variant>
      <vt:variant>
        <vt:i4>1966128</vt:i4>
      </vt:variant>
      <vt:variant>
        <vt:i4>937</vt:i4>
      </vt:variant>
      <vt:variant>
        <vt:i4>0</vt:i4>
      </vt:variant>
      <vt:variant>
        <vt:i4>5</vt:i4>
      </vt:variant>
      <vt:variant>
        <vt:lpwstr/>
      </vt:variant>
      <vt:variant>
        <vt:lpwstr>_Toc313822221</vt:lpwstr>
      </vt:variant>
      <vt:variant>
        <vt:i4>1966128</vt:i4>
      </vt:variant>
      <vt:variant>
        <vt:i4>931</vt:i4>
      </vt:variant>
      <vt:variant>
        <vt:i4>0</vt:i4>
      </vt:variant>
      <vt:variant>
        <vt:i4>5</vt:i4>
      </vt:variant>
      <vt:variant>
        <vt:lpwstr/>
      </vt:variant>
      <vt:variant>
        <vt:lpwstr>_Toc313822220</vt:lpwstr>
      </vt:variant>
      <vt:variant>
        <vt:i4>1900592</vt:i4>
      </vt:variant>
      <vt:variant>
        <vt:i4>925</vt:i4>
      </vt:variant>
      <vt:variant>
        <vt:i4>0</vt:i4>
      </vt:variant>
      <vt:variant>
        <vt:i4>5</vt:i4>
      </vt:variant>
      <vt:variant>
        <vt:lpwstr/>
      </vt:variant>
      <vt:variant>
        <vt:lpwstr>_Toc313822219</vt:lpwstr>
      </vt:variant>
      <vt:variant>
        <vt:i4>1900592</vt:i4>
      </vt:variant>
      <vt:variant>
        <vt:i4>919</vt:i4>
      </vt:variant>
      <vt:variant>
        <vt:i4>0</vt:i4>
      </vt:variant>
      <vt:variant>
        <vt:i4>5</vt:i4>
      </vt:variant>
      <vt:variant>
        <vt:lpwstr/>
      </vt:variant>
      <vt:variant>
        <vt:lpwstr>_Toc313822218</vt:lpwstr>
      </vt:variant>
      <vt:variant>
        <vt:i4>1900592</vt:i4>
      </vt:variant>
      <vt:variant>
        <vt:i4>913</vt:i4>
      </vt:variant>
      <vt:variant>
        <vt:i4>0</vt:i4>
      </vt:variant>
      <vt:variant>
        <vt:i4>5</vt:i4>
      </vt:variant>
      <vt:variant>
        <vt:lpwstr/>
      </vt:variant>
      <vt:variant>
        <vt:lpwstr>_Toc313822217</vt:lpwstr>
      </vt:variant>
      <vt:variant>
        <vt:i4>1900592</vt:i4>
      </vt:variant>
      <vt:variant>
        <vt:i4>907</vt:i4>
      </vt:variant>
      <vt:variant>
        <vt:i4>0</vt:i4>
      </vt:variant>
      <vt:variant>
        <vt:i4>5</vt:i4>
      </vt:variant>
      <vt:variant>
        <vt:lpwstr/>
      </vt:variant>
      <vt:variant>
        <vt:lpwstr>_Toc313822216</vt:lpwstr>
      </vt:variant>
      <vt:variant>
        <vt:i4>1900592</vt:i4>
      </vt:variant>
      <vt:variant>
        <vt:i4>901</vt:i4>
      </vt:variant>
      <vt:variant>
        <vt:i4>0</vt:i4>
      </vt:variant>
      <vt:variant>
        <vt:i4>5</vt:i4>
      </vt:variant>
      <vt:variant>
        <vt:lpwstr/>
      </vt:variant>
      <vt:variant>
        <vt:lpwstr>_Toc313822215</vt:lpwstr>
      </vt:variant>
      <vt:variant>
        <vt:i4>1900592</vt:i4>
      </vt:variant>
      <vt:variant>
        <vt:i4>895</vt:i4>
      </vt:variant>
      <vt:variant>
        <vt:i4>0</vt:i4>
      </vt:variant>
      <vt:variant>
        <vt:i4>5</vt:i4>
      </vt:variant>
      <vt:variant>
        <vt:lpwstr/>
      </vt:variant>
      <vt:variant>
        <vt:lpwstr>_Toc313822214</vt:lpwstr>
      </vt:variant>
      <vt:variant>
        <vt:i4>1900592</vt:i4>
      </vt:variant>
      <vt:variant>
        <vt:i4>889</vt:i4>
      </vt:variant>
      <vt:variant>
        <vt:i4>0</vt:i4>
      </vt:variant>
      <vt:variant>
        <vt:i4>5</vt:i4>
      </vt:variant>
      <vt:variant>
        <vt:lpwstr/>
      </vt:variant>
      <vt:variant>
        <vt:lpwstr>_Toc313822213</vt:lpwstr>
      </vt:variant>
      <vt:variant>
        <vt:i4>1900592</vt:i4>
      </vt:variant>
      <vt:variant>
        <vt:i4>883</vt:i4>
      </vt:variant>
      <vt:variant>
        <vt:i4>0</vt:i4>
      </vt:variant>
      <vt:variant>
        <vt:i4>5</vt:i4>
      </vt:variant>
      <vt:variant>
        <vt:lpwstr/>
      </vt:variant>
      <vt:variant>
        <vt:lpwstr>_Toc313822212</vt:lpwstr>
      </vt:variant>
      <vt:variant>
        <vt:i4>1900592</vt:i4>
      </vt:variant>
      <vt:variant>
        <vt:i4>877</vt:i4>
      </vt:variant>
      <vt:variant>
        <vt:i4>0</vt:i4>
      </vt:variant>
      <vt:variant>
        <vt:i4>5</vt:i4>
      </vt:variant>
      <vt:variant>
        <vt:lpwstr/>
      </vt:variant>
      <vt:variant>
        <vt:lpwstr>_Toc313822211</vt:lpwstr>
      </vt:variant>
      <vt:variant>
        <vt:i4>1900592</vt:i4>
      </vt:variant>
      <vt:variant>
        <vt:i4>871</vt:i4>
      </vt:variant>
      <vt:variant>
        <vt:i4>0</vt:i4>
      </vt:variant>
      <vt:variant>
        <vt:i4>5</vt:i4>
      </vt:variant>
      <vt:variant>
        <vt:lpwstr/>
      </vt:variant>
      <vt:variant>
        <vt:lpwstr>_Toc313822210</vt:lpwstr>
      </vt:variant>
      <vt:variant>
        <vt:i4>1835056</vt:i4>
      </vt:variant>
      <vt:variant>
        <vt:i4>865</vt:i4>
      </vt:variant>
      <vt:variant>
        <vt:i4>0</vt:i4>
      </vt:variant>
      <vt:variant>
        <vt:i4>5</vt:i4>
      </vt:variant>
      <vt:variant>
        <vt:lpwstr/>
      </vt:variant>
      <vt:variant>
        <vt:lpwstr>_Toc313822209</vt:lpwstr>
      </vt:variant>
      <vt:variant>
        <vt:i4>1835056</vt:i4>
      </vt:variant>
      <vt:variant>
        <vt:i4>859</vt:i4>
      </vt:variant>
      <vt:variant>
        <vt:i4>0</vt:i4>
      </vt:variant>
      <vt:variant>
        <vt:i4>5</vt:i4>
      </vt:variant>
      <vt:variant>
        <vt:lpwstr/>
      </vt:variant>
      <vt:variant>
        <vt:lpwstr>_Toc313822208</vt:lpwstr>
      </vt:variant>
      <vt:variant>
        <vt:i4>1835056</vt:i4>
      </vt:variant>
      <vt:variant>
        <vt:i4>853</vt:i4>
      </vt:variant>
      <vt:variant>
        <vt:i4>0</vt:i4>
      </vt:variant>
      <vt:variant>
        <vt:i4>5</vt:i4>
      </vt:variant>
      <vt:variant>
        <vt:lpwstr/>
      </vt:variant>
      <vt:variant>
        <vt:lpwstr>_Toc313822207</vt:lpwstr>
      </vt:variant>
      <vt:variant>
        <vt:i4>1835056</vt:i4>
      </vt:variant>
      <vt:variant>
        <vt:i4>847</vt:i4>
      </vt:variant>
      <vt:variant>
        <vt:i4>0</vt:i4>
      </vt:variant>
      <vt:variant>
        <vt:i4>5</vt:i4>
      </vt:variant>
      <vt:variant>
        <vt:lpwstr/>
      </vt:variant>
      <vt:variant>
        <vt:lpwstr>_Toc313822206</vt:lpwstr>
      </vt:variant>
      <vt:variant>
        <vt:i4>1835056</vt:i4>
      </vt:variant>
      <vt:variant>
        <vt:i4>841</vt:i4>
      </vt:variant>
      <vt:variant>
        <vt:i4>0</vt:i4>
      </vt:variant>
      <vt:variant>
        <vt:i4>5</vt:i4>
      </vt:variant>
      <vt:variant>
        <vt:lpwstr/>
      </vt:variant>
      <vt:variant>
        <vt:lpwstr>_Toc313822205</vt:lpwstr>
      </vt:variant>
      <vt:variant>
        <vt:i4>1835056</vt:i4>
      </vt:variant>
      <vt:variant>
        <vt:i4>835</vt:i4>
      </vt:variant>
      <vt:variant>
        <vt:i4>0</vt:i4>
      </vt:variant>
      <vt:variant>
        <vt:i4>5</vt:i4>
      </vt:variant>
      <vt:variant>
        <vt:lpwstr/>
      </vt:variant>
      <vt:variant>
        <vt:lpwstr>_Toc313822204</vt:lpwstr>
      </vt:variant>
      <vt:variant>
        <vt:i4>1835056</vt:i4>
      </vt:variant>
      <vt:variant>
        <vt:i4>829</vt:i4>
      </vt:variant>
      <vt:variant>
        <vt:i4>0</vt:i4>
      </vt:variant>
      <vt:variant>
        <vt:i4>5</vt:i4>
      </vt:variant>
      <vt:variant>
        <vt:lpwstr/>
      </vt:variant>
      <vt:variant>
        <vt:lpwstr>_Toc313822203</vt:lpwstr>
      </vt:variant>
      <vt:variant>
        <vt:i4>1835056</vt:i4>
      </vt:variant>
      <vt:variant>
        <vt:i4>823</vt:i4>
      </vt:variant>
      <vt:variant>
        <vt:i4>0</vt:i4>
      </vt:variant>
      <vt:variant>
        <vt:i4>5</vt:i4>
      </vt:variant>
      <vt:variant>
        <vt:lpwstr/>
      </vt:variant>
      <vt:variant>
        <vt:lpwstr>_Toc313822202</vt:lpwstr>
      </vt:variant>
      <vt:variant>
        <vt:i4>1835056</vt:i4>
      </vt:variant>
      <vt:variant>
        <vt:i4>817</vt:i4>
      </vt:variant>
      <vt:variant>
        <vt:i4>0</vt:i4>
      </vt:variant>
      <vt:variant>
        <vt:i4>5</vt:i4>
      </vt:variant>
      <vt:variant>
        <vt:lpwstr/>
      </vt:variant>
      <vt:variant>
        <vt:lpwstr>_Toc313822201</vt:lpwstr>
      </vt:variant>
      <vt:variant>
        <vt:i4>1835056</vt:i4>
      </vt:variant>
      <vt:variant>
        <vt:i4>811</vt:i4>
      </vt:variant>
      <vt:variant>
        <vt:i4>0</vt:i4>
      </vt:variant>
      <vt:variant>
        <vt:i4>5</vt:i4>
      </vt:variant>
      <vt:variant>
        <vt:lpwstr/>
      </vt:variant>
      <vt:variant>
        <vt:lpwstr>_Toc313822200</vt:lpwstr>
      </vt:variant>
      <vt:variant>
        <vt:i4>1376307</vt:i4>
      </vt:variant>
      <vt:variant>
        <vt:i4>805</vt:i4>
      </vt:variant>
      <vt:variant>
        <vt:i4>0</vt:i4>
      </vt:variant>
      <vt:variant>
        <vt:i4>5</vt:i4>
      </vt:variant>
      <vt:variant>
        <vt:lpwstr/>
      </vt:variant>
      <vt:variant>
        <vt:lpwstr>_Toc313822199</vt:lpwstr>
      </vt:variant>
      <vt:variant>
        <vt:i4>1376307</vt:i4>
      </vt:variant>
      <vt:variant>
        <vt:i4>799</vt:i4>
      </vt:variant>
      <vt:variant>
        <vt:i4>0</vt:i4>
      </vt:variant>
      <vt:variant>
        <vt:i4>5</vt:i4>
      </vt:variant>
      <vt:variant>
        <vt:lpwstr/>
      </vt:variant>
      <vt:variant>
        <vt:lpwstr>_Toc313822198</vt:lpwstr>
      </vt:variant>
      <vt:variant>
        <vt:i4>1376307</vt:i4>
      </vt:variant>
      <vt:variant>
        <vt:i4>793</vt:i4>
      </vt:variant>
      <vt:variant>
        <vt:i4>0</vt:i4>
      </vt:variant>
      <vt:variant>
        <vt:i4>5</vt:i4>
      </vt:variant>
      <vt:variant>
        <vt:lpwstr/>
      </vt:variant>
      <vt:variant>
        <vt:lpwstr>_Toc313822197</vt:lpwstr>
      </vt:variant>
      <vt:variant>
        <vt:i4>1376307</vt:i4>
      </vt:variant>
      <vt:variant>
        <vt:i4>787</vt:i4>
      </vt:variant>
      <vt:variant>
        <vt:i4>0</vt:i4>
      </vt:variant>
      <vt:variant>
        <vt:i4>5</vt:i4>
      </vt:variant>
      <vt:variant>
        <vt:lpwstr/>
      </vt:variant>
      <vt:variant>
        <vt:lpwstr>_Toc313822196</vt:lpwstr>
      </vt:variant>
      <vt:variant>
        <vt:i4>1376307</vt:i4>
      </vt:variant>
      <vt:variant>
        <vt:i4>781</vt:i4>
      </vt:variant>
      <vt:variant>
        <vt:i4>0</vt:i4>
      </vt:variant>
      <vt:variant>
        <vt:i4>5</vt:i4>
      </vt:variant>
      <vt:variant>
        <vt:lpwstr/>
      </vt:variant>
      <vt:variant>
        <vt:lpwstr>_Toc313822195</vt:lpwstr>
      </vt:variant>
      <vt:variant>
        <vt:i4>1376307</vt:i4>
      </vt:variant>
      <vt:variant>
        <vt:i4>775</vt:i4>
      </vt:variant>
      <vt:variant>
        <vt:i4>0</vt:i4>
      </vt:variant>
      <vt:variant>
        <vt:i4>5</vt:i4>
      </vt:variant>
      <vt:variant>
        <vt:lpwstr/>
      </vt:variant>
      <vt:variant>
        <vt:lpwstr>_Toc313822194</vt:lpwstr>
      </vt:variant>
      <vt:variant>
        <vt:i4>1376307</vt:i4>
      </vt:variant>
      <vt:variant>
        <vt:i4>769</vt:i4>
      </vt:variant>
      <vt:variant>
        <vt:i4>0</vt:i4>
      </vt:variant>
      <vt:variant>
        <vt:i4>5</vt:i4>
      </vt:variant>
      <vt:variant>
        <vt:lpwstr/>
      </vt:variant>
      <vt:variant>
        <vt:lpwstr>_Toc313822193</vt:lpwstr>
      </vt:variant>
      <vt:variant>
        <vt:i4>1376307</vt:i4>
      </vt:variant>
      <vt:variant>
        <vt:i4>763</vt:i4>
      </vt:variant>
      <vt:variant>
        <vt:i4>0</vt:i4>
      </vt:variant>
      <vt:variant>
        <vt:i4>5</vt:i4>
      </vt:variant>
      <vt:variant>
        <vt:lpwstr/>
      </vt:variant>
      <vt:variant>
        <vt:lpwstr>_Toc313822192</vt:lpwstr>
      </vt:variant>
      <vt:variant>
        <vt:i4>1376307</vt:i4>
      </vt:variant>
      <vt:variant>
        <vt:i4>757</vt:i4>
      </vt:variant>
      <vt:variant>
        <vt:i4>0</vt:i4>
      </vt:variant>
      <vt:variant>
        <vt:i4>5</vt:i4>
      </vt:variant>
      <vt:variant>
        <vt:lpwstr/>
      </vt:variant>
      <vt:variant>
        <vt:lpwstr>_Toc313822191</vt:lpwstr>
      </vt:variant>
      <vt:variant>
        <vt:i4>1376307</vt:i4>
      </vt:variant>
      <vt:variant>
        <vt:i4>751</vt:i4>
      </vt:variant>
      <vt:variant>
        <vt:i4>0</vt:i4>
      </vt:variant>
      <vt:variant>
        <vt:i4>5</vt:i4>
      </vt:variant>
      <vt:variant>
        <vt:lpwstr/>
      </vt:variant>
      <vt:variant>
        <vt:lpwstr>_Toc313822190</vt:lpwstr>
      </vt:variant>
      <vt:variant>
        <vt:i4>1310771</vt:i4>
      </vt:variant>
      <vt:variant>
        <vt:i4>745</vt:i4>
      </vt:variant>
      <vt:variant>
        <vt:i4>0</vt:i4>
      </vt:variant>
      <vt:variant>
        <vt:i4>5</vt:i4>
      </vt:variant>
      <vt:variant>
        <vt:lpwstr/>
      </vt:variant>
      <vt:variant>
        <vt:lpwstr>_Toc313822189</vt:lpwstr>
      </vt:variant>
      <vt:variant>
        <vt:i4>1310771</vt:i4>
      </vt:variant>
      <vt:variant>
        <vt:i4>739</vt:i4>
      </vt:variant>
      <vt:variant>
        <vt:i4>0</vt:i4>
      </vt:variant>
      <vt:variant>
        <vt:i4>5</vt:i4>
      </vt:variant>
      <vt:variant>
        <vt:lpwstr/>
      </vt:variant>
      <vt:variant>
        <vt:lpwstr>_Toc313822188</vt:lpwstr>
      </vt:variant>
      <vt:variant>
        <vt:i4>1310771</vt:i4>
      </vt:variant>
      <vt:variant>
        <vt:i4>733</vt:i4>
      </vt:variant>
      <vt:variant>
        <vt:i4>0</vt:i4>
      </vt:variant>
      <vt:variant>
        <vt:i4>5</vt:i4>
      </vt:variant>
      <vt:variant>
        <vt:lpwstr/>
      </vt:variant>
      <vt:variant>
        <vt:lpwstr>_Toc313822187</vt:lpwstr>
      </vt:variant>
      <vt:variant>
        <vt:i4>1310771</vt:i4>
      </vt:variant>
      <vt:variant>
        <vt:i4>727</vt:i4>
      </vt:variant>
      <vt:variant>
        <vt:i4>0</vt:i4>
      </vt:variant>
      <vt:variant>
        <vt:i4>5</vt:i4>
      </vt:variant>
      <vt:variant>
        <vt:lpwstr/>
      </vt:variant>
      <vt:variant>
        <vt:lpwstr>_Toc313822186</vt:lpwstr>
      </vt:variant>
      <vt:variant>
        <vt:i4>1310771</vt:i4>
      </vt:variant>
      <vt:variant>
        <vt:i4>721</vt:i4>
      </vt:variant>
      <vt:variant>
        <vt:i4>0</vt:i4>
      </vt:variant>
      <vt:variant>
        <vt:i4>5</vt:i4>
      </vt:variant>
      <vt:variant>
        <vt:lpwstr/>
      </vt:variant>
      <vt:variant>
        <vt:lpwstr>_Toc313822185</vt:lpwstr>
      </vt:variant>
      <vt:variant>
        <vt:i4>1310771</vt:i4>
      </vt:variant>
      <vt:variant>
        <vt:i4>715</vt:i4>
      </vt:variant>
      <vt:variant>
        <vt:i4>0</vt:i4>
      </vt:variant>
      <vt:variant>
        <vt:i4>5</vt:i4>
      </vt:variant>
      <vt:variant>
        <vt:lpwstr/>
      </vt:variant>
      <vt:variant>
        <vt:lpwstr>_Toc313822184</vt:lpwstr>
      </vt:variant>
      <vt:variant>
        <vt:i4>1310771</vt:i4>
      </vt:variant>
      <vt:variant>
        <vt:i4>709</vt:i4>
      </vt:variant>
      <vt:variant>
        <vt:i4>0</vt:i4>
      </vt:variant>
      <vt:variant>
        <vt:i4>5</vt:i4>
      </vt:variant>
      <vt:variant>
        <vt:lpwstr/>
      </vt:variant>
      <vt:variant>
        <vt:lpwstr>_Toc313822183</vt:lpwstr>
      </vt:variant>
      <vt:variant>
        <vt:i4>1310771</vt:i4>
      </vt:variant>
      <vt:variant>
        <vt:i4>703</vt:i4>
      </vt:variant>
      <vt:variant>
        <vt:i4>0</vt:i4>
      </vt:variant>
      <vt:variant>
        <vt:i4>5</vt:i4>
      </vt:variant>
      <vt:variant>
        <vt:lpwstr/>
      </vt:variant>
      <vt:variant>
        <vt:lpwstr>_Toc313822182</vt:lpwstr>
      </vt:variant>
      <vt:variant>
        <vt:i4>1310771</vt:i4>
      </vt:variant>
      <vt:variant>
        <vt:i4>697</vt:i4>
      </vt:variant>
      <vt:variant>
        <vt:i4>0</vt:i4>
      </vt:variant>
      <vt:variant>
        <vt:i4>5</vt:i4>
      </vt:variant>
      <vt:variant>
        <vt:lpwstr/>
      </vt:variant>
      <vt:variant>
        <vt:lpwstr>_Toc313822181</vt:lpwstr>
      </vt:variant>
      <vt:variant>
        <vt:i4>1310771</vt:i4>
      </vt:variant>
      <vt:variant>
        <vt:i4>691</vt:i4>
      </vt:variant>
      <vt:variant>
        <vt:i4>0</vt:i4>
      </vt:variant>
      <vt:variant>
        <vt:i4>5</vt:i4>
      </vt:variant>
      <vt:variant>
        <vt:lpwstr/>
      </vt:variant>
      <vt:variant>
        <vt:lpwstr>_Toc313822180</vt:lpwstr>
      </vt:variant>
      <vt:variant>
        <vt:i4>1769523</vt:i4>
      </vt:variant>
      <vt:variant>
        <vt:i4>685</vt:i4>
      </vt:variant>
      <vt:variant>
        <vt:i4>0</vt:i4>
      </vt:variant>
      <vt:variant>
        <vt:i4>5</vt:i4>
      </vt:variant>
      <vt:variant>
        <vt:lpwstr/>
      </vt:variant>
      <vt:variant>
        <vt:lpwstr>_Toc313822179</vt:lpwstr>
      </vt:variant>
      <vt:variant>
        <vt:i4>1769523</vt:i4>
      </vt:variant>
      <vt:variant>
        <vt:i4>679</vt:i4>
      </vt:variant>
      <vt:variant>
        <vt:i4>0</vt:i4>
      </vt:variant>
      <vt:variant>
        <vt:i4>5</vt:i4>
      </vt:variant>
      <vt:variant>
        <vt:lpwstr/>
      </vt:variant>
      <vt:variant>
        <vt:lpwstr>_Toc313822178</vt:lpwstr>
      </vt:variant>
      <vt:variant>
        <vt:i4>1769523</vt:i4>
      </vt:variant>
      <vt:variant>
        <vt:i4>673</vt:i4>
      </vt:variant>
      <vt:variant>
        <vt:i4>0</vt:i4>
      </vt:variant>
      <vt:variant>
        <vt:i4>5</vt:i4>
      </vt:variant>
      <vt:variant>
        <vt:lpwstr/>
      </vt:variant>
      <vt:variant>
        <vt:lpwstr>_Toc313822177</vt:lpwstr>
      </vt:variant>
      <vt:variant>
        <vt:i4>1769523</vt:i4>
      </vt:variant>
      <vt:variant>
        <vt:i4>667</vt:i4>
      </vt:variant>
      <vt:variant>
        <vt:i4>0</vt:i4>
      </vt:variant>
      <vt:variant>
        <vt:i4>5</vt:i4>
      </vt:variant>
      <vt:variant>
        <vt:lpwstr/>
      </vt:variant>
      <vt:variant>
        <vt:lpwstr>_Toc313822176</vt:lpwstr>
      </vt:variant>
      <vt:variant>
        <vt:i4>1769523</vt:i4>
      </vt:variant>
      <vt:variant>
        <vt:i4>661</vt:i4>
      </vt:variant>
      <vt:variant>
        <vt:i4>0</vt:i4>
      </vt:variant>
      <vt:variant>
        <vt:i4>5</vt:i4>
      </vt:variant>
      <vt:variant>
        <vt:lpwstr/>
      </vt:variant>
      <vt:variant>
        <vt:lpwstr>_Toc313822175</vt:lpwstr>
      </vt:variant>
      <vt:variant>
        <vt:i4>1769523</vt:i4>
      </vt:variant>
      <vt:variant>
        <vt:i4>655</vt:i4>
      </vt:variant>
      <vt:variant>
        <vt:i4>0</vt:i4>
      </vt:variant>
      <vt:variant>
        <vt:i4>5</vt:i4>
      </vt:variant>
      <vt:variant>
        <vt:lpwstr/>
      </vt:variant>
      <vt:variant>
        <vt:lpwstr>_Toc313822174</vt:lpwstr>
      </vt:variant>
      <vt:variant>
        <vt:i4>1769523</vt:i4>
      </vt:variant>
      <vt:variant>
        <vt:i4>649</vt:i4>
      </vt:variant>
      <vt:variant>
        <vt:i4>0</vt:i4>
      </vt:variant>
      <vt:variant>
        <vt:i4>5</vt:i4>
      </vt:variant>
      <vt:variant>
        <vt:lpwstr/>
      </vt:variant>
      <vt:variant>
        <vt:lpwstr>_Toc313822173</vt:lpwstr>
      </vt:variant>
      <vt:variant>
        <vt:i4>1769523</vt:i4>
      </vt:variant>
      <vt:variant>
        <vt:i4>643</vt:i4>
      </vt:variant>
      <vt:variant>
        <vt:i4>0</vt:i4>
      </vt:variant>
      <vt:variant>
        <vt:i4>5</vt:i4>
      </vt:variant>
      <vt:variant>
        <vt:lpwstr/>
      </vt:variant>
      <vt:variant>
        <vt:lpwstr>_Toc313822172</vt:lpwstr>
      </vt:variant>
      <vt:variant>
        <vt:i4>1769523</vt:i4>
      </vt:variant>
      <vt:variant>
        <vt:i4>637</vt:i4>
      </vt:variant>
      <vt:variant>
        <vt:i4>0</vt:i4>
      </vt:variant>
      <vt:variant>
        <vt:i4>5</vt:i4>
      </vt:variant>
      <vt:variant>
        <vt:lpwstr/>
      </vt:variant>
      <vt:variant>
        <vt:lpwstr>_Toc313822171</vt:lpwstr>
      </vt:variant>
      <vt:variant>
        <vt:i4>1769523</vt:i4>
      </vt:variant>
      <vt:variant>
        <vt:i4>631</vt:i4>
      </vt:variant>
      <vt:variant>
        <vt:i4>0</vt:i4>
      </vt:variant>
      <vt:variant>
        <vt:i4>5</vt:i4>
      </vt:variant>
      <vt:variant>
        <vt:lpwstr/>
      </vt:variant>
      <vt:variant>
        <vt:lpwstr>_Toc313822170</vt:lpwstr>
      </vt:variant>
      <vt:variant>
        <vt:i4>1703987</vt:i4>
      </vt:variant>
      <vt:variant>
        <vt:i4>625</vt:i4>
      </vt:variant>
      <vt:variant>
        <vt:i4>0</vt:i4>
      </vt:variant>
      <vt:variant>
        <vt:i4>5</vt:i4>
      </vt:variant>
      <vt:variant>
        <vt:lpwstr/>
      </vt:variant>
      <vt:variant>
        <vt:lpwstr>_Toc313822169</vt:lpwstr>
      </vt:variant>
      <vt:variant>
        <vt:i4>1703987</vt:i4>
      </vt:variant>
      <vt:variant>
        <vt:i4>619</vt:i4>
      </vt:variant>
      <vt:variant>
        <vt:i4>0</vt:i4>
      </vt:variant>
      <vt:variant>
        <vt:i4>5</vt:i4>
      </vt:variant>
      <vt:variant>
        <vt:lpwstr/>
      </vt:variant>
      <vt:variant>
        <vt:lpwstr>_Toc313822168</vt:lpwstr>
      </vt:variant>
      <vt:variant>
        <vt:i4>1703987</vt:i4>
      </vt:variant>
      <vt:variant>
        <vt:i4>613</vt:i4>
      </vt:variant>
      <vt:variant>
        <vt:i4>0</vt:i4>
      </vt:variant>
      <vt:variant>
        <vt:i4>5</vt:i4>
      </vt:variant>
      <vt:variant>
        <vt:lpwstr/>
      </vt:variant>
      <vt:variant>
        <vt:lpwstr>_Toc313822167</vt:lpwstr>
      </vt:variant>
      <vt:variant>
        <vt:i4>1703987</vt:i4>
      </vt:variant>
      <vt:variant>
        <vt:i4>607</vt:i4>
      </vt:variant>
      <vt:variant>
        <vt:i4>0</vt:i4>
      </vt:variant>
      <vt:variant>
        <vt:i4>5</vt:i4>
      </vt:variant>
      <vt:variant>
        <vt:lpwstr/>
      </vt:variant>
      <vt:variant>
        <vt:lpwstr>_Toc313822166</vt:lpwstr>
      </vt:variant>
      <vt:variant>
        <vt:i4>1703987</vt:i4>
      </vt:variant>
      <vt:variant>
        <vt:i4>601</vt:i4>
      </vt:variant>
      <vt:variant>
        <vt:i4>0</vt:i4>
      </vt:variant>
      <vt:variant>
        <vt:i4>5</vt:i4>
      </vt:variant>
      <vt:variant>
        <vt:lpwstr/>
      </vt:variant>
      <vt:variant>
        <vt:lpwstr>_Toc313822165</vt:lpwstr>
      </vt:variant>
      <vt:variant>
        <vt:i4>1703987</vt:i4>
      </vt:variant>
      <vt:variant>
        <vt:i4>595</vt:i4>
      </vt:variant>
      <vt:variant>
        <vt:i4>0</vt:i4>
      </vt:variant>
      <vt:variant>
        <vt:i4>5</vt:i4>
      </vt:variant>
      <vt:variant>
        <vt:lpwstr/>
      </vt:variant>
      <vt:variant>
        <vt:lpwstr>_Toc313822164</vt:lpwstr>
      </vt:variant>
      <vt:variant>
        <vt:i4>1703987</vt:i4>
      </vt:variant>
      <vt:variant>
        <vt:i4>589</vt:i4>
      </vt:variant>
      <vt:variant>
        <vt:i4>0</vt:i4>
      </vt:variant>
      <vt:variant>
        <vt:i4>5</vt:i4>
      </vt:variant>
      <vt:variant>
        <vt:lpwstr/>
      </vt:variant>
      <vt:variant>
        <vt:lpwstr>_Toc313822163</vt:lpwstr>
      </vt:variant>
      <vt:variant>
        <vt:i4>1703987</vt:i4>
      </vt:variant>
      <vt:variant>
        <vt:i4>583</vt:i4>
      </vt:variant>
      <vt:variant>
        <vt:i4>0</vt:i4>
      </vt:variant>
      <vt:variant>
        <vt:i4>5</vt:i4>
      </vt:variant>
      <vt:variant>
        <vt:lpwstr/>
      </vt:variant>
      <vt:variant>
        <vt:lpwstr>_Toc313822162</vt:lpwstr>
      </vt:variant>
      <vt:variant>
        <vt:i4>1703987</vt:i4>
      </vt:variant>
      <vt:variant>
        <vt:i4>577</vt:i4>
      </vt:variant>
      <vt:variant>
        <vt:i4>0</vt:i4>
      </vt:variant>
      <vt:variant>
        <vt:i4>5</vt:i4>
      </vt:variant>
      <vt:variant>
        <vt:lpwstr/>
      </vt:variant>
      <vt:variant>
        <vt:lpwstr>_Toc313822161</vt:lpwstr>
      </vt:variant>
      <vt:variant>
        <vt:i4>1703987</vt:i4>
      </vt:variant>
      <vt:variant>
        <vt:i4>571</vt:i4>
      </vt:variant>
      <vt:variant>
        <vt:i4>0</vt:i4>
      </vt:variant>
      <vt:variant>
        <vt:i4>5</vt:i4>
      </vt:variant>
      <vt:variant>
        <vt:lpwstr/>
      </vt:variant>
      <vt:variant>
        <vt:lpwstr>_Toc313822160</vt:lpwstr>
      </vt:variant>
      <vt:variant>
        <vt:i4>1638451</vt:i4>
      </vt:variant>
      <vt:variant>
        <vt:i4>565</vt:i4>
      </vt:variant>
      <vt:variant>
        <vt:i4>0</vt:i4>
      </vt:variant>
      <vt:variant>
        <vt:i4>5</vt:i4>
      </vt:variant>
      <vt:variant>
        <vt:lpwstr/>
      </vt:variant>
      <vt:variant>
        <vt:lpwstr>_Toc313822159</vt:lpwstr>
      </vt:variant>
      <vt:variant>
        <vt:i4>1638451</vt:i4>
      </vt:variant>
      <vt:variant>
        <vt:i4>559</vt:i4>
      </vt:variant>
      <vt:variant>
        <vt:i4>0</vt:i4>
      </vt:variant>
      <vt:variant>
        <vt:i4>5</vt:i4>
      </vt:variant>
      <vt:variant>
        <vt:lpwstr/>
      </vt:variant>
      <vt:variant>
        <vt:lpwstr>_Toc313822158</vt:lpwstr>
      </vt:variant>
      <vt:variant>
        <vt:i4>1638451</vt:i4>
      </vt:variant>
      <vt:variant>
        <vt:i4>553</vt:i4>
      </vt:variant>
      <vt:variant>
        <vt:i4>0</vt:i4>
      </vt:variant>
      <vt:variant>
        <vt:i4>5</vt:i4>
      </vt:variant>
      <vt:variant>
        <vt:lpwstr/>
      </vt:variant>
      <vt:variant>
        <vt:lpwstr>_Toc313822157</vt:lpwstr>
      </vt:variant>
      <vt:variant>
        <vt:i4>1638451</vt:i4>
      </vt:variant>
      <vt:variant>
        <vt:i4>547</vt:i4>
      </vt:variant>
      <vt:variant>
        <vt:i4>0</vt:i4>
      </vt:variant>
      <vt:variant>
        <vt:i4>5</vt:i4>
      </vt:variant>
      <vt:variant>
        <vt:lpwstr/>
      </vt:variant>
      <vt:variant>
        <vt:lpwstr>_Toc313822156</vt:lpwstr>
      </vt:variant>
      <vt:variant>
        <vt:i4>1638451</vt:i4>
      </vt:variant>
      <vt:variant>
        <vt:i4>541</vt:i4>
      </vt:variant>
      <vt:variant>
        <vt:i4>0</vt:i4>
      </vt:variant>
      <vt:variant>
        <vt:i4>5</vt:i4>
      </vt:variant>
      <vt:variant>
        <vt:lpwstr/>
      </vt:variant>
      <vt:variant>
        <vt:lpwstr>_Toc313822155</vt:lpwstr>
      </vt:variant>
      <vt:variant>
        <vt:i4>1638451</vt:i4>
      </vt:variant>
      <vt:variant>
        <vt:i4>535</vt:i4>
      </vt:variant>
      <vt:variant>
        <vt:i4>0</vt:i4>
      </vt:variant>
      <vt:variant>
        <vt:i4>5</vt:i4>
      </vt:variant>
      <vt:variant>
        <vt:lpwstr/>
      </vt:variant>
      <vt:variant>
        <vt:lpwstr>_Toc313822154</vt:lpwstr>
      </vt:variant>
      <vt:variant>
        <vt:i4>1638451</vt:i4>
      </vt:variant>
      <vt:variant>
        <vt:i4>529</vt:i4>
      </vt:variant>
      <vt:variant>
        <vt:i4>0</vt:i4>
      </vt:variant>
      <vt:variant>
        <vt:i4>5</vt:i4>
      </vt:variant>
      <vt:variant>
        <vt:lpwstr/>
      </vt:variant>
      <vt:variant>
        <vt:lpwstr>_Toc313822153</vt:lpwstr>
      </vt:variant>
      <vt:variant>
        <vt:i4>1638451</vt:i4>
      </vt:variant>
      <vt:variant>
        <vt:i4>523</vt:i4>
      </vt:variant>
      <vt:variant>
        <vt:i4>0</vt:i4>
      </vt:variant>
      <vt:variant>
        <vt:i4>5</vt:i4>
      </vt:variant>
      <vt:variant>
        <vt:lpwstr/>
      </vt:variant>
      <vt:variant>
        <vt:lpwstr>_Toc313822152</vt:lpwstr>
      </vt:variant>
      <vt:variant>
        <vt:i4>1638451</vt:i4>
      </vt:variant>
      <vt:variant>
        <vt:i4>517</vt:i4>
      </vt:variant>
      <vt:variant>
        <vt:i4>0</vt:i4>
      </vt:variant>
      <vt:variant>
        <vt:i4>5</vt:i4>
      </vt:variant>
      <vt:variant>
        <vt:lpwstr/>
      </vt:variant>
      <vt:variant>
        <vt:lpwstr>_Toc313822151</vt:lpwstr>
      </vt:variant>
      <vt:variant>
        <vt:i4>1638451</vt:i4>
      </vt:variant>
      <vt:variant>
        <vt:i4>511</vt:i4>
      </vt:variant>
      <vt:variant>
        <vt:i4>0</vt:i4>
      </vt:variant>
      <vt:variant>
        <vt:i4>5</vt:i4>
      </vt:variant>
      <vt:variant>
        <vt:lpwstr/>
      </vt:variant>
      <vt:variant>
        <vt:lpwstr>_Toc313822150</vt:lpwstr>
      </vt:variant>
      <vt:variant>
        <vt:i4>1572915</vt:i4>
      </vt:variant>
      <vt:variant>
        <vt:i4>505</vt:i4>
      </vt:variant>
      <vt:variant>
        <vt:i4>0</vt:i4>
      </vt:variant>
      <vt:variant>
        <vt:i4>5</vt:i4>
      </vt:variant>
      <vt:variant>
        <vt:lpwstr/>
      </vt:variant>
      <vt:variant>
        <vt:lpwstr>_Toc313822149</vt:lpwstr>
      </vt:variant>
      <vt:variant>
        <vt:i4>1572915</vt:i4>
      </vt:variant>
      <vt:variant>
        <vt:i4>499</vt:i4>
      </vt:variant>
      <vt:variant>
        <vt:i4>0</vt:i4>
      </vt:variant>
      <vt:variant>
        <vt:i4>5</vt:i4>
      </vt:variant>
      <vt:variant>
        <vt:lpwstr/>
      </vt:variant>
      <vt:variant>
        <vt:lpwstr>_Toc313822148</vt:lpwstr>
      </vt:variant>
      <vt:variant>
        <vt:i4>1572915</vt:i4>
      </vt:variant>
      <vt:variant>
        <vt:i4>493</vt:i4>
      </vt:variant>
      <vt:variant>
        <vt:i4>0</vt:i4>
      </vt:variant>
      <vt:variant>
        <vt:i4>5</vt:i4>
      </vt:variant>
      <vt:variant>
        <vt:lpwstr/>
      </vt:variant>
      <vt:variant>
        <vt:lpwstr>_Toc313822147</vt:lpwstr>
      </vt:variant>
      <vt:variant>
        <vt:i4>1572915</vt:i4>
      </vt:variant>
      <vt:variant>
        <vt:i4>487</vt:i4>
      </vt:variant>
      <vt:variant>
        <vt:i4>0</vt:i4>
      </vt:variant>
      <vt:variant>
        <vt:i4>5</vt:i4>
      </vt:variant>
      <vt:variant>
        <vt:lpwstr/>
      </vt:variant>
      <vt:variant>
        <vt:lpwstr>_Toc313822146</vt:lpwstr>
      </vt:variant>
      <vt:variant>
        <vt:i4>1572915</vt:i4>
      </vt:variant>
      <vt:variant>
        <vt:i4>481</vt:i4>
      </vt:variant>
      <vt:variant>
        <vt:i4>0</vt:i4>
      </vt:variant>
      <vt:variant>
        <vt:i4>5</vt:i4>
      </vt:variant>
      <vt:variant>
        <vt:lpwstr/>
      </vt:variant>
      <vt:variant>
        <vt:lpwstr>_Toc313822145</vt:lpwstr>
      </vt:variant>
      <vt:variant>
        <vt:i4>1572915</vt:i4>
      </vt:variant>
      <vt:variant>
        <vt:i4>475</vt:i4>
      </vt:variant>
      <vt:variant>
        <vt:i4>0</vt:i4>
      </vt:variant>
      <vt:variant>
        <vt:i4>5</vt:i4>
      </vt:variant>
      <vt:variant>
        <vt:lpwstr/>
      </vt:variant>
      <vt:variant>
        <vt:lpwstr>_Toc313822144</vt:lpwstr>
      </vt:variant>
      <vt:variant>
        <vt:i4>1572915</vt:i4>
      </vt:variant>
      <vt:variant>
        <vt:i4>469</vt:i4>
      </vt:variant>
      <vt:variant>
        <vt:i4>0</vt:i4>
      </vt:variant>
      <vt:variant>
        <vt:i4>5</vt:i4>
      </vt:variant>
      <vt:variant>
        <vt:lpwstr/>
      </vt:variant>
      <vt:variant>
        <vt:lpwstr>_Toc313822143</vt:lpwstr>
      </vt:variant>
      <vt:variant>
        <vt:i4>1572915</vt:i4>
      </vt:variant>
      <vt:variant>
        <vt:i4>463</vt:i4>
      </vt:variant>
      <vt:variant>
        <vt:i4>0</vt:i4>
      </vt:variant>
      <vt:variant>
        <vt:i4>5</vt:i4>
      </vt:variant>
      <vt:variant>
        <vt:lpwstr/>
      </vt:variant>
      <vt:variant>
        <vt:lpwstr>_Toc313822142</vt:lpwstr>
      </vt:variant>
      <vt:variant>
        <vt:i4>1572915</vt:i4>
      </vt:variant>
      <vt:variant>
        <vt:i4>457</vt:i4>
      </vt:variant>
      <vt:variant>
        <vt:i4>0</vt:i4>
      </vt:variant>
      <vt:variant>
        <vt:i4>5</vt:i4>
      </vt:variant>
      <vt:variant>
        <vt:lpwstr/>
      </vt:variant>
      <vt:variant>
        <vt:lpwstr>_Toc313822141</vt:lpwstr>
      </vt:variant>
      <vt:variant>
        <vt:i4>1572915</vt:i4>
      </vt:variant>
      <vt:variant>
        <vt:i4>451</vt:i4>
      </vt:variant>
      <vt:variant>
        <vt:i4>0</vt:i4>
      </vt:variant>
      <vt:variant>
        <vt:i4>5</vt:i4>
      </vt:variant>
      <vt:variant>
        <vt:lpwstr/>
      </vt:variant>
      <vt:variant>
        <vt:lpwstr>_Toc313822140</vt:lpwstr>
      </vt:variant>
      <vt:variant>
        <vt:i4>2031667</vt:i4>
      </vt:variant>
      <vt:variant>
        <vt:i4>445</vt:i4>
      </vt:variant>
      <vt:variant>
        <vt:i4>0</vt:i4>
      </vt:variant>
      <vt:variant>
        <vt:i4>5</vt:i4>
      </vt:variant>
      <vt:variant>
        <vt:lpwstr/>
      </vt:variant>
      <vt:variant>
        <vt:lpwstr>_Toc313822139</vt:lpwstr>
      </vt:variant>
      <vt:variant>
        <vt:i4>2031667</vt:i4>
      </vt:variant>
      <vt:variant>
        <vt:i4>439</vt:i4>
      </vt:variant>
      <vt:variant>
        <vt:i4>0</vt:i4>
      </vt:variant>
      <vt:variant>
        <vt:i4>5</vt:i4>
      </vt:variant>
      <vt:variant>
        <vt:lpwstr/>
      </vt:variant>
      <vt:variant>
        <vt:lpwstr>_Toc313822138</vt:lpwstr>
      </vt:variant>
      <vt:variant>
        <vt:i4>2031667</vt:i4>
      </vt:variant>
      <vt:variant>
        <vt:i4>433</vt:i4>
      </vt:variant>
      <vt:variant>
        <vt:i4>0</vt:i4>
      </vt:variant>
      <vt:variant>
        <vt:i4>5</vt:i4>
      </vt:variant>
      <vt:variant>
        <vt:lpwstr/>
      </vt:variant>
      <vt:variant>
        <vt:lpwstr>_Toc313822137</vt:lpwstr>
      </vt:variant>
      <vt:variant>
        <vt:i4>2031667</vt:i4>
      </vt:variant>
      <vt:variant>
        <vt:i4>427</vt:i4>
      </vt:variant>
      <vt:variant>
        <vt:i4>0</vt:i4>
      </vt:variant>
      <vt:variant>
        <vt:i4>5</vt:i4>
      </vt:variant>
      <vt:variant>
        <vt:lpwstr/>
      </vt:variant>
      <vt:variant>
        <vt:lpwstr>_Toc313822136</vt:lpwstr>
      </vt:variant>
      <vt:variant>
        <vt:i4>2031667</vt:i4>
      </vt:variant>
      <vt:variant>
        <vt:i4>421</vt:i4>
      </vt:variant>
      <vt:variant>
        <vt:i4>0</vt:i4>
      </vt:variant>
      <vt:variant>
        <vt:i4>5</vt:i4>
      </vt:variant>
      <vt:variant>
        <vt:lpwstr/>
      </vt:variant>
      <vt:variant>
        <vt:lpwstr>_Toc313822135</vt:lpwstr>
      </vt:variant>
      <vt:variant>
        <vt:i4>2031667</vt:i4>
      </vt:variant>
      <vt:variant>
        <vt:i4>415</vt:i4>
      </vt:variant>
      <vt:variant>
        <vt:i4>0</vt:i4>
      </vt:variant>
      <vt:variant>
        <vt:i4>5</vt:i4>
      </vt:variant>
      <vt:variant>
        <vt:lpwstr/>
      </vt:variant>
      <vt:variant>
        <vt:lpwstr>_Toc313822134</vt:lpwstr>
      </vt:variant>
      <vt:variant>
        <vt:i4>2031667</vt:i4>
      </vt:variant>
      <vt:variant>
        <vt:i4>409</vt:i4>
      </vt:variant>
      <vt:variant>
        <vt:i4>0</vt:i4>
      </vt:variant>
      <vt:variant>
        <vt:i4>5</vt:i4>
      </vt:variant>
      <vt:variant>
        <vt:lpwstr/>
      </vt:variant>
      <vt:variant>
        <vt:lpwstr>_Toc313822133</vt:lpwstr>
      </vt:variant>
      <vt:variant>
        <vt:i4>2031667</vt:i4>
      </vt:variant>
      <vt:variant>
        <vt:i4>403</vt:i4>
      </vt:variant>
      <vt:variant>
        <vt:i4>0</vt:i4>
      </vt:variant>
      <vt:variant>
        <vt:i4>5</vt:i4>
      </vt:variant>
      <vt:variant>
        <vt:lpwstr/>
      </vt:variant>
      <vt:variant>
        <vt:lpwstr>_Toc313822132</vt:lpwstr>
      </vt:variant>
      <vt:variant>
        <vt:i4>2031667</vt:i4>
      </vt:variant>
      <vt:variant>
        <vt:i4>397</vt:i4>
      </vt:variant>
      <vt:variant>
        <vt:i4>0</vt:i4>
      </vt:variant>
      <vt:variant>
        <vt:i4>5</vt:i4>
      </vt:variant>
      <vt:variant>
        <vt:lpwstr/>
      </vt:variant>
      <vt:variant>
        <vt:lpwstr>_Toc313822131</vt:lpwstr>
      </vt:variant>
      <vt:variant>
        <vt:i4>2031667</vt:i4>
      </vt:variant>
      <vt:variant>
        <vt:i4>391</vt:i4>
      </vt:variant>
      <vt:variant>
        <vt:i4>0</vt:i4>
      </vt:variant>
      <vt:variant>
        <vt:i4>5</vt:i4>
      </vt:variant>
      <vt:variant>
        <vt:lpwstr/>
      </vt:variant>
      <vt:variant>
        <vt:lpwstr>_Toc313822130</vt:lpwstr>
      </vt:variant>
      <vt:variant>
        <vt:i4>1966131</vt:i4>
      </vt:variant>
      <vt:variant>
        <vt:i4>385</vt:i4>
      </vt:variant>
      <vt:variant>
        <vt:i4>0</vt:i4>
      </vt:variant>
      <vt:variant>
        <vt:i4>5</vt:i4>
      </vt:variant>
      <vt:variant>
        <vt:lpwstr/>
      </vt:variant>
      <vt:variant>
        <vt:lpwstr>_Toc313822129</vt:lpwstr>
      </vt:variant>
      <vt:variant>
        <vt:i4>1966131</vt:i4>
      </vt:variant>
      <vt:variant>
        <vt:i4>379</vt:i4>
      </vt:variant>
      <vt:variant>
        <vt:i4>0</vt:i4>
      </vt:variant>
      <vt:variant>
        <vt:i4>5</vt:i4>
      </vt:variant>
      <vt:variant>
        <vt:lpwstr/>
      </vt:variant>
      <vt:variant>
        <vt:lpwstr>_Toc313822128</vt:lpwstr>
      </vt:variant>
      <vt:variant>
        <vt:i4>1966131</vt:i4>
      </vt:variant>
      <vt:variant>
        <vt:i4>373</vt:i4>
      </vt:variant>
      <vt:variant>
        <vt:i4>0</vt:i4>
      </vt:variant>
      <vt:variant>
        <vt:i4>5</vt:i4>
      </vt:variant>
      <vt:variant>
        <vt:lpwstr/>
      </vt:variant>
      <vt:variant>
        <vt:lpwstr>_Toc313822127</vt:lpwstr>
      </vt:variant>
      <vt:variant>
        <vt:i4>1966131</vt:i4>
      </vt:variant>
      <vt:variant>
        <vt:i4>367</vt:i4>
      </vt:variant>
      <vt:variant>
        <vt:i4>0</vt:i4>
      </vt:variant>
      <vt:variant>
        <vt:i4>5</vt:i4>
      </vt:variant>
      <vt:variant>
        <vt:lpwstr/>
      </vt:variant>
      <vt:variant>
        <vt:lpwstr>_Toc313822126</vt:lpwstr>
      </vt:variant>
      <vt:variant>
        <vt:i4>1966131</vt:i4>
      </vt:variant>
      <vt:variant>
        <vt:i4>361</vt:i4>
      </vt:variant>
      <vt:variant>
        <vt:i4>0</vt:i4>
      </vt:variant>
      <vt:variant>
        <vt:i4>5</vt:i4>
      </vt:variant>
      <vt:variant>
        <vt:lpwstr/>
      </vt:variant>
      <vt:variant>
        <vt:lpwstr>_Toc313822125</vt:lpwstr>
      </vt:variant>
      <vt:variant>
        <vt:i4>1966131</vt:i4>
      </vt:variant>
      <vt:variant>
        <vt:i4>355</vt:i4>
      </vt:variant>
      <vt:variant>
        <vt:i4>0</vt:i4>
      </vt:variant>
      <vt:variant>
        <vt:i4>5</vt:i4>
      </vt:variant>
      <vt:variant>
        <vt:lpwstr/>
      </vt:variant>
      <vt:variant>
        <vt:lpwstr>_Toc313822124</vt:lpwstr>
      </vt:variant>
      <vt:variant>
        <vt:i4>1966131</vt:i4>
      </vt:variant>
      <vt:variant>
        <vt:i4>349</vt:i4>
      </vt:variant>
      <vt:variant>
        <vt:i4>0</vt:i4>
      </vt:variant>
      <vt:variant>
        <vt:i4>5</vt:i4>
      </vt:variant>
      <vt:variant>
        <vt:lpwstr/>
      </vt:variant>
      <vt:variant>
        <vt:lpwstr>_Toc313822123</vt:lpwstr>
      </vt:variant>
      <vt:variant>
        <vt:i4>1966131</vt:i4>
      </vt:variant>
      <vt:variant>
        <vt:i4>343</vt:i4>
      </vt:variant>
      <vt:variant>
        <vt:i4>0</vt:i4>
      </vt:variant>
      <vt:variant>
        <vt:i4>5</vt:i4>
      </vt:variant>
      <vt:variant>
        <vt:lpwstr/>
      </vt:variant>
      <vt:variant>
        <vt:lpwstr>_Toc313822122</vt:lpwstr>
      </vt:variant>
      <vt:variant>
        <vt:i4>1966131</vt:i4>
      </vt:variant>
      <vt:variant>
        <vt:i4>337</vt:i4>
      </vt:variant>
      <vt:variant>
        <vt:i4>0</vt:i4>
      </vt:variant>
      <vt:variant>
        <vt:i4>5</vt:i4>
      </vt:variant>
      <vt:variant>
        <vt:lpwstr/>
      </vt:variant>
      <vt:variant>
        <vt:lpwstr>_Toc313822121</vt:lpwstr>
      </vt:variant>
      <vt:variant>
        <vt:i4>1966131</vt:i4>
      </vt:variant>
      <vt:variant>
        <vt:i4>331</vt:i4>
      </vt:variant>
      <vt:variant>
        <vt:i4>0</vt:i4>
      </vt:variant>
      <vt:variant>
        <vt:i4>5</vt:i4>
      </vt:variant>
      <vt:variant>
        <vt:lpwstr/>
      </vt:variant>
      <vt:variant>
        <vt:lpwstr>_Toc313822120</vt:lpwstr>
      </vt:variant>
      <vt:variant>
        <vt:i4>1900595</vt:i4>
      </vt:variant>
      <vt:variant>
        <vt:i4>325</vt:i4>
      </vt:variant>
      <vt:variant>
        <vt:i4>0</vt:i4>
      </vt:variant>
      <vt:variant>
        <vt:i4>5</vt:i4>
      </vt:variant>
      <vt:variant>
        <vt:lpwstr/>
      </vt:variant>
      <vt:variant>
        <vt:lpwstr>_Toc313822119</vt:lpwstr>
      </vt:variant>
      <vt:variant>
        <vt:i4>1900595</vt:i4>
      </vt:variant>
      <vt:variant>
        <vt:i4>319</vt:i4>
      </vt:variant>
      <vt:variant>
        <vt:i4>0</vt:i4>
      </vt:variant>
      <vt:variant>
        <vt:i4>5</vt:i4>
      </vt:variant>
      <vt:variant>
        <vt:lpwstr/>
      </vt:variant>
      <vt:variant>
        <vt:lpwstr>_Toc313822118</vt:lpwstr>
      </vt:variant>
      <vt:variant>
        <vt:i4>1900595</vt:i4>
      </vt:variant>
      <vt:variant>
        <vt:i4>313</vt:i4>
      </vt:variant>
      <vt:variant>
        <vt:i4>0</vt:i4>
      </vt:variant>
      <vt:variant>
        <vt:i4>5</vt:i4>
      </vt:variant>
      <vt:variant>
        <vt:lpwstr/>
      </vt:variant>
      <vt:variant>
        <vt:lpwstr>_Toc313822117</vt:lpwstr>
      </vt:variant>
      <vt:variant>
        <vt:i4>1900595</vt:i4>
      </vt:variant>
      <vt:variant>
        <vt:i4>307</vt:i4>
      </vt:variant>
      <vt:variant>
        <vt:i4>0</vt:i4>
      </vt:variant>
      <vt:variant>
        <vt:i4>5</vt:i4>
      </vt:variant>
      <vt:variant>
        <vt:lpwstr/>
      </vt:variant>
      <vt:variant>
        <vt:lpwstr>_Toc313822116</vt:lpwstr>
      </vt:variant>
      <vt:variant>
        <vt:i4>1900595</vt:i4>
      </vt:variant>
      <vt:variant>
        <vt:i4>301</vt:i4>
      </vt:variant>
      <vt:variant>
        <vt:i4>0</vt:i4>
      </vt:variant>
      <vt:variant>
        <vt:i4>5</vt:i4>
      </vt:variant>
      <vt:variant>
        <vt:lpwstr/>
      </vt:variant>
      <vt:variant>
        <vt:lpwstr>_Toc313822115</vt:lpwstr>
      </vt:variant>
      <vt:variant>
        <vt:i4>1900595</vt:i4>
      </vt:variant>
      <vt:variant>
        <vt:i4>295</vt:i4>
      </vt:variant>
      <vt:variant>
        <vt:i4>0</vt:i4>
      </vt:variant>
      <vt:variant>
        <vt:i4>5</vt:i4>
      </vt:variant>
      <vt:variant>
        <vt:lpwstr/>
      </vt:variant>
      <vt:variant>
        <vt:lpwstr>_Toc313822114</vt:lpwstr>
      </vt:variant>
      <vt:variant>
        <vt:i4>1900595</vt:i4>
      </vt:variant>
      <vt:variant>
        <vt:i4>289</vt:i4>
      </vt:variant>
      <vt:variant>
        <vt:i4>0</vt:i4>
      </vt:variant>
      <vt:variant>
        <vt:i4>5</vt:i4>
      </vt:variant>
      <vt:variant>
        <vt:lpwstr/>
      </vt:variant>
      <vt:variant>
        <vt:lpwstr>_Toc313822113</vt:lpwstr>
      </vt:variant>
      <vt:variant>
        <vt:i4>1900595</vt:i4>
      </vt:variant>
      <vt:variant>
        <vt:i4>283</vt:i4>
      </vt:variant>
      <vt:variant>
        <vt:i4>0</vt:i4>
      </vt:variant>
      <vt:variant>
        <vt:i4>5</vt:i4>
      </vt:variant>
      <vt:variant>
        <vt:lpwstr/>
      </vt:variant>
      <vt:variant>
        <vt:lpwstr>_Toc313822112</vt:lpwstr>
      </vt:variant>
      <vt:variant>
        <vt:i4>1900595</vt:i4>
      </vt:variant>
      <vt:variant>
        <vt:i4>277</vt:i4>
      </vt:variant>
      <vt:variant>
        <vt:i4>0</vt:i4>
      </vt:variant>
      <vt:variant>
        <vt:i4>5</vt:i4>
      </vt:variant>
      <vt:variant>
        <vt:lpwstr/>
      </vt:variant>
      <vt:variant>
        <vt:lpwstr>_Toc313822111</vt:lpwstr>
      </vt:variant>
      <vt:variant>
        <vt:i4>1900595</vt:i4>
      </vt:variant>
      <vt:variant>
        <vt:i4>271</vt:i4>
      </vt:variant>
      <vt:variant>
        <vt:i4>0</vt:i4>
      </vt:variant>
      <vt:variant>
        <vt:i4>5</vt:i4>
      </vt:variant>
      <vt:variant>
        <vt:lpwstr/>
      </vt:variant>
      <vt:variant>
        <vt:lpwstr>_Toc313822110</vt:lpwstr>
      </vt:variant>
      <vt:variant>
        <vt:i4>1835059</vt:i4>
      </vt:variant>
      <vt:variant>
        <vt:i4>265</vt:i4>
      </vt:variant>
      <vt:variant>
        <vt:i4>0</vt:i4>
      </vt:variant>
      <vt:variant>
        <vt:i4>5</vt:i4>
      </vt:variant>
      <vt:variant>
        <vt:lpwstr/>
      </vt:variant>
      <vt:variant>
        <vt:lpwstr>_Toc313822109</vt:lpwstr>
      </vt:variant>
      <vt:variant>
        <vt:i4>1835059</vt:i4>
      </vt:variant>
      <vt:variant>
        <vt:i4>259</vt:i4>
      </vt:variant>
      <vt:variant>
        <vt:i4>0</vt:i4>
      </vt:variant>
      <vt:variant>
        <vt:i4>5</vt:i4>
      </vt:variant>
      <vt:variant>
        <vt:lpwstr/>
      </vt:variant>
      <vt:variant>
        <vt:lpwstr>_Toc313822108</vt:lpwstr>
      </vt:variant>
      <vt:variant>
        <vt:i4>1835059</vt:i4>
      </vt:variant>
      <vt:variant>
        <vt:i4>253</vt:i4>
      </vt:variant>
      <vt:variant>
        <vt:i4>0</vt:i4>
      </vt:variant>
      <vt:variant>
        <vt:i4>5</vt:i4>
      </vt:variant>
      <vt:variant>
        <vt:lpwstr/>
      </vt:variant>
      <vt:variant>
        <vt:lpwstr>_Toc313822107</vt:lpwstr>
      </vt:variant>
      <vt:variant>
        <vt:i4>1835059</vt:i4>
      </vt:variant>
      <vt:variant>
        <vt:i4>247</vt:i4>
      </vt:variant>
      <vt:variant>
        <vt:i4>0</vt:i4>
      </vt:variant>
      <vt:variant>
        <vt:i4>5</vt:i4>
      </vt:variant>
      <vt:variant>
        <vt:lpwstr/>
      </vt:variant>
      <vt:variant>
        <vt:lpwstr>_Toc313822106</vt:lpwstr>
      </vt:variant>
      <vt:variant>
        <vt:i4>1835059</vt:i4>
      </vt:variant>
      <vt:variant>
        <vt:i4>241</vt:i4>
      </vt:variant>
      <vt:variant>
        <vt:i4>0</vt:i4>
      </vt:variant>
      <vt:variant>
        <vt:i4>5</vt:i4>
      </vt:variant>
      <vt:variant>
        <vt:lpwstr/>
      </vt:variant>
      <vt:variant>
        <vt:lpwstr>_Toc313822105</vt:lpwstr>
      </vt:variant>
      <vt:variant>
        <vt:i4>1835059</vt:i4>
      </vt:variant>
      <vt:variant>
        <vt:i4>235</vt:i4>
      </vt:variant>
      <vt:variant>
        <vt:i4>0</vt:i4>
      </vt:variant>
      <vt:variant>
        <vt:i4>5</vt:i4>
      </vt:variant>
      <vt:variant>
        <vt:lpwstr/>
      </vt:variant>
      <vt:variant>
        <vt:lpwstr>_Toc313822104</vt:lpwstr>
      </vt:variant>
      <vt:variant>
        <vt:i4>1835059</vt:i4>
      </vt:variant>
      <vt:variant>
        <vt:i4>229</vt:i4>
      </vt:variant>
      <vt:variant>
        <vt:i4>0</vt:i4>
      </vt:variant>
      <vt:variant>
        <vt:i4>5</vt:i4>
      </vt:variant>
      <vt:variant>
        <vt:lpwstr/>
      </vt:variant>
      <vt:variant>
        <vt:lpwstr>_Toc313822103</vt:lpwstr>
      </vt:variant>
      <vt:variant>
        <vt:i4>1835059</vt:i4>
      </vt:variant>
      <vt:variant>
        <vt:i4>223</vt:i4>
      </vt:variant>
      <vt:variant>
        <vt:i4>0</vt:i4>
      </vt:variant>
      <vt:variant>
        <vt:i4>5</vt:i4>
      </vt:variant>
      <vt:variant>
        <vt:lpwstr/>
      </vt:variant>
      <vt:variant>
        <vt:lpwstr>_Toc313822102</vt:lpwstr>
      </vt:variant>
      <vt:variant>
        <vt:i4>1835059</vt:i4>
      </vt:variant>
      <vt:variant>
        <vt:i4>217</vt:i4>
      </vt:variant>
      <vt:variant>
        <vt:i4>0</vt:i4>
      </vt:variant>
      <vt:variant>
        <vt:i4>5</vt:i4>
      </vt:variant>
      <vt:variant>
        <vt:lpwstr/>
      </vt:variant>
      <vt:variant>
        <vt:lpwstr>_Toc313822101</vt:lpwstr>
      </vt:variant>
      <vt:variant>
        <vt:i4>1835059</vt:i4>
      </vt:variant>
      <vt:variant>
        <vt:i4>211</vt:i4>
      </vt:variant>
      <vt:variant>
        <vt:i4>0</vt:i4>
      </vt:variant>
      <vt:variant>
        <vt:i4>5</vt:i4>
      </vt:variant>
      <vt:variant>
        <vt:lpwstr/>
      </vt:variant>
      <vt:variant>
        <vt:lpwstr>_Toc313822100</vt:lpwstr>
      </vt:variant>
      <vt:variant>
        <vt:i4>1376306</vt:i4>
      </vt:variant>
      <vt:variant>
        <vt:i4>205</vt:i4>
      </vt:variant>
      <vt:variant>
        <vt:i4>0</vt:i4>
      </vt:variant>
      <vt:variant>
        <vt:i4>5</vt:i4>
      </vt:variant>
      <vt:variant>
        <vt:lpwstr/>
      </vt:variant>
      <vt:variant>
        <vt:lpwstr>_Toc313822099</vt:lpwstr>
      </vt:variant>
      <vt:variant>
        <vt:i4>1376306</vt:i4>
      </vt:variant>
      <vt:variant>
        <vt:i4>199</vt:i4>
      </vt:variant>
      <vt:variant>
        <vt:i4>0</vt:i4>
      </vt:variant>
      <vt:variant>
        <vt:i4>5</vt:i4>
      </vt:variant>
      <vt:variant>
        <vt:lpwstr/>
      </vt:variant>
      <vt:variant>
        <vt:lpwstr>_Toc313822098</vt:lpwstr>
      </vt:variant>
      <vt:variant>
        <vt:i4>1376306</vt:i4>
      </vt:variant>
      <vt:variant>
        <vt:i4>193</vt:i4>
      </vt:variant>
      <vt:variant>
        <vt:i4>0</vt:i4>
      </vt:variant>
      <vt:variant>
        <vt:i4>5</vt:i4>
      </vt:variant>
      <vt:variant>
        <vt:lpwstr/>
      </vt:variant>
      <vt:variant>
        <vt:lpwstr>_Toc313822097</vt:lpwstr>
      </vt:variant>
      <vt:variant>
        <vt:i4>1376306</vt:i4>
      </vt:variant>
      <vt:variant>
        <vt:i4>187</vt:i4>
      </vt:variant>
      <vt:variant>
        <vt:i4>0</vt:i4>
      </vt:variant>
      <vt:variant>
        <vt:i4>5</vt:i4>
      </vt:variant>
      <vt:variant>
        <vt:lpwstr/>
      </vt:variant>
      <vt:variant>
        <vt:lpwstr>_Toc313822096</vt:lpwstr>
      </vt:variant>
      <vt:variant>
        <vt:i4>1376306</vt:i4>
      </vt:variant>
      <vt:variant>
        <vt:i4>181</vt:i4>
      </vt:variant>
      <vt:variant>
        <vt:i4>0</vt:i4>
      </vt:variant>
      <vt:variant>
        <vt:i4>5</vt:i4>
      </vt:variant>
      <vt:variant>
        <vt:lpwstr/>
      </vt:variant>
      <vt:variant>
        <vt:lpwstr>_Toc313822095</vt:lpwstr>
      </vt:variant>
      <vt:variant>
        <vt:i4>1376306</vt:i4>
      </vt:variant>
      <vt:variant>
        <vt:i4>175</vt:i4>
      </vt:variant>
      <vt:variant>
        <vt:i4>0</vt:i4>
      </vt:variant>
      <vt:variant>
        <vt:i4>5</vt:i4>
      </vt:variant>
      <vt:variant>
        <vt:lpwstr/>
      </vt:variant>
      <vt:variant>
        <vt:lpwstr>_Toc313822094</vt:lpwstr>
      </vt:variant>
      <vt:variant>
        <vt:i4>1376306</vt:i4>
      </vt:variant>
      <vt:variant>
        <vt:i4>169</vt:i4>
      </vt:variant>
      <vt:variant>
        <vt:i4>0</vt:i4>
      </vt:variant>
      <vt:variant>
        <vt:i4>5</vt:i4>
      </vt:variant>
      <vt:variant>
        <vt:lpwstr/>
      </vt:variant>
      <vt:variant>
        <vt:lpwstr>_Toc313822093</vt:lpwstr>
      </vt:variant>
      <vt:variant>
        <vt:i4>1376306</vt:i4>
      </vt:variant>
      <vt:variant>
        <vt:i4>163</vt:i4>
      </vt:variant>
      <vt:variant>
        <vt:i4>0</vt:i4>
      </vt:variant>
      <vt:variant>
        <vt:i4>5</vt:i4>
      </vt:variant>
      <vt:variant>
        <vt:lpwstr/>
      </vt:variant>
      <vt:variant>
        <vt:lpwstr>_Toc313822092</vt:lpwstr>
      </vt:variant>
      <vt:variant>
        <vt:i4>1376306</vt:i4>
      </vt:variant>
      <vt:variant>
        <vt:i4>157</vt:i4>
      </vt:variant>
      <vt:variant>
        <vt:i4>0</vt:i4>
      </vt:variant>
      <vt:variant>
        <vt:i4>5</vt:i4>
      </vt:variant>
      <vt:variant>
        <vt:lpwstr/>
      </vt:variant>
      <vt:variant>
        <vt:lpwstr>_Toc313822091</vt:lpwstr>
      </vt:variant>
      <vt:variant>
        <vt:i4>1376306</vt:i4>
      </vt:variant>
      <vt:variant>
        <vt:i4>151</vt:i4>
      </vt:variant>
      <vt:variant>
        <vt:i4>0</vt:i4>
      </vt:variant>
      <vt:variant>
        <vt:i4>5</vt:i4>
      </vt:variant>
      <vt:variant>
        <vt:lpwstr/>
      </vt:variant>
      <vt:variant>
        <vt:lpwstr>_Toc313822090</vt:lpwstr>
      </vt:variant>
      <vt:variant>
        <vt:i4>1310770</vt:i4>
      </vt:variant>
      <vt:variant>
        <vt:i4>145</vt:i4>
      </vt:variant>
      <vt:variant>
        <vt:i4>0</vt:i4>
      </vt:variant>
      <vt:variant>
        <vt:i4>5</vt:i4>
      </vt:variant>
      <vt:variant>
        <vt:lpwstr/>
      </vt:variant>
      <vt:variant>
        <vt:lpwstr>_Toc313822089</vt:lpwstr>
      </vt:variant>
      <vt:variant>
        <vt:i4>1310770</vt:i4>
      </vt:variant>
      <vt:variant>
        <vt:i4>139</vt:i4>
      </vt:variant>
      <vt:variant>
        <vt:i4>0</vt:i4>
      </vt:variant>
      <vt:variant>
        <vt:i4>5</vt:i4>
      </vt:variant>
      <vt:variant>
        <vt:lpwstr/>
      </vt:variant>
      <vt:variant>
        <vt:lpwstr>_Toc313822088</vt:lpwstr>
      </vt:variant>
      <vt:variant>
        <vt:i4>1310770</vt:i4>
      </vt:variant>
      <vt:variant>
        <vt:i4>133</vt:i4>
      </vt:variant>
      <vt:variant>
        <vt:i4>0</vt:i4>
      </vt:variant>
      <vt:variant>
        <vt:i4>5</vt:i4>
      </vt:variant>
      <vt:variant>
        <vt:lpwstr/>
      </vt:variant>
      <vt:variant>
        <vt:lpwstr>_Toc313822087</vt:lpwstr>
      </vt:variant>
      <vt:variant>
        <vt:i4>1310770</vt:i4>
      </vt:variant>
      <vt:variant>
        <vt:i4>127</vt:i4>
      </vt:variant>
      <vt:variant>
        <vt:i4>0</vt:i4>
      </vt:variant>
      <vt:variant>
        <vt:i4>5</vt:i4>
      </vt:variant>
      <vt:variant>
        <vt:lpwstr/>
      </vt:variant>
      <vt:variant>
        <vt:lpwstr>_Toc313822086</vt:lpwstr>
      </vt:variant>
      <vt:variant>
        <vt:i4>1310770</vt:i4>
      </vt:variant>
      <vt:variant>
        <vt:i4>121</vt:i4>
      </vt:variant>
      <vt:variant>
        <vt:i4>0</vt:i4>
      </vt:variant>
      <vt:variant>
        <vt:i4>5</vt:i4>
      </vt:variant>
      <vt:variant>
        <vt:lpwstr/>
      </vt:variant>
      <vt:variant>
        <vt:lpwstr>_Toc313822085</vt:lpwstr>
      </vt:variant>
      <vt:variant>
        <vt:i4>1310770</vt:i4>
      </vt:variant>
      <vt:variant>
        <vt:i4>115</vt:i4>
      </vt:variant>
      <vt:variant>
        <vt:i4>0</vt:i4>
      </vt:variant>
      <vt:variant>
        <vt:i4>5</vt:i4>
      </vt:variant>
      <vt:variant>
        <vt:lpwstr/>
      </vt:variant>
      <vt:variant>
        <vt:lpwstr>_Toc313822084</vt:lpwstr>
      </vt:variant>
      <vt:variant>
        <vt:i4>1310770</vt:i4>
      </vt:variant>
      <vt:variant>
        <vt:i4>109</vt:i4>
      </vt:variant>
      <vt:variant>
        <vt:i4>0</vt:i4>
      </vt:variant>
      <vt:variant>
        <vt:i4>5</vt:i4>
      </vt:variant>
      <vt:variant>
        <vt:lpwstr/>
      </vt:variant>
      <vt:variant>
        <vt:lpwstr>_Toc313822083</vt:lpwstr>
      </vt:variant>
      <vt:variant>
        <vt:i4>1310770</vt:i4>
      </vt:variant>
      <vt:variant>
        <vt:i4>103</vt:i4>
      </vt:variant>
      <vt:variant>
        <vt:i4>0</vt:i4>
      </vt:variant>
      <vt:variant>
        <vt:i4>5</vt:i4>
      </vt:variant>
      <vt:variant>
        <vt:lpwstr/>
      </vt:variant>
      <vt:variant>
        <vt:lpwstr>_Toc313822082</vt:lpwstr>
      </vt:variant>
      <vt:variant>
        <vt:i4>1310770</vt:i4>
      </vt:variant>
      <vt:variant>
        <vt:i4>97</vt:i4>
      </vt:variant>
      <vt:variant>
        <vt:i4>0</vt:i4>
      </vt:variant>
      <vt:variant>
        <vt:i4>5</vt:i4>
      </vt:variant>
      <vt:variant>
        <vt:lpwstr/>
      </vt:variant>
      <vt:variant>
        <vt:lpwstr>_Toc313822081</vt:lpwstr>
      </vt:variant>
      <vt:variant>
        <vt:i4>1310770</vt:i4>
      </vt:variant>
      <vt:variant>
        <vt:i4>91</vt:i4>
      </vt:variant>
      <vt:variant>
        <vt:i4>0</vt:i4>
      </vt:variant>
      <vt:variant>
        <vt:i4>5</vt:i4>
      </vt:variant>
      <vt:variant>
        <vt:lpwstr/>
      </vt:variant>
      <vt:variant>
        <vt:lpwstr>_Toc313822080</vt:lpwstr>
      </vt:variant>
      <vt:variant>
        <vt:i4>1769522</vt:i4>
      </vt:variant>
      <vt:variant>
        <vt:i4>85</vt:i4>
      </vt:variant>
      <vt:variant>
        <vt:i4>0</vt:i4>
      </vt:variant>
      <vt:variant>
        <vt:i4>5</vt:i4>
      </vt:variant>
      <vt:variant>
        <vt:lpwstr/>
      </vt:variant>
      <vt:variant>
        <vt:lpwstr>_Toc313822079</vt:lpwstr>
      </vt:variant>
      <vt:variant>
        <vt:i4>1769522</vt:i4>
      </vt:variant>
      <vt:variant>
        <vt:i4>79</vt:i4>
      </vt:variant>
      <vt:variant>
        <vt:i4>0</vt:i4>
      </vt:variant>
      <vt:variant>
        <vt:i4>5</vt:i4>
      </vt:variant>
      <vt:variant>
        <vt:lpwstr/>
      </vt:variant>
      <vt:variant>
        <vt:lpwstr>_Toc313822078</vt:lpwstr>
      </vt:variant>
      <vt:variant>
        <vt:i4>1769522</vt:i4>
      </vt:variant>
      <vt:variant>
        <vt:i4>73</vt:i4>
      </vt:variant>
      <vt:variant>
        <vt:i4>0</vt:i4>
      </vt:variant>
      <vt:variant>
        <vt:i4>5</vt:i4>
      </vt:variant>
      <vt:variant>
        <vt:lpwstr/>
      </vt:variant>
      <vt:variant>
        <vt:lpwstr>_Toc313822077</vt:lpwstr>
      </vt:variant>
      <vt:variant>
        <vt:i4>1769522</vt:i4>
      </vt:variant>
      <vt:variant>
        <vt:i4>67</vt:i4>
      </vt:variant>
      <vt:variant>
        <vt:i4>0</vt:i4>
      </vt:variant>
      <vt:variant>
        <vt:i4>5</vt:i4>
      </vt:variant>
      <vt:variant>
        <vt:lpwstr/>
      </vt:variant>
      <vt:variant>
        <vt:lpwstr>_Toc313822076</vt:lpwstr>
      </vt:variant>
      <vt:variant>
        <vt:i4>1769522</vt:i4>
      </vt:variant>
      <vt:variant>
        <vt:i4>61</vt:i4>
      </vt:variant>
      <vt:variant>
        <vt:i4>0</vt:i4>
      </vt:variant>
      <vt:variant>
        <vt:i4>5</vt:i4>
      </vt:variant>
      <vt:variant>
        <vt:lpwstr/>
      </vt:variant>
      <vt:variant>
        <vt:lpwstr>_Toc313822075</vt:lpwstr>
      </vt:variant>
      <vt:variant>
        <vt:i4>1769522</vt:i4>
      </vt:variant>
      <vt:variant>
        <vt:i4>55</vt:i4>
      </vt:variant>
      <vt:variant>
        <vt:i4>0</vt:i4>
      </vt:variant>
      <vt:variant>
        <vt:i4>5</vt:i4>
      </vt:variant>
      <vt:variant>
        <vt:lpwstr/>
      </vt:variant>
      <vt:variant>
        <vt:lpwstr>_Toc313822074</vt:lpwstr>
      </vt:variant>
      <vt:variant>
        <vt:i4>1769522</vt:i4>
      </vt:variant>
      <vt:variant>
        <vt:i4>49</vt:i4>
      </vt:variant>
      <vt:variant>
        <vt:i4>0</vt:i4>
      </vt:variant>
      <vt:variant>
        <vt:i4>5</vt:i4>
      </vt:variant>
      <vt:variant>
        <vt:lpwstr/>
      </vt:variant>
      <vt:variant>
        <vt:lpwstr>_Toc313822073</vt:lpwstr>
      </vt:variant>
      <vt:variant>
        <vt:i4>1769522</vt:i4>
      </vt:variant>
      <vt:variant>
        <vt:i4>43</vt:i4>
      </vt:variant>
      <vt:variant>
        <vt:i4>0</vt:i4>
      </vt:variant>
      <vt:variant>
        <vt:i4>5</vt:i4>
      </vt:variant>
      <vt:variant>
        <vt:lpwstr/>
      </vt:variant>
      <vt:variant>
        <vt:lpwstr>_Toc313822072</vt:lpwstr>
      </vt:variant>
      <vt:variant>
        <vt:i4>1769522</vt:i4>
      </vt:variant>
      <vt:variant>
        <vt:i4>37</vt:i4>
      </vt:variant>
      <vt:variant>
        <vt:i4>0</vt:i4>
      </vt:variant>
      <vt:variant>
        <vt:i4>5</vt:i4>
      </vt:variant>
      <vt:variant>
        <vt:lpwstr/>
      </vt:variant>
      <vt:variant>
        <vt:lpwstr>_Toc313822071</vt:lpwstr>
      </vt:variant>
      <vt:variant>
        <vt:i4>1769522</vt:i4>
      </vt:variant>
      <vt:variant>
        <vt:i4>31</vt:i4>
      </vt:variant>
      <vt:variant>
        <vt:i4>0</vt:i4>
      </vt:variant>
      <vt:variant>
        <vt:i4>5</vt:i4>
      </vt:variant>
      <vt:variant>
        <vt:lpwstr/>
      </vt:variant>
      <vt:variant>
        <vt:lpwstr>_Toc313822070</vt:lpwstr>
      </vt:variant>
      <vt:variant>
        <vt:i4>1703986</vt:i4>
      </vt:variant>
      <vt:variant>
        <vt:i4>25</vt:i4>
      </vt:variant>
      <vt:variant>
        <vt:i4>0</vt:i4>
      </vt:variant>
      <vt:variant>
        <vt:i4>5</vt:i4>
      </vt:variant>
      <vt:variant>
        <vt:lpwstr/>
      </vt:variant>
      <vt:variant>
        <vt:lpwstr>_Toc313822069</vt:lpwstr>
      </vt:variant>
      <vt:variant>
        <vt:i4>1703986</vt:i4>
      </vt:variant>
      <vt:variant>
        <vt:i4>19</vt:i4>
      </vt:variant>
      <vt:variant>
        <vt:i4>0</vt:i4>
      </vt:variant>
      <vt:variant>
        <vt:i4>5</vt:i4>
      </vt:variant>
      <vt:variant>
        <vt:lpwstr/>
      </vt:variant>
      <vt:variant>
        <vt:lpwstr>_Toc313822068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Наръчник със счетоводни политики</dc:title>
  <dc:subject>„Булгаргаз” ЕАД</dc:subject>
  <dc:creator>Lilia Ivanova</dc:creator>
  <cp:lastModifiedBy>mariya</cp:lastModifiedBy>
  <cp:revision>2</cp:revision>
  <cp:lastPrinted>2016-03-09T12:12:00Z</cp:lastPrinted>
  <dcterms:created xsi:type="dcterms:W3CDTF">2018-08-09T07:08:00Z</dcterms:created>
  <dcterms:modified xsi:type="dcterms:W3CDTF">2018-08-09T07:08:00Z</dcterms:modified>
</cp:coreProperties>
</file>