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3D" w:rsidRPr="00C6551E" w:rsidRDefault="0017593D" w:rsidP="0017593D">
      <w:pPr>
        <w:spacing w:after="57" w:line="256" w:lineRule="auto"/>
        <w:ind w:left="56"/>
        <w:jc w:val="center"/>
        <w:rPr>
          <w:rFonts w:ascii="Times New Roman" w:eastAsia="Times New Roman" w:hAnsi="Times New Roman" w:cs="Times New Roman"/>
          <w:color w:val="000000"/>
          <w:sz w:val="20"/>
          <w:szCs w:val="20"/>
          <w:lang w:eastAsia="bg-BG"/>
        </w:rPr>
      </w:pPr>
    </w:p>
    <w:p w:rsidR="000E194D" w:rsidRPr="002F1C9E" w:rsidRDefault="0017593D" w:rsidP="005B0FB5">
      <w:pPr>
        <w:tabs>
          <w:tab w:val="center" w:pos="3935"/>
        </w:tabs>
        <w:spacing w:after="4" w:line="268" w:lineRule="auto"/>
        <w:ind w:left="-15"/>
        <w:jc w:val="center"/>
        <w:rPr>
          <w:rFonts w:ascii="Times New Roman" w:eastAsia="Times New Roman" w:hAnsi="Times New Roman" w:cs="Times New Roman"/>
          <w:b/>
          <w:iCs/>
          <w:color w:val="000000"/>
          <w:sz w:val="24"/>
          <w:szCs w:val="24"/>
          <w:lang w:eastAsia="bg-BG"/>
        </w:rPr>
      </w:pPr>
      <w:r w:rsidRPr="002F1C9E">
        <w:rPr>
          <w:rFonts w:ascii="Times New Roman" w:eastAsia="Times New Roman" w:hAnsi="Times New Roman" w:cs="Times New Roman"/>
          <w:b/>
          <w:iCs/>
          <w:color w:val="000000"/>
          <w:sz w:val="24"/>
          <w:szCs w:val="24"/>
          <w:lang w:eastAsia="bg-BG"/>
        </w:rPr>
        <w:t xml:space="preserve"> ИНФОРМАЦИЯ</w:t>
      </w:r>
      <w:r w:rsidR="000E194D" w:rsidRPr="002F1C9E">
        <w:rPr>
          <w:rFonts w:ascii="Times New Roman" w:eastAsia="Times New Roman" w:hAnsi="Times New Roman" w:cs="Times New Roman"/>
          <w:b/>
          <w:iCs/>
          <w:color w:val="000000"/>
          <w:sz w:val="24"/>
          <w:szCs w:val="24"/>
          <w:lang w:eastAsia="bg-BG"/>
        </w:rPr>
        <w:t xml:space="preserve"> </w:t>
      </w:r>
      <w:r w:rsidR="009978C2" w:rsidRPr="002F1C9E">
        <w:rPr>
          <w:rFonts w:ascii="Times New Roman" w:eastAsia="Times New Roman" w:hAnsi="Times New Roman" w:cs="Times New Roman"/>
          <w:b/>
          <w:iCs/>
          <w:color w:val="000000"/>
          <w:sz w:val="24"/>
          <w:szCs w:val="24"/>
          <w:lang w:eastAsia="bg-BG"/>
        </w:rPr>
        <w:t>СЪГЛАСНО ПРИЛОЖЕНИЕ №9</w:t>
      </w:r>
      <w:r w:rsidR="009978C2" w:rsidRPr="002F1C9E">
        <w:rPr>
          <w:rFonts w:ascii="Times New Roman" w:hAnsi="Times New Roman" w:cs="Times New Roman"/>
          <w:sz w:val="24"/>
          <w:szCs w:val="24"/>
        </w:rPr>
        <w:t xml:space="preserve"> </w:t>
      </w:r>
      <w:r w:rsidR="009978C2" w:rsidRPr="002F1C9E">
        <w:rPr>
          <w:rFonts w:ascii="Times New Roman" w:eastAsia="Times New Roman" w:hAnsi="Times New Roman" w:cs="Times New Roman"/>
          <w:b/>
          <w:iCs/>
          <w:color w:val="000000"/>
          <w:sz w:val="24"/>
          <w:szCs w:val="24"/>
          <w:lang w:eastAsia="bg-BG"/>
        </w:rPr>
        <w:t xml:space="preserve"> ОТ НАРЕДБА №2 </w:t>
      </w:r>
      <w:r w:rsidR="000E194D" w:rsidRPr="002F1C9E">
        <w:rPr>
          <w:rFonts w:ascii="Times New Roman" w:eastAsia="Times New Roman" w:hAnsi="Times New Roman" w:cs="Times New Roman"/>
          <w:b/>
          <w:iCs/>
          <w:color w:val="000000"/>
          <w:sz w:val="24"/>
          <w:szCs w:val="24"/>
          <w:lang w:eastAsia="bg-BG"/>
        </w:rPr>
        <w:t xml:space="preserve">, </w:t>
      </w:r>
    </w:p>
    <w:p w:rsidR="005B0FB5" w:rsidRPr="000E194D" w:rsidRDefault="009978C2" w:rsidP="005B0FB5">
      <w:pPr>
        <w:tabs>
          <w:tab w:val="center" w:pos="3935"/>
        </w:tabs>
        <w:spacing w:after="4" w:line="268" w:lineRule="auto"/>
        <w:ind w:left="-15"/>
        <w:jc w:val="center"/>
        <w:rPr>
          <w:rFonts w:ascii="Times New Roman" w:eastAsia="Times New Roman" w:hAnsi="Times New Roman" w:cs="Times New Roman"/>
          <w:b/>
          <w:iCs/>
          <w:color w:val="000000"/>
          <w:sz w:val="16"/>
          <w:szCs w:val="16"/>
          <w:lang w:eastAsia="bg-BG"/>
        </w:rPr>
      </w:pPr>
      <w:r w:rsidRPr="00C6551E">
        <w:rPr>
          <w:rFonts w:ascii="Times New Roman" w:eastAsia="Times New Roman" w:hAnsi="Times New Roman" w:cs="Times New Roman"/>
          <w:b/>
          <w:iCs/>
          <w:color w:val="000000"/>
          <w:sz w:val="20"/>
          <w:szCs w:val="20"/>
          <w:lang w:eastAsia="bg-BG"/>
        </w:rPr>
        <w:t xml:space="preserve"> </w:t>
      </w:r>
      <w:r w:rsidRPr="000E194D">
        <w:rPr>
          <w:rFonts w:ascii="Times New Roman" w:eastAsia="Times New Roman" w:hAnsi="Times New Roman" w:cs="Times New Roman"/>
          <w:b/>
          <w:iCs/>
          <w:color w:val="000000"/>
          <w:sz w:val="16"/>
          <w:szCs w:val="16"/>
          <w:lang w:eastAsia="bg-BG"/>
        </w:rPr>
        <w:t xml:space="preserve">ОТНОСНО ОБСТОЯТЕЛСТВА НАСТЪПИЛИ В  „БУЛГАРГАЗ“  ЕАД  </w:t>
      </w:r>
      <w:r w:rsidR="00C6551E" w:rsidRPr="000E194D">
        <w:rPr>
          <w:rFonts w:ascii="Times New Roman" w:eastAsia="Times New Roman" w:hAnsi="Times New Roman" w:cs="Times New Roman"/>
          <w:b/>
          <w:iCs/>
          <w:color w:val="000000"/>
          <w:sz w:val="16"/>
          <w:szCs w:val="16"/>
          <w:lang w:eastAsia="bg-BG"/>
        </w:rPr>
        <w:t>КЪМ 30.06.</w:t>
      </w:r>
      <w:r w:rsidRPr="000E194D">
        <w:rPr>
          <w:rFonts w:ascii="Times New Roman" w:eastAsia="Times New Roman" w:hAnsi="Times New Roman" w:cs="Times New Roman"/>
          <w:b/>
          <w:iCs/>
          <w:color w:val="000000"/>
          <w:sz w:val="16"/>
          <w:szCs w:val="16"/>
          <w:lang w:eastAsia="bg-BG"/>
        </w:rPr>
        <w:t>201</w:t>
      </w:r>
      <w:r w:rsidR="00DA332E">
        <w:rPr>
          <w:rFonts w:ascii="Times New Roman" w:eastAsia="Times New Roman" w:hAnsi="Times New Roman" w:cs="Times New Roman"/>
          <w:b/>
          <w:iCs/>
          <w:color w:val="000000"/>
          <w:sz w:val="16"/>
          <w:szCs w:val="16"/>
          <w:lang w:val="en-US" w:eastAsia="bg-BG"/>
        </w:rPr>
        <w:t>8</w:t>
      </w:r>
      <w:r w:rsidRPr="000E194D">
        <w:rPr>
          <w:rFonts w:ascii="Times New Roman" w:eastAsia="Times New Roman" w:hAnsi="Times New Roman" w:cs="Times New Roman"/>
          <w:b/>
          <w:iCs/>
          <w:color w:val="000000"/>
          <w:sz w:val="16"/>
          <w:szCs w:val="16"/>
          <w:lang w:eastAsia="bg-BG"/>
        </w:rPr>
        <w:t xml:space="preserve"> ГОДИНА</w:t>
      </w:r>
      <w:r w:rsidR="00886FF3" w:rsidRPr="000E194D">
        <w:rPr>
          <w:rFonts w:ascii="Times New Roman" w:eastAsia="Times New Roman" w:hAnsi="Times New Roman" w:cs="Times New Roman"/>
          <w:b/>
          <w:iCs/>
          <w:color w:val="000000"/>
          <w:sz w:val="16"/>
          <w:szCs w:val="16"/>
          <w:lang w:val="en-US" w:eastAsia="bg-BG"/>
        </w:rPr>
        <w:t xml:space="preserve"> </w:t>
      </w:r>
    </w:p>
    <w:p w:rsidR="005B0FB5" w:rsidRDefault="005B0FB5" w:rsidP="005B0FB5">
      <w:pPr>
        <w:tabs>
          <w:tab w:val="center" w:pos="3935"/>
        </w:tabs>
        <w:spacing w:after="4" w:line="268" w:lineRule="auto"/>
        <w:ind w:left="-15"/>
        <w:jc w:val="center"/>
        <w:rPr>
          <w:rFonts w:ascii="Times New Roman" w:eastAsia="Times New Roman" w:hAnsi="Times New Roman" w:cs="Times New Roman"/>
          <w:b/>
          <w:iCs/>
          <w:color w:val="000000"/>
          <w:sz w:val="20"/>
          <w:szCs w:val="20"/>
          <w:lang w:eastAsia="bg-BG"/>
        </w:rPr>
      </w:pPr>
    </w:p>
    <w:p w:rsidR="004C6C84" w:rsidRPr="00C6551E" w:rsidRDefault="004C6C84" w:rsidP="005B0FB5">
      <w:pPr>
        <w:tabs>
          <w:tab w:val="center" w:pos="3935"/>
        </w:tabs>
        <w:spacing w:after="4" w:line="268" w:lineRule="auto"/>
        <w:ind w:left="-15"/>
        <w:jc w:val="center"/>
        <w:rPr>
          <w:rFonts w:ascii="Times New Roman" w:eastAsia="Times New Roman" w:hAnsi="Times New Roman" w:cs="Times New Roman"/>
          <w:b/>
          <w:iCs/>
          <w:color w:val="000000"/>
          <w:sz w:val="20"/>
          <w:szCs w:val="20"/>
          <w:lang w:eastAsia="bg-BG"/>
        </w:rPr>
      </w:pPr>
    </w:p>
    <w:p w:rsidR="0017593D" w:rsidRPr="00C6551E" w:rsidRDefault="0079559C" w:rsidP="0079559C">
      <w:pPr>
        <w:tabs>
          <w:tab w:val="center" w:pos="3935"/>
        </w:tabs>
        <w:spacing w:after="4" w:line="268" w:lineRule="auto"/>
        <w:ind w:left="-15"/>
        <w:rPr>
          <w:rFonts w:ascii="Times New Roman" w:eastAsia="Times New Roman" w:hAnsi="Times New Roman" w:cs="Times New Roman"/>
          <w:b/>
          <w:color w:val="000000"/>
          <w:sz w:val="20"/>
          <w:szCs w:val="20"/>
          <w:lang w:eastAsia="bg-BG"/>
        </w:rPr>
      </w:pPr>
      <w:r w:rsidRPr="00C6551E">
        <w:rPr>
          <w:rFonts w:ascii="Times New Roman" w:eastAsia="Times New Roman" w:hAnsi="Times New Roman" w:cs="Times New Roman"/>
          <w:b/>
          <w:color w:val="000000"/>
          <w:sz w:val="20"/>
          <w:szCs w:val="20"/>
          <w:lang w:eastAsia="bg-BG"/>
        </w:rPr>
        <w:t>1.</w:t>
      </w:r>
      <w:r w:rsidR="004723EF">
        <w:rPr>
          <w:rFonts w:ascii="Times New Roman" w:eastAsia="Arial" w:hAnsi="Times New Roman" w:cs="Times New Roman"/>
          <w:b/>
          <w:color w:val="000000"/>
          <w:sz w:val="20"/>
          <w:szCs w:val="20"/>
          <w:lang w:eastAsia="bg-BG"/>
        </w:rPr>
        <w:t xml:space="preserve"> </w:t>
      </w:r>
      <w:r w:rsidR="0017593D" w:rsidRPr="00833601">
        <w:rPr>
          <w:rFonts w:ascii="Times New Roman" w:eastAsia="Times New Roman" w:hAnsi="Times New Roman" w:cs="Times New Roman"/>
          <w:b/>
          <w:color w:val="000000"/>
          <w:sz w:val="20"/>
          <w:szCs w:val="20"/>
          <w:lang w:eastAsia="bg-BG"/>
        </w:rPr>
        <w:t>Промяна на лицата, упражняващи контрол върху дружеството:</w:t>
      </w:r>
      <w:r w:rsidR="0017593D" w:rsidRPr="00C6551E">
        <w:rPr>
          <w:rFonts w:ascii="Times New Roman" w:eastAsia="Times New Roman" w:hAnsi="Times New Roman" w:cs="Times New Roman"/>
          <w:color w:val="000000"/>
          <w:sz w:val="20"/>
          <w:szCs w:val="20"/>
          <w:lang w:eastAsia="bg-BG"/>
        </w:rPr>
        <w:t xml:space="preserve"> </w:t>
      </w:r>
    </w:p>
    <w:p w:rsidR="005B0FB5" w:rsidRPr="00C6551E" w:rsidRDefault="005B0FB5" w:rsidP="0017593D">
      <w:pPr>
        <w:tabs>
          <w:tab w:val="center" w:pos="3935"/>
        </w:tabs>
        <w:spacing w:after="4" w:line="268" w:lineRule="auto"/>
        <w:ind w:left="-15"/>
        <w:rPr>
          <w:rFonts w:ascii="Times New Roman" w:eastAsia="Times New Roman" w:hAnsi="Times New Roman" w:cs="Times New Roman"/>
          <w:color w:val="000000"/>
          <w:sz w:val="20"/>
          <w:szCs w:val="20"/>
          <w:lang w:eastAsia="bg-BG"/>
        </w:rPr>
      </w:pPr>
    </w:p>
    <w:p w:rsidR="00FE7E06" w:rsidRDefault="00503D57" w:rsidP="00FE7E06">
      <w:pPr>
        <w:pStyle w:val="NoSpacing"/>
        <w:rPr>
          <w:rFonts w:ascii="Times New Roman" w:hAnsi="Times New Roman" w:cs="Times New Roman"/>
          <w:i/>
          <w:sz w:val="20"/>
          <w:szCs w:val="20"/>
        </w:rPr>
      </w:pPr>
      <w:r>
        <w:rPr>
          <w:rFonts w:ascii="Times New Roman" w:hAnsi="Times New Roman" w:cs="Times New Roman"/>
          <w:i/>
          <w:sz w:val="20"/>
          <w:szCs w:val="20"/>
        </w:rPr>
        <w:t>Н</w:t>
      </w:r>
      <w:r w:rsidR="00E431B1">
        <w:rPr>
          <w:rFonts w:ascii="Times New Roman" w:hAnsi="Times New Roman" w:cs="Times New Roman"/>
          <w:i/>
          <w:sz w:val="20"/>
          <w:szCs w:val="20"/>
        </w:rPr>
        <w:t>яма промяна в лицата, упражняващи контрол върху дружеството.</w:t>
      </w:r>
    </w:p>
    <w:p w:rsidR="00E431B1" w:rsidRDefault="00E431B1" w:rsidP="00833601">
      <w:pPr>
        <w:spacing w:after="4" w:line="340" w:lineRule="auto"/>
        <w:ind w:left="595" w:hanging="610"/>
        <w:rPr>
          <w:rFonts w:ascii="Times New Roman" w:eastAsia="Times New Roman" w:hAnsi="Times New Roman" w:cs="Times New Roman"/>
          <w:b/>
          <w:color w:val="000000"/>
          <w:sz w:val="20"/>
          <w:szCs w:val="20"/>
          <w:lang w:eastAsia="bg-BG"/>
        </w:rPr>
      </w:pPr>
    </w:p>
    <w:p w:rsidR="0017593D" w:rsidRPr="00833601" w:rsidRDefault="00833601" w:rsidP="00833601">
      <w:pPr>
        <w:spacing w:after="4" w:line="340" w:lineRule="auto"/>
        <w:ind w:left="595" w:hanging="610"/>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2</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833601">
        <w:rPr>
          <w:rFonts w:ascii="Times New Roman" w:eastAsia="Times New Roman" w:hAnsi="Times New Roman" w:cs="Times New Roman"/>
          <w:b/>
          <w:color w:val="000000"/>
          <w:sz w:val="20"/>
          <w:szCs w:val="20"/>
          <w:lang w:eastAsia="bg-BG"/>
        </w:rPr>
        <w:t>Откриване на производство по несъстоятелност за дружеството или за негово дъщерно дружество и всички съществени етапи, свързани с производството:</w:t>
      </w:r>
      <w:r w:rsidR="0017593D" w:rsidRPr="00833601">
        <w:rPr>
          <w:rFonts w:ascii="Times New Roman" w:eastAsia="Times New Roman" w:hAnsi="Times New Roman" w:cs="Times New Roman"/>
          <w:b/>
          <w:i/>
          <w:color w:val="000000"/>
          <w:sz w:val="20"/>
          <w:szCs w:val="20"/>
          <w:lang w:eastAsia="bg-BG"/>
        </w:rPr>
        <w:t xml:space="preserve"> </w:t>
      </w:r>
    </w:p>
    <w:p w:rsidR="004903C0" w:rsidRDefault="004903C0" w:rsidP="004903C0">
      <w:pPr>
        <w:spacing w:before="60"/>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е открито производство по несъстоятелност по отношение на дружеството</w:t>
      </w:r>
    </w:p>
    <w:p w:rsidR="00833601" w:rsidRDefault="00833601" w:rsidP="00833601">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bg-BG"/>
        </w:rPr>
      </w:pPr>
      <w:r w:rsidRPr="00833601">
        <w:rPr>
          <w:rFonts w:ascii="Times New Roman" w:eastAsia="Times New Roman" w:hAnsi="Times New Roman" w:cs="Times New Roman"/>
          <w:b/>
          <w:color w:val="000000"/>
          <w:sz w:val="20"/>
          <w:szCs w:val="20"/>
          <w:lang w:val="en-US" w:eastAsia="bg-BG"/>
        </w:rPr>
        <w:t>3.</w:t>
      </w:r>
      <w:r w:rsidRPr="00833601">
        <w:rPr>
          <w:rFonts w:ascii="Courier New" w:eastAsiaTheme="minorEastAsia" w:hAnsi="Courier New" w:cs="Courier New"/>
          <w:sz w:val="20"/>
          <w:szCs w:val="20"/>
          <w:lang/>
        </w:rPr>
        <w:t xml:space="preserve"> </w:t>
      </w:r>
      <w:r>
        <w:rPr>
          <w:rFonts w:ascii="Times New Roman" w:eastAsia="Times New Roman" w:hAnsi="Times New Roman" w:cs="Times New Roman"/>
          <w:b/>
          <w:color w:val="000000"/>
          <w:sz w:val="20"/>
          <w:szCs w:val="20"/>
          <w:lang w:eastAsia="bg-BG"/>
        </w:rPr>
        <w:t xml:space="preserve">Сключване или изпълнение на </w:t>
      </w:r>
      <w:r w:rsidRPr="00833601">
        <w:rPr>
          <w:rFonts w:ascii="Times New Roman" w:eastAsia="Times New Roman" w:hAnsi="Times New Roman" w:cs="Times New Roman"/>
          <w:b/>
          <w:color w:val="000000"/>
          <w:sz w:val="20"/>
          <w:szCs w:val="20"/>
          <w:lang w:eastAsia="bg-BG"/>
        </w:rPr>
        <w:t xml:space="preserve">съществени сделки. </w:t>
      </w:r>
    </w:p>
    <w:p w:rsidR="00833601" w:rsidRPr="00874FA1" w:rsidRDefault="00833601" w:rsidP="004903C0">
      <w:pPr>
        <w:spacing w:before="60"/>
        <w:jc w:val="both"/>
        <w:rPr>
          <w:rFonts w:ascii="Times New Roman" w:eastAsia="Times New Roman" w:hAnsi="Times New Roman" w:cs="Times New Roman"/>
          <w:i/>
          <w:color w:val="000000"/>
          <w:sz w:val="20"/>
          <w:szCs w:val="20"/>
          <w:lang w:eastAsia="bg-BG"/>
        </w:rPr>
      </w:pPr>
      <w:r>
        <w:rPr>
          <w:rFonts w:ascii="Times New Roman" w:eastAsia="Times New Roman" w:hAnsi="Times New Roman" w:cs="Times New Roman"/>
          <w:b/>
          <w:color w:val="000000"/>
          <w:sz w:val="20"/>
          <w:szCs w:val="20"/>
          <w:lang w:eastAsia="bg-BG"/>
        </w:rPr>
        <w:t xml:space="preserve"> </w:t>
      </w:r>
      <w:r w:rsidR="00874FA1" w:rsidRPr="004314EC">
        <w:rPr>
          <w:rFonts w:ascii="Times New Roman" w:eastAsia="Times New Roman" w:hAnsi="Times New Roman" w:cs="Times New Roman"/>
          <w:i/>
          <w:color w:val="000000"/>
          <w:sz w:val="20"/>
          <w:szCs w:val="20"/>
          <w:lang w:eastAsia="bg-BG"/>
        </w:rPr>
        <w:t xml:space="preserve">Дружеството е реализирало природен газ в обем </w:t>
      </w:r>
      <w:r w:rsidR="004314EC" w:rsidRPr="004314EC">
        <w:rPr>
          <w:rFonts w:ascii="Times New Roman" w:eastAsia="Times New Roman" w:hAnsi="Times New Roman" w:cs="Times New Roman"/>
          <w:i/>
          <w:color w:val="000000"/>
          <w:sz w:val="20"/>
          <w:szCs w:val="20"/>
          <w:lang w:val="en-US" w:eastAsia="bg-BG"/>
        </w:rPr>
        <w:t xml:space="preserve">17 243 452 MWh </w:t>
      </w:r>
      <w:r w:rsidR="00874FA1" w:rsidRPr="004314EC">
        <w:rPr>
          <w:rFonts w:ascii="Times New Roman" w:eastAsia="Times New Roman" w:hAnsi="Times New Roman" w:cs="Times New Roman"/>
          <w:i/>
          <w:color w:val="000000"/>
          <w:sz w:val="20"/>
          <w:szCs w:val="20"/>
          <w:lang w:eastAsia="bg-BG"/>
        </w:rPr>
        <w:t xml:space="preserve"> на стойност </w:t>
      </w:r>
      <w:r w:rsidR="004314EC" w:rsidRPr="004314EC">
        <w:rPr>
          <w:rFonts w:ascii="Times New Roman" w:eastAsia="Times New Roman" w:hAnsi="Times New Roman" w:cs="Times New Roman"/>
          <w:i/>
          <w:color w:val="000000"/>
          <w:sz w:val="20"/>
          <w:szCs w:val="20"/>
          <w:lang w:val="en-US" w:eastAsia="bg-BG"/>
        </w:rPr>
        <w:t>626 732</w:t>
      </w:r>
      <w:r w:rsidR="00874FA1" w:rsidRPr="004314EC">
        <w:rPr>
          <w:rFonts w:ascii="Times New Roman" w:eastAsia="Times New Roman" w:hAnsi="Times New Roman" w:cs="Times New Roman"/>
          <w:i/>
          <w:color w:val="000000"/>
          <w:sz w:val="20"/>
          <w:szCs w:val="20"/>
          <w:lang w:eastAsia="bg-BG"/>
        </w:rPr>
        <w:t xml:space="preserve"> хил. лева за първо полугодие на 201</w:t>
      </w:r>
      <w:r w:rsidR="00563C92" w:rsidRPr="004314EC">
        <w:rPr>
          <w:rFonts w:ascii="Times New Roman" w:eastAsia="Times New Roman" w:hAnsi="Times New Roman" w:cs="Times New Roman"/>
          <w:i/>
          <w:color w:val="000000"/>
          <w:sz w:val="20"/>
          <w:szCs w:val="20"/>
          <w:lang w:val="en-US" w:eastAsia="bg-BG"/>
        </w:rPr>
        <w:t>8</w:t>
      </w:r>
      <w:r w:rsidR="00874FA1" w:rsidRPr="004314EC">
        <w:rPr>
          <w:rFonts w:ascii="Times New Roman" w:eastAsia="Times New Roman" w:hAnsi="Times New Roman" w:cs="Times New Roman"/>
          <w:i/>
          <w:color w:val="000000"/>
          <w:sz w:val="20"/>
          <w:szCs w:val="20"/>
          <w:lang w:eastAsia="bg-BG"/>
        </w:rPr>
        <w:t xml:space="preserve"> г.</w:t>
      </w:r>
    </w:p>
    <w:p w:rsidR="0017593D" w:rsidRPr="00C6551E" w:rsidRDefault="00874FA1" w:rsidP="0017593D">
      <w:pPr>
        <w:spacing w:after="4" w:line="336" w:lineRule="auto"/>
        <w:ind w:left="595" w:hanging="610"/>
        <w:jc w:val="both"/>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4</w:t>
      </w:r>
      <w:r w:rsidR="0017593D" w:rsidRPr="00874FA1">
        <w:rPr>
          <w:rFonts w:ascii="Times New Roman" w:eastAsia="Times New Roman" w:hAnsi="Times New Roman" w:cs="Times New Roman"/>
          <w:b/>
          <w:color w:val="000000"/>
          <w:sz w:val="20"/>
          <w:szCs w:val="20"/>
          <w:lang w:eastAsia="bg-BG"/>
        </w:rPr>
        <w:t>.</w:t>
      </w:r>
      <w:r w:rsidR="0017593D" w:rsidRPr="00874FA1">
        <w:rPr>
          <w:rFonts w:ascii="Times New Roman" w:eastAsia="Arial" w:hAnsi="Times New Roman" w:cs="Times New Roman"/>
          <w:b/>
          <w:color w:val="000000"/>
          <w:sz w:val="20"/>
          <w:szCs w:val="20"/>
          <w:lang w:eastAsia="bg-BG"/>
        </w:rPr>
        <w:t xml:space="preserve"> </w:t>
      </w:r>
      <w:r w:rsidR="0017593D" w:rsidRPr="00874FA1">
        <w:rPr>
          <w:rFonts w:ascii="Times New Roman" w:eastAsia="Times New Roman" w:hAnsi="Times New Roman" w:cs="Times New Roman"/>
          <w:b/>
          <w:color w:val="000000"/>
          <w:sz w:val="20"/>
          <w:szCs w:val="20"/>
          <w:lang w:eastAsia="bg-BG"/>
        </w:rPr>
        <w:t>Решение за сключване, прекратяване и разваляне на договор за съвместно предприятие:</w:t>
      </w:r>
      <w:r w:rsidR="0017593D" w:rsidRPr="00C6551E">
        <w:rPr>
          <w:rFonts w:ascii="Times New Roman" w:eastAsia="Times New Roman" w:hAnsi="Times New Roman" w:cs="Times New Roman"/>
          <w:b/>
          <w:i/>
          <w:color w:val="000000"/>
          <w:sz w:val="20"/>
          <w:szCs w:val="20"/>
          <w:lang w:eastAsia="bg-BG"/>
        </w:rPr>
        <w:t xml:space="preserve"> </w:t>
      </w:r>
    </w:p>
    <w:p w:rsidR="0017593D" w:rsidRPr="00C6551E" w:rsidRDefault="004903C0" w:rsidP="001710D4">
      <w:pPr>
        <w:spacing w:before="60"/>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е вземано решение за сключване, прекратяване и разваляне на договор за съвместно предприятие</w:t>
      </w:r>
    </w:p>
    <w:p w:rsidR="0017593D" w:rsidRPr="00874FA1" w:rsidRDefault="0017593D" w:rsidP="00924A42">
      <w:pPr>
        <w:spacing w:after="0" w:line="256" w:lineRule="auto"/>
        <w:rPr>
          <w:rFonts w:ascii="Times New Roman" w:eastAsia="Times New Roman" w:hAnsi="Times New Roman" w:cs="Times New Roman"/>
          <w:b/>
          <w:i/>
          <w:color w:val="000000"/>
          <w:sz w:val="20"/>
          <w:szCs w:val="20"/>
          <w:lang w:eastAsia="bg-BG"/>
        </w:rPr>
      </w:pPr>
      <w:r w:rsidRPr="00C6551E">
        <w:rPr>
          <w:rFonts w:ascii="Times New Roman" w:eastAsia="Times New Roman" w:hAnsi="Times New Roman" w:cs="Times New Roman"/>
          <w:color w:val="000000"/>
          <w:sz w:val="20"/>
          <w:szCs w:val="20"/>
          <w:lang w:eastAsia="bg-BG"/>
        </w:rPr>
        <w:t xml:space="preserve">  </w:t>
      </w:r>
      <w:r w:rsidR="00874FA1">
        <w:rPr>
          <w:rFonts w:ascii="Times New Roman" w:eastAsia="Times New Roman" w:hAnsi="Times New Roman" w:cs="Times New Roman"/>
          <w:b/>
          <w:color w:val="000000"/>
          <w:sz w:val="20"/>
          <w:szCs w:val="20"/>
          <w:lang w:eastAsia="bg-BG"/>
        </w:rPr>
        <w:t>5</w:t>
      </w:r>
      <w:r w:rsidRPr="00874FA1">
        <w:rPr>
          <w:rFonts w:ascii="Times New Roman" w:eastAsia="Times New Roman" w:hAnsi="Times New Roman" w:cs="Times New Roman"/>
          <w:b/>
          <w:color w:val="000000"/>
          <w:sz w:val="20"/>
          <w:szCs w:val="20"/>
          <w:lang w:eastAsia="bg-BG"/>
        </w:rPr>
        <w:t>.</w:t>
      </w:r>
      <w:r w:rsidRPr="00874FA1">
        <w:rPr>
          <w:rFonts w:ascii="Times New Roman" w:eastAsia="Arial" w:hAnsi="Times New Roman" w:cs="Times New Roman"/>
          <w:b/>
          <w:color w:val="000000"/>
          <w:sz w:val="20"/>
          <w:szCs w:val="20"/>
          <w:lang w:eastAsia="bg-BG"/>
        </w:rPr>
        <w:t xml:space="preserve"> </w:t>
      </w:r>
      <w:r w:rsidRPr="00874FA1">
        <w:rPr>
          <w:rFonts w:ascii="Times New Roman" w:eastAsia="Times New Roman" w:hAnsi="Times New Roman" w:cs="Times New Roman"/>
          <w:b/>
          <w:color w:val="000000"/>
          <w:sz w:val="20"/>
          <w:szCs w:val="20"/>
          <w:lang w:eastAsia="bg-BG"/>
        </w:rPr>
        <w:t>Промяна на одиторите на дружеството и причини за промяната:</w:t>
      </w:r>
      <w:r w:rsidRPr="00874FA1">
        <w:rPr>
          <w:rFonts w:ascii="Times New Roman" w:eastAsia="Times New Roman" w:hAnsi="Times New Roman" w:cs="Times New Roman"/>
          <w:b/>
          <w:i/>
          <w:color w:val="000000"/>
          <w:sz w:val="20"/>
          <w:szCs w:val="20"/>
          <w:lang w:eastAsia="bg-BG"/>
        </w:rPr>
        <w:t xml:space="preserve"> </w:t>
      </w:r>
    </w:p>
    <w:p w:rsidR="0017593D" w:rsidRDefault="001710D4" w:rsidP="0017593D">
      <w:pPr>
        <w:spacing w:after="56" w:line="256" w:lineRule="auto"/>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Няма промяна на одиторите на дружеството</w:t>
      </w:r>
      <w:r w:rsidR="0017593D" w:rsidRPr="00C6551E">
        <w:rPr>
          <w:rFonts w:ascii="Times New Roman" w:eastAsia="Times New Roman" w:hAnsi="Times New Roman" w:cs="Times New Roman"/>
          <w:i/>
          <w:color w:val="000000"/>
          <w:sz w:val="20"/>
          <w:szCs w:val="20"/>
          <w:lang w:eastAsia="bg-BG"/>
        </w:rPr>
        <w:t xml:space="preserve">  </w:t>
      </w:r>
    </w:p>
    <w:p w:rsidR="002F1C9E" w:rsidRDefault="002F1C9E" w:rsidP="0017593D">
      <w:pPr>
        <w:spacing w:after="56" w:line="256" w:lineRule="auto"/>
        <w:rPr>
          <w:rFonts w:ascii="Times New Roman" w:eastAsia="Times New Roman" w:hAnsi="Times New Roman" w:cs="Times New Roman"/>
          <w:i/>
          <w:color w:val="000000"/>
          <w:sz w:val="20"/>
          <w:szCs w:val="20"/>
          <w:lang w:eastAsia="bg-BG"/>
        </w:rPr>
      </w:pPr>
    </w:p>
    <w:p w:rsidR="0017593D" w:rsidRDefault="00874FA1" w:rsidP="0017593D">
      <w:pPr>
        <w:spacing w:after="4" w:line="268" w:lineRule="auto"/>
        <w:ind w:left="595" w:hanging="610"/>
        <w:jc w:val="both"/>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6</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874FA1">
        <w:rPr>
          <w:rFonts w:ascii="Times New Roman" w:eastAsia="Times New Roman" w:hAnsi="Times New Roman" w:cs="Times New Roman"/>
          <w:b/>
          <w:color w:val="000000"/>
          <w:sz w:val="20"/>
          <w:szCs w:val="20"/>
          <w:lang w:eastAsia="bg-BG"/>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нетните активи на дружеството:</w:t>
      </w:r>
      <w:r w:rsidR="0017593D" w:rsidRPr="00C6551E">
        <w:rPr>
          <w:rFonts w:ascii="Times New Roman" w:eastAsia="Times New Roman" w:hAnsi="Times New Roman" w:cs="Times New Roman"/>
          <w:b/>
          <w:i/>
          <w:color w:val="000000"/>
          <w:sz w:val="20"/>
          <w:szCs w:val="20"/>
          <w:lang w:eastAsia="bg-BG"/>
        </w:rPr>
        <w:t xml:space="preserve"> </w:t>
      </w:r>
    </w:p>
    <w:p w:rsidR="006967DC" w:rsidRPr="00C6551E" w:rsidRDefault="006967DC" w:rsidP="0017593D">
      <w:pPr>
        <w:spacing w:after="4" w:line="268" w:lineRule="auto"/>
        <w:ind w:left="595" w:hanging="610"/>
        <w:jc w:val="both"/>
        <w:rPr>
          <w:rFonts w:ascii="Times New Roman" w:eastAsia="Times New Roman" w:hAnsi="Times New Roman" w:cs="Times New Roman"/>
          <w:b/>
          <w:i/>
          <w:color w:val="000000"/>
          <w:sz w:val="20"/>
          <w:szCs w:val="20"/>
          <w:lang w:eastAsia="bg-BG"/>
        </w:rPr>
      </w:pPr>
    </w:p>
    <w:p w:rsidR="00003F91" w:rsidRDefault="00003F91" w:rsidP="00146E9D">
      <w:pPr>
        <w:tabs>
          <w:tab w:val="left" w:pos="1134"/>
          <w:tab w:val="left" w:pos="1276"/>
          <w:tab w:val="center" w:pos="3402"/>
          <w:tab w:val="center" w:pos="4536"/>
          <w:tab w:val="center" w:pos="5670"/>
          <w:tab w:val="center" w:pos="6804"/>
          <w:tab w:val="right" w:pos="7655"/>
        </w:tabs>
        <w:jc w:val="both"/>
        <w:rPr>
          <w:rFonts w:ascii="Times New Roman" w:eastAsia="Times New Roman" w:hAnsi="Times New Roman" w:cs="Times New Roman"/>
          <w:i/>
          <w:color w:val="000000"/>
          <w:sz w:val="20"/>
          <w:szCs w:val="20"/>
          <w:lang w:val="en-US" w:eastAsia="bg-BG"/>
        </w:rPr>
      </w:pPr>
      <w:proofErr w:type="spellStart"/>
      <w:r w:rsidRPr="00003F91">
        <w:rPr>
          <w:rFonts w:ascii="Times New Roman" w:eastAsia="Times New Roman" w:hAnsi="Times New Roman" w:cs="Times New Roman"/>
          <w:i/>
          <w:color w:val="000000"/>
          <w:sz w:val="20"/>
          <w:szCs w:val="20"/>
          <w:lang w:val="en-US" w:eastAsia="bg-BG"/>
        </w:rPr>
        <w:t>Срещу</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Дружеството</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няма</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заведени</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съдебни</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искове</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със</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значителен</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материален</w:t>
      </w:r>
      <w:proofErr w:type="spellEnd"/>
      <w:r w:rsidRPr="00003F91">
        <w:rPr>
          <w:rFonts w:ascii="Times New Roman" w:eastAsia="Times New Roman" w:hAnsi="Times New Roman" w:cs="Times New Roman"/>
          <w:i/>
          <w:color w:val="000000"/>
          <w:sz w:val="20"/>
          <w:szCs w:val="20"/>
          <w:lang w:val="en-US" w:eastAsia="bg-BG"/>
        </w:rPr>
        <w:t xml:space="preserve"> </w:t>
      </w:r>
      <w:proofErr w:type="spellStart"/>
      <w:r w:rsidRPr="00003F91">
        <w:rPr>
          <w:rFonts w:ascii="Times New Roman" w:eastAsia="Times New Roman" w:hAnsi="Times New Roman" w:cs="Times New Roman"/>
          <w:i/>
          <w:color w:val="000000"/>
          <w:sz w:val="20"/>
          <w:szCs w:val="20"/>
          <w:lang w:val="en-US" w:eastAsia="bg-BG"/>
        </w:rPr>
        <w:t>интерес</w:t>
      </w:r>
      <w:proofErr w:type="spellEnd"/>
      <w:r w:rsidRPr="00003F91">
        <w:rPr>
          <w:rFonts w:ascii="Times New Roman" w:eastAsia="Times New Roman" w:hAnsi="Times New Roman" w:cs="Times New Roman"/>
          <w:i/>
          <w:color w:val="000000"/>
          <w:sz w:val="20"/>
          <w:szCs w:val="20"/>
          <w:lang w:val="en-US" w:eastAsia="bg-BG"/>
        </w:rPr>
        <w:t xml:space="preserve">. </w:t>
      </w:r>
    </w:p>
    <w:p w:rsidR="006967DC" w:rsidRDefault="006967DC" w:rsidP="006967DC">
      <w:pPr>
        <w:pStyle w:val="PlainText"/>
        <w:jc w:val="both"/>
        <w:rPr>
          <w:rFonts w:ascii="Times New Roman" w:hAnsi="Times New Roman"/>
          <w:b/>
          <w:lang w:val="bg-BG"/>
        </w:rPr>
      </w:pPr>
      <w:r w:rsidRPr="00EE15B4">
        <w:rPr>
          <w:rFonts w:ascii="Times New Roman" w:hAnsi="Times New Roman"/>
          <w:b/>
          <w:lang w:val="bg-BG"/>
        </w:rPr>
        <w:t>Процедури на Европейската комисия</w:t>
      </w:r>
    </w:p>
    <w:p w:rsidR="006967DC" w:rsidRPr="00EE15B4" w:rsidRDefault="006967DC" w:rsidP="006967DC">
      <w:pPr>
        <w:pStyle w:val="PlainText"/>
        <w:jc w:val="both"/>
        <w:rPr>
          <w:rFonts w:ascii="Times New Roman" w:hAnsi="Times New Roman"/>
          <w:b/>
          <w:lang w:val="bg-BG"/>
        </w:rPr>
      </w:pPr>
    </w:p>
    <w:p w:rsidR="00EF61C3" w:rsidRPr="00EF61C3" w:rsidRDefault="006967DC"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Дело COMP/B1/АТ.39849 – BEH gas</w:t>
      </w:r>
      <w:r w:rsidRPr="00E431B1">
        <w:rPr>
          <w:rFonts w:ascii="Times New Roman" w:hAnsi="Times New Roman" w:cs="Times New Roman"/>
          <w:i/>
          <w:sz w:val="20"/>
          <w:szCs w:val="20"/>
          <w:highlight w:val="yellow"/>
          <w:lang w:eastAsia="bg-BG"/>
        </w:rPr>
        <w:br/>
      </w:r>
      <w:r w:rsidR="00EF61C3" w:rsidRPr="00EF61C3">
        <w:rPr>
          <w:rFonts w:ascii="Times New Roman" w:hAnsi="Times New Roman" w:cs="Times New Roman"/>
          <w:i/>
          <w:sz w:val="20"/>
          <w:szCs w:val="20"/>
          <w:lang w:eastAsia="bg-BG"/>
        </w:rPr>
        <w:t>Делото има за предмет евентуално нарушение на член 102 от ДФЕС във връзка с твърдени действия на БЕХ ЕАД и дъщерните му дружества – „Булгаргаз” ЕАД и „</w:t>
      </w:r>
      <w:proofErr w:type="spellStart"/>
      <w:r w:rsidR="00EF61C3" w:rsidRPr="00EF61C3">
        <w:rPr>
          <w:rFonts w:ascii="Times New Roman" w:hAnsi="Times New Roman" w:cs="Times New Roman"/>
          <w:i/>
          <w:sz w:val="20"/>
          <w:szCs w:val="20"/>
          <w:lang w:eastAsia="bg-BG"/>
        </w:rPr>
        <w:t>Булгартрансгаз</w:t>
      </w:r>
      <w:proofErr w:type="spellEnd"/>
      <w:r w:rsidR="00EF61C3" w:rsidRPr="00EF61C3">
        <w:rPr>
          <w:rFonts w:ascii="Times New Roman" w:hAnsi="Times New Roman" w:cs="Times New Roman"/>
          <w:i/>
          <w:sz w:val="20"/>
          <w:szCs w:val="20"/>
          <w:lang w:eastAsia="bg-BG"/>
        </w:rPr>
        <w:t xml:space="preserve">” ЕАД насочени към: </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         възпрепятстване на техни конкуренти да получат достъп до ключова газова инфраструктура (газопреносна мрежа и до съоръжението за съхранение на природен газ) в България,  като изрично или мълчаливо отказване на достъп на трети страни или забавяне;</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         възпрепятстване на конкурентите да получат достъп до главен газопровод за внос чрез  резервиране на капацитет, който остава неизползван.</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 xml:space="preserve">Производството е образувано през 2013 г. с оглед приемането на решение по глава 3 (членове 7 – 10) от Регламент 1/2003. </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На 23 март 2015 г. ЕК издаде Изложение на възраженията (Statement of Objections). „Български Енергиен Холдинг” ЕАД и газовите му дъщерни дружества представиха съответните си отговори на ЕК на 9 юли 2015 г. („Булгаргаз” ЕАД), 10 юли 2015 г. („Български Енергиен Холдинг” ЕАД) и 17 юли 2015 г. („</w:t>
      </w:r>
      <w:proofErr w:type="spellStart"/>
      <w:r w:rsidRPr="00EF61C3">
        <w:rPr>
          <w:rFonts w:ascii="Times New Roman" w:hAnsi="Times New Roman" w:cs="Times New Roman"/>
          <w:i/>
          <w:sz w:val="20"/>
          <w:szCs w:val="20"/>
          <w:lang w:eastAsia="bg-BG"/>
        </w:rPr>
        <w:t>Булгартрансгаз</w:t>
      </w:r>
      <w:proofErr w:type="spellEnd"/>
      <w:r w:rsidRPr="00EF61C3">
        <w:rPr>
          <w:rFonts w:ascii="Times New Roman" w:hAnsi="Times New Roman" w:cs="Times New Roman"/>
          <w:i/>
          <w:sz w:val="20"/>
          <w:szCs w:val="20"/>
          <w:lang w:eastAsia="bg-BG"/>
        </w:rPr>
        <w:t>” ЕАД).</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 xml:space="preserve">На 24 ноември 2017 г. e прието решение от 44-тото Народно събрание (НС) на Република България за предприемане необходимите действия за приключване на Дело COMP/B1/AT.39849 – БЕХ Газ, с което НС подкрепя приключването на делото по реда на чл. 7 от Регламент (ЕО) № 1/2003 без признаване на твърдените нарушения и без поемане на отговорност за тях, като бъдат изпълнени задълженията, произтичащи от евентуално забранително решение, включително относно евентуална финансова санкция. </w:t>
      </w:r>
    </w:p>
    <w:p w:rsidR="00EF61C3" w:rsidRPr="00EF61C3"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lastRenderedPageBreak/>
        <w:t>На 26 юли 2018 г. е прието решение от 44-тото Народно събрание (НС) на Република България за предприемане необходимите действия за приключване на Дело COMP/B1/AT.39849 – БЕХ Газ, с което НС приема Решение за предприемане на действия за постигане на споразумение по Дело COMP/B1/AT.39849- БЕХ-газ.</w:t>
      </w:r>
    </w:p>
    <w:p w:rsidR="006967DC" w:rsidRDefault="00EF61C3" w:rsidP="00EF61C3">
      <w:pPr>
        <w:pStyle w:val="NoSpacing"/>
        <w:rPr>
          <w:rFonts w:ascii="Times New Roman" w:hAnsi="Times New Roman" w:cs="Times New Roman"/>
          <w:i/>
          <w:sz w:val="20"/>
          <w:szCs w:val="20"/>
          <w:lang w:eastAsia="bg-BG"/>
        </w:rPr>
      </w:pPr>
      <w:r w:rsidRPr="00EF61C3">
        <w:rPr>
          <w:rFonts w:ascii="Times New Roman" w:hAnsi="Times New Roman" w:cs="Times New Roman"/>
          <w:i/>
          <w:sz w:val="20"/>
          <w:szCs w:val="20"/>
          <w:lang w:eastAsia="bg-BG"/>
        </w:rPr>
        <w:t>Към настоящия момент Европейската комисията не е взела официално решение за приключване на делото, включително относно евентуалния размер на финансовата санкция.</w:t>
      </w:r>
    </w:p>
    <w:p w:rsidR="00EF61C3" w:rsidRDefault="00EF61C3" w:rsidP="00EF61C3">
      <w:pPr>
        <w:pStyle w:val="NoSpacing"/>
        <w:rPr>
          <w:rFonts w:ascii="Times New Roman" w:eastAsia="Times New Roman" w:hAnsi="Times New Roman" w:cs="Times New Roman"/>
          <w:i/>
          <w:color w:val="000000"/>
          <w:sz w:val="20"/>
          <w:szCs w:val="20"/>
          <w:lang w:eastAsia="bg-BG"/>
        </w:rPr>
      </w:pPr>
    </w:p>
    <w:p w:rsidR="0017593D" w:rsidRPr="00C6551E" w:rsidRDefault="00874FA1" w:rsidP="0017593D">
      <w:pPr>
        <w:spacing w:after="4" w:line="338" w:lineRule="auto"/>
        <w:ind w:left="595" w:hanging="610"/>
        <w:jc w:val="both"/>
        <w:rPr>
          <w:rFonts w:ascii="Times New Roman" w:eastAsia="Times New Roman" w:hAnsi="Times New Roman" w:cs="Times New Roman"/>
          <w:b/>
          <w:i/>
          <w:color w:val="000000"/>
          <w:sz w:val="20"/>
          <w:szCs w:val="20"/>
          <w:lang w:eastAsia="bg-BG"/>
        </w:rPr>
      </w:pPr>
      <w:r>
        <w:rPr>
          <w:rFonts w:ascii="Times New Roman" w:eastAsia="Times New Roman" w:hAnsi="Times New Roman" w:cs="Times New Roman"/>
          <w:b/>
          <w:color w:val="000000"/>
          <w:sz w:val="20"/>
          <w:szCs w:val="20"/>
          <w:lang w:eastAsia="bg-BG"/>
        </w:rPr>
        <w:t>7</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874FA1">
        <w:rPr>
          <w:rFonts w:ascii="Times New Roman" w:eastAsia="Times New Roman" w:hAnsi="Times New Roman" w:cs="Times New Roman"/>
          <w:b/>
          <w:color w:val="000000"/>
          <w:sz w:val="20"/>
          <w:szCs w:val="20"/>
          <w:lang w:eastAsia="bg-BG"/>
        </w:rPr>
        <w:t>Покупка, продажба или учреден залог на дялови участия в търговски дружества от емитента или негово дъщерно дружество:</w:t>
      </w:r>
      <w:r w:rsidR="0017593D" w:rsidRPr="00C6551E">
        <w:rPr>
          <w:rFonts w:ascii="Times New Roman" w:eastAsia="Times New Roman" w:hAnsi="Times New Roman" w:cs="Times New Roman"/>
          <w:b/>
          <w:i/>
          <w:color w:val="000000"/>
          <w:sz w:val="20"/>
          <w:szCs w:val="20"/>
          <w:lang w:eastAsia="bg-BG"/>
        </w:rPr>
        <w:t xml:space="preserve"> </w:t>
      </w:r>
    </w:p>
    <w:p w:rsidR="008A7F9F" w:rsidRPr="00C6551E" w:rsidRDefault="008A7F9F" w:rsidP="00E01715">
      <w:pPr>
        <w:spacing w:after="4" w:line="338" w:lineRule="auto"/>
        <w:ind w:left="-15"/>
        <w:jc w:val="both"/>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Няма покупка, продажба или учреден залог на дялови участия в търговски дружества от емитента</w:t>
      </w:r>
    </w:p>
    <w:p w:rsidR="0017593D" w:rsidRPr="005E79B6" w:rsidRDefault="005E79B6" w:rsidP="0017593D">
      <w:pPr>
        <w:spacing w:after="4" w:line="268" w:lineRule="auto"/>
        <w:ind w:left="595" w:hanging="610"/>
        <w:jc w:val="both"/>
        <w:rPr>
          <w:rFonts w:ascii="Times New Roman" w:eastAsia="Times New Roman" w:hAnsi="Times New Roman" w:cs="Times New Roman"/>
          <w:b/>
          <w:color w:val="000000"/>
          <w:sz w:val="20"/>
          <w:szCs w:val="20"/>
          <w:lang w:eastAsia="bg-BG"/>
        </w:rPr>
      </w:pPr>
      <w:r>
        <w:rPr>
          <w:rFonts w:ascii="Times New Roman" w:eastAsia="Times New Roman" w:hAnsi="Times New Roman" w:cs="Times New Roman"/>
          <w:b/>
          <w:color w:val="000000"/>
          <w:sz w:val="20"/>
          <w:szCs w:val="20"/>
          <w:lang w:eastAsia="bg-BG"/>
        </w:rPr>
        <w:t>8</w:t>
      </w:r>
      <w:r w:rsidR="0017593D" w:rsidRPr="00C6551E">
        <w:rPr>
          <w:rFonts w:ascii="Times New Roman" w:eastAsia="Times New Roman" w:hAnsi="Times New Roman" w:cs="Times New Roman"/>
          <w:b/>
          <w:color w:val="000000"/>
          <w:sz w:val="20"/>
          <w:szCs w:val="20"/>
          <w:lang w:eastAsia="bg-BG"/>
        </w:rPr>
        <w:t>.</w:t>
      </w:r>
      <w:r w:rsidR="0017593D" w:rsidRPr="00C6551E">
        <w:rPr>
          <w:rFonts w:ascii="Times New Roman" w:eastAsia="Arial" w:hAnsi="Times New Roman" w:cs="Times New Roman"/>
          <w:b/>
          <w:color w:val="000000"/>
          <w:sz w:val="20"/>
          <w:szCs w:val="20"/>
          <w:lang w:eastAsia="bg-BG"/>
        </w:rPr>
        <w:t xml:space="preserve"> </w:t>
      </w:r>
      <w:r w:rsidR="0017593D" w:rsidRPr="005E79B6">
        <w:rPr>
          <w:rFonts w:ascii="Times New Roman" w:eastAsia="Times New Roman" w:hAnsi="Times New Roman" w:cs="Times New Roman"/>
          <w:b/>
          <w:color w:val="000000"/>
          <w:sz w:val="20"/>
          <w:szCs w:val="20"/>
          <w:lang w:eastAsia="bg-BG"/>
        </w:rPr>
        <w:t xml:space="preserve">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 </w:t>
      </w:r>
    </w:p>
    <w:p w:rsidR="0017593D" w:rsidRPr="00C6551E" w:rsidRDefault="0017593D" w:rsidP="00146E9D">
      <w:pPr>
        <w:spacing w:after="19" w:line="256" w:lineRule="auto"/>
        <w:rPr>
          <w:rFonts w:ascii="Times New Roman" w:eastAsia="Times New Roman" w:hAnsi="Times New Roman" w:cs="Times New Roman"/>
          <w:color w:val="000000"/>
          <w:sz w:val="20"/>
          <w:szCs w:val="20"/>
          <w:lang w:eastAsia="bg-BG"/>
        </w:rPr>
      </w:pPr>
    </w:p>
    <w:p w:rsidR="00146E9D" w:rsidRDefault="00146E9D" w:rsidP="00146E9D">
      <w:pPr>
        <w:spacing w:after="54" w:line="256" w:lineRule="auto"/>
        <w:ind w:left="58"/>
        <w:rPr>
          <w:rFonts w:ascii="Times New Roman" w:eastAsia="Times New Roman" w:hAnsi="Times New Roman" w:cs="Times New Roman"/>
          <w:i/>
          <w:color w:val="000000"/>
          <w:sz w:val="20"/>
          <w:szCs w:val="20"/>
          <w:lang w:eastAsia="bg-BG"/>
        </w:rPr>
      </w:pPr>
      <w:r w:rsidRPr="00C6551E">
        <w:rPr>
          <w:rFonts w:ascii="Times New Roman" w:eastAsia="Times New Roman" w:hAnsi="Times New Roman" w:cs="Times New Roman"/>
          <w:i/>
          <w:color w:val="000000"/>
          <w:sz w:val="20"/>
          <w:szCs w:val="20"/>
          <w:lang w:eastAsia="bg-BG"/>
        </w:rPr>
        <w:t>Не са налице други обстоятелства</w:t>
      </w:r>
      <w:r w:rsidR="005E79B6" w:rsidRPr="005E79B6">
        <w:rPr>
          <w:rFonts w:ascii="Times New Roman" w:eastAsia="Times New Roman" w:hAnsi="Times New Roman" w:cs="Times New Roman"/>
          <w:i/>
          <w:color w:val="000000"/>
          <w:sz w:val="20"/>
          <w:szCs w:val="20"/>
          <w:lang w:eastAsia="bg-BG"/>
        </w:rPr>
        <w:t>, освен изброените по-горе.</w:t>
      </w:r>
    </w:p>
    <w:p w:rsidR="00924A42" w:rsidRPr="00DA332E" w:rsidRDefault="00924A42" w:rsidP="00146E9D">
      <w:pPr>
        <w:spacing w:after="54" w:line="256" w:lineRule="auto"/>
        <w:ind w:left="58"/>
        <w:rPr>
          <w:rFonts w:ascii="Times New Roman" w:eastAsia="Times New Roman" w:hAnsi="Times New Roman" w:cs="Times New Roman"/>
          <w:color w:val="000000"/>
          <w:sz w:val="20"/>
          <w:szCs w:val="20"/>
          <w:lang w:eastAsia="bg-BG"/>
        </w:rPr>
      </w:pPr>
    </w:p>
    <w:p w:rsidR="00DA332E" w:rsidRDefault="00DA332E" w:rsidP="00146E9D">
      <w:pPr>
        <w:spacing w:after="54" w:line="256" w:lineRule="auto"/>
        <w:ind w:left="58"/>
        <w:rPr>
          <w:rFonts w:ascii="Times New Roman" w:eastAsia="Times New Roman" w:hAnsi="Times New Roman" w:cs="Times New Roman"/>
          <w:i/>
          <w:color w:val="000000"/>
          <w:sz w:val="20"/>
          <w:szCs w:val="20"/>
          <w:lang w:eastAsia="bg-BG"/>
        </w:rPr>
      </w:pPr>
      <w:bookmarkStart w:id="0" w:name="_GoBack"/>
      <w:bookmarkEnd w:id="0"/>
    </w:p>
    <w:p w:rsidR="00DA332E" w:rsidRPr="00D27CFF" w:rsidRDefault="00DA332E" w:rsidP="00146E9D">
      <w:pPr>
        <w:spacing w:after="54" w:line="256" w:lineRule="auto"/>
        <w:ind w:left="58"/>
        <w:rPr>
          <w:rFonts w:ascii="Times New Roman" w:eastAsia="Times New Roman" w:hAnsi="Times New Roman" w:cs="Times New Roman"/>
          <w:color w:val="000000"/>
          <w:sz w:val="20"/>
          <w:szCs w:val="20"/>
          <w:lang w:eastAsia="bg-BG"/>
        </w:rPr>
      </w:pPr>
    </w:p>
    <w:p w:rsidR="0034440D" w:rsidRPr="005E79B6" w:rsidRDefault="00EC69CF">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 xml:space="preserve">ЗА „БУЛГАРГАЗ“ ЕАД  </w:t>
      </w:r>
    </w:p>
    <w:p w:rsidR="00B0180C" w:rsidRPr="005E79B6" w:rsidRDefault="00B0180C">
      <w:pPr>
        <w:rPr>
          <w:rFonts w:ascii="Times New Roman" w:eastAsia="Times New Roman" w:hAnsi="Times New Roman" w:cs="Times New Roman"/>
          <w:b/>
          <w:color w:val="000000"/>
          <w:sz w:val="20"/>
          <w:szCs w:val="20"/>
          <w:lang w:eastAsia="bg-BG"/>
        </w:rPr>
      </w:pPr>
    </w:p>
    <w:p w:rsidR="0051424B" w:rsidRPr="005E79B6" w:rsidRDefault="008259AE">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НИКОЛАЙ ПАВЛОВ</w:t>
      </w:r>
    </w:p>
    <w:p w:rsidR="008259AE" w:rsidRPr="005E79B6" w:rsidRDefault="008259AE">
      <w:pPr>
        <w:rPr>
          <w:rFonts w:ascii="Times New Roman" w:eastAsia="Times New Roman" w:hAnsi="Times New Roman" w:cs="Times New Roman"/>
          <w:b/>
          <w:color w:val="000000"/>
          <w:sz w:val="20"/>
          <w:szCs w:val="20"/>
          <w:lang w:eastAsia="bg-BG"/>
        </w:rPr>
      </w:pPr>
      <w:r w:rsidRPr="005E79B6">
        <w:rPr>
          <w:rFonts w:ascii="Times New Roman" w:eastAsia="Times New Roman" w:hAnsi="Times New Roman" w:cs="Times New Roman"/>
          <w:b/>
          <w:color w:val="000000"/>
          <w:sz w:val="20"/>
          <w:szCs w:val="20"/>
          <w:lang w:eastAsia="bg-BG"/>
        </w:rPr>
        <w:t>Изпълнителен директор</w:t>
      </w:r>
    </w:p>
    <w:sectPr w:rsidR="008259AE" w:rsidRPr="005E79B6" w:rsidSect="0025547B">
      <w:headerReference w:type="default" r:id="rId7"/>
      <w:footerReference w:type="default" r:id="rId8"/>
      <w:pgSz w:w="11906" w:h="16838"/>
      <w:pgMar w:top="56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4BB" w:rsidRDefault="00A004BB" w:rsidP="008B6E28">
      <w:pPr>
        <w:spacing w:after="0" w:line="240" w:lineRule="auto"/>
      </w:pPr>
      <w:r>
        <w:separator/>
      </w:r>
    </w:p>
  </w:endnote>
  <w:endnote w:type="continuationSeparator" w:id="0">
    <w:p w:rsidR="00A004BB" w:rsidRDefault="00A004BB" w:rsidP="008B6E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28" w:rsidRPr="008B6E28" w:rsidRDefault="008B6E28">
    <w:pPr>
      <w:pStyle w:val="Footer"/>
      <w:jc w:val="right"/>
      <w:rPr>
        <w:i/>
      </w:rPr>
    </w:pPr>
    <w:r w:rsidRPr="008B6E28">
      <w:rPr>
        <w:i/>
      </w:rPr>
      <w:t xml:space="preserve">стр. </w:t>
    </w:r>
    <w:sdt>
      <w:sdtPr>
        <w:rPr>
          <w:i/>
        </w:rPr>
        <w:id w:val="-975829875"/>
        <w:docPartObj>
          <w:docPartGallery w:val="Page Numbers (Bottom of Page)"/>
          <w:docPartUnique/>
        </w:docPartObj>
      </w:sdtPr>
      <w:sdtEndPr>
        <w:rPr>
          <w:noProof/>
        </w:rPr>
      </w:sdtEndPr>
      <w:sdtContent>
        <w:r w:rsidR="00275586" w:rsidRPr="008B6E28">
          <w:rPr>
            <w:i/>
          </w:rPr>
          <w:fldChar w:fldCharType="begin"/>
        </w:r>
        <w:r w:rsidRPr="008B6E28">
          <w:rPr>
            <w:i/>
          </w:rPr>
          <w:instrText xml:space="preserve"> PAGE   \* MERGEFORMAT </w:instrText>
        </w:r>
        <w:r w:rsidR="00275586" w:rsidRPr="008B6E28">
          <w:rPr>
            <w:i/>
          </w:rPr>
          <w:fldChar w:fldCharType="separate"/>
        </w:r>
        <w:r w:rsidR="00401428">
          <w:rPr>
            <w:i/>
            <w:noProof/>
          </w:rPr>
          <w:t>1</w:t>
        </w:r>
        <w:r w:rsidR="00275586" w:rsidRPr="008B6E28">
          <w:rPr>
            <w:i/>
            <w:noProof/>
          </w:rPr>
          <w:fldChar w:fldCharType="end"/>
        </w:r>
        <w:r w:rsidRPr="008B6E28">
          <w:rPr>
            <w:i/>
            <w:noProof/>
          </w:rPr>
          <w:t xml:space="preserve"> от </w:t>
        </w:r>
        <w:r w:rsidR="0048467D">
          <w:rPr>
            <w:i/>
            <w:noProof/>
          </w:rPr>
          <w:t>2</w:t>
        </w:r>
      </w:sdtContent>
    </w:sdt>
  </w:p>
  <w:p w:rsidR="008B6E28" w:rsidRDefault="008B6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4BB" w:rsidRDefault="00A004BB" w:rsidP="008B6E28">
      <w:pPr>
        <w:spacing w:after="0" w:line="240" w:lineRule="auto"/>
      </w:pPr>
      <w:r>
        <w:separator/>
      </w:r>
    </w:p>
  </w:footnote>
  <w:footnote w:type="continuationSeparator" w:id="0">
    <w:p w:rsidR="00A004BB" w:rsidRDefault="00A004BB" w:rsidP="008B6E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C84" w:rsidRPr="004C6C84" w:rsidRDefault="004C6C84" w:rsidP="004C6C84">
    <w:pPr>
      <w:tabs>
        <w:tab w:val="center" w:pos="4536"/>
        <w:tab w:val="right" w:pos="9072"/>
      </w:tabs>
      <w:jc w:val="center"/>
      <w:rPr>
        <w:rFonts w:ascii="Times New Roman" w:eastAsiaTheme="minorEastAsia" w:hAnsi="Times New Roman" w:cs="Times New Roman"/>
        <w:lang w:eastAsia="bg-BG"/>
      </w:rPr>
    </w:pPr>
    <w:r w:rsidRPr="004C6C84">
      <w:rPr>
        <w:rFonts w:eastAsiaTheme="minorEastAsia" w:cs="Times New Roman"/>
        <w:noProof/>
        <w:sz w:val="18"/>
        <w:szCs w:val="18"/>
        <w:lang w:eastAsia="bg-BG"/>
      </w:rPr>
      <w:drawing>
        <wp:inline distT="0" distB="0" distL="0" distR="0">
          <wp:extent cx="2940711" cy="406400"/>
          <wp:effectExtent l="0" t="0" r="0" b="0"/>
          <wp:docPr id="20" name="Picture 20" descr="BGG Cy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G Cyr"/>
                  <pic:cNvPicPr>
                    <a:picLocks noChangeAspect="1" noChangeArrowheads="1"/>
                  </pic:cNvPicPr>
                </pic:nvPicPr>
                <pic:blipFill>
                  <a:blip r:embed="rId1" cstate="print"/>
                  <a:srcRect/>
                  <a:stretch>
                    <a:fillRect/>
                  </a:stretch>
                </pic:blipFill>
                <pic:spPr bwMode="auto">
                  <a:xfrm>
                    <a:off x="0" y="0"/>
                    <a:ext cx="2954040" cy="408242"/>
                  </a:xfrm>
                  <a:prstGeom prst="rect">
                    <a:avLst/>
                  </a:prstGeom>
                  <a:noFill/>
                  <a:ln w="9525">
                    <a:noFill/>
                    <a:miter lim="800000"/>
                    <a:headEnd/>
                    <a:tailEnd/>
                  </a:ln>
                </pic:spPr>
              </pic:pic>
            </a:graphicData>
          </a:graphic>
        </wp:inline>
      </w:drawing>
    </w:r>
    <w:r w:rsidRPr="004C6C84">
      <w:rPr>
        <w:rFonts w:eastAsiaTheme="minorEastAsia" w:cs="Times New Roman"/>
        <w:lang w:val="en-US" w:eastAsia="bg-BG"/>
      </w:rPr>
      <w:t>______________________________________________________</w:t>
    </w:r>
    <w:r w:rsidRPr="004C6C84">
      <w:rPr>
        <w:rFonts w:eastAsiaTheme="minorEastAsia" w:cs="Times New Roman"/>
        <w:lang w:val="en-US" w:eastAsia="bg-BG"/>
      </w:rPr>
      <w:br/>
    </w:r>
    <w:r w:rsidRPr="004C6C84">
      <w:rPr>
        <w:rFonts w:ascii="Times New Roman" w:eastAsiaTheme="minorEastAsia" w:hAnsi="Times New Roman" w:cs="Times New Roman"/>
        <w:sz w:val="18"/>
        <w:szCs w:val="18"/>
        <w:lang w:eastAsia="bg-BG"/>
      </w:rPr>
      <w:t>София 1</w:t>
    </w:r>
    <w:r w:rsidRPr="004C6C84">
      <w:rPr>
        <w:rFonts w:ascii="Times New Roman" w:eastAsiaTheme="minorEastAsia" w:hAnsi="Times New Roman" w:cs="Times New Roman"/>
        <w:sz w:val="18"/>
        <w:szCs w:val="18"/>
        <w:lang w:val="en-US" w:eastAsia="bg-BG"/>
      </w:rPr>
      <w:t>000</w:t>
    </w:r>
    <w:r w:rsidRPr="004C6C84">
      <w:rPr>
        <w:rFonts w:ascii="Times New Roman" w:eastAsiaTheme="minorEastAsia" w:hAnsi="Times New Roman" w:cs="Times New Roman"/>
        <w:sz w:val="18"/>
        <w:szCs w:val="18"/>
        <w:lang w:eastAsia="bg-BG"/>
      </w:rPr>
      <w:t xml:space="preserve">, ул. </w:t>
    </w:r>
    <w:r w:rsidRPr="004C6C84">
      <w:rPr>
        <w:rFonts w:ascii="Times New Roman" w:eastAsiaTheme="minorEastAsia" w:hAnsi="Times New Roman" w:cs="Times New Roman"/>
        <w:sz w:val="18"/>
        <w:szCs w:val="18"/>
        <w:lang w:val="en-US" w:eastAsia="bg-BG"/>
      </w:rPr>
      <w:t>“</w:t>
    </w:r>
    <w:r w:rsidRPr="004C6C84">
      <w:rPr>
        <w:rFonts w:ascii="Times New Roman" w:eastAsiaTheme="minorEastAsia" w:hAnsi="Times New Roman" w:cs="Times New Roman"/>
        <w:sz w:val="18"/>
        <w:szCs w:val="18"/>
        <w:lang w:eastAsia="bg-BG"/>
      </w:rPr>
      <w:t>Петър Парчевич</w:t>
    </w:r>
    <w:r w:rsidRPr="004C6C84">
      <w:rPr>
        <w:rFonts w:ascii="Times New Roman" w:eastAsiaTheme="minorEastAsia" w:hAnsi="Times New Roman" w:cs="Times New Roman"/>
        <w:sz w:val="18"/>
        <w:szCs w:val="18"/>
        <w:lang w:val="en-US" w:eastAsia="bg-BG"/>
      </w:rPr>
      <w:t>”</w:t>
    </w:r>
    <w:r w:rsidRPr="004C6C84">
      <w:rPr>
        <w:rFonts w:ascii="Times New Roman" w:eastAsiaTheme="minorEastAsia" w:hAnsi="Times New Roman" w:cs="Times New Roman"/>
        <w:sz w:val="18"/>
        <w:szCs w:val="18"/>
        <w:lang w:eastAsia="bg-BG"/>
      </w:rPr>
      <w:t xml:space="preserve"> № 47</w:t>
    </w:r>
    <w:r w:rsidRPr="004C6C84">
      <w:rPr>
        <w:rFonts w:ascii="Times New Roman" w:eastAsiaTheme="minorEastAsia" w:hAnsi="Times New Roman" w:cs="Times New Roman"/>
        <w:sz w:val="18"/>
        <w:szCs w:val="18"/>
        <w:lang w:val="en-US" w:eastAsia="bg-BG"/>
      </w:rPr>
      <w:t xml:space="preserve">, </w:t>
    </w:r>
    <w:r w:rsidRPr="004C6C84">
      <w:rPr>
        <w:rFonts w:ascii="Times New Roman" w:eastAsiaTheme="minorEastAsia" w:hAnsi="Times New Roman" w:cs="Times New Roman"/>
        <w:sz w:val="18"/>
        <w:szCs w:val="18"/>
        <w:lang w:eastAsia="bg-BG"/>
      </w:rPr>
      <w:t xml:space="preserve">ЕИК </w:t>
    </w:r>
    <w:r w:rsidRPr="004C6C84">
      <w:rPr>
        <w:rFonts w:ascii="Times New Roman" w:eastAsiaTheme="minorEastAsia" w:hAnsi="Times New Roman" w:cs="Times New Roman"/>
        <w:sz w:val="18"/>
        <w:szCs w:val="18"/>
        <w:lang w:val="en-US" w:eastAsia="bg-BG"/>
      </w:rPr>
      <w:t>175203485</w:t>
    </w:r>
    <w:r w:rsidRPr="004C6C84">
      <w:rPr>
        <w:rFonts w:ascii="Times New Roman" w:eastAsiaTheme="minorEastAsia" w:hAnsi="Times New Roman" w:cs="Times New Roman"/>
        <w:lang w:val="en-US" w:eastAsia="bg-BG"/>
      </w:rPr>
      <w:br/>
    </w:r>
    <w:r w:rsidRPr="004C6C84">
      <w:rPr>
        <w:rFonts w:ascii="Times New Roman" w:eastAsiaTheme="minorEastAsia" w:hAnsi="Times New Roman" w:cs="Times New Roman"/>
        <w:sz w:val="18"/>
        <w:szCs w:val="18"/>
        <w:lang w:eastAsia="bg-BG"/>
      </w:rPr>
      <w:t>тел: 02 935 89 44, факс: 02 925 03 94, www.bulgargaz.bg</w:t>
    </w:r>
  </w:p>
  <w:p w:rsidR="004C6C84" w:rsidRDefault="004C6C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B0C"/>
    <w:multiLevelType w:val="hybridMultilevel"/>
    <w:tmpl w:val="5CBE3B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1073529"/>
    <w:multiLevelType w:val="hybridMultilevel"/>
    <w:tmpl w:val="6298F68A"/>
    <w:lvl w:ilvl="0" w:tplc="0409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nsid w:val="46BC640A"/>
    <w:multiLevelType w:val="hybridMultilevel"/>
    <w:tmpl w:val="52B2C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ED364B"/>
    <w:multiLevelType w:val="hybridMultilevel"/>
    <w:tmpl w:val="3DD20382"/>
    <w:lvl w:ilvl="0" w:tplc="10FCE8EE">
      <w:start w:val="1"/>
      <w:numFmt w:val="decimal"/>
      <w:lvlText w:val="%1."/>
      <w:lvlJc w:val="left"/>
      <w:pPr>
        <w:ind w:left="571"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1" w:tplc="942AA6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2" w:tplc="58CCF67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3" w:tplc="A5AE7A0C">
      <w:start w:val="1"/>
      <w:numFmt w:val="decimal"/>
      <w:lvlText w:val="%4"/>
      <w:lvlJc w:val="left"/>
      <w:pPr>
        <w:ind w:left="252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4" w:tplc="82BC07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5" w:tplc="B17C5F9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6" w:tplc="57BC26D0">
      <w:start w:val="1"/>
      <w:numFmt w:val="decimal"/>
      <w:lvlText w:val="%7"/>
      <w:lvlJc w:val="left"/>
      <w:pPr>
        <w:ind w:left="468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7" w:tplc="51360FA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lvl w:ilvl="8" w:tplc="6ED0C44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5"/>
        <w:szCs w:val="25"/>
        <w:u w:val="none" w:color="000000"/>
        <w:effect w:val="none"/>
        <w:bdr w:val="none" w:sz="0" w:space="0" w:color="auto" w:frame="1"/>
        <w:vertAlign w:val="baseli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08"/>
  <w:hyphenationZone w:val="425"/>
  <w:characterSpacingControl w:val="doNotCompress"/>
  <w:footnotePr>
    <w:footnote w:id="-1"/>
    <w:footnote w:id="0"/>
  </w:footnotePr>
  <w:endnotePr>
    <w:endnote w:id="-1"/>
    <w:endnote w:id="0"/>
  </w:endnotePr>
  <w:compat/>
  <w:rsids>
    <w:rsidRoot w:val="00C87970"/>
    <w:rsid w:val="00003F91"/>
    <w:rsid w:val="000546DC"/>
    <w:rsid w:val="000A66F3"/>
    <w:rsid w:val="000B0C28"/>
    <w:rsid w:val="000C2C90"/>
    <w:rsid w:val="000E194D"/>
    <w:rsid w:val="00100121"/>
    <w:rsid w:val="00127D26"/>
    <w:rsid w:val="00146E9D"/>
    <w:rsid w:val="001710D4"/>
    <w:rsid w:val="0017593D"/>
    <w:rsid w:val="001759FF"/>
    <w:rsid w:val="001E6423"/>
    <w:rsid w:val="00254F1C"/>
    <w:rsid w:val="0025547B"/>
    <w:rsid w:val="00275586"/>
    <w:rsid w:val="002F1C9E"/>
    <w:rsid w:val="00317B2A"/>
    <w:rsid w:val="0034440D"/>
    <w:rsid w:val="0039333E"/>
    <w:rsid w:val="003958F2"/>
    <w:rsid w:val="003D59E2"/>
    <w:rsid w:val="00401428"/>
    <w:rsid w:val="00430654"/>
    <w:rsid w:val="004314EC"/>
    <w:rsid w:val="004422BC"/>
    <w:rsid w:val="00451CA8"/>
    <w:rsid w:val="004723EF"/>
    <w:rsid w:val="0048467D"/>
    <w:rsid w:val="004903C0"/>
    <w:rsid w:val="004B5B41"/>
    <w:rsid w:val="004C4307"/>
    <w:rsid w:val="004C6C84"/>
    <w:rsid w:val="00503D57"/>
    <w:rsid w:val="0051424B"/>
    <w:rsid w:val="005536E4"/>
    <w:rsid w:val="0055505F"/>
    <w:rsid w:val="00563C92"/>
    <w:rsid w:val="0057471F"/>
    <w:rsid w:val="005873B9"/>
    <w:rsid w:val="0059439E"/>
    <w:rsid w:val="005A04B6"/>
    <w:rsid w:val="005B0FB5"/>
    <w:rsid w:val="005E79B6"/>
    <w:rsid w:val="006967DC"/>
    <w:rsid w:val="00740B66"/>
    <w:rsid w:val="0079559C"/>
    <w:rsid w:val="008259AE"/>
    <w:rsid w:val="00833601"/>
    <w:rsid w:val="00845E91"/>
    <w:rsid w:val="00874FA1"/>
    <w:rsid w:val="00886FF3"/>
    <w:rsid w:val="008A7F9F"/>
    <w:rsid w:val="008B6E28"/>
    <w:rsid w:val="008E5A3B"/>
    <w:rsid w:val="00924A42"/>
    <w:rsid w:val="009978C2"/>
    <w:rsid w:val="00A004BB"/>
    <w:rsid w:val="00AA1A4D"/>
    <w:rsid w:val="00AB0DC9"/>
    <w:rsid w:val="00AB460E"/>
    <w:rsid w:val="00AD3D2F"/>
    <w:rsid w:val="00AD473F"/>
    <w:rsid w:val="00B0180C"/>
    <w:rsid w:val="00B04247"/>
    <w:rsid w:val="00B114EB"/>
    <w:rsid w:val="00BE55CE"/>
    <w:rsid w:val="00C10D4A"/>
    <w:rsid w:val="00C3302D"/>
    <w:rsid w:val="00C6551E"/>
    <w:rsid w:val="00C82528"/>
    <w:rsid w:val="00C87970"/>
    <w:rsid w:val="00CE2DD1"/>
    <w:rsid w:val="00D27CFF"/>
    <w:rsid w:val="00D34889"/>
    <w:rsid w:val="00D83603"/>
    <w:rsid w:val="00DA332E"/>
    <w:rsid w:val="00E01715"/>
    <w:rsid w:val="00E24B48"/>
    <w:rsid w:val="00E431B1"/>
    <w:rsid w:val="00E46510"/>
    <w:rsid w:val="00EB315D"/>
    <w:rsid w:val="00EC69CF"/>
    <w:rsid w:val="00EF61C3"/>
    <w:rsid w:val="00F24D7D"/>
    <w:rsid w:val="00F536F2"/>
    <w:rsid w:val="00F84294"/>
    <w:rsid w:val="00FD1563"/>
    <w:rsid w:val="00FE7E0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FB5"/>
    <w:pPr>
      <w:spacing w:after="0" w:line="240" w:lineRule="auto"/>
    </w:pPr>
  </w:style>
  <w:style w:type="character" w:styleId="SubtleEmphasis">
    <w:name w:val="Subtle Emphasis"/>
    <w:basedOn w:val="DefaultParagraphFont"/>
    <w:uiPriority w:val="19"/>
    <w:qFormat/>
    <w:rsid w:val="005B0FB5"/>
    <w:rPr>
      <w:i/>
      <w:iCs/>
      <w:color w:val="404040" w:themeColor="text1" w:themeTint="BF"/>
    </w:rPr>
  </w:style>
  <w:style w:type="paragraph" w:styleId="Quote">
    <w:name w:val="Quote"/>
    <w:basedOn w:val="Normal"/>
    <w:next w:val="Normal"/>
    <w:link w:val="QuoteChar"/>
    <w:uiPriority w:val="29"/>
    <w:qFormat/>
    <w:rsid w:val="005B0FB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B0FB5"/>
    <w:rPr>
      <w:i/>
      <w:iCs/>
      <w:color w:val="404040" w:themeColor="text1" w:themeTint="BF"/>
    </w:rPr>
  </w:style>
  <w:style w:type="paragraph" w:customStyle="1" w:styleId="a">
    <w:name w:val="Текст"/>
    <w:rsid w:val="0057471F"/>
    <w:pPr>
      <w:snapToGrid w:val="0"/>
      <w:spacing w:after="113" w:line="240" w:lineRule="auto"/>
      <w:ind w:firstLine="567"/>
      <w:jc w:val="both"/>
    </w:pPr>
    <w:rPr>
      <w:rFonts w:ascii="Times New Roman" w:eastAsia="Times New Roman" w:hAnsi="Times New Roman" w:cs="Times New Roman"/>
      <w:color w:val="000000"/>
      <w:sz w:val="24"/>
      <w:szCs w:val="20"/>
      <w:lang w:val="en-US" w:eastAsia="bg-BG"/>
    </w:rPr>
  </w:style>
  <w:style w:type="paragraph" w:styleId="PlainText">
    <w:name w:val="Plain Text"/>
    <w:basedOn w:val="Normal"/>
    <w:link w:val="PlainTextChar"/>
    <w:uiPriority w:val="99"/>
    <w:rsid w:val="00146E9D"/>
    <w:pPr>
      <w:suppressAutoHyphens/>
      <w:spacing w:after="0" w:line="240" w:lineRule="auto"/>
    </w:pPr>
    <w:rPr>
      <w:rFonts w:ascii="Courier New" w:eastAsia="Times New Roman" w:hAnsi="Courier New" w:cs="Times New Roman"/>
      <w:sz w:val="20"/>
      <w:szCs w:val="20"/>
      <w:lang w:val="en-US" w:eastAsia="ar-SA"/>
    </w:rPr>
  </w:style>
  <w:style w:type="character" w:customStyle="1" w:styleId="PlainTextChar">
    <w:name w:val="Plain Text Char"/>
    <w:basedOn w:val="DefaultParagraphFont"/>
    <w:link w:val="PlainText"/>
    <w:uiPriority w:val="99"/>
    <w:rsid w:val="00146E9D"/>
    <w:rPr>
      <w:rFonts w:ascii="Courier New" w:eastAsia="Times New Roman" w:hAnsi="Courier New" w:cs="Times New Roman"/>
      <w:sz w:val="20"/>
      <w:szCs w:val="20"/>
      <w:lang w:val="en-US" w:eastAsia="ar-SA"/>
    </w:rPr>
  </w:style>
  <w:style w:type="paragraph" w:styleId="Header">
    <w:name w:val="header"/>
    <w:basedOn w:val="Normal"/>
    <w:link w:val="HeaderChar"/>
    <w:uiPriority w:val="99"/>
    <w:unhideWhenUsed/>
    <w:rsid w:val="008B6E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6E28"/>
  </w:style>
  <w:style w:type="paragraph" w:styleId="Footer">
    <w:name w:val="footer"/>
    <w:basedOn w:val="Normal"/>
    <w:link w:val="FooterChar"/>
    <w:uiPriority w:val="99"/>
    <w:unhideWhenUsed/>
    <w:rsid w:val="008B6E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6E28"/>
  </w:style>
  <w:style w:type="paragraph" w:styleId="BalloonText">
    <w:name w:val="Balloon Text"/>
    <w:basedOn w:val="Normal"/>
    <w:link w:val="BalloonTextChar"/>
    <w:uiPriority w:val="99"/>
    <w:semiHidden/>
    <w:unhideWhenUsed/>
    <w:rsid w:val="00F24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D7D"/>
    <w:rPr>
      <w:rFonts w:ascii="Segoe UI" w:hAnsi="Segoe UI" w:cs="Segoe UI"/>
      <w:sz w:val="18"/>
      <w:szCs w:val="18"/>
    </w:rPr>
  </w:style>
  <w:style w:type="paragraph" w:customStyle="1" w:styleId="heads">
    <w:name w:val="heads"/>
    <w:basedOn w:val="Normal"/>
    <w:rsid w:val="00924A42"/>
    <w:pPr>
      <w:spacing w:before="120" w:after="120" w:line="240" w:lineRule="auto"/>
    </w:pPr>
    <w:rPr>
      <w:rFonts w:ascii="Arial" w:eastAsia="Times New Roman" w:hAnsi="Arial" w:cs="Arial"/>
      <w:b/>
      <w:bCs/>
      <w:lang w:val="en-US"/>
    </w:rPr>
  </w:style>
  <w:style w:type="character" w:styleId="HTMLTypewriter">
    <w:name w:val="HTML Typewriter"/>
    <w:uiPriority w:val="99"/>
    <w:semiHidden/>
    <w:unhideWhenUsed/>
    <w:rsid w:val="00924A4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7574112">
      <w:bodyDiv w:val="1"/>
      <w:marLeft w:val="0"/>
      <w:marRight w:val="0"/>
      <w:marTop w:val="0"/>
      <w:marBottom w:val="0"/>
      <w:divBdr>
        <w:top w:val="none" w:sz="0" w:space="0" w:color="auto"/>
        <w:left w:val="none" w:sz="0" w:space="0" w:color="auto"/>
        <w:bottom w:val="none" w:sz="0" w:space="0" w:color="auto"/>
        <w:right w:val="none" w:sz="0" w:space="0" w:color="auto"/>
      </w:divBdr>
    </w:div>
    <w:div w:id="497771878">
      <w:bodyDiv w:val="1"/>
      <w:marLeft w:val="0"/>
      <w:marRight w:val="0"/>
      <w:marTop w:val="0"/>
      <w:marBottom w:val="0"/>
      <w:divBdr>
        <w:top w:val="none" w:sz="0" w:space="0" w:color="auto"/>
        <w:left w:val="none" w:sz="0" w:space="0" w:color="auto"/>
        <w:bottom w:val="none" w:sz="0" w:space="0" w:color="auto"/>
        <w:right w:val="none" w:sz="0" w:space="0" w:color="auto"/>
      </w:divBdr>
    </w:div>
    <w:div w:id="1312176719">
      <w:bodyDiv w:val="1"/>
      <w:marLeft w:val="0"/>
      <w:marRight w:val="0"/>
      <w:marTop w:val="0"/>
      <w:marBottom w:val="0"/>
      <w:divBdr>
        <w:top w:val="none" w:sz="0" w:space="0" w:color="auto"/>
        <w:left w:val="none" w:sz="0" w:space="0" w:color="auto"/>
        <w:bottom w:val="none" w:sz="0" w:space="0" w:color="auto"/>
        <w:right w:val="none" w:sz="0" w:space="0" w:color="auto"/>
      </w:divBdr>
    </w:div>
    <w:div w:id="1456488652">
      <w:bodyDiv w:val="1"/>
      <w:marLeft w:val="0"/>
      <w:marRight w:val="0"/>
      <w:marTop w:val="0"/>
      <w:marBottom w:val="0"/>
      <w:divBdr>
        <w:top w:val="none" w:sz="0" w:space="0" w:color="auto"/>
        <w:left w:val="none" w:sz="0" w:space="0" w:color="auto"/>
        <w:bottom w:val="none" w:sz="0" w:space="0" w:color="auto"/>
        <w:right w:val="none" w:sz="0" w:space="0" w:color="auto"/>
      </w:divBdr>
    </w:div>
    <w:div w:id="183201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Toneva</dc:creator>
  <cp:lastModifiedBy>mariya</cp:lastModifiedBy>
  <cp:revision>2</cp:revision>
  <cp:lastPrinted>2018-08-06T13:58:00Z</cp:lastPrinted>
  <dcterms:created xsi:type="dcterms:W3CDTF">2018-08-09T07:07:00Z</dcterms:created>
  <dcterms:modified xsi:type="dcterms:W3CDTF">2018-08-09T07:07:00Z</dcterms:modified>
</cp:coreProperties>
</file>