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word/webSettings.xml" ContentType="application/vnd.openxmlformats-officedocument.wordprocessingml.webSettings+xml"/>
  <Override PartName="/word/header1.xml" ContentType="application/vnd.openxmlformats-officedocument.wordprocessingml.header+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719" w:rsidRPr="001B5C43" w:rsidRDefault="00985719" w:rsidP="00DB10FE">
      <w:pPr>
        <w:pStyle w:val="Header"/>
        <w:ind w:left="-880" w:hanging="110"/>
        <w:rPr>
          <w:rFonts w:ascii="Garamond" w:hAnsi="Garamond" w:cs="Garamond"/>
          <w:lang w:val="bg-BG"/>
        </w:rPr>
      </w:pPr>
    </w:p>
    <w:p w:rsidR="00985719" w:rsidRPr="000734D2" w:rsidRDefault="00985719" w:rsidP="00915F74">
      <w:pPr>
        <w:pStyle w:val="Header"/>
        <w:rPr>
          <w:rFonts w:ascii="Garamond" w:hAnsi="Garamond" w:cs="Garamond"/>
          <w:lang w:val="bg-BG"/>
        </w:rPr>
      </w:pPr>
      <w:r w:rsidRPr="001B5C43">
        <w:rPr>
          <w:rFonts w:ascii="Garamond" w:hAnsi="Garamond" w:cs="Garamond"/>
          <w:lang w:val="bg-BG"/>
        </w:rPr>
        <w:t xml:space="preserve"> </w:t>
      </w:r>
    </w:p>
    <w:p w:rsidR="00A211F2" w:rsidRPr="000734D2" w:rsidRDefault="00A211F2" w:rsidP="00915F74">
      <w:pPr>
        <w:pStyle w:val="Header"/>
        <w:rPr>
          <w:rFonts w:ascii="Garamond" w:hAnsi="Garamond" w:cs="Garamond"/>
          <w:b w:val="0"/>
          <w:bCs w:val="0"/>
          <w:sz w:val="48"/>
          <w:szCs w:val="48"/>
          <w:lang w:val="bg-BG"/>
        </w:rPr>
      </w:pPr>
    </w:p>
    <w:p w:rsidR="00985719" w:rsidRPr="001B5C43" w:rsidRDefault="00985719" w:rsidP="00915F74">
      <w:pPr>
        <w:pStyle w:val="Header"/>
        <w:rPr>
          <w:rFonts w:ascii="Garamond" w:hAnsi="Garamond" w:cs="Garamond"/>
          <w:sz w:val="48"/>
          <w:szCs w:val="48"/>
          <w:lang w:val="bg-BG"/>
        </w:rPr>
      </w:pPr>
    </w:p>
    <w:p w:rsidR="00454095" w:rsidRDefault="00454095" w:rsidP="00915F74">
      <w:pPr>
        <w:pStyle w:val="Header"/>
        <w:rPr>
          <w:rFonts w:ascii="Garamond" w:hAnsi="Garamond" w:cs="Garamond"/>
          <w:b w:val="0"/>
          <w:bCs w:val="0"/>
          <w:color w:val="auto"/>
          <w:sz w:val="46"/>
          <w:szCs w:val="46"/>
          <w:lang w:val="bg-BG"/>
        </w:rPr>
      </w:pPr>
    </w:p>
    <w:p w:rsidR="00454095" w:rsidRDefault="00454095" w:rsidP="00915F74">
      <w:pPr>
        <w:pStyle w:val="Header"/>
        <w:rPr>
          <w:rFonts w:ascii="Garamond" w:hAnsi="Garamond" w:cs="Garamond"/>
          <w:b w:val="0"/>
          <w:bCs w:val="0"/>
          <w:color w:val="auto"/>
          <w:sz w:val="46"/>
          <w:szCs w:val="46"/>
          <w:lang w:val="bg-BG"/>
        </w:rPr>
      </w:pPr>
    </w:p>
    <w:p w:rsidR="00985719" w:rsidRPr="00454095" w:rsidRDefault="00454095" w:rsidP="00915F74">
      <w:pPr>
        <w:pStyle w:val="Header"/>
        <w:rPr>
          <w:rFonts w:ascii="Garamond" w:hAnsi="Garamond" w:cs="Garamond"/>
          <w:b w:val="0"/>
          <w:bCs w:val="0"/>
          <w:color w:val="auto"/>
          <w:sz w:val="46"/>
          <w:szCs w:val="46"/>
          <w:lang w:val="bg-BG"/>
        </w:rPr>
      </w:pPr>
      <w:r>
        <w:rPr>
          <w:rFonts w:ascii="Garamond" w:hAnsi="Garamond" w:cs="Garamond"/>
          <w:b w:val="0"/>
          <w:bCs w:val="0"/>
          <w:color w:val="auto"/>
          <w:sz w:val="46"/>
          <w:szCs w:val="46"/>
          <w:lang w:val="bg-BG"/>
        </w:rPr>
        <w:t>Междинен съкратен финансов отчет</w:t>
      </w:r>
    </w:p>
    <w:p w:rsidR="00985719" w:rsidRPr="001B5C43" w:rsidRDefault="00985719" w:rsidP="00915F74">
      <w:pPr>
        <w:pStyle w:val="Header"/>
        <w:rPr>
          <w:rStyle w:val="ReportColour"/>
          <w:rFonts w:ascii="Garamond" w:hAnsi="Garamond" w:cs="Garamond"/>
          <w:sz w:val="24"/>
          <w:szCs w:val="24"/>
          <w:lang w:val="bg-BG"/>
        </w:rPr>
      </w:pPr>
    </w:p>
    <w:p w:rsidR="00985719" w:rsidRPr="001B5C43" w:rsidRDefault="00962C87" w:rsidP="00915F74">
      <w:pPr>
        <w:pStyle w:val="Header"/>
        <w:rPr>
          <w:rFonts w:ascii="Garamond" w:hAnsi="Garamond" w:cs="Garamond"/>
          <w:b w:val="0"/>
          <w:bCs w:val="0"/>
          <w:color w:val="auto"/>
          <w:sz w:val="48"/>
          <w:szCs w:val="48"/>
          <w:lang w:val="bg-BG"/>
        </w:rPr>
      </w:pPr>
      <w:r>
        <w:rPr>
          <w:rStyle w:val="ReportColour"/>
          <w:rFonts w:ascii="Garamond" w:hAnsi="Garamond" w:cs="Garamond"/>
          <w:b w:val="0"/>
          <w:bCs w:val="0"/>
          <w:sz w:val="48"/>
          <w:szCs w:val="48"/>
          <w:lang w:val="bg-BG"/>
        </w:rPr>
        <w:t xml:space="preserve">„Холдинг </w:t>
      </w:r>
      <w:r w:rsidR="00985719">
        <w:rPr>
          <w:rStyle w:val="ReportColour"/>
          <w:rFonts w:ascii="Garamond" w:hAnsi="Garamond" w:cs="Garamond"/>
          <w:b w:val="0"/>
          <w:bCs w:val="0"/>
          <w:sz w:val="48"/>
          <w:szCs w:val="48"/>
          <w:lang w:val="bg-BG"/>
        </w:rPr>
        <w:t>БДЖ“ ЕАД</w:t>
      </w:r>
    </w:p>
    <w:p w:rsidR="00985719" w:rsidRPr="001B5C43" w:rsidRDefault="00985719" w:rsidP="00915F74">
      <w:pPr>
        <w:pStyle w:val="Header"/>
        <w:rPr>
          <w:rFonts w:ascii="Garamond" w:hAnsi="Garamond" w:cs="Garamond"/>
          <w:sz w:val="24"/>
          <w:szCs w:val="24"/>
          <w:lang w:val="bg-BG"/>
        </w:rPr>
      </w:pPr>
    </w:p>
    <w:p w:rsidR="00985719" w:rsidRPr="001B5C43" w:rsidRDefault="00DD094A" w:rsidP="00915F74">
      <w:pPr>
        <w:pStyle w:val="Header"/>
        <w:rPr>
          <w:rFonts w:ascii="Garamond" w:hAnsi="Garamond" w:cs="Garamond"/>
          <w:b w:val="0"/>
          <w:bCs w:val="0"/>
          <w:color w:val="auto"/>
          <w:sz w:val="46"/>
          <w:szCs w:val="46"/>
          <w:lang w:val="bg-BG"/>
        </w:rPr>
      </w:pPr>
      <w:r>
        <w:rPr>
          <w:rFonts w:ascii="Garamond" w:hAnsi="Garamond" w:cs="Garamond"/>
          <w:b w:val="0"/>
          <w:bCs w:val="0"/>
          <w:color w:val="auto"/>
          <w:sz w:val="46"/>
          <w:szCs w:val="46"/>
          <w:lang w:val="bg-BG"/>
        </w:rPr>
        <w:t>3</w:t>
      </w:r>
      <w:r w:rsidR="00454095">
        <w:rPr>
          <w:rFonts w:ascii="Garamond" w:hAnsi="Garamond" w:cs="Garamond"/>
          <w:b w:val="0"/>
          <w:bCs w:val="0"/>
          <w:color w:val="auto"/>
          <w:sz w:val="46"/>
          <w:szCs w:val="46"/>
          <w:lang w:val="bg-BG"/>
        </w:rPr>
        <w:t>0</w:t>
      </w:r>
      <w:r>
        <w:rPr>
          <w:rFonts w:ascii="Garamond" w:hAnsi="Garamond" w:cs="Garamond"/>
          <w:b w:val="0"/>
          <w:bCs w:val="0"/>
          <w:color w:val="auto"/>
          <w:sz w:val="46"/>
          <w:szCs w:val="46"/>
          <w:lang w:val="bg-BG"/>
        </w:rPr>
        <w:t xml:space="preserve"> </w:t>
      </w:r>
      <w:r w:rsidR="00454095">
        <w:rPr>
          <w:rFonts w:ascii="Garamond" w:hAnsi="Garamond" w:cs="Garamond"/>
          <w:b w:val="0"/>
          <w:bCs w:val="0"/>
          <w:color w:val="auto"/>
          <w:sz w:val="46"/>
          <w:szCs w:val="46"/>
          <w:lang w:val="bg-BG"/>
        </w:rPr>
        <w:t>юни</w:t>
      </w:r>
      <w:r>
        <w:rPr>
          <w:rFonts w:ascii="Garamond" w:hAnsi="Garamond" w:cs="Garamond"/>
          <w:b w:val="0"/>
          <w:bCs w:val="0"/>
          <w:color w:val="auto"/>
          <w:sz w:val="46"/>
          <w:szCs w:val="46"/>
          <w:lang w:val="bg-BG"/>
        </w:rPr>
        <w:t xml:space="preserve"> 201</w:t>
      </w:r>
      <w:r w:rsidR="00454095">
        <w:rPr>
          <w:rFonts w:ascii="Garamond" w:hAnsi="Garamond" w:cs="Garamond"/>
          <w:b w:val="0"/>
          <w:bCs w:val="0"/>
          <w:color w:val="auto"/>
          <w:sz w:val="46"/>
          <w:szCs w:val="46"/>
          <w:lang w:val="bg-BG"/>
        </w:rPr>
        <w:t>6</w:t>
      </w:r>
      <w:r w:rsidR="00985719" w:rsidRPr="001B5C43">
        <w:rPr>
          <w:rFonts w:ascii="Garamond" w:hAnsi="Garamond" w:cs="Garamond"/>
          <w:b w:val="0"/>
          <w:bCs w:val="0"/>
          <w:color w:val="auto"/>
          <w:sz w:val="46"/>
          <w:szCs w:val="46"/>
          <w:lang w:val="bg-BG"/>
        </w:rPr>
        <w:t xml:space="preserve"> г.</w:t>
      </w:r>
    </w:p>
    <w:p w:rsidR="00985719" w:rsidRPr="001B5C43" w:rsidRDefault="00985719" w:rsidP="00915F74">
      <w:pPr>
        <w:autoSpaceDE w:val="0"/>
        <w:autoSpaceDN w:val="0"/>
        <w:adjustRightInd w:val="0"/>
        <w:rPr>
          <w:sz w:val="24"/>
          <w:szCs w:val="24"/>
        </w:rPr>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CF36F0" w:rsidP="000F05BE">
      <w:pPr>
        <w:autoSpaceDE w:val="0"/>
        <w:autoSpaceDN w:val="0"/>
        <w:adjustRightInd w:val="0"/>
        <w:rPr>
          <w:sz w:val="24"/>
          <w:szCs w:val="24"/>
        </w:rPr>
      </w:pPr>
      <w:r>
        <w:rPr>
          <w:rFonts w:ascii="Georgia" w:hAnsi="Georgia" w:cs="Georgia"/>
          <w:noProof/>
          <w:lang w:eastAsia="bg-BG"/>
        </w:rPr>
        <w:drawing>
          <wp:inline distT="0" distB="0" distL="0" distR="0">
            <wp:extent cx="2725420" cy="337185"/>
            <wp:effectExtent l="0" t="0" r="0" b="5715"/>
            <wp:docPr id="2" name="Picture 2" descr="logo_B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DZ"/>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5420" cy="337185"/>
                    </a:xfrm>
                    <a:prstGeom prst="rect">
                      <a:avLst/>
                    </a:prstGeom>
                    <a:noFill/>
                    <a:ln>
                      <a:noFill/>
                    </a:ln>
                  </pic:spPr>
                </pic:pic>
              </a:graphicData>
            </a:graphic>
          </wp:inline>
        </w:drawing>
      </w:r>
    </w:p>
    <w:p w:rsidR="00985719" w:rsidRPr="001B5C43" w:rsidRDefault="00985719" w:rsidP="00915F74">
      <w:pPr>
        <w:sectPr w:rsidR="00985719" w:rsidRPr="001B5C43" w:rsidSect="00512008">
          <w:headerReference w:type="default" r:id="rId9"/>
          <w:footnotePr>
            <w:numStart w:val="3"/>
          </w:footnotePr>
          <w:type w:val="continuous"/>
          <w:pgSz w:w="11907" w:h="16839" w:code="9"/>
          <w:pgMar w:top="1728" w:right="1440" w:bottom="1417" w:left="1440" w:header="708" w:footer="708" w:gutter="0"/>
          <w:pgNumType w:start="0"/>
          <w:cols w:space="708"/>
          <w:docGrid w:linePitch="299"/>
        </w:sectPr>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Pr="001B5C43" w:rsidRDefault="00985719" w:rsidP="00915F74">
      <w:pPr>
        <w:autoSpaceDE w:val="0"/>
        <w:autoSpaceDN w:val="0"/>
        <w:adjustRightInd w:val="0"/>
      </w:pPr>
    </w:p>
    <w:p w:rsidR="00985719" w:rsidRDefault="00985719" w:rsidP="00915F74">
      <w:pPr>
        <w:autoSpaceDE w:val="0"/>
        <w:autoSpaceDN w:val="0"/>
        <w:adjustRightInd w:val="0"/>
        <w:rPr>
          <w:lang w:val="en-US"/>
        </w:rPr>
      </w:pPr>
    </w:p>
    <w:p w:rsidR="00A211F2" w:rsidRDefault="00A211F2" w:rsidP="00915F74">
      <w:pPr>
        <w:autoSpaceDE w:val="0"/>
        <w:autoSpaceDN w:val="0"/>
        <w:adjustRightInd w:val="0"/>
      </w:pPr>
    </w:p>
    <w:p w:rsidR="00454095" w:rsidRDefault="00454095" w:rsidP="00915F74">
      <w:pPr>
        <w:autoSpaceDE w:val="0"/>
        <w:autoSpaceDN w:val="0"/>
        <w:adjustRightInd w:val="0"/>
      </w:pPr>
    </w:p>
    <w:p w:rsidR="00454095" w:rsidRDefault="00454095" w:rsidP="00915F74">
      <w:pPr>
        <w:autoSpaceDE w:val="0"/>
        <w:autoSpaceDN w:val="0"/>
        <w:adjustRightInd w:val="0"/>
      </w:pPr>
    </w:p>
    <w:p w:rsidR="00454095" w:rsidRDefault="00454095" w:rsidP="00915F74">
      <w:pPr>
        <w:autoSpaceDE w:val="0"/>
        <w:autoSpaceDN w:val="0"/>
        <w:adjustRightInd w:val="0"/>
      </w:pPr>
    </w:p>
    <w:p w:rsidR="00454095" w:rsidRDefault="00454095" w:rsidP="00915F74">
      <w:pPr>
        <w:autoSpaceDE w:val="0"/>
        <w:autoSpaceDN w:val="0"/>
        <w:adjustRightInd w:val="0"/>
      </w:pPr>
    </w:p>
    <w:p w:rsidR="00454095" w:rsidRPr="00454095" w:rsidRDefault="00454095" w:rsidP="00915F74">
      <w:pPr>
        <w:autoSpaceDE w:val="0"/>
        <w:autoSpaceDN w:val="0"/>
        <w:adjustRightInd w:val="0"/>
      </w:pPr>
    </w:p>
    <w:p w:rsidR="00A211F2" w:rsidRPr="00A211F2" w:rsidRDefault="00A211F2" w:rsidP="00915F74">
      <w:pPr>
        <w:autoSpaceDE w:val="0"/>
        <w:autoSpaceDN w:val="0"/>
        <w:adjustRightInd w:val="0"/>
        <w:rPr>
          <w:lang w:val="en-US"/>
        </w:rPr>
      </w:pPr>
    </w:p>
    <w:p w:rsidR="00985719" w:rsidRPr="001B5C43" w:rsidRDefault="00985719" w:rsidP="00915F74">
      <w:pPr>
        <w:autoSpaceDE w:val="0"/>
        <w:autoSpaceDN w:val="0"/>
        <w:adjustRightInd w:val="0"/>
      </w:pPr>
    </w:p>
    <w:p w:rsidR="00985719" w:rsidRPr="001B5C43" w:rsidRDefault="00985719" w:rsidP="00915F74">
      <w:pPr>
        <w:pStyle w:val="BodyText3"/>
        <w:rPr>
          <w:sz w:val="48"/>
          <w:szCs w:val="48"/>
        </w:rPr>
      </w:pPr>
      <w:r w:rsidRPr="001B5C43">
        <w:rPr>
          <w:sz w:val="48"/>
          <w:szCs w:val="48"/>
        </w:rPr>
        <w:t>Съдържание</w:t>
      </w:r>
    </w:p>
    <w:p w:rsidR="00985719" w:rsidRPr="001B5C43" w:rsidRDefault="00985719" w:rsidP="00915F74">
      <w:pPr>
        <w:autoSpaceDE w:val="0"/>
        <w:autoSpaceDN w:val="0"/>
        <w:adjustRightInd w:val="0"/>
        <w:rPr>
          <w:b/>
          <w:bCs/>
          <w:sz w:val="24"/>
          <w:szCs w:val="24"/>
        </w:rPr>
      </w:pPr>
    </w:p>
    <w:p w:rsidR="00985719" w:rsidRPr="001B5C43" w:rsidRDefault="00985719" w:rsidP="00915F74">
      <w:pPr>
        <w:autoSpaceDE w:val="0"/>
        <w:autoSpaceDN w:val="0"/>
        <w:adjustRightInd w:val="0"/>
        <w:rPr>
          <w:b/>
          <w:bCs/>
        </w:rPr>
      </w:pPr>
    </w:p>
    <w:p w:rsidR="00985719" w:rsidRPr="001B5C43" w:rsidRDefault="00985719" w:rsidP="00915F74">
      <w:pPr>
        <w:autoSpaceDE w:val="0"/>
        <w:autoSpaceDN w:val="0"/>
        <w:adjustRightInd w:val="0"/>
        <w:rPr>
          <w:b/>
          <w:bCs/>
        </w:rPr>
      </w:pPr>
    </w:p>
    <w:p w:rsidR="00985719" w:rsidRPr="001B5C43" w:rsidRDefault="00985719" w:rsidP="00915F74">
      <w:pPr>
        <w:autoSpaceDE w:val="0"/>
        <w:autoSpaceDN w:val="0"/>
        <w:adjustRightInd w:val="0"/>
        <w:rPr>
          <w:b/>
          <w:bCs/>
        </w:rPr>
      </w:pPr>
    </w:p>
    <w:p w:rsidR="00985719" w:rsidRPr="001B5C43" w:rsidRDefault="00985719" w:rsidP="00915F74">
      <w:pPr>
        <w:autoSpaceDE w:val="0"/>
        <w:autoSpaceDN w:val="0"/>
        <w:adjustRightInd w:val="0"/>
        <w:rPr>
          <w:b/>
          <w:bCs/>
        </w:rPr>
      </w:pPr>
    </w:p>
    <w:p w:rsidR="00985719" w:rsidRPr="001B5C43" w:rsidRDefault="00985719" w:rsidP="00915F74">
      <w:pPr>
        <w:autoSpaceDE w:val="0"/>
        <w:autoSpaceDN w:val="0"/>
        <w:adjustRightInd w:val="0"/>
        <w:rPr>
          <w:b/>
          <w:bCs/>
        </w:rPr>
      </w:pPr>
    </w:p>
    <w:p w:rsidR="00985719" w:rsidRPr="001B5C43" w:rsidRDefault="00985719" w:rsidP="00915F74">
      <w:pPr>
        <w:autoSpaceDE w:val="0"/>
        <w:autoSpaceDN w:val="0"/>
        <w:adjustRightInd w:val="0"/>
        <w:rPr>
          <w:b/>
          <w:bCs/>
        </w:rPr>
      </w:pPr>
    </w:p>
    <w:p w:rsidR="00985719" w:rsidRPr="001B5C43" w:rsidRDefault="00985719" w:rsidP="00915F74">
      <w:pPr>
        <w:autoSpaceDE w:val="0"/>
        <w:autoSpaceDN w:val="0"/>
        <w:adjustRightInd w:val="0"/>
        <w:ind w:left="7200" w:firstLine="720"/>
        <w:rPr>
          <w:b/>
          <w:bCs/>
        </w:rPr>
      </w:pPr>
    </w:p>
    <w:tbl>
      <w:tblPr>
        <w:tblW w:w="8928" w:type="dxa"/>
        <w:tblInd w:w="-106" w:type="dxa"/>
        <w:tblLook w:val="00A0"/>
      </w:tblPr>
      <w:tblGrid>
        <w:gridCol w:w="6912"/>
        <w:gridCol w:w="2016"/>
      </w:tblGrid>
      <w:tr w:rsidR="00985719" w:rsidRPr="00E17615">
        <w:tc>
          <w:tcPr>
            <w:tcW w:w="6912" w:type="dxa"/>
          </w:tcPr>
          <w:p w:rsidR="00985719" w:rsidRPr="00B82031" w:rsidRDefault="00985719">
            <w:pPr>
              <w:pStyle w:val="BodyText2"/>
              <w:jc w:val="right"/>
              <w:rPr>
                <w:sz w:val="24"/>
                <w:szCs w:val="24"/>
              </w:rPr>
            </w:pPr>
          </w:p>
        </w:tc>
        <w:tc>
          <w:tcPr>
            <w:tcW w:w="2016" w:type="dxa"/>
          </w:tcPr>
          <w:p w:rsidR="00985719" w:rsidRPr="00B82031" w:rsidRDefault="00985719">
            <w:pPr>
              <w:pStyle w:val="BodyText2"/>
              <w:jc w:val="right"/>
              <w:rPr>
                <w:b/>
                <w:bCs/>
                <w:sz w:val="24"/>
                <w:szCs w:val="24"/>
              </w:rPr>
            </w:pPr>
            <w:r w:rsidRPr="00B82031">
              <w:rPr>
                <w:b/>
                <w:bCs/>
                <w:sz w:val="24"/>
                <w:szCs w:val="24"/>
              </w:rPr>
              <w:t>Страница</w:t>
            </w:r>
          </w:p>
        </w:tc>
      </w:tr>
      <w:tr w:rsidR="00985719" w:rsidRPr="00E17615">
        <w:tc>
          <w:tcPr>
            <w:tcW w:w="6912" w:type="dxa"/>
          </w:tcPr>
          <w:p w:rsidR="00985719" w:rsidRPr="00E17615" w:rsidRDefault="00985719">
            <w:pPr>
              <w:autoSpaceDE w:val="0"/>
              <w:autoSpaceDN w:val="0"/>
              <w:adjustRightInd w:val="0"/>
              <w:spacing w:line="360" w:lineRule="auto"/>
              <w:rPr>
                <w:b/>
                <w:bCs/>
                <w:sz w:val="24"/>
                <w:szCs w:val="24"/>
              </w:rPr>
            </w:pPr>
          </w:p>
        </w:tc>
        <w:tc>
          <w:tcPr>
            <w:tcW w:w="2016" w:type="dxa"/>
          </w:tcPr>
          <w:p w:rsidR="00985719" w:rsidRPr="00E17615" w:rsidRDefault="00985719">
            <w:pPr>
              <w:autoSpaceDE w:val="0"/>
              <w:autoSpaceDN w:val="0"/>
              <w:adjustRightInd w:val="0"/>
              <w:spacing w:line="360" w:lineRule="auto"/>
              <w:jc w:val="right"/>
              <w:rPr>
                <w:b/>
                <w:bCs/>
                <w:sz w:val="24"/>
                <w:szCs w:val="24"/>
              </w:rPr>
            </w:pPr>
          </w:p>
        </w:tc>
      </w:tr>
      <w:tr w:rsidR="00985719" w:rsidRPr="00E17615">
        <w:tc>
          <w:tcPr>
            <w:tcW w:w="6912" w:type="dxa"/>
          </w:tcPr>
          <w:p w:rsidR="00985719" w:rsidRPr="00E17615" w:rsidRDefault="00985719">
            <w:pPr>
              <w:autoSpaceDE w:val="0"/>
              <w:autoSpaceDN w:val="0"/>
              <w:adjustRightInd w:val="0"/>
              <w:spacing w:line="360" w:lineRule="auto"/>
              <w:rPr>
                <w:b/>
                <w:bCs/>
                <w:sz w:val="24"/>
                <w:szCs w:val="24"/>
              </w:rPr>
            </w:pPr>
          </w:p>
        </w:tc>
        <w:tc>
          <w:tcPr>
            <w:tcW w:w="2016" w:type="dxa"/>
          </w:tcPr>
          <w:p w:rsidR="00985719" w:rsidRPr="00E17615" w:rsidRDefault="00985719">
            <w:pPr>
              <w:autoSpaceDE w:val="0"/>
              <w:autoSpaceDN w:val="0"/>
              <w:adjustRightInd w:val="0"/>
              <w:spacing w:line="360" w:lineRule="auto"/>
              <w:jc w:val="right"/>
              <w:rPr>
                <w:b/>
                <w:bCs/>
                <w:sz w:val="24"/>
                <w:szCs w:val="24"/>
              </w:rPr>
            </w:pPr>
          </w:p>
        </w:tc>
      </w:tr>
      <w:tr w:rsidR="00985719" w:rsidRPr="00E17615">
        <w:tc>
          <w:tcPr>
            <w:tcW w:w="6912" w:type="dxa"/>
          </w:tcPr>
          <w:p w:rsidR="00985719" w:rsidRPr="00E17615" w:rsidRDefault="00454095" w:rsidP="00255256">
            <w:pPr>
              <w:autoSpaceDE w:val="0"/>
              <w:autoSpaceDN w:val="0"/>
              <w:adjustRightInd w:val="0"/>
              <w:spacing w:line="360" w:lineRule="auto"/>
              <w:rPr>
                <w:b/>
                <w:bCs/>
                <w:sz w:val="24"/>
                <w:szCs w:val="24"/>
              </w:rPr>
            </w:pPr>
            <w:r>
              <w:rPr>
                <w:b/>
                <w:bCs/>
                <w:sz w:val="24"/>
                <w:szCs w:val="24"/>
              </w:rPr>
              <w:t xml:space="preserve">Междинен съкратен </w:t>
            </w:r>
            <w:r w:rsidR="00985719" w:rsidRPr="00E17615">
              <w:rPr>
                <w:b/>
                <w:bCs/>
                <w:sz w:val="24"/>
                <w:szCs w:val="24"/>
              </w:rPr>
              <w:t>Отчет за финансовото състояние</w:t>
            </w:r>
            <w:r w:rsidR="00985719" w:rsidRPr="00E17615">
              <w:rPr>
                <w:b/>
                <w:bCs/>
                <w:sz w:val="24"/>
                <w:szCs w:val="24"/>
              </w:rPr>
              <w:tab/>
            </w:r>
          </w:p>
        </w:tc>
        <w:tc>
          <w:tcPr>
            <w:tcW w:w="2016" w:type="dxa"/>
          </w:tcPr>
          <w:p w:rsidR="00985719" w:rsidRPr="000149EB" w:rsidRDefault="000149EB">
            <w:pPr>
              <w:autoSpaceDE w:val="0"/>
              <w:autoSpaceDN w:val="0"/>
              <w:adjustRightInd w:val="0"/>
              <w:spacing w:line="360" w:lineRule="auto"/>
              <w:jc w:val="right"/>
              <w:rPr>
                <w:b/>
                <w:bCs/>
                <w:sz w:val="24"/>
                <w:szCs w:val="24"/>
                <w:lang w:val="en-GB"/>
              </w:rPr>
            </w:pPr>
            <w:r>
              <w:rPr>
                <w:b/>
                <w:bCs/>
                <w:sz w:val="24"/>
                <w:szCs w:val="24"/>
                <w:lang w:val="en-GB"/>
              </w:rPr>
              <w:t>1</w:t>
            </w:r>
          </w:p>
        </w:tc>
      </w:tr>
      <w:tr w:rsidR="00985719" w:rsidRPr="00E17615">
        <w:tc>
          <w:tcPr>
            <w:tcW w:w="6912" w:type="dxa"/>
          </w:tcPr>
          <w:p w:rsidR="00985719" w:rsidRPr="00E17615" w:rsidRDefault="00454095">
            <w:pPr>
              <w:autoSpaceDE w:val="0"/>
              <w:autoSpaceDN w:val="0"/>
              <w:adjustRightInd w:val="0"/>
              <w:spacing w:line="360" w:lineRule="auto"/>
              <w:rPr>
                <w:b/>
                <w:bCs/>
                <w:sz w:val="24"/>
                <w:szCs w:val="24"/>
              </w:rPr>
            </w:pPr>
            <w:r>
              <w:rPr>
                <w:b/>
                <w:bCs/>
                <w:sz w:val="24"/>
                <w:szCs w:val="24"/>
              </w:rPr>
              <w:t xml:space="preserve">Междинен съкратен </w:t>
            </w:r>
            <w:r w:rsidR="00DD094A" w:rsidRPr="00DD094A">
              <w:rPr>
                <w:b/>
                <w:bCs/>
                <w:sz w:val="24"/>
                <w:szCs w:val="24"/>
              </w:rPr>
              <w:t>Отчет за печалбата или загубата и другия всеобхватен доход</w:t>
            </w:r>
          </w:p>
        </w:tc>
        <w:tc>
          <w:tcPr>
            <w:tcW w:w="2016" w:type="dxa"/>
          </w:tcPr>
          <w:p w:rsidR="00454095" w:rsidRDefault="00454095">
            <w:pPr>
              <w:autoSpaceDE w:val="0"/>
              <w:autoSpaceDN w:val="0"/>
              <w:adjustRightInd w:val="0"/>
              <w:spacing w:line="360" w:lineRule="auto"/>
              <w:jc w:val="right"/>
              <w:rPr>
                <w:b/>
                <w:bCs/>
                <w:sz w:val="24"/>
                <w:szCs w:val="24"/>
              </w:rPr>
            </w:pPr>
          </w:p>
          <w:p w:rsidR="00985719" w:rsidRPr="00454095" w:rsidRDefault="000149EB">
            <w:pPr>
              <w:autoSpaceDE w:val="0"/>
              <w:autoSpaceDN w:val="0"/>
              <w:adjustRightInd w:val="0"/>
              <w:spacing w:line="360" w:lineRule="auto"/>
              <w:jc w:val="right"/>
              <w:rPr>
                <w:b/>
                <w:bCs/>
                <w:sz w:val="24"/>
                <w:szCs w:val="24"/>
              </w:rPr>
            </w:pPr>
            <w:r>
              <w:rPr>
                <w:b/>
                <w:bCs/>
                <w:sz w:val="24"/>
                <w:szCs w:val="24"/>
                <w:lang w:val="en-GB"/>
              </w:rPr>
              <w:t>3</w:t>
            </w:r>
          </w:p>
        </w:tc>
      </w:tr>
      <w:tr w:rsidR="00985719" w:rsidRPr="00E17615">
        <w:tc>
          <w:tcPr>
            <w:tcW w:w="6912" w:type="dxa"/>
          </w:tcPr>
          <w:p w:rsidR="00985719" w:rsidRPr="00E17615" w:rsidRDefault="00454095">
            <w:pPr>
              <w:autoSpaceDE w:val="0"/>
              <w:autoSpaceDN w:val="0"/>
              <w:adjustRightInd w:val="0"/>
              <w:spacing w:line="360" w:lineRule="auto"/>
              <w:rPr>
                <w:b/>
                <w:bCs/>
                <w:sz w:val="24"/>
                <w:szCs w:val="24"/>
              </w:rPr>
            </w:pPr>
            <w:r>
              <w:rPr>
                <w:b/>
                <w:bCs/>
                <w:sz w:val="24"/>
                <w:szCs w:val="24"/>
              </w:rPr>
              <w:t xml:space="preserve">Междинен съкратен </w:t>
            </w:r>
            <w:r w:rsidR="00985719" w:rsidRPr="00E17615">
              <w:rPr>
                <w:b/>
                <w:bCs/>
                <w:sz w:val="24"/>
                <w:szCs w:val="24"/>
              </w:rPr>
              <w:t>Отчет за промените в собствения капитал</w:t>
            </w:r>
          </w:p>
        </w:tc>
        <w:tc>
          <w:tcPr>
            <w:tcW w:w="2016" w:type="dxa"/>
          </w:tcPr>
          <w:p w:rsidR="00454095" w:rsidRDefault="00454095">
            <w:pPr>
              <w:autoSpaceDE w:val="0"/>
              <w:autoSpaceDN w:val="0"/>
              <w:adjustRightInd w:val="0"/>
              <w:spacing w:line="360" w:lineRule="auto"/>
              <w:jc w:val="right"/>
              <w:rPr>
                <w:b/>
                <w:bCs/>
                <w:sz w:val="24"/>
                <w:szCs w:val="24"/>
              </w:rPr>
            </w:pPr>
            <w:r>
              <w:rPr>
                <w:b/>
                <w:bCs/>
                <w:sz w:val="24"/>
                <w:szCs w:val="24"/>
              </w:rPr>
              <w:t xml:space="preserve"> </w:t>
            </w:r>
          </w:p>
          <w:p w:rsidR="00985719" w:rsidRPr="000149EB" w:rsidRDefault="000149EB">
            <w:pPr>
              <w:autoSpaceDE w:val="0"/>
              <w:autoSpaceDN w:val="0"/>
              <w:adjustRightInd w:val="0"/>
              <w:spacing w:line="360" w:lineRule="auto"/>
              <w:jc w:val="right"/>
              <w:rPr>
                <w:b/>
                <w:bCs/>
                <w:sz w:val="24"/>
                <w:szCs w:val="24"/>
                <w:lang w:val="en-GB"/>
              </w:rPr>
            </w:pPr>
            <w:r>
              <w:rPr>
                <w:b/>
                <w:bCs/>
                <w:sz w:val="24"/>
                <w:szCs w:val="24"/>
                <w:lang w:val="en-GB"/>
              </w:rPr>
              <w:t>4</w:t>
            </w:r>
          </w:p>
        </w:tc>
      </w:tr>
      <w:tr w:rsidR="00985719" w:rsidRPr="00E17615">
        <w:tc>
          <w:tcPr>
            <w:tcW w:w="6912" w:type="dxa"/>
          </w:tcPr>
          <w:p w:rsidR="00985719" w:rsidRPr="00E17615" w:rsidRDefault="00454095">
            <w:pPr>
              <w:autoSpaceDE w:val="0"/>
              <w:autoSpaceDN w:val="0"/>
              <w:adjustRightInd w:val="0"/>
              <w:spacing w:line="360" w:lineRule="auto"/>
              <w:rPr>
                <w:b/>
                <w:bCs/>
                <w:sz w:val="24"/>
                <w:szCs w:val="24"/>
              </w:rPr>
            </w:pPr>
            <w:r>
              <w:rPr>
                <w:b/>
                <w:bCs/>
                <w:sz w:val="24"/>
                <w:szCs w:val="24"/>
              </w:rPr>
              <w:t xml:space="preserve">Междинен съкратен </w:t>
            </w:r>
            <w:r w:rsidR="00985719" w:rsidRPr="00E17615">
              <w:rPr>
                <w:b/>
                <w:bCs/>
                <w:sz w:val="24"/>
                <w:szCs w:val="24"/>
              </w:rPr>
              <w:t xml:space="preserve">Отчет за паричните потоци  </w:t>
            </w:r>
          </w:p>
        </w:tc>
        <w:tc>
          <w:tcPr>
            <w:tcW w:w="2016" w:type="dxa"/>
          </w:tcPr>
          <w:p w:rsidR="00985719" w:rsidRPr="000149EB" w:rsidRDefault="00D00117">
            <w:pPr>
              <w:autoSpaceDE w:val="0"/>
              <w:autoSpaceDN w:val="0"/>
              <w:adjustRightInd w:val="0"/>
              <w:spacing w:line="360" w:lineRule="auto"/>
              <w:jc w:val="right"/>
              <w:rPr>
                <w:b/>
                <w:bCs/>
                <w:sz w:val="24"/>
                <w:szCs w:val="24"/>
                <w:lang w:val="en-GB"/>
              </w:rPr>
            </w:pPr>
            <w:r>
              <w:rPr>
                <w:b/>
                <w:bCs/>
                <w:sz w:val="24"/>
                <w:szCs w:val="24"/>
                <w:lang w:val="en-GB"/>
              </w:rPr>
              <w:t>6</w:t>
            </w:r>
          </w:p>
        </w:tc>
      </w:tr>
      <w:tr w:rsidR="00985719" w:rsidRPr="00E17615">
        <w:tc>
          <w:tcPr>
            <w:tcW w:w="6912" w:type="dxa"/>
          </w:tcPr>
          <w:p w:rsidR="00985719" w:rsidRPr="00E17615" w:rsidRDefault="00985719" w:rsidP="00454095">
            <w:pPr>
              <w:autoSpaceDE w:val="0"/>
              <w:autoSpaceDN w:val="0"/>
              <w:adjustRightInd w:val="0"/>
              <w:spacing w:line="360" w:lineRule="auto"/>
              <w:rPr>
                <w:b/>
                <w:bCs/>
                <w:sz w:val="24"/>
                <w:szCs w:val="24"/>
              </w:rPr>
            </w:pPr>
            <w:r w:rsidRPr="00E17615">
              <w:rPr>
                <w:b/>
                <w:bCs/>
                <w:sz w:val="24"/>
                <w:szCs w:val="24"/>
              </w:rPr>
              <w:t xml:space="preserve">Пояснения към </w:t>
            </w:r>
            <w:r w:rsidR="00454095">
              <w:rPr>
                <w:b/>
                <w:bCs/>
                <w:sz w:val="24"/>
                <w:szCs w:val="24"/>
              </w:rPr>
              <w:t>междиния съкратен финансов отчет</w:t>
            </w:r>
          </w:p>
        </w:tc>
        <w:tc>
          <w:tcPr>
            <w:tcW w:w="2016" w:type="dxa"/>
          </w:tcPr>
          <w:p w:rsidR="00985719" w:rsidRPr="000149EB" w:rsidRDefault="00D00117">
            <w:pPr>
              <w:autoSpaceDE w:val="0"/>
              <w:autoSpaceDN w:val="0"/>
              <w:adjustRightInd w:val="0"/>
              <w:spacing w:line="360" w:lineRule="auto"/>
              <w:jc w:val="right"/>
              <w:rPr>
                <w:b/>
                <w:bCs/>
                <w:sz w:val="24"/>
                <w:szCs w:val="24"/>
                <w:lang w:val="en-GB"/>
              </w:rPr>
            </w:pPr>
            <w:r>
              <w:rPr>
                <w:b/>
                <w:bCs/>
                <w:sz w:val="24"/>
                <w:szCs w:val="24"/>
                <w:lang w:val="en-GB"/>
              </w:rPr>
              <w:t>7</w:t>
            </w:r>
          </w:p>
        </w:tc>
      </w:tr>
    </w:tbl>
    <w:p w:rsidR="00985719" w:rsidRPr="001B5C43" w:rsidRDefault="00985719" w:rsidP="00915F74">
      <w:pPr>
        <w:autoSpaceDE w:val="0"/>
        <w:autoSpaceDN w:val="0"/>
        <w:adjustRightInd w:val="0"/>
        <w:spacing w:line="360" w:lineRule="auto"/>
        <w:rPr>
          <w:b/>
          <w:bCs/>
        </w:rPr>
      </w:pPr>
    </w:p>
    <w:p w:rsidR="00985719" w:rsidRPr="001B5C43" w:rsidRDefault="00985719" w:rsidP="00BC4A5F">
      <w:pPr>
        <w:autoSpaceDE w:val="0"/>
        <w:autoSpaceDN w:val="0"/>
        <w:adjustRightInd w:val="0"/>
        <w:spacing w:line="360" w:lineRule="auto"/>
        <w:rPr>
          <w:b/>
          <w:bCs/>
        </w:rPr>
        <w:sectPr w:rsidR="00985719" w:rsidRPr="001B5C43" w:rsidSect="00AA4929">
          <w:footnotePr>
            <w:numStart w:val="3"/>
          </w:footnotePr>
          <w:type w:val="continuous"/>
          <w:pgSz w:w="11907" w:h="16839" w:code="9"/>
          <w:pgMar w:top="1728" w:right="1440" w:bottom="1417" w:left="1440" w:header="708" w:footer="708" w:gutter="0"/>
          <w:pgNumType w:start="1"/>
          <w:cols w:space="708"/>
        </w:sectPr>
      </w:pPr>
    </w:p>
    <w:p w:rsidR="00985719" w:rsidRPr="00A51DA3" w:rsidRDefault="00E21D93" w:rsidP="00915F74">
      <w:pPr>
        <w:rPr>
          <w:sz w:val="40"/>
          <w:szCs w:val="40"/>
        </w:rPr>
      </w:pPr>
      <w:r>
        <w:rPr>
          <w:sz w:val="40"/>
          <w:szCs w:val="40"/>
        </w:rPr>
        <w:lastRenderedPageBreak/>
        <w:t xml:space="preserve">Междинен съкратен </w:t>
      </w:r>
      <w:r w:rsidR="00985719" w:rsidRPr="00A51DA3">
        <w:rPr>
          <w:sz w:val="40"/>
          <w:szCs w:val="40"/>
        </w:rPr>
        <w:t>Отчет за финансовото състояние</w:t>
      </w:r>
    </w:p>
    <w:p w:rsidR="00985719" w:rsidRDefault="00985719" w:rsidP="00915F74">
      <w:pPr>
        <w:rPr>
          <w:b/>
          <w:bCs/>
          <w:sz w:val="48"/>
          <w:szCs w:val="48"/>
        </w:rPr>
      </w:pPr>
    </w:p>
    <w:p w:rsidR="00E21D93" w:rsidRDefault="00E21D93" w:rsidP="00915F74">
      <w:pPr>
        <w:rPr>
          <w:b/>
          <w:bCs/>
          <w:sz w:val="48"/>
          <w:szCs w:val="48"/>
        </w:rPr>
      </w:pPr>
    </w:p>
    <w:tbl>
      <w:tblPr>
        <w:tblW w:w="9712" w:type="dxa"/>
        <w:tblInd w:w="-106" w:type="dxa"/>
        <w:tblLayout w:type="fixed"/>
        <w:tblLook w:val="00A0"/>
      </w:tblPr>
      <w:tblGrid>
        <w:gridCol w:w="4042"/>
        <w:gridCol w:w="1418"/>
        <w:gridCol w:w="1417"/>
        <w:gridCol w:w="1417"/>
        <w:gridCol w:w="1418"/>
      </w:tblGrid>
      <w:tr w:rsidR="008E325F" w:rsidRPr="00A51DA3" w:rsidTr="008E325F">
        <w:trPr>
          <w:trHeight w:val="181"/>
        </w:trPr>
        <w:tc>
          <w:tcPr>
            <w:tcW w:w="4042" w:type="dxa"/>
            <w:shd w:val="clear" w:color="auto" w:fill="FFFFFF"/>
            <w:vAlign w:val="bottom"/>
          </w:tcPr>
          <w:p w:rsidR="008E325F" w:rsidRPr="00A51DA3" w:rsidRDefault="008E325F" w:rsidP="006E0EE2">
            <w:pPr>
              <w:autoSpaceDE w:val="0"/>
              <w:autoSpaceDN w:val="0"/>
              <w:adjustRightInd w:val="0"/>
              <w:rPr>
                <w:b/>
                <w:bCs/>
              </w:rPr>
            </w:pPr>
            <w:r w:rsidRPr="00A51DA3">
              <w:rPr>
                <w:b/>
                <w:bCs/>
              </w:rPr>
              <w:t>Активи</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Пояснение</w:t>
            </w:r>
          </w:p>
        </w:tc>
        <w:tc>
          <w:tcPr>
            <w:tcW w:w="1417" w:type="dxa"/>
            <w:shd w:val="clear" w:color="auto" w:fill="FFFFFF"/>
            <w:vAlign w:val="bottom"/>
          </w:tcPr>
          <w:p w:rsidR="008E325F" w:rsidRPr="00A51DA3" w:rsidRDefault="008E325F" w:rsidP="00CC60A2">
            <w:pPr>
              <w:autoSpaceDE w:val="0"/>
              <w:autoSpaceDN w:val="0"/>
              <w:adjustRightInd w:val="0"/>
              <w:jc w:val="right"/>
              <w:rPr>
                <w:b/>
                <w:bCs/>
              </w:rPr>
            </w:pPr>
            <w:r w:rsidRPr="00A51DA3">
              <w:rPr>
                <w:b/>
                <w:bCs/>
              </w:rPr>
              <w:t>3</w:t>
            </w:r>
            <w:r w:rsidR="00CC60A2">
              <w:rPr>
                <w:b/>
                <w:bCs/>
              </w:rPr>
              <w:t>0</w:t>
            </w:r>
            <w:r w:rsidRPr="00A51DA3">
              <w:rPr>
                <w:b/>
                <w:bCs/>
              </w:rPr>
              <w:t xml:space="preserve"> </w:t>
            </w:r>
            <w:r w:rsidR="00CC60A2">
              <w:rPr>
                <w:b/>
                <w:bCs/>
              </w:rPr>
              <w:t>юни</w:t>
            </w:r>
          </w:p>
        </w:tc>
        <w:tc>
          <w:tcPr>
            <w:tcW w:w="1417"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31 декември</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1 януари</w:t>
            </w:r>
          </w:p>
        </w:tc>
      </w:tr>
      <w:tr w:rsidR="008E325F" w:rsidRPr="00A51DA3" w:rsidTr="008E325F">
        <w:trPr>
          <w:trHeight w:val="181"/>
        </w:trPr>
        <w:tc>
          <w:tcPr>
            <w:tcW w:w="4042" w:type="dxa"/>
            <w:shd w:val="clear" w:color="auto" w:fill="FFFFFF"/>
            <w:vAlign w:val="bottom"/>
          </w:tcPr>
          <w:p w:rsidR="008E325F" w:rsidRPr="00A51DA3" w:rsidRDefault="008E325F" w:rsidP="006E0EE2">
            <w:pPr>
              <w:autoSpaceDE w:val="0"/>
              <w:autoSpaceDN w:val="0"/>
              <w:adjustRightInd w:val="0"/>
              <w:rPr>
                <w:b/>
                <w:bCs/>
              </w:rPr>
            </w:pPr>
          </w:p>
        </w:tc>
        <w:tc>
          <w:tcPr>
            <w:tcW w:w="1418" w:type="dxa"/>
            <w:shd w:val="clear" w:color="auto" w:fill="FFFFFF"/>
            <w:vAlign w:val="bottom"/>
          </w:tcPr>
          <w:p w:rsidR="008E325F" w:rsidRPr="00A51DA3" w:rsidRDefault="008E325F" w:rsidP="006E0EE2">
            <w:pPr>
              <w:autoSpaceDE w:val="0"/>
              <w:autoSpaceDN w:val="0"/>
              <w:adjustRightInd w:val="0"/>
              <w:jc w:val="right"/>
              <w:rPr>
                <w:b/>
                <w:bCs/>
              </w:rPr>
            </w:pPr>
          </w:p>
        </w:tc>
        <w:tc>
          <w:tcPr>
            <w:tcW w:w="1417" w:type="dxa"/>
            <w:shd w:val="clear" w:color="auto" w:fill="FFFFFF"/>
            <w:vAlign w:val="bottom"/>
          </w:tcPr>
          <w:p w:rsidR="008E325F" w:rsidRPr="00E85CCE" w:rsidRDefault="008E325F" w:rsidP="00CC60A2">
            <w:pPr>
              <w:autoSpaceDE w:val="0"/>
              <w:autoSpaceDN w:val="0"/>
              <w:adjustRightInd w:val="0"/>
              <w:jc w:val="right"/>
              <w:rPr>
                <w:b/>
                <w:bCs/>
                <w:lang w:val="en-US"/>
              </w:rPr>
            </w:pPr>
            <w:r w:rsidRPr="00A51DA3">
              <w:rPr>
                <w:b/>
                <w:bCs/>
              </w:rPr>
              <w:t>201</w:t>
            </w:r>
            <w:r w:rsidR="00CC60A2">
              <w:rPr>
                <w:b/>
                <w:bCs/>
              </w:rPr>
              <w:t>6</w:t>
            </w:r>
          </w:p>
        </w:tc>
        <w:tc>
          <w:tcPr>
            <w:tcW w:w="1417" w:type="dxa"/>
            <w:shd w:val="clear" w:color="auto" w:fill="FFFFFF"/>
            <w:vAlign w:val="bottom"/>
          </w:tcPr>
          <w:p w:rsidR="008E325F" w:rsidRPr="00E85CCE" w:rsidRDefault="008E325F" w:rsidP="00454095">
            <w:pPr>
              <w:autoSpaceDE w:val="0"/>
              <w:autoSpaceDN w:val="0"/>
              <w:adjustRightInd w:val="0"/>
              <w:jc w:val="right"/>
              <w:rPr>
                <w:b/>
                <w:bCs/>
                <w:lang w:val="en-US"/>
              </w:rPr>
            </w:pPr>
            <w:r w:rsidRPr="00A51DA3">
              <w:rPr>
                <w:b/>
                <w:bCs/>
              </w:rPr>
              <w:t>201</w:t>
            </w:r>
            <w:r w:rsidR="00454095">
              <w:rPr>
                <w:b/>
                <w:bCs/>
              </w:rPr>
              <w:t>5</w:t>
            </w:r>
          </w:p>
        </w:tc>
        <w:tc>
          <w:tcPr>
            <w:tcW w:w="1418" w:type="dxa"/>
            <w:shd w:val="clear" w:color="auto" w:fill="FFFFFF"/>
            <w:vAlign w:val="bottom"/>
          </w:tcPr>
          <w:p w:rsidR="008E325F" w:rsidRPr="00E85CCE" w:rsidRDefault="008E325F" w:rsidP="00454095">
            <w:pPr>
              <w:autoSpaceDE w:val="0"/>
              <w:autoSpaceDN w:val="0"/>
              <w:adjustRightInd w:val="0"/>
              <w:jc w:val="right"/>
              <w:rPr>
                <w:b/>
                <w:bCs/>
                <w:lang w:val="en-US"/>
              </w:rPr>
            </w:pPr>
            <w:r w:rsidRPr="00A51DA3">
              <w:rPr>
                <w:b/>
                <w:bCs/>
              </w:rPr>
              <w:t>201</w:t>
            </w:r>
            <w:r w:rsidR="00454095">
              <w:rPr>
                <w:b/>
                <w:bCs/>
              </w:rPr>
              <w:t>5</w:t>
            </w:r>
          </w:p>
        </w:tc>
      </w:tr>
      <w:tr w:rsidR="008E325F" w:rsidRPr="00A51DA3" w:rsidTr="008E325F">
        <w:trPr>
          <w:trHeight w:val="181"/>
        </w:trPr>
        <w:tc>
          <w:tcPr>
            <w:tcW w:w="4042" w:type="dxa"/>
            <w:shd w:val="clear" w:color="auto" w:fill="FFFFFF"/>
            <w:vAlign w:val="bottom"/>
          </w:tcPr>
          <w:p w:rsidR="008E325F" w:rsidRPr="00A51DA3" w:rsidRDefault="008E325F" w:rsidP="006E0EE2">
            <w:pPr>
              <w:autoSpaceDE w:val="0"/>
              <w:autoSpaceDN w:val="0"/>
              <w:adjustRightInd w:val="0"/>
              <w:rPr>
                <w:b/>
                <w:bCs/>
              </w:rPr>
            </w:pPr>
          </w:p>
        </w:tc>
        <w:tc>
          <w:tcPr>
            <w:tcW w:w="1418" w:type="dxa"/>
            <w:shd w:val="clear" w:color="auto" w:fill="FFFFFF"/>
            <w:vAlign w:val="bottom"/>
          </w:tcPr>
          <w:p w:rsidR="008E325F" w:rsidRPr="00A51DA3" w:rsidRDefault="008E325F" w:rsidP="006E0EE2">
            <w:pPr>
              <w:autoSpaceDE w:val="0"/>
              <w:autoSpaceDN w:val="0"/>
              <w:adjustRightInd w:val="0"/>
              <w:jc w:val="right"/>
              <w:rPr>
                <w:b/>
                <w:bCs/>
              </w:rPr>
            </w:pPr>
          </w:p>
        </w:tc>
        <w:tc>
          <w:tcPr>
            <w:tcW w:w="1417"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c>
          <w:tcPr>
            <w:tcW w:w="1417"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r>
      <w:tr w:rsidR="008E325F" w:rsidRPr="00A51DA3" w:rsidTr="008E325F">
        <w:trPr>
          <w:trHeight w:val="181"/>
        </w:trPr>
        <w:tc>
          <w:tcPr>
            <w:tcW w:w="4042" w:type="dxa"/>
            <w:shd w:val="clear" w:color="auto" w:fill="FFFFFF"/>
            <w:vAlign w:val="bottom"/>
          </w:tcPr>
          <w:p w:rsidR="008E325F" w:rsidRPr="00A51DA3" w:rsidRDefault="008E325F" w:rsidP="006E0EE2">
            <w:pPr>
              <w:autoSpaceDE w:val="0"/>
              <w:autoSpaceDN w:val="0"/>
              <w:adjustRightInd w:val="0"/>
              <w:rPr>
                <w:b/>
                <w:bCs/>
              </w:rPr>
            </w:pPr>
          </w:p>
        </w:tc>
        <w:tc>
          <w:tcPr>
            <w:tcW w:w="1418" w:type="dxa"/>
            <w:shd w:val="clear" w:color="auto" w:fill="FFFFFF"/>
            <w:vAlign w:val="bottom"/>
          </w:tcPr>
          <w:p w:rsidR="008E325F" w:rsidRPr="00A51DA3" w:rsidRDefault="008E325F" w:rsidP="006E0EE2">
            <w:pPr>
              <w:autoSpaceDE w:val="0"/>
              <w:autoSpaceDN w:val="0"/>
              <w:adjustRightInd w:val="0"/>
              <w:jc w:val="right"/>
              <w:rPr>
                <w:b/>
                <w:bCs/>
              </w:rPr>
            </w:pPr>
          </w:p>
        </w:tc>
        <w:tc>
          <w:tcPr>
            <w:tcW w:w="1417" w:type="dxa"/>
            <w:shd w:val="clear" w:color="auto" w:fill="FFFFFF"/>
            <w:vAlign w:val="bottom"/>
          </w:tcPr>
          <w:p w:rsidR="008E325F" w:rsidRPr="00A51DA3" w:rsidRDefault="008E325F" w:rsidP="006E0EE2">
            <w:pPr>
              <w:autoSpaceDE w:val="0"/>
              <w:autoSpaceDN w:val="0"/>
              <w:adjustRightInd w:val="0"/>
              <w:jc w:val="right"/>
              <w:rPr>
                <w:b/>
                <w:bCs/>
              </w:rPr>
            </w:pPr>
          </w:p>
        </w:tc>
        <w:tc>
          <w:tcPr>
            <w:tcW w:w="1417" w:type="dxa"/>
            <w:shd w:val="clear" w:color="auto" w:fill="FFFFFF"/>
            <w:vAlign w:val="bottom"/>
          </w:tcPr>
          <w:p w:rsidR="008E325F" w:rsidRPr="00A51DA3" w:rsidRDefault="008E325F" w:rsidP="008E325F">
            <w:pPr>
              <w:autoSpaceDE w:val="0"/>
              <w:autoSpaceDN w:val="0"/>
              <w:adjustRightInd w:val="0"/>
              <w:ind w:left="-108" w:right="-108"/>
              <w:jc w:val="right"/>
            </w:pPr>
          </w:p>
        </w:tc>
        <w:tc>
          <w:tcPr>
            <w:tcW w:w="1418" w:type="dxa"/>
            <w:shd w:val="clear" w:color="auto" w:fill="FFFFFF"/>
            <w:vAlign w:val="bottom"/>
          </w:tcPr>
          <w:p w:rsidR="008E325F" w:rsidRPr="00A51DA3" w:rsidRDefault="008E325F" w:rsidP="008E325F">
            <w:pPr>
              <w:autoSpaceDE w:val="0"/>
              <w:autoSpaceDN w:val="0"/>
              <w:adjustRightInd w:val="0"/>
              <w:ind w:left="-108" w:right="-108"/>
              <w:jc w:val="right"/>
            </w:pPr>
          </w:p>
        </w:tc>
      </w:tr>
      <w:tr w:rsidR="00985719" w:rsidRPr="00A51DA3" w:rsidTr="008E325F">
        <w:trPr>
          <w:trHeight w:val="181"/>
        </w:trPr>
        <w:tc>
          <w:tcPr>
            <w:tcW w:w="4042" w:type="dxa"/>
            <w:shd w:val="clear" w:color="auto" w:fill="FFFFFF"/>
            <w:vAlign w:val="bottom"/>
          </w:tcPr>
          <w:p w:rsidR="00985719" w:rsidRPr="00A51DA3" w:rsidRDefault="00985719" w:rsidP="00A87EEC">
            <w:pPr>
              <w:autoSpaceDE w:val="0"/>
              <w:autoSpaceDN w:val="0"/>
              <w:adjustRightInd w:val="0"/>
              <w:rPr>
                <w:color w:val="000000"/>
              </w:rPr>
            </w:pPr>
            <w:r w:rsidRPr="00A51DA3">
              <w:rPr>
                <w:b/>
                <w:bCs/>
                <w:color w:val="000000"/>
              </w:rPr>
              <w:t>Нетекущи активи</w:t>
            </w:r>
          </w:p>
        </w:tc>
        <w:tc>
          <w:tcPr>
            <w:tcW w:w="1418" w:type="dxa"/>
            <w:shd w:val="clear" w:color="auto" w:fill="FFFFFF"/>
            <w:vAlign w:val="bottom"/>
          </w:tcPr>
          <w:p w:rsidR="00985719" w:rsidRPr="00A51DA3" w:rsidRDefault="00985719" w:rsidP="00A87EEC">
            <w:pPr>
              <w:autoSpaceDE w:val="0"/>
              <w:autoSpaceDN w:val="0"/>
              <w:adjustRightInd w:val="0"/>
              <w:jc w:val="right"/>
            </w:pPr>
          </w:p>
        </w:tc>
        <w:tc>
          <w:tcPr>
            <w:tcW w:w="1417"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7"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8" w:type="dxa"/>
            <w:shd w:val="clear" w:color="auto" w:fill="FFFFFF"/>
            <w:vAlign w:val="bottom"/>
          </w:tcPr>
          <w:p w:rsidR="00985719" w:rsidRPr="00A51DA3" w:rsidRDefault="00985719" w:rsidP="00A87EEC">
            <w:pPr>
              <w:autoSpaceDE w:val="0"/>
              <w:autoSpaceDN w:val="0"/>
              <w:adjustRightInd w:val="0"/>
              <w:jc w:val="right"/>
              <w:rPr>
                <w:color w:val="000000"/>
              </w:rPr>
            </w:pP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Нематериални активи</w:t>
            </w:r>
          </w:p>
        </w:tc>
        <w:tc>
          <w:tcPr>
            <w:tcW w:w="1418" w:type="dxa"/>
            <w:shd w:val="clear" w:color="auto" w:fill="FFFFFF"/>
            <w:vAlign w:val="bottom"/>
          </w:tcPr>
          <w:p w:rsidR="00454095" w:rsidRPr="00A51DA3" w:rsidRDefault="00952553" w:rsidP="00DF55ED">
            <w:pPr>
              <w:autoSpaceDE w:val="0"/>
              <w:autoSpaceDN w:val="0"/>
              <w:adjustRightInd w:val="0"/>
              <w:jc w:val="right"/>
              <w:rPr>
                <w:color w:val="000000"/>
              </w:rPr>
            </w:pPr>
            <w:r>
              <w:rPr>
                <w:color w:val="000000"/>
              </w:rPr>
              <w:t>5</w:t>
            </w:r>
          </w:p>
        </w:tc>
        <w:tc>
          <w:tcPr>
            <w:tcW w:w="1417" w:type="dxa"/>
            <w:shd w:val="clear" w:color="auto" w:fill="FFFFFF"/>
            <w:vAlign w:val="bottom"/>
          </w:tcPr>
          <w:p w:rsidR="00454095" w:rsidRPr="0037452D" w:rsidRDefault="00CA6928" w:rsidP="00285B81">
            <w:pPr>
              <w:jc w:val="right"/>
            </w:pPr>
            <w:r>
              <w:t>26</w:t>
            </w:r>
          </w:p>
        </w:tc>
        <w:tc>
          <w:tcPr>
            <w:tcW w:w="1417" w:type="dxa"/>
            <w:shd w:val="clear" w:color="auto" w:fill="FFFFFF"/>
            <w:vAlign w:val="bottom"/>
          </w:tcPr>
          <w:p w:rsidR="00454095" w:rsidRPr="0037452D" w:rsidRDefault="00454095" w:rsidP="00454095">
            <w:pPr>
              <w:jc w:val="right"/>
            </w:pPr>
            <w:r>
              <w:t>30</w:t>
            </w:r>
          </w:p>
        </w:tc>
        <w:tc>
          <w:tcPr>
            <w:tcW w:w="1418" w:type="dxa"/>
            <w:shd w:val="clear" w:color="auto" w:fill="FFFFFF"/>
            <w:vAlign w:val="bottom"/>
          </w:tcPr>
          <w:p w:rsidR="00454095" w:rsidRPr="0037452D" w:rsidRDefault="00454095" w:rsidP="00454095">
            <w:pPr>
              <w:jc w:val="right"/>
            </w:pPr>
            <w:r>
              <w:t>42</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 xml:space="preserve">Имоти, машини и съоръжения  </w:t>
            </w:r>
          </w:p>
        </w:tc>
        <w:tc>
          <w:tcPr>
            <w:tcW w:w="1418" w:type="dxa"/>
            <w:shd w:val="clear" w:color="auto" w:fill="FFFFFF"/>
            <w:vAlign w:val="bottom"/>
          </w:tcPr>
          <w:p w:rsidR="00454095" w:rsidRPr="00A51DA3" w:rsidRDefault="00952553" w:rsidP="00DF55ED">
            <w:pPr>
              <w:autoSpaceDE w:val="0"/>
              <w:autoSpaceDN w:val="0"/>
              <w:adjustRightInd w:val="0"/>
              <w:jc w:val="right"/>
            </w:pPr>
            <w:r>
              <w:t>6</w:t>
            </w:r>
          </w:p>
        </w:tc>
        <w:tc>
          <w:tcPr>
            <w:tcW w:w="1417" w:type="dxa"/>
            <w:shd w:val="clear" w:color="auto" w:fill="FFFFFF"/>
            <w:vAlign w:val="bottom"/>
          </w:tcPr>
          <w:p w:rsidR="00454095" w:rsidRPr="0037452D" w:rsidRDefault="00CA6928" w:rsidP="00285B81">
            <w:pPr>
              <w:jc w:val="right"/>
            </w:pPr>
            <w:r>
              <w:t>25 005</w:t>
            </w:r>
          </w:p>
        </w:tc>
        <w:tc>
          <w:tcPr>
            <w:tcW w:w="1417" w:type="dxa"/>
            <w:shd w:val="clear" w:color="auto" w:fill="FFFFFF"/>
            <w:vAlign w:val="bottom"/>
          </w:tcPr>
          <w:p w:rsidR="00454095" w:rsidRPr="0037452D" w:rsidRDefault="00454095" w:rsidP="00454095">
            <w:pPr>
              <w:jc w:val="right"/>
            </w:pPr>
            <w:r>
              <w:t>26 160</w:t>
            </w:r>
          </w:p>
        </w:tc>
        <w:tc>
          <w:tcPr>
            <w:tcW w:w="1418" w:type="dxa"/>
            <w:shd w:val="clear" w:color="auto" w:fill="FFFFFF"/>
            <w:vAlign w:val="bottom"/>
          </w:tcPr>
          <w:p w:rsidR="00454095" w:rsidRPr="0037452D" w:rsidRDefault="00454095" w:rsidP="00454095">
            <w:pPr>
              <w:jc w:val="right"/>
            </w:pPr>
            <w:r>
              <w:t>30 020</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Инвестиции в дъщерни предприятия</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shd w:val="clear" w:color="auto" w:fill="FFFFFF"/>
            <w:vAlign w:val="bottom"/>
          </w:tcPr>
          <w:p w:rsidR="00454095" w:rsidRPr="0037452D" w:rsidRDefault="00CA6928" w:rsidP="00285B81">
            <w:pPr>
              <w:jc w:val="right"/>
            </w:pPr>
            <w:r>
              <w:t>53 168</w:t>
            </w:r>
          </w:p>
        </w:tc>
        <w:tc>
          <w:tcPr>
            <w:tcW w:w="1417" w:type="dxa"/>
            <w:shd w:val="clear" w:color="auto" w:fill="FFFFFF"/>
            <w:vAlign w:val="bottom"/>
          </w:tcPr>
          <w:p w:rsidR="00454095" w:rsidRPr="0037452D" w:rsidRDefault="00454095" w:rsidP="00454095">
            <w:pPr>
              <w:jc w:val="right"/>
            </w:pPr>
            <w:r>
              <w:t>53 168</w:t>
            </w:r>
          </w:p>
        </w:tc>
        <w:tc>
          <w:tcPr>
            <w:tcW w:w="1418" w:type="dxa"/>
            <w:shd w:val="clear" w:color="auto" w:fill="FFFFFF"/>
            <w:vAlign w:val="bottom"/>
          </w:tcPr>
          <w:p w:rsidR="00454095" w:rsidRPr="0037452D" w:rsidRDefault="00454095" w:rsidP="00454095">
            <w:pPr>
              <w:jc w:val="right"/>
            </w:pPr>
            <w:r>
              <w:t>55 714</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Инвестиции в асоциирани предприятия</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shd w:val="clear" w:color="auto" w:fill="FFFFFF"/>
            <w:vAlign w:val="bottom"/>
          </w:tcPr>
          <w:p w:rsidR="00454095" w:rsidRPr="0037452D" w:rsidRDefault="00CA6928" w:rsidP="00285B81">
            <w:pPr>
              <w:jc w:val="right"/>
            </w:pPr>
            <w:r>
              <w:t>125</w:t>
            </w:r>
          </w:p>
        </w:tc>
        <w:tc>
          <w:tcPr>
            <w:tcW w:w="1417" w:type="dxa"/>
            <w:shd w:val="clear" w:color="auto" w:fill="FFFFFF"/>
            <w:vAlign w:val="bottom"/>
          </w:tcPr>
          <w:p w:rsidR="00454095" w:rsidRPr="0037452D" w:rsidRDefault="00454095" w:rsidP="00454095">
            <w:pPr>
              <w:jc w:val="right"/>
            </w:pPr>
            <w:r>
              <w:t>125</w:t>
            </w:r>
          </w:p>
        </w:tc>
        <w:tc>
          <w:tcPr>
            <w:tcW w:w="1418" w:type="dxa"/>
            <w:shd w:val="clear" w:color="auto" w:fill="FFFFFF"/>
            <w:vAlign w:val="bottom"/>
          </w:tcPr>
          <w:p w:rsidR="00454095" w:rsidRPr="0037452D" w:rsidRDefault="00454095" w:rsidP="00454095">
            <w:pPr>
              <w:jc w:val="right"/>
            </w:pPr>
            <w:r>
              <w:t>125</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Дългосрочни финансови активи</w:t>
            </w:r>
          </w:p>
        </w:tc>
        <w:tc>
          <w:tcPr>
            <w:tcW w:w="1418" w:type="dxa"/>
            <w:shd w:val="clear" w:color="auto" w:fill="FFFFFF"/>
            <w:vAlign w:val="bottom"/>
          </w:tcPr>
          <w:p w:rsidR="00454095" w:rsidRPr="00F651A8" w:rsidRDefault="00454095" w:rsidP="00DF55ED">
            <w:pPr>
              <w:autoSpaceDE w:val="0"/>
              <w:autoSpaceDN w:val="0"/>
              <w:adjustRightInd w:val="0"/>
              <w:jc w:val="right"/>
              <w:rPr>
                <w:color w:val="000000"/>
                <w:lang w:val="en-US"/>
              </w:rPr>
            </w:pPr>
          </w:p>
        </w:tc>
        <w:tc>
          <w:tcPr>
            <w:tcW w:w="1417" w:type="dxa"/>
            <w:shd w:val="clear" w:color="auto" w:fill="FFFFFF"/>
            <w:vAlign w:val="bottom"/>
          </w:tcPr>
          <w:p w:rsidR="00454095" w:rsidRPr="0037452D" w:rsidRDefault="00CA6928" w:rsidP="00285B81">
            <w:pPr>
              <w:jc w:val="right"/>
            </w:pPr>
            <w:r>
              <w:t>2 831</w:t>
            </w:r>
          </w:p>
        </w:tc>
        <w:tc>
          <w:tcPr>
            <w:tcW w:w="1417" w:type="dxa"/>
            <w:shd w:val="clear" w:color="auto" w:fill="FFFFFF"/>
            <w:vAlign w:val="bottom"/>
          </w:tcPr>
          <w:p w:rsidR="00454095" w:rsidRPr="0037452D" w:rsidRDefault="00454095" w:rsidP="00454095">
            <w:pPr>
              <w:jc w:val="right"/>
            </w:pPr>
            <w:r>
              <w:t>2 831</w:t>
            </w:r>
          </w:p>
        </w:tc>
        <w:tc>
          <w:tcPr>
            <w:tcW w:w="1418" w:type="dxa"/>
            <w:shd w:val="clear" w:color="auto" w:fill="FFFFFF"/>
            <w:vAlign w:val="bottom"/>
          </w:tcPr>
          <w:p w:rsidR="00454095" w:rsidRPr="0037452D" w:rsidRDefault="00454095" w:rsidP="00454095">
            <w:pPr>
              <w:jc w:val="right"/>
            </w:pPr>
            <w:r>
              <w:t>2 831</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Дългосрочни вземания от свързани лица</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shd w:val="clear" w:color="auto" w:fill="FFFFFF"/>
            <w:vAlign w:val="bottom"/>
          </w:tcPr>
          <w:p w:rsidR="00454095" w:rsidRPr="0037452D" w:rsidRDefault="00CA6928" w:rsidP="00285B81">
            <w:pPr>
              <w:jc w:val="right"/>
            </w:pPr>
            <w:r>
              <w:t>65 512</w:t>
            </w:r>
          </w:p>
        </w:tc>
        <w:tc>
          <w:tcPr>
            <w:tcW w:w="1417" w:type="dxa"/>
            <w:shd w:val="clear" w:color="auto" w:fill="FFFFFF"/>
            <w:vAlign w:val="bottom"/>
          </w:tcPr>
          <w:p w:rsidR="00454095" w:rsidRPr="0037452D" w:rsidRDefault="00454095" w:rsidP="00454095">
            <w:pPr>
              <w:jc w:val="right"/>
            </w:pPr>
            <w:r>
              <w:t>65 512</w:t>
            </w:r>
          </w:p>
        </w:tc>
        <w:tc>
          <w:tcPr>
            <w:tcW w:w="1418" w:type="dxa"/>
            <w:shd w:val="clear" w:color="auto" w:fill="FFFFFF"/>
            <w:vAlign w:val="bottom"/>
          </w:tcPr>
          <w:p w:rsidR="00454095" w:rsidRPr="0037452D" w:rsidRDefault="00454095" w:rsidP="00454095">
            <w:pPr>
              <w:jc w:val="right"/>
            </w:pPr>
            <w:r>
              <w:t>91 591</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Отсрочени данъчни активи</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417" w:type="dxa"/>
            <w:tcBorders>
              <w:top w:val="nil"/>
              <w:left w:val="nil"/>
              <w:right w:val="nil"/>
            </w:tcBorders>
            <w:shd w:val="clear" w:color="auto" w:fill="FFFFFF"/>
            <w:vAlign w:val="bottom"/>
          </w:tcPr>
          <w:p w:rsidR="00454095" w:rsidRPr="0037452D" w:rsidRDefault="00CA6928" w:rsidP="00285B81">
            <w:pPr>
              <w:jc w:val="right"/>
            </w:pPr>
            <w:r>
              <w:t>4 680</w:t>
            </w:r>
          </w:p>
        </w:tc>
        <w:tc>
          <w:tcPr>
            <w:tcW w:w="1417" w:type="dxa"/>
            <w:tcBorders>
              <w:top w:val="nil"/>
              <w:left w:val="nil"/>
              <w:right w:val="nil"/>
            </w:tcBorders>
            <w:shd w:val="clear" w:color="auto" w:fill="FFFFFF"/>
            <w:vAlign w:val="bottom"/>
          </w:tcPr>
          <w:p w:rsidR="00454095" w:rsidRPr="0037452D" w:rsidRDefault="00454095" w:rsidP="00454095">
            <w:pPr>
              <w:jc w:val="right"/>
            </w:pPr>
            <w:r>
              <w:t>4 618</w:t>
            </w:r>
          </w:p>
        </w:tc>
        <w:tc>
          <w:tcPr>
            <w:tcW w:w="1418" w:type="dxa"/>
            <w:tcBorders>
              <w:top w:val="nil"/>
              <w:left w:val="nil"/>
              <w:right w:val="nil"/>
            </w:tcBorders>
            <w:shd w:val="clear" w:color="auto" w:fill="FFFFFF"/>
            <w:vAlign w:val="bottom"/>
          </w:tcPr>
          <w:p w:rsidR="00454095" w:rsidRPr="0037452D" w:rsidRDefault="00454095" w:rsidP="00454095">
            <w:pPr>
              <w:jc w:val="right"/>
            </w:pPr>
            <w:r>
              <w:t>3 960</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b/>
                <w:bCs/>
              </w:rPr>
            </w:pPr>
            <w:r w:rsidRPr="00A51DA3">
              <w:rPr>
                <w:color w:val="000000"/>
              </w:rPr>
              <w:t>Нетекущи активи</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417" w:type="dxa"/>
            <w:tcBorders>
              <w:top w:val="single" w:sz="4" w:space="0" w:color="auto"/>
              <w:left w:val="nil"/>
              <w:bottom w:val="single" w:sz="4" w:space="0" w:color="auto"/>
              <w:right w:val="nil"/>
            </w:tcBorders>
            <w:shd w:val="clear" w:color="auto" w:fill="FFFFFF"/>
            <w:vAlign w:val="bottom"/>
          </w:tcPr>
          <w:p w:rsidR="00454095" w:rsidRPr="0037452D" w:rsidRDefault="00CA6928" w:rsidP="00285B81">
            <w:pPr>
              <w:jc w:val="right"/>
              <w:rPr>
                <w:b/>
              </w:rPr>
            </w:pPr>
            <w:r>
              <w:rPr>
                <w:b/>
              </w:rPr>
              <w:t>151 347</w:t>
            </w:r>
          </w:p>
        </w:tc>
        <w:tc>
          <w:tcPr>
            <w:tcW w:w="1417" w:type="dxa"/>
            <w:tcBorders>
              <w:top w:val="single" w:sz="4" w:space="0" w:color="auto"/>
              <w:left w:val="nil"/>
              <w:bottom w:val="single" w:sz="4" w:space="0" w:color="auto"/>
              <w:right w:val="nil"/>
            </w:tcBorders>
            <w:shd w:val="clear" w:color="auto" w:fill="FFFFFF"/>
            <w:vAlign w:val="bottom"/>
          </w:tcPr>
          <w:p w:rsidR="00454095" w:rsidRPr="0037452D" w:rsidRDefault="00454095" w:rsidP="00454095">
            <w:pPr>
              <w:jc w:val="right"/>
              <w:rPr>
                <w:b/>
              </w:rPr>
            </w:pPr>
            <w:r>
              <w:rPr>
                <w:b/>
              </w:rPr>
              <w:t>152 444</w:t>
            </w:r>
          </w:p>
        </w:tc>
        <w:tc>
          <w:tcPr>
            <w:tcW w:w="1418" w:type="dxa"/>
            <w:tcBorders>
              <w:top w:val="single" w:sz="4" w:space="0" w:color="auto"/>
              <w:left w:val="nil"/>
              <w:bottom w:val="single" w:sz="4" w:space="0" w:color="auto"/>
              <w:right w:val="nil"/>
            </w:tcBorders>
            <w:shd w:val="clear" w:color="auto" w:fill="FFFFFF"/>
            <w:vAlign w:val="bottom"/>
          </w:tcPr>
          <w:p w:rsidR="00454095" w:rsidRPr="0037452D" w:rsidRDefault="00454095" w:rsidP="00454095">
            <w:pPr>
              <w:jc w:val="right"/>
              <w:rPr>
                <w:b/>
              </w:rPr>
            </w:pPr>
            <w:r>
              <w:rPr>
                <w:b/>
              </w:rPr>
              <w:t>184 283</w:t>
            </w:r>
          </w:p>
        </w:tc>
      </w:tr>
      <w:tr w:rsidR="00985719" w:rsidRPr="00A51DA3" w:rsidTr="008E325F">
        <w:trPr>
          <w:trHeight w:val="181"/>
        </w:trPr>
        <w:tc>
          <w:tcPr>
            <w:tcW w:w="4042" w:type="dxa"/>
            <w:shd w:val="clear" w:color="auto" w:fill="FFFFFF"/>
            <w:vAlign w:val="bottom"/>
          </w:tcPr>
          <w:p w:rsidR="00985719" w:rsidRPr="00A51DA3" w:rsidRDefault="00985719" w:rsidP="00A87EEC">
            <w:pPr>
              <w:autoSpaceDE w:val="0"/>
              <w:autoSpaceDN w:val="0"/>
              <w:adjustRightInd w:val="0"/>
            </w:pPr>
          </w:p>
        </w:tc>
        <w:tc>
          <w:tcPr>
            <w:tcW w:w="1418" w:type="dxa"/>
            <w:shd w:val="clear" w:color="auto" w:fill="FFFFFF"/>
            <w:vAlign w:val="bottom"/>
          </w:tcPr>
          <w:p w:rsidR="00985719" w:rsidRPr="00A51DA3" w:rsidRDefault="00985719" w:rsidP="00DF55ED">
            <w:pPr>
              <w:autoSpaceDE w:val="0"/>
              <w:autoSpaceDN w:val="0"/>
              <w:adjustRightInd w:val="0"/>
              <w:jc w:val="right"/>
            </w:pPr>
          </w:p>
        </w:tc>
        <w:tc>
          <w:tcPr>
            <w:tcW w:w="1417"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b/>
                <w:bCs/>
              </w:rPr>
            </w:pPr>
          </w:p>
        </w:tc>
        <w:tc>
          <w:tcPr>
            <w:tcW w:w="1417"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b/>
                <w:bCs/>
              </w:rPr>
            </w:pPr>
          </w:p>
        </w:tc>
        <w:tc>
          <w:tcPr>
            <w:tcW w:w="1418"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b/>
                <w:bCs/>
              </w:rPr>
            </w:pPr>
          </w:p>
        </w:tc>
      </w:tr>
      <w:tr w:rsidR="00985719" w:rsidRPr="00A51DA3" w:rsidTr="008E325F">
        <w:trPr>
          <w:trHeight w:val="181"/>
        </w:trPr>
        <w:tc>
          <w:tcPr>
            <w:tcW w:w="4042" w:type="dxa"/>
            <w:shd w:val="clear" w:color="auto" w:fill="FFFFFF"/>
            <w:vAlign w:val="bottom"/>
          </w:tcPr>
          <w:p w:rsidR="00985719" w:rsidRPr="00A51DA3" w:rsidRDefault="00985719" w:rsidP="00A87EEC">
            <w:pPr>
              <w:autoSpaceDE w:val="0"/>
              <w:autoSpaceDN w:val="0"/>
              <w:adjustRightInd w:val="0"/>
              <w:rPr>
                <w:color w:val="000000"/>
              </w:rPr>
            </w:pPr>
            <w:r w:rsidRPr="00A51DA3">
              <w:rPr>
                <w:b/>
                <w:bCs/>
                <w:color w:val="000000"/>
              </w:rPr>
              <w:t>Текущи активи</w:t>
            </w:r>
          </w:p>
        </w:tc>
        <w:tc>
          <w:tcPr>
            <w:tcW w:w="1418" w:type="dxa"/>
            <w:shd w:val="clear" w:color="auto" w:fill="FFFFFF"/>
            <w:vAlign w:val="bottom"/>
          </w:tcPr>
          <w:p w:rsidR="00985719" w:rsidRPr="00A51DA3" w:rsidRDefault="00985719" w:rsidP="00DF55ED">
            <w:pPr>
              <w:autoSpaceDE w:val="0"/>
              <w:autoSpaceDN w:val="0"/>
              <w:adjustRightInd w:val="0"/>
              <w:jc w:val="right"/>
            </w:pPr>
          </w:p>
        </w:tc>
        <w:tc>
          <w:tcPr>
            <w:tcW w:w="1417" w:type="dxa"/>
            <w:shd w:val="clear" w:color="auto" w:fill="FFFFFF"/>
            <w:vAlign w:val="bottom"/>
          </w:tcPr>
          <w:p w:rsidR="00985719" w:rsidRPr="00A51DA3" w:rsidRDefault="00985719" w:rsidP="00DF55ED">
            <w:pPr>
              <w:autoSpaceDE w:val="0"/>
              <w:autoSpaceDN w:val="0"/>
              <w:adjustRightInd w:val="0"/>
              <w:jc w:val="right"/>
              <w:rPr>
                <w:color w:val="000000"/>
              </w:rPr>
            </w:pPr>
          </w:p>
        </w:tc>
        <w:tc>
          <w:tcPr>
            <w:tcW w:w="1417" w:type="dxa"/>
            <w:shd w:val="clear" w:color="auto" w:fill="FFFFFF"/>
            <w:vAlign w:val="bottom"/>
          </w:tcPr>
          <w:p w:rsidR="00985719" w:rsidRPr="00A51DA3" w:rsidRDefault="00985719" w:rsidP="00DF55ED">
            <w:pPr>
              <w:autoSpaceDE w:val="0"/>
              <w:autoSpaceDN w:val="0"/>
              <w:adjustRightInd w:val="0"/>
              <w:jc w:val="right"/>
              <w:rPr>
                <w:color w:val="000000"/>
              </w:rPr>
            </w:pPr>
          </w:p>
        </w:tc>
        <w:tc>
          <w:tcPr>
            <w:tcW w:w="1418" w:type="dxa"/>
            <w:shd w:val="clear" w:color="auto" w:fill="FFFFFF"/>
            <w:vAlign w:val="bottom"/>
          </w:tcPr>
          <w:p w:rsidR="00985719" w:rsidRPr="00A51DA3" w:rsidRDefault="00985719" w:rsidP="00DF55ED">
            <w:pPr>
              <w:autoSpaceDE w:val="0"/>
              <w:autoSpaceDN w:val="0"/>
              <w:adjustRightInd w:val="0"/>
              <w:jc w:val="right"/>
              <w:rPr>
                <w:color w:val="000000"/>
              </w:rPr>
            </w:pP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Материални запаси</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shd w:val="clear" w:color="auto" w:fill="FFFFFF"/>
            <w:vAlign w:val="bottom"/>
          </w:tcPr>
          <w:p w:rsidR="00454095" w:rsidRPr="0037452D" w:rsidRDefault="00CA6928" w:rsidP="00285B81">
            <w:pPr>
              <w:jc w:val="right"/>
            </w:pPr>
            <w:r>
              <w:t>6 165</w:t>
            </w:r>
          </w:p>
        </w:tc>
        <w:tc>
          <w:tcPr>
            <w:tcW w:w="1417" w:type="dxa"/>
            <w:shd w:val="clear" w:color="auto" w:fill="FFFFFF"/>
            <w:vAlign w:val="bottom"/>
          </w:tcPr>
          <w:p w:rsidR="00454095" w:rsidRPr="0037452D" w:rsidRDefault="00454095" w:rsidP="00454095">
            <w:pPr>
              <w:jc w:val="right"/>
            </w:pPr>
            <w:r>
              <w:t>6 196</w:t>
            </w:r>
          </w:p>
        </w:tc>
        <w:tc>
          <w:tcPr>
            <w:tcW w:w="1418" w:type="dxa"/>
            <w:shd w:val="clear" w:color="auto" w:fill="FFFFFF"/>
            <w:vAlign w:val="bottom"/>
          </w:tcPr>
          <w:p w:rsidR="00454095" w:rsidRPr="0037452D" w:rsidRDefault="00454095" w:rsidP="00454095">
            <w:pPr>
              <w:jc w:val="right"/>
            </w:pPr>
            <w:r>
              <w:t>6 331</w:t>
            </w:r>
          </w:p>
        </w:tc>
      </w:tr>
      <w:tr w:rsidR="00454095" w:rsidRPr="00A51DA3" w:rsidTr="00285B81">
        <w:trPr>
          <w:trHeight w:val="181"/>
        </w:trPr>
        <w:tc>
          <w:tcPr>
            <w:tcW w:w="4042" w:type="dxa"/>
            <w:shd w:val="clear" w:color="auto" w:fill="FFFFFF"/>
            <w:vAlign w:val="bottom"/>
          </w:tcPr>
          <w:p w:rsidR="00454095" w:rsidRPr="00A51DA3" w:rsidRDefault="00454095" w:rsidP="008F5288">
            <w:pPr>
              <w:autoSpaceDE w:val="0"/>
              <w:autoSpaceDN w:val="0"/>
              <w:adjustRightInd w:val="0"/>
              <w:rPr>
                <w:color w:val="000000"/>
              </w:rPr>
            </w:pPr>
            <w:r w:rsidRPr="00A51DA3">
              <w:rPr>
                <w:color w:val="000000"/>
              </w:rPr>
              <w:t xml:space="preserve">Краткосрочни финансови активи </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shd w:val="clear" w:color="auto" w:fill="FFFFFF"/>
            <w:vAlign w:val="bottom"/>
          </w:tcPr>
          <w:p w:rsidR="00454095" w:rsidRPr="0037452D" w:rsidRDefault="00CA6928" w:rsidP="00285B81">
            <w:pPr>
              <w:jc w:val="right"/>
            </w:pPr>
            <w:r>
              <w:t>2 589</w:t>
            </w:r>
          </w:p>
        </w:tc>
        <w:tc>
          <w:tcPr>
            <w:tcW w:w="1417" w:type="dxa"/>
            <w:shd w:val="clear" w:color="auto" w:fill="FFFFFF"/>
            <w:vAlign w:val="bottom"/>
          </w:tcPr>
          <w:p w:rsidR="00454095" w:rsidRPr="0037452D" w:rsidRDefault="00454095" w:rsidP="00454095">
            <w:pPr>
              <w:jc w:val="right"/>
            </w:pPr>
            <w:r>
              <w:t>2 589</w:t>
            </w:r>
          </w:p>
        </w:tc>
        <w:tc>
          <w:tcPr>
            <w:tcW w:w="1418" w:type="dxa"/>
            <w:shd w:val="clear" w:color="auto" w:fill="FFFFFF"/>
            <w:vAlign w:val="bottom"/>
          </w:tcPr>
          <w:p w:rsidR="00454095" w:rsidRPr="0037452D" w:rsidRDefault="00454095" w:rsidP="00454095">
            <w:pPr>
              <w:jc w:val="right"/>
            </w:pPr>
            <w:r>
              <w:t>2 589</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Търговски вземания</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shd w:val="clear" w:color="auto" w:fill="FFFFFF"/>
            <w:vAlign w:val="bottom"/>
          </w:tcPr>
          <w:p w:rsidR="00454095" w:rsidRPr="0037452D" w:rsidRDefault="00CA6928" w:rsidP="00285B81">
            <w:pPr>
              <w:jc w:val="right"/>
            </w:pPr>
            <w:r>
              <w:t>14 181</w:t>
            </w:r>
          </w:p>
        </w:tc>
        <w:tc>
          <w:tcPr>
            <w:tcW w:w="1417" w:type="dxa"/>
            <w:shd w:val="clear" w:color="auto" w:fill="FFFFFF"/>
            <w:vAlign w:val="bottom"/>
          </w:tcPr>
          <w:p w:rsidR="00454095" w:rsidRPr="0037452D" w:rsidRDefault="00454095" w:rsidP="00454095">
            <w:pPr>
              <w:jc w:val="right"/>
            </w:pPr>
            <w:r>
              <w:t>14 751</w:t>
            </w:r>
          </w:p>
        </w:tc>
        <w:tc>
          <w:tcPr>
            <w:tcW w:w="1418" w:type="dxa"/>
            <w:shd w:val="clear" w:color="auto" w:fill="FFFFFF"/>
            <w:vAlign w:val="bottom"/>
          </w:tcPr>
          <w:p w:rsidR="00454095" w:rsidRPr="0037452D" w:rsidRDefault="00454095" w:rsidP="00454095">
            <w:pPr>
              <w:jc w:val="right"/>
            </w:pPr>
            <w:r>
              <w:t>14 090</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Вземания от свързани лица</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shd w:val="clear" w:color="auto" w:fill="FFFFFF"/>
            <w:vAlign w:val="bottom"/>
          </w:tcPr>
          <w:p w:rsidR="00454095" w:rsidRPr="0037452D" w:rsidRDefault="00CA6928" w:rsidP="00285B81">
            <w:pPr>
              <w:jc w:val="right"/>
            </w:pPr>
            <w:r>
              <w:t>48 620</w:t>
            </w:r>
          </w:p>
        </w:tc>
        <w:tc>
          <w:tcPr>
            <w:tcW w:w="1417" w:type="dxa"/>
            <w:shd w:val="clear" w:color="auto" w:fill="FFFFFF"/>
            <w:vAlign w:val="bottom"/>
          </w:tcPr>
          <w:p w:rsidR="00454095" w:rsidRPr="0037452D" w:rsidRDefault="00454095" w:rsidP="00454095">
            <w:pPr>
              <w:jc w:val="right"/>
            </w:pPr>
            <w:r>
              <w:t>89 826</w:t>
            </w:r>
          </w:p>
        </w:tc>
        <w:tc>
          <w:tcPr>
            <w:tcW w:w="1418" w:type="dxa"/>
            <w:shd w:val="clear" w:color="auto" w:fill="FFFFFF"/>
            <w:vAlign w:val="bottom"/>
          </w:tcPr>
          <w:p w:rsidR="00454095" w:rsidRPr="0037452D" w:rsidRDefault="00454095" w:rsidP="00454095">
            <w:pPr>
              <w:jc w:val="right"/>
            </w:pPr>
            <w:r>
              <w:t>120 958</w:t>
            </w:r>
          </w:p>
        </w:tc>
      </w:tr>
      <w:tr w:rsidR="00454095" w:rsidRPr="00A51DA3" w:rsidTr="00285B81">
        <w:trPr>
          <w:trHeight w:val="181"/>
        </w:trPr>
        <w:tc>
          <w:tcPr>
            <w:tcW w:w="4042" w:type="dxa"/>
            <w:shd w:val="clear" w:color="auto" w:fill="FFFFFF"/>
            <w:vAlign w:val="bottom"/>
          </w:tcPr>
          <w:p w:rsidR="00454095" w:rsidRPr="0076225F" w:rsidRDefault="00454095" w:rsidP="00510CF3">
            <w:pPr>
              <w:autoSpaceDE w:val="0"/>
              <w:autoSpaceDN w:val="0"/>
              <w:adjustRightInd w:val="0"/>
              <w:rPr>
                <w:color w:val="000000"/>
              </w:rPr>
            </w:pPr>
            <w:r>
              <w:rPr>
                <w:color w:val="000000"/>
              </w:rPr>
              <w:t>Данъчни вземания</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417" w:type="dxa"/>
            <w:tcBorders>
              <w:top w:val="nil"/>
              <w:left w:val="nil"/>
              <w:right w:val="nil"/>
            </w:tcBorders>
            <w:shd w:val="clear" w:color="auto" w:fill="FFFFFF"/>
            <w:vAlign w:val="bottom"/>
          </w:tcPr>
          <w:p w:rsidR="00454095" w:rsidRPr="00A51DA3" w:rsidRDefault="00CA6928" w:rsidP="00285B81">
            <w:pPr>
              <w:jc w:val="right"/>
            </w:pPr>
            <w:r>
              <w:t>-</w:t>
            </w:r>
          </w:p>
        </w:tc>
        <w:tc>
          <w:tcPr>
            <w:tcW w:w="1417" w:type="dxa"/>
            <w:tcBorders>
              <w:top w:val="nil"/>
              <w:left w:val="nil"/>
              <w:right w:val="nil"/>
            </w:tcBorders>
            <w:shd w:val="clear" w:color="auto" w:fill="FFFFFF"/>
            <w:vAlign w:val="bottom"/>
          </w:tcPr>
          <w:p w:rsidR="00454095" w:rsidRPr="00A51DA3" w:rsidRDefault="00454095" w:rsidP="00454095">
            <w:pPr>
              <w:jc w:val="right"/>
            </w:pPr>
            <w:r>
              <w:t>-</w:t>
            </w:r>
          </w:p>
        </w:tc>
        <w:tc>
          <w:tcPr>
            <w:tcW w:w="1418" w:type="dxa"/>
            <w:tcBorders>
              <w:top w:val="nil"/>
              <w:left w:val="nil"/>
              <w:right w:val="nil"/>
            </w:tcBorders>
            <w:shd w:val="clear" w:color="auto" w:fill="FFFFFF"/>
            <w:vAlign w:val="bottom"/>
          </w:tcPr>
          <w:p w:rsidR="00454095" w:rsidRPr="00A51DA3" w:rsidRDefault="00454095" w:rsidP="00454095">
            <w:pPr>
              <w:jc w:val="right"/>
            </w:pPr>
            <w:r>
              <w:t>183</w:t>
            </w:r>
          </w:p>
        </w:tc>
      </w:tr>
      <w:tr w:rsidR="00454095" w:rsidRPr="00A51DA3" w:rsidTr="00285B81">
        <w:trPr>
          <w:trHeight w:val="181"/>
        </w:trPr>
        <w:tc>
          <w:tcPr>
            <w:tcW w:w="4042" w:type="dxa"/>
            <w:shd w:val="clear" w:color="auto" w:fill="FFFFFF"/>
            <w:vAlign w:val="bottom"/>
          </w:tcPr>
          <w:p w:rsidR="00454095" w:rsidRPr="00A51DA3" w:rsidRDefault="00454095" w:rsidP="00CA10D4">
            <w:pPr>
              <w:autoSpaceDE w:val="0"/>
              <w:autoSpaceDN w:val="0"/>
              <w:adjustRightInd w:val="0"/>
              <w:rPr>
                <w:color w:val="000000"/>
              </w:rPr>
            </w:pPr>
            <w:r w:rsidRPr="00A51DA3">
              <w:rPr>
                <w:color w:val="000000"/>
              </w:rPr>
              <w:t xml:space="preserve">Вземания </w:t>
            </w:r>
            <w:r>
              <w:rPr>
                <w:color w:val="000000"/>
              </w:rPr>
              <w:t>за</w:t>
            </w:r>
            <w:r w:rsidRPr="00A51DA3">
              <w:rPr>
                <w:color w:val="000000"/>
              </w:rPr>
              <w:t xml:space="preserve"> данъци върху дохода</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417" w:type="dxa"/>
            <w:tcBorders>
              <w:top w:val="nil"/>
              <w:left w:val="nil"/>
              <w:right w:val="nil"/>
            </w:tcBorders>
            <w:shd w:val="clear" w:color="auto" w:fill="FFFFFF"/>
            <w:vAlign w:val="bottom"/>
          </w:tcPr>
          <w:p w:rsidR="00454095" w:rsidRPr="00A51DA3" w:rsidRDefault="00CA6928" w:rsidP="00285B81">
            <w:pPr>
              <w:jc w:val="right"/>
            </w:pPr>
            <w:r>
              <w:t>-</w:t>
            </w:r>
          </w:p>
        </w:tc>
        <w:tc>
          <w:tcPr>
            <w:tcW w:w="1417" w:type="dxa"/>
            <w:tcBorders>
              <w:top w:val="nil"/>
              <w:left w:val="nil"/>
              <w:right w:val="nil"/>
            </w:tcBorders>
            <w:shd w:val="clear" w:color="auto" w:fill="FFFFFF"/>
            <w:vAlign w:val="bottom"/>
          </w:tcPr>
          <w:p w:rsidR="00454095" w:rsidRPr="00A51DA3" w:rsidRDefault="00454095" w:rsidP="00454095">
            <w:pPr>
              <w:jc w:val="right"/>
            </w:pPr>
            <w:r>
              <w:t>-</w:t>
            </w:r>
          </w:p>
        </w:tc>
        <w:tc>
          <w:tcPr>
            <w:tcW w:w="1418" w:type="dxa"/>
            <w:tcBorders>
              <w:top w:val="nil"/>
              <w:left w:val="nil"/>
              <w:right w:val="nil"/>
            </w:tcBorders>
            <w:shd w:val="clear" w:color="auto" w:fill="FFFFFF"/>
            <w:vAlign w:val="bottom"/>
          </w:tcPr>
          <w:p w:rsidR="00454095" w:rsidRPr="00A51DA3" w:rsidRDefault="00454095" w:rsidP="00454095">
            <w:pPr>
              <w:jc w:val="right"/>
            </w:pPr>
            <w:r>
              <w:t>65</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Други вземания</w:t>
            </w:r>
          </w:p>
        </w:tc>
        <w:tc>
          <w:tcPr>
            <w:tcW w:w="1418" w:type="dxa"/>
            <w:shd w:val="clear" w:color="auto" w:fill="FFFFFF"/>
            <w:vAlign w:val="bottom"/>
          </w:tcPr>
          <w:p w:rsidR="00454095" w:rsidRPr="00A51DA3" w:rsidRDefault="00454095" w:rsidP="003605EB">
            <w:pPr>
              <w:autoSpaceDE w:val="0"/>
              <w:autoSpaceDN w:val="0"/>
              <w:adjustRightInd w:val="0"/>
              <w:jc w:val="right"/>
              <w:rPr>
                <w:color w:val="000000"/>
              </w:rPr>
            </w:pPr>
          </w:p>
        </w:tc>
        <w:tc>
          <w:tcPr>
            <w:tcW w:w="1417" w:type="dxa"/>
            <w:tcBorders>
              <w:top w:val="nil"/>
              <w:left w:val="nil"/>
              <w:right w:val="nil"/>
            </w:tcBorders>
            <w:shd w:val="clear" w:color="auto" w:fill="FFFFFF"/>
            <w:vAlign w:val="bottom"/>
          </w:tcPr>
          <w:p w:rsidR="00454095" w:rsidRPr="00A51DA3" w:rsidRDefault="00CA6928" w:rsidP="00285B81">
            <w:pPr>
              <w:jc w:val="right"/>
            </w:pPr>
            <w:r>
              <w:t>43 573</w:t>
            </w:r>
          </w:p>
        </w:tc>
        <w:tc>
          <w:tcPr>
            <w:tcW w:w="1417" w:type="dxa"/>
            <w:tcBorders>
              <w:top w:val="nil"/>
              <w:left w:val="nil"/>
              <w:right w:val="nil"/>
            </w:tcBorders>
            <w:shd w:val="clear" w:color="auto" w:fill="FFFFFF"/>
            <w:vAlign w:val="bottom"/>
          </w:tcPr>
          <w:p w:rsidR="00454095" w:rsidRPr="00A51DA3" w:rsidRDefault="00454095" w:rsidP="00454095">
            <w:pPr>
              <w:jc w:val="right"/>
            </w:pPr>
            <w:r>
              <w:t>43 609</w:t>
            </w:r>
          </w:p>
        </w:tc>
        <w:tc>
          <w:tcPr>
            <w:tcW w:w="1418" w:type="dxa"/>
            <w:tcBorders>
              <w:top w:val="nil"/>
              <w:left w:val="nil"/>
              <w:right w:val="nil"/>
            </w:tcBorders>
            <w:shd w:val="clear" w:color="auto" w:fill="FFFFFF"/>
            <w:vAlign w:val="bottom"/>
          </w:tcPr>
          <w:p w:rsidR="00454095" w:rsidRPr="00A51DA3" w:rsidRDefault="00454095" w:rsidP="00454095">
            <w:pPr>
              <w:jc w:val="right"/>
            </w:pPr>
            <w:r>
              <w:t>48 233</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Пари и парични еквиваленти</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tcBorders>
              <w:left w:val="nil"/>
              <w:bottom w:val="single" w:sz="4" w:space="0" w:color="auto"/>
              <w:right w:val="nil"/>
            </w:tcBorders>
            <w:shd w:val="clear" w:color="auto" w:fill="FFFFFF"/>
            <w:vAlign w:val="bottom"/>
          </w:tcPr>
          <w:p w:rsidR="00454095" w:rsidRPr="00A51DA3" w:rsidRDefault="00CA6928" w:rsidP="00285B81">
            <w:pPr>
              <w:jc w:val="right"/>
            </w:pPr>
            <w:r>
              <w:t>1 187</w:t>
            </w:r>
          </w:p>
        </w:tc>
        <w:tc>
          <w:tcPr>
            <w:tcW w:w="1417" w:type="dxa"/>
            <w:tcBorders>
              <w:left w:val="nil"/>
              <w:bottom w:val="single" w:sz="4" w:space="0" w:color="auto"/>
              <w:right w:val="nil"/>
            </w:tcBorders>
            <w:shd w:val="clear" w:color="auto" w:fill="FFFFFF"/>
            <w:vAlign w:val="bottom"/>
          </w:tcPr>
          <w:p w:rsidR="00454095" w:rsidRPr="00A51DA3" w:rsidRDefault="00454095" w:rsidP="00454095">
            <w:pPr>
              <w:jc w:val="right"/>
            </w:pPr>
            <w:r>
              <w:t>1 241</w:t>
            </w:r>
          </w:p>
        </w:tc>
        <w:tc>
          <w:tcPr>
            <w:tcW w:w="1418" w:type="dxa"/>
            <w:tcBorders>
              <w:left w:val="nil"/>
              <w:bottom w:val="single" w:sz="4" w:space="0" w:color="auto"/>
              <w:right w:val="nil"/>
            </w:tcBorders>
            <w:shd w:val="clear" w:color="auto" w:fill="FFFFFF"/>
            <w:vAlign w:val="bottom"/>
          </w:tcPr>
          <w:p w:rsidR="00454095" w:rsidRPr="00A51DA3" w:rsidRDefault="00454095" w:rsidP="00454095">
            <w:pPr>
              <w:jc w:val="right"/>
            </w:pPr>
            <w:r>
              <w:t>401</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Текущи активи</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tcBorders>
              <w:top w:val="single" w:sz="4" w:space="0" w:color="auto"/>
              <w:left w:val="nil"/>
              <w:bottom w:val="single" w:sz="4" w:space="0" w:color="auto"/>
              <w:right w:val="nil"/>
            </w:tcBorders>
            <w:shd w:val="clear" w:color="auto" w:fill="FFFFFF"/>
            <w:vAlign w:val="bottom"/>
          </w:tcPr>
          <w:p w:rsidR="00454095" w:rsidRPr="00A51DA3" w:rsidRDefault="00CA6928" w:rsidP="00285B81">
            <w:pPr>
              <w:jc w:val="right"/>
              <w:rPr>
                <w:b/>
              </w:rPr>
            </w:pPr>
            <w:r>
              <w:rPr>
                <w:b/>
              </w:rPr>
              <w:t>116 315</w:t>
            </w:r>
          </w:p>
        </w:tc>
        <w:tc>
          <w:tcPr>
            <w:tcW w:w="1417" w:type="dxa"/>
            <w:tcBorders>
              <w:top w:val="single" w:sz="4" w:space="0" w:color="auto"/>
              <w:left w:val="nil"/>
              <w:bottom w:val="single" w:sz="4" w:space="0" w:color="auto"/>
              <w:right w:val="nil"/>
            </w:tcBorders>
            <w:shd w:val="clear" w:color="auto" w:fill="FFFFFF"/>
            <w:vAlign w:val="bottom"/>
          </w:tcPr>
          <w:p w:rsidR="00454095" w:rsidRPr="00A51DA3" w:rsidRDefault="00454095" w:rsidP="00454095">
            <w:pPr>
              <w:jc w:val="right"/>
              <w:rPr>
                <w:b/>
              </w:rPr>
            </w:pPr>
            <w:r>
              <w:rPr>
                <w:b/>
              </w:rPr>
              <w:t>158 212</w:t>
            </w:r>
          </w:p>
        </w:tc>
        <w:tc>
          <w:tcPr>
            <w:tcW w:w="1418" w:type="dxa"/>
            <w:tcBorders>
              <w:top w:val="single" w:sz="4" w:space="0" w:color="auto"/>
              <w:left w:val="nil"/>
              <w:bottom w:val="single" w:sz="4" w:space="0" w:color="auto"/>
              <w:right w:val="nil"/>
            </w:tcBorders>
            <w:shd w:val="clear" w:color="auto" w:fill="FFFFFF"/>
            <w:vAlign w:val="bottom"/>
          </w:tcPr>
          <w:p w:rsidR="00454095" w:rsidRPr="00A51DA3" w:rsidRDefault="00454095" w:rsidP="00454095">
            <w:pPr>
              <w:jc w:val="right"/>
              <w:rPr>
                <w:b/>
              </w:rPr>
            </w:pPr>
            <w:r>
              <w:rPr>
                <w:b/>
              </w:rPr>
              <w:t>192 850</w:t>
            </w:r>
          </w:p>
        </w:tc>
      </w:tr>
      <w:tr w:rsidR="00985719" w:rsidRPr="00A51DA3" w:rsidTr="00285B81">
        <w:trPr>
          <w:trHeight w:val="181"/>
        </w:trPr>
        <w:tc>
          <w:tcPr>
            <w:tcW w:w="4042" w:type="dxa"/>
            <w:shd w:val="clear" w:color="auto" w:fill="FFFFFF"/>
            <w:vAlign w:val="bottom"/>
          </w:tcPr>
          <w:p w:rsidR="00985719" w:rsidRPr="00A51DA3" w:rsidRDefault="00985719" w:rsidP="00A87EEC">
            <w:pPr>
              <w:autoSpaceDE w:val="0"/>
              <w:autoSpaceDN w:val="0"/>
              <w:adjustRightInd w:val="0"/>
              <w:rPr>
                <w:color w:val="000000"/>
              </w:rPr>
            </w:pPr>
          </w:p>
        </w:tc>
        <w:tc>
          <w:tcPr>
            <w:tcW w:w="1418" w:type="dxa"/>
            <w:shd w:val="clear" w:color="auto" w:fill="FFFFFF"/>
            <w:vAlign w:val="bottom"/>
          </w:tcPr>
          <w:p w:rsidR="00985719" w:rsidRPr="00A51DA3" w:rsidRDefault="00985719" w:rsidP="00DF55ED">
            <w:pPr>
              <w:autoSpaceDE w:val="0"/>
              <w:autoSpaceDN w:val="0"/>
              <w:adjustRightInd w:val="0"/>
              <w:jc w:val="right"/>
              <w:rPr>
                <w:color w:val="000000"/>
              </w:rPr>
            </w:pPr>
          </w:p>
        </w:tc>
        <w:tc>
          <w:tcPr>
            <w:tcW w:w="1417" w:type="dxa"/>
            <w:tcBorders>
              <w:top w:val="single" w:sz="4" w:space="0" w:color="auto"/>
              <w:left w:val="nil"/>
              <w:bottom w:val="nil"/>
              <w:right w:val="nil"/>
            </w:tcBorders>
            <w:shd w:val="clear" w:color="auto" w:fill="FFFFFF"/>
            <w:vAlign w:val="bottom"/>
          </w:tcPr>
          <w:p w:rsidR="00985719" w:rsidRPr="00A51DA3" w:rsidRDefault="00985719" w:rsidP="00285B81">
            <w:pPr>
              <w:autoSpaceDE w:val="0"/>
              <w:autoSpaceDN w:val="0"/>
              <w:adjustRightInd w:val="0"/>
              <w:jc w:val="right"/>
              <w:rPr>
                <w:color w:val="000000"/>
              </w:rPr>
            </w:pPr>
          </w:p>
        </w:tc>
        <w:tc>
          <w:tcPr>
            <w:tcW w:w="1417"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color w:val="000000"/>
              </w:rPr>
            </w:pPr>
          </w:p>
        </w:tc>
        <w:tc>
          <w:tcPr>
            <w:tcW w:w="1418"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color w:val="000000"/>
              </w:rPr>
            </w:pPr>
          </w:p>
        </w:tc>
      </w:tr>
      <w:tr w:rsidR="00454095" w:rsidRPr="00A51DA3" w:rsidTr="00285B81">
        <w:trPr>
          <w:trHeight w:val="181"/>
        </w:trPr>
        <w:tc>
          <w:tcPr>
            <w:tcW w:w="4042" w:type="dxa"/>
            <w:shd w:val="clear" w:color="auto" w:fill="FFFFFF"/>
            <w:vAlign w:val="bottom"/>
          </w:tcPr>
          <w:p w:rsidR="00454095" w:rsidRPr="00A51DA3" w:rsidRDefault="00454095" w:rsidP="008F7FB8">
            <w:pPr>
              <w:autoSpaceDE w:val="0"/>
              <w:autoSpaceDN w:val="0"/>
              <w:adjustRightInd w:val="0"/>
            </w:pPr>
            <w:r w:rsidRPr="00A51DA3">
              <w:t>Активи, класифицирани като държани за продажба</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417" w:type="dxa"/>
            <w:shd w:val="clear" w:color="auto" w:fill="FFFFFF"/>
            <w:vAlign w:val="bottom"/>
          </w:tcPr>
          <w:p w:rsidR="00454095" w:rsidRPr="00A51DA3" w:rsidRDefault="00CA6928" w:rsidP="00285B81">
            <w:pPr>
              <w:jc w:val="right"/>
            </w:pPr>
            <w:r>
              <w:t>115 698</w:t>
            </w:r>
          </w:p>
        </w:tc>
        <w:tc>
          <w:tcPr>
            <w:tcW w:w="1417" w:type="dxa"/>
            <w:shd w:val="clear" w:color="auto" w:fill="FFFFFF"/>
            <w:vAlign w:val="bottom"/>
          </w:tcPr>
          <w:p w:rsidR="00454095" w:rsidRPr="00A51DA3" w:rsidRDefault="00454095" w:rsidP="00454095">
            <w:pPr>
              <w:jc w:val="right"/>
            </w:pPr>
            <w:r>
              <w:t>116 096</w:t>
            </w:r>
          </w:p>
        </w:tc>
        <w:tc>
          <w:tcPr>
            <w:tcW w:w="1418" w:type="dxa"/>
            <w:shd w:val="clear" w:color="auto" w:fill="FFFFFF"/>
            <w:vAlign w:val="bottom"/>
          </w:tcPr>
          <w:p w:rsidR="00454095" w:rsidRPr="00A51DA3" w:rsidRDefault="00454095" w:rsidP="00454095">
            <w:pPr>
              <w:autoSpaceDE w:val="0"/>
              <w:autoSpaceDN w:val="0"/>
              <w:adjustRightInd w:val="0"/>
              <w:jc w:val="right"/>
            </w:pPr>
            <w:r>
              <w:t>117 370</w:t>
            </w:r>
          </w:p>
        </w:tc>
      </w:tr>
      <w:tr w:rsidR="00454095" w:rsidRPr="00A51DA3" w:rsidTr="00285B81">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417" w:type="dxa"/>
            <w:shd w:val="clear" w:color="auto" w:fill="FFFFFF"/>
            <w:vAlign w:val="bottom"/>
          </w:tcPr>
          <w:p w:rsidR="00454095" w:rsidRPr="00A51DA3" w:rsidRDefault="00454095" w:rsidP="00285B81">
            <w:pPr>
              <w:jc w:val="right"/>
            </w:pPr>
          </w:p>
        </w:tc>
        <w:tc>
          <w:tcPr>
            <w:tcW w:w="1417" w:type="dxa"/>
            <w:shd w:val="clear" w:color="auto" w:fill="FFFFFF"/>
            <w:vAlign w:val="bottom"/>
          </w:tcPr>
          <w:p w:rsidR="00454095" w:rsidRPr="00A51DA3" w:rsidRDefault="00454095" w:rsidP="00454095">
            <w:pPr>
              <w:jc w:val="right"/>
            </w:pPr>
          </w:p>
        </w:tc>
        <w:tc>
          <w:tcPr>
            <w:tcW w:w="1418" w:type="dxa"/>
            <w:shd w:val="clear" w:color="auto" w:fill="FFFFFF"/>
            <w:vAlign w:val="bottom"/>
          </w:tcPr>
          <w:p w:rsidR="00454095" w:rsidRPr="00A51DA3" w:rsidRDefault="00454095" w:rsidP="00454095">
            <w:pPr>
              <w:autoSpaceDE w:val="0"/>
              <w:autoSpaceDN w:val="0"/>
              <w:adjustRightInd w:val="0"/>
              <w:jc w:val="right"/>
              <w:rPr>
                <w:color w:val="000000"/>
              </w:rPr>
            </w:pPr>
          </w:p>
        </w:tc>
      </w:tr>
      <w:tr w:rsidR="00454095" w:rsidRPr="00A51DA3" w:rsidTr="00285B81">
        <w:trPr>
          <w:trHeight w:val="181"/>
        </w:trPr>
        <w:tc>
          <w:tcPr>
            <w:tcW w:w="4042" w:type="dxa"/>
            <w:shd w:val="clear" w:color="auto" w:fill="FFFFFF"/>
            <w:vAlign w:val="bottom"/>
          </w:tcPr>
          <w:p w:rsidR="00454095" w:rsidRPr="00A51DA3" w:rsidRDefault="00454095" w:rsidP="00A87EEC">
            <w:pPr>
              <w:pStyle w:val="BodyText2"/>
              <w:spacing w:after="0" w:line="240" w:lineRule="auto"/>
              <w:rPr>
                <w:b/>
                <w:bCs/>
              </w:rPr>
            </w:pPr>
            <w:r w:rsidRPr="00A51DA3">
              <w:rPr>
                <w:b/>
                <w:bCs/>
              </w:rPr>
              <w:t>Общо активи</w:t>
            </w:r>
          </w:p>
        </w:tc>
        <w:tc>
          <w:tcPr>
            <w:tcW w:w="1418" w:type="dxa"/>
            <w:shd w:val="clear" w:color="auto" w:fill="FFFFFF"/>
            <w:vAlign w:val="bottom"/>
          </w:tcPr>
          <w:p w:rsidR="00454095" w:rsidRPr="00A51DA3" w:rsidRDefault="00454095" w:rsidP="00DF55ED">
            <w:pPr>
              <w:pStyle w:val="BodyText2"/>
              <w:spacing w:after="0" w:line="240" w:lineRule="auto"/>
              <w:jc w:val="right"/>
              <w:rPr>
                <w:u w:val="double"/>
              </w:rPr>
            </w:pPr>
          </w:p>
        </w:tc>
        <w:tc>
          <w:tcPr>
            <w:tcW w:w="1417" w:type="dxa"/>
            <w:tcBorders>
              <w:top w:val="single" w:sz="4" w:space="0" w:color="auto"/>
              <w:left w:val="nil"/>
              <w:bottom w:val="double" w:sz="4" w:space="0" w:color="auto"/>
              <w:right w:val="nil"/>
            </w:tcBorders>
            <w:shd w:val="clear" w:color="auto" w:fill="FFFFFF"/>
            <w:vAlign w:val="bottom"/>
          </w:tcPr>
          <w:p w:rsidR="00454095" w:rsidRPr="00A51DA3" w:rsidRDefault="00CA6928" w:rsidP="00285B81">
            <w:pPr>
              <w:jc w:val="right"/>
              <w:rPr>
                <w:b/>
              </w:rPr>
            </w:pPr>
            <w:r>
              <w:rPr>
                <w:b/>
              </w:rPr>
              <w:t>383 360</w:t>
            </w:r>
          </w:p>
        </w:tc>
        <w:tc>
          <w:tcPr>
            <w:tcW w:w="1417" w:type="dxa"/>
            <w:tcBorders>
              <w:top w:val="single" w:sz="4" w:space="0" w:color="auto"/>
              <w:left w:val="nil"/>
              <w:bottom w:val="double" w:sz="4" w:space="0" w:color="auto"/>
              <w:right w:val="nil"/>
            </w:tcBorders>
            <w:shd w:val="clear" w:color="auto" w:fill="FFFFFF"/>
            <w:vAlign w:val="bottom"/>
          </w:tcPr>
          <w:p w:rsidR="00454095" w:rsidRPr="00A51DA3" w:rsidRDefault="00454095" w:rsidP="00454095">
            <w:pPr>
              <w:jc w:val="right"/>
              <w:rPr>
                <w:b/>
              </w:rPr>
            </w:pPr>
            <w:r>
              <w:rPr>
                <w:b/>
              </w:rPr>
              <w:t>426 752</w:t>
            </w:r>
          </w:p>
        </w:tc>
        <w:tc>
          <w:tcPr>
            <w:tcW w:w="1418" w:type="dxa"/>
            <w:tcBorders>
              <w:top w:val="single" w:sz="4" w:space="0" w:color="auto"/>
              <w:left w:val="nil"/>
              <w:bottom w:val="double" w:sz="4" w:space="0" w:color="auto"/>
              <w:right w:val="nil"/>
            </w:tcBorders>
            <w:shd w:val="clear" w:color="auto" w:fill="FFFFFF"/>
            <w:vAlign w:val="bottom"/>
          </w:tcPr>
          <w:p w:rsidR="00454095" w:rsidRPr="00A51DA3" w:rsidRDefault="00454095" w:rsidP="00454095">
            <w:pPr>
              <w:pStyle w:val="BodyText2"/>
              <w:spacing w:after="0" w:line="240" w:lineRule="auto"/>
              <w:jc w:val="right"/>
              <w:rPr>
                <w:b/>
                <w:bCs/>
              </w:rPr>
            </w:pPr>
            <w:r>
              <w:rPr>
                <w:b/>
                <w:bCs/>
              </w:rPr>
              <w:t>494 503</w:t>
            </w:r>
          </w:p>
        </w:tc>
      </w:tr>
    </w:tbl>
    <w:p w:rsidR="00985719" w:rsidRDefault="00985719" w:rsidP="003B5867"/>
    <w:p w:rsidR="00E21D93" w:rsidRDefault="00E21D93" w:rsidP="003B5867"/>
    <w:p w:rsidR="00E21D93" w:rsidRDefault="00E21D93" w:rsidP="003B5867"/>
    <w:p w:rsidR="00E21D93" w:rsidRPr="00A51DA3" w:rsidRDefault="00E21D93" w:rsidP="003B5867"/>
    <w:p w:rsidR="00985719" w:rsidRPr="00A51DA3" w:rsidRDefault="00985719" w:rsidP="003B5867"/>
    <w:tbl>
      <w:tblPr>
        <w:tblW w:w="9468" w:type="dxa"/>
        <w:tblInd w:w="-106" w:type="dxa"/>
        <w:tblLook w:val="0000"/>
      </w:tblPr>
      <w:tblGrid>
        <w:gridCol w:w="4288"/>
        <w:gridCol w:w="5180"/>
      </w:tblGrid>
      <w:tr w:rsidR="00985719" w:rsidRPr="00A51DA3">
        <w:trPr>
          <w:trHeight w:val="113"/>
        </w:trPr>
        <w:tc>
          <w:tcPr>
            <w:tcW w:w="4288" w:type="dxa"/>
          </w:tcPr>
          <w:p w:rsidR="00985719" w:rsidRPr="00A51DA3" w:rsidRDefault="00985719" w:rsidP="005122E5">
            <w:pPr>
              <w:autoSpaceDE w:val="0"/>
              <w:autoSpaceDN w:val="0"/>
              <w:adjustRightInd w:val="0"/>
              <w:rPr>
                <w:b/>
                <w:bCs/>
                <w:sz w:val="24"/>
                <w:szCs w:val="24"/>
              </w:rPr>
            </w:pPr>
            <w:r w:rsidRPr="00A51DA3">
              <w:rPr>
                <w:b/>
                <w:bCs/>
                <w:sz w:val="24"/>
                <w:szCs w:val="24"/>
              </w:rPr>
              <w:t>Съставил: ____________________</w:t>
            </w:r>
          </w:p>
          <w:p w:rsidR="00985719" w:rsidRPr="00A51DA3" w:rsidRDefault="00985719" w:rsidP="00A16FF2">
            <w:pPr>
              <w:autoSpaceDE w:val="0"/>
              <w:autoSpaceDN w:val="0"/>
              <w:adjustRightInd w:val="0"/>
              <w:rPr>
                <w:b/>
                <w:bCs/>
                <w:sz w:val="24"/>
                <w:szCs w:val="24"/>
              </w:rPr>
            </w:pPr>
            <w:r w:rsidRPr="00A51DA3">
              <w:rPr>
                <w:b/>
                <w:bCs/>
                <w:sz w:val="24"/>
                <w:szCs w:val="24"/>
              </w:rPr>
              <w:t xml:space="preserve">                    /Димитър Михайлов/</w:t>
            </w:r>
          </w:p>
          <w:p w:rsidR="00985719" w:rsidRPr="00A51DA3" w:rsidRDefault="00985719" w:rsidP="005122E5">
            <w:pPr>
              <w:autoSpaceDE w:val="0"/>
              <w:autoSpaceDN w:val="0"/>
              <w:adjustRightInd w:val="0"/>
              <w:rPr>
                <w:b/>
                <w:bCs/>
                <w:sz w:val="24"/>
                <w:szCs w:val="24"/>
              </w:rPr>
            </w:pPr>
          </w:p>
        </w:tc>
        <w:tc>
          <w:tcPr>
            <w:tcW w:w="5180" w:type="dxa"/>
          </w:tcPr>
          <w:p w:rsidR="00985719" w:rsidRPr="00A51DA3" w:rsidRDefault="00985719" w:rsidP="005122E5">
            <w:pPr>
              <w:autoSpaceDE w:val="0"/>
              <w:autoSpaceDN w:val="0"/>
              <w:adjustRightInd w:val="0"/>
              <w:rPr>
                <w:b/>
                <w:bCs/>
                <w:sz w:val="24"/>
                <w:szCs w:val="24"/>
              </w:rPr>
            </w:pPr>
            <w:r w:rsidRPr="00A51DA3">
              <w:rPr>
                <w:b/>
                <w:bCs/>
                <w:sz w:val="24"/>
                <w:szCs w:val="24"/>
              </w:rPr>
              <w:t>Изпълнителен директор: __________________</w:t>
            </w:r>
          </w:p>
          <w:p w:rsidR="00985719" w:rsidRPr="00A51DA3" w:rsidRDefault="00985719" w:rsidP="00A211F2">
            <w:pPr>
              <w:autoSpaceDE w:val="0"/>
              <w:autoSpaceDN w:val="0"/>
              <w:adjustRightInd w:val="0"/>
              <w:rPr>
                <w:b/>
                <w:bCs/>
                <w:sz w:val="24"/>
                <w:szCs w:val="24"/>
              </w:rPr>
            </w:pPr>
            <w:r w:rsidRPr="00A51DA3">
              <w:rPr>
                <w:b/>
                <w:bCs/>
                <w:sz w:val="24"/>
                <w:szCs w:val="24"/>
              </w:rPr>
              <w:t xml:space="preserve">                                     /</w:t>
            </w:r>
            <w:r w:rsidR="00A211F2">
              <w:rPr>
                <w:b/>
                <w:bCs/>
                <w:sz w:val="24"/>
                <w:szCs w:val="24"/>
              </w:rPr>
              <w:t>Владимир Владимиров</w:t>
            </w:r>
            <w:r w:rsidRPr="00A51DA3">
              <w:rPr>
                <w:b/>
                <w:bCs/>
                <w:sz w:val="24"/>
                <w:szCs w:val="24"/>
              </w:rPr>
              <w:t>/</w:t>
            </w:r>
          </w:p>
        </w:tc>
      </w:tr>
      <w:tr w:rsidR="00985719" w:rsidRPr="00A51DA3">
        <w:trPr>
          <w:trHeight w:val="113"/>
        </w:trPr>
        <w:tc>
          <w:tcPr>
            <w:tcW w:w="4288" w:type="dxa"/>
          </w:tcPr>
          <w:p w:rsidR="00985719" w:rsidRPr="00A51DA3" w:rsidRDefault="00985719" w:rsidP="00E21D93">
            <w:pPr>
              <w:autoSpaceDE w:val="0"/>
              <w:autoSpaceDN w:val="0"/>
              <w:adjustRightInd w:val="0"/>
              <w:rPr>
                <w:b/>
                <w:bCs/>
                <w:sz w:val="24"/>
                <w:szCs w:val="24"/>
              </w:rPr>
            </w:pPr>
          </w:p>
        </w:tc>
        <w:tc>
          <w:tcPr>
            <w:tcW w:w="5180" w:type="dxa"/>
          </w:tcPr>
          <w:p w:rsidR="00985719" w:rsidRPr="00A51DA3" w:rsidRDefault="00985719" w:rsidP="005122E5">
            <w:pPr>
              <w:autoSpaceDE w:val="0"/>
              <w:autoSpaceDN w:val="0"/>
              <w:adjustRightInd w:val="0"/>
              <w:rPr>
                <w:b/>
                <w:bCs/>
                <w:sz w:val="24"/>
                <w:szCs w:val="24"/>
              </w:rPr>
            </w:pPr>
          </w:p>
        </w:tc>
      </w:tr>
      <w:tr w:rsidR="00985719" w:rsidRPr="00A51DA3">
        <w:trPr>
          <w:trHeight w:val="282"/>
        </w:trPr>
        <w:tc>
          <w:tcPr>
            <w:tcW w:w="9468" w:type="dxa"/>
            <w:gridSpan w:val="2"/>
          </w:tcPr>
          <w:p w:rsidR="00985719" w:rsidRPr="00A51DA3" w:rsidRDefault="00985719" w:rsidP="00C67033">
            <w:pPr>
              <w:autoSpaceDE w:val="0"/>
              <w:autoSpaceDN w:val="0"/>
              <w:adjustRightInd w:val="0"/>
              <w:rPr>
                <w:b/>
                <w:bCs/>
                <w:sz w:val="24"/>
                <w:szCs w:val="24"/>
              </w:rPr>
            </w:pPr>
          </w:p>
        </w:tc>
      </w:tr>
      <w:tr w:rsidR="003605EB" w:rsidRPr="0034710D" w:rsidTr="0034710D">
        <w:trPr>
          <w:trHeight w:val="282"/>
        </w:trPr>
        <w:tc>
          <w:tcPr>
            <w:tcW w:w="9468" w:type="dxa"/>
            <w:gridSpan w:val="2"/>
          </w:tcPr>
          <w:p w:rsidR="003605EB" w:rsidRPr="00027ABA" w:rsidRDefault="003605EB" w:rsidP="003605EB">
            <w:pPr>
              <w:autoSpaceDE w:val="0"/>
              <w:autoSpaceDN w:val="0"/>
              <w:adjustRightInd w:val="0"/>
              <w:rPr>
                <w:b/>
                <w:bCs/>
                <w:sz w:val="24"/>
                <w:szCs w:val="24"/>
              </w:rPr>
            </w:pPr>
          </w:p>
        </w:tc>
      </w:tr>
      <w:tr w:rsidR="003605EB" w:rsidRPr="0034710D" w:rsidTr="0034710D">
        <w:trPr>
          <w:trHeight w:val="282"/>
        </w:trPr>
        <w:tc>
          <w:tcPr>
            <w:tcW w:w="9468" w:type="dxa"/>
            <w:gridSpan w:val="2"/>
            <w:shd w:val="clear" w:color="auto" w:fill="auto"/>
          </w:tcPr>
          <w:p w:rsidR="003605EB" w:rsidRPr="00027ABA" w:rsidRDefault="003605EB" w:rsidP="003605EB">
            <w:pPr>
              <w:autoSpaceDE w:val="0"/>
              <w:autoSpaceDN w:val="0"/>
              <w:adjustRightInd w:val="0"/>
              <w:rPr>
                <w:b/>
                <w:bCs/>
                <w:sz w:val="24"/>
                <w:szCs w:val="24"/>
              </w:rPr>
            </w:pPr>
          </w:p>
        </w:tc>
      </w:tr>
      <w:tr w:rsidR="003605EB" w:rsidRPr="0034710D" w:rsidTr="0034710D">
        <w:trPr>
          <w:trHeight w:val="282"/>
        </w:trPr>
        <w:tc>
          <w:tcPr>
            <w:tcW w:w="9468" w:type="dxa"/>
            <w:gridSpan w:val="2"/>
            <w:shd w:val="clear" w:color="auto" w:fill="auto"/>
          </w:tcPr>
          <w:p w:rsidR="003605EB" w:rsidRPr="00E81498" w:rsidRDefault="003605EB" w:rsidP="003605EB">
            <w:pPr>
              <w:autoSpaceDE w:val="0"/>
              <w:autoSpaceDN w:val="0"/>
              <w:adjustRightInd w:val="0"/>
              <w:rPr>
                <w:b/>
                <w:bCs/>
                <w:sz w:val="24"/>
                <w:szCs w:val="24"/>
              </w:rPr>
            </w:pPr>
          </w:p>
        </w:tc>
      </w:tr>
      <w:tr w:rsidR="003605EB" w:rsidRPr="0034710D" w:rsidTr="0034710D">
        <w:trPr>
          <w:trHeight w:val="282"/>
        </w:trPr>
        <w:tc>
          <w:tcPr>
            <w:tcW w:w="9468" w:type="dxa"/>
            <w:gridSpan w:val="2"/>
            <w:shd w:val="clear" w:color="auto" w:fill="auto"/>
          </w:tcPr>
          <w:p w:rsidR="003605EB" w:rsidRDefault="003605EB" w:rsidP="003605EB"/>
        </w:tc>
      </w:tr>
    </w:tbl>
    <w:p w:rsidR="00985719" w:rsidRPr="00A51DA3" w:rsidRDefault="00985719" w:rsidP="003B5867"/>
    <w:p w:rsidR="00985719" w:rsidRPr="00A51DA3" w:rsidRDefault="00985719" w:rsidP="003B5867"/>
    <w:p w:rsidR="00985719" w:rsidRPr="00A51DA3" w:rsidRDefault="00985719" w:rsidP="003B5867"/>
    <w:p w:rsidR="00985719" w:rsidRPr="00A51DA3" w:rsidRDefault="00985719" w:rsidP="003B5867"/>
    <w:p w:rsidR="00985719" w:rsidRPr="00A51DA3" w:rsidRDefault="00985719" w:rsidP="003B5867"/>
    <w:p w:rsidR="00985719" w:rsidRPr="00E55913" w:rsidRDefault="00985719" w:rsidP="003B5867">
      <w:pPr>
        <w:rPr>
          <w:highlight w:val="cyan"/>
        </w:rPr>
      </w:pPr>
    </w:p>
    <w:p w:rsidR="002C6667" w:rsidRPr="00A51DA3" w:rsidRDefault="00E21D93" w:rsidP="002C6667">
      <w:pPr>
        <w:rPr>
          <w:sz w:val="40"/>
        </w:rPr>
      </w:pPr>
      <w:r>
        <w:rPr>
          <w:sz w:val="40"/>
        </w:rPr>
        <w:t>Междинен съкратен О</w:t>
      </w:r>
      <w:r w:rsidR="002C6667" w:rsidRPr="00A51DA3">
        <w:rPr>
          <w:sz w:val="40"/>
        </w:rPr>
        <w:t xml:space="preserve">тчет за финансовото състояние </w:t>
      </w:r>
    </w:p>
    <w:p w:rsidR="002C6667" w:rsidRDefault="002C6667" w:rsidP="002C6667">
      <w:pPr>
        <w:spacing w:after="120"/>
        <w:rPr>
          <w:sz w:val="40"/>
        </w:rPr>
      </w:pPr>
      <w:r w:rsidRPr="00A51DA3">
        <w:rPr>
          <w:sz w:val="40"/>
        </w:rPr>
        <w:t xml:space="preserve"> (продължение)</w:t>
      </w:r>
    </w:p>
    <w:p w:rsidR="00E21D93" w:rsidRPr="00A51DA3" w:rsidRDefault="00E21D93" w:rsidP="002C6667">
      <w:pPr>
        <w:spacing w:after="120"/>
        <w:rPr>
          <w:sz w:val="40"/>
        </w:rPr>
      </w:pPr>
    </w:p>
    <w:p w:rsidR="002C6667" w:rsidRPr="00A51DA3" w:rsidRDefault="002C6667" w:rsidP="002C6667"/>
    <w:tbl>
      <w:tblPr>
        <w:tblW w:w="9712" w:type="dxa"/>
        <w:tblInd w:w="-106" w:type="dxa"/>
        <w:tblLayout w:type="fixed"/>
        <w:tblLook w:val="00A0"/>
      </w:tblPr>
      <w:tblGrid>
        <w:gridCol w:w="4042"/>
        <w:gridCol w:w="177"/>
        <w:gridCol w:w="1253"/>
        <w:gridCol w:w="1405"/>
        <w:gridCol w:w="1417"/>
        <w:gridCol w:w="1418"/>
      </w:tblGrid>
      <w:tr w:rsidR="008E325F" w:rsidRPr="00A51DA3" w:rsidTr="008E325F">
        <w:trPr>
          <w:trHeight w:val="181"/>
        </w:trPr>
        <w:tc>
          <w:tcPr>
            <w:tcW w:w="4042" w:type="dxa"/>
            <w:shd w:val="clear" w:color="auto" w:fill="FFFFFF"/>
          </w:tcPr>
          <w:p w:rsidR="008E325F" w:rsidRPr="00A51DA3" w:rsidRDefault="008E325F" w:rsidP="006E0EE2">
            <w:pPr>
              <w:autoSpaceDE w:val="0"/>
              <w:autoSpaceDN w:val="0"/>
              <w:adjustRightInd w:val="0"/>
              <w:rPr>
                <w:b/>
                <w:bCs/>
              </w:rPr>
            </w:pPr>
            <w:r w:rsidRPr="00A51DA3">
              <w:rPr>
                <w:b/>
                <w:bCs/>
              </w:rPr>
              <w:t>Собствен капитал и пасиви</w:t>
            </w:r>
          </w:p>
        </w:tc>
        <w:tc>
          <w:tcPr>
            <w:tcW w:w="1430" w:type="dxa"/>
            <w:gridSpan w:val="2"/>
            <w:shd w:val="clear" w:color="auto" w:fill="FFFFFF"/>
            <w:vAlign w:val="bottom"/>
          </w:tcPr>
          <w:p w:rsidR="008E325F" w:rsidRPr="00A51DA3" w:rsidRDefault="008E325F" w:rsidP="006E0EE2">
            <w:pPr>
              <w:autoSpaceDE w:val="0"/>
              <w:autoSpaceDN w:val="0"/>
              <w:adjustRightInd w:val="0"/>
              <w:jc w:val="right"/>
              <w:rPr>
                <w:b/>
                <w:bCs/>
              </w:rPr>
            </w:pPr>
            <w:r w:rsidRPr="00A51DA3">
              <w:rPr>
                <w:b/>
                <w:bCs/>
              </w:rPr>
              <w:t>Пояснение</w:t>
            </w:r>
          </w:p>
        </w:tc>
        <w:tc>
          <w:tcPr>
            <w:tcW w:w="1405" w:type="dxa"/>
            <w:shd w:val="clear" w:color="auto" w:fill="FFFFFF"/>
            <w:vAlign w:val="bottom"/>
          </w:tcPr>
          <w:p w:rsidR="008E325F" w:rsidRPr="00A51DA3" w:rsidRDefault="008E325F" w:rsidP="00CC60A2">
            <w:pPr>
              <w:autoSpaceDE w:val="0"/>
              <w:autoSpaceDN w:val="0"/>
              <w:adjustRightInd w:val="0"/>
              <w:jc w:val="right"/>
              <w:rPr>
                <w:b/>
                <w:bCs/>
              </w:rPr>
            </w:pPr>
            <w:r w:rsidRPr="00A51DA3">
              <w:rPr>
                <w:b/>
                <w:bCs/>
              </w:rPr>
              <w:t>3</w:t>
            </w:r>
            <w:r w:rsidR="00CC60A2">
              <w:rPr>
                <w:b/>
                <w:bCs/>
              </w:rPr>
              <w:t>0 юни</w:t>
            </w:r>
          </w:p>
        </w:tc>
        <w:tc>
          <w:tcPr>
            <w:tcW w:w="1417"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31 декември</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1 януари</w:t>
            </w:r>
          </w:p>
        </w:tc>
      </w:tr>
      <w:tr w:rsidR="008E325F" w:rsidRPr="00A51DA3" w:rsidTr="008E325F">
        <w:trPr>
          <w:trHeight w:val="181"/>
        </w:trPr>
        <w:tc>
          <w:tcPr>
            <w:tcW w:w="4042" w:type="dxa"/>
            <w:shd w:val="clear" w:color="auto" w:fill="FFFFFF"/>
          </w:tcPr>
          <w:p w:rsidR="008E325F" w:rsidRPr="00A51DA3" w:rsidRDefault="008E325F" w:rsidP="006E0EE2">
            <w:pPr>
              <w:autoSpaceDE w:val="0"/>
              <w:autoSpaceDN w:val="0"/>
              <w:adjustRightInd w:val="0"/>
              <w:rPr>
                <w:b/>
                <w:bCs/>
              </w:rPr>
            </w:pPr>
          </w:p>
        </w:tc>
        <w:tc>
          <w:tcPr>
            <w:tcW w:w="1430" w:type="dxa"/>
            <w:gridSpan w:val="2"/>
            <w:shd w:val="clear" w:color="auto" w:fill="FFFFFF"/>
            <w:vAlign w:val="bottom"/>
          </w:tcPr>
          <w:p w:rsidR="008E325F" w:rsidRPr="00A51DA3" w:rsidRDefault="008E325F" w:rsidP="006E0EE2">
            <w:pPr>
              <w:autoSpaceDE w:val="0"/>
              <w:autoSpaceDN w:val="0"/>
              <w:adjustRightInd w:val="0"/>
              <w:jc w:val="right"/>
              <w:rPr>
                <w:b/>
                <w:bCs/>
              </w:rPr>
            </w:pPr>
          </w:p>
        </w:tc>
        <w:tc>
          <w:tcPr>
            <w:tcW w:w="1405" w:type="dxa"/>
            <w:shd w:val="clear" w:color="auto" w:fill="FFFFFF"/>
            <w:vAlign w:val="bottom"/>
          </w:tcPr>
          <w:p w:rsidR="008E325F" w:rsidRPr="00E21D93" w:rsidRDefault="008E325F" w:rsidP="00CC60A2">
            <w:pPr>
              <w:autoSpaceDE w:val="0"/>
              <w:autoSpaceDN w:val="0"/>
              <w:adjustRightInd w:val="0"/>
              <w:jc w:val="right"/>
              <w:rPr>
                <w:b/>
                <w:bCs/>
              </w:rPr>
            </w:pPr>
            <w:r w:rsidRPr="00A51DA3">
              <w:rPr>
                <w:b/>
                <w:bCs/>
              </w:rPr>
              <w:t>201</w:t>
            </w:r>
            <w:r w:rsidR="00CC60A2">
              <w:rPr>
                <w:b/>
                <w:bCs/>
              </w:rPr>
              <w:t>6</w:t>
            </w:r>
          </w:p>
        </w:tc>
        <w:tc>
          <w:tcPr>
            <w:tcW w:w="1417" w:type="dxa"/>
            <w:shd w:val="clear" w:color="auto" w:fill="FFFFFF"/>
            <w:vAlign w:val="bottom"/>
          </w:tcPr>
          <w:p w:rsidR="008E325F" w:rsidRPr="00E21D93" w:rsidRDefault="008E325F" w:rsidP="00454095">
            <w:pPr>
              <w:autoSpaceDE w:val="0"/>
              <w:autoSpaceDN w:val="0"/>
              <w:adjustRightInd w:val="0"/>
              <w:jc w:val="right"/>
              <w:rPr>
                <w:b/>
                <w:bCs/>
              </w:rPr>
            </w:pPr>
            <w:r w:rsidRPr="00A51DA3">
              <w:rPr>
                <w:b/>
                <w:bCs/>
              </w:rPr>
              <w:t>201</w:t>
            </w:r>
            <w:r w:rsidR="00454095">
              <w:rPr>
                <w:b/>
                <w:bCs/>
              </w:rPr>
              <w:t>5</w:t>
            </w:r>
          </w:p>
        </w:tc>
        <w:tc>
          <w:tcPr>
            <w:tcW w:w="1418" w:type="dxa"/>
            <w:shd w:val="clear" w:color="auto" w:fill="FFFFFF"/>
            <w:vAlign w:val="bottom"/>
          </w:tcPr>
          <w:p w:rsidR="008E325F" w:rsidRPr="00E21D93" w:rsidRDefault="008E325F" w:rsidP="00454095">
            <w:pPr>
              <w:autoSpaceDE w:val="0"/>
              <w:autoSpaceDN w:val="0"/>
              <w:adjustRightInd w:val="0"/>
              <w:jc w:val="right"/>
              <w:rPr>
                <w:b/>
                <w:bCs/>
              </w:rPr>
            </w:pPr>
            <w:r w:rsidRPr="00A51DA3">
              <w:rPr>
                <w:b/>
                <w:bCs/>
              </w:rPr>
              <w:t>201</w:t>
            </w:r>
            <w:r w:rsidR="00454095">
              <w:rPr>
                <w:b/>
                <w:bCs/>
              </w:rPr>
              <w:t>5</w:t>
            </w:r>
          </w:p>
        </w:tc>
      </w:tr>
      <w:tr w:rsidR="008E325F" w:rsidRPr="00A51DA3" w:rsidTr="008E325F">
        <w:trPr>
          <w:trHeight w:val="181"/>
        </w:trPr>
        <w:tc>
          <w:tcPr>
            <w:tcW w:w="4042" w:type="dxa"/>
            <w:shd w:val="clear" w:color="auto" w:fill="FFFFFF"/>
          </w:tcPr>
          <w:p w:rsidR="008E325F" w:rsidRPr="00A51DA3" w:rsidRDefault="008E325F" w:rsidP="006E0EE2">
            <w:pPr>
              <w:autoSpaceDE w:val="0"/>
              <w:autoSpaceDN w:val="0"/>
              <w:adjustRightInd w:val="0"/>
              <w:rPr>
                <w:b/>
                <w:bCs/>
              </w:rPr>
            </w:pPr>
          </w:p>
        </w:tc>
        <w:tc>
          <w:tcPr>
            <w:tcW w:w="1430" w:type="dxa"/>
            <w:gridSpan w:val="2"/>
            <w:shd w:val="clear" w:color="auto" w:fill="FFFFFF"/>
            <w:vAlign w:val="bottom"/>
          </w:tcPr>
          <w:p w:rsidR="008E325F" w:rsidRPr="00A51DA3" w:rsidRDefault="008E325F" w:rsidP="006E0EE2">
            <w:pPr>
              <w:autoSpaceDE w:val="0"/>
              <w:autoSpaceDN w:val="0"/>
              <w:adjustRightInd w:val="0"/>
              <w:jc w:val="right"/>
              <w:rPr>
                <w:b/>
                <w:bCs/>
              </w:rPr>
            </w:pPr>
          </w:p>
        </w:tc>
        <w:tc>
          <w:tcPr>
            <w:tcW w:w="1405"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c>
          <w:tcPr>
            <w:tcW w:w="1417"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r>
      <w:tr w:rsidR="008E325F" w:rsidRPr="00A51DA3" w:rsidTr="008E325F">
        <w:trPr>
          <w:trHeight w:val="181"/>
        </w:trPr>
        <w:tc>
          <w:tcPr>
            <w:tcW w:w="4042" w:type="dxa"/>
            <w:shd w:val="clear" w:color="auto" w:fill="FFFFFF"/>
            <w:vAlign w:val="bottom"/>
          </w:tcPr>
          <w:p w:rsidR="008E325F" w:rsidRPr="00A51DA3" w:rsidRDefault="008E325F" w:rsidP="006E0EE2">
            <w:pPr>
              <w:autoSpaceDE w:val="0"/>
              <w:autoSpaceDN w:val="0"/>
              <w:adjustRightInd w:val="0"/>
              <w:rPr>
                <w:b/>
              </w:rPr>
            </w:pPr>
          </w:p>
        </w:tc>
        <w:tc>
          <w:tcPr>
            <w:tcW w:w="1430" w:type="dxa"/>
            <w:gridSpan w:val="2"/>
            <w:shd w:val="clear" w:color="auto" w:fill="FFFFFF"/>
            <w:vAlign w:val="bottom"/>
          </w:tcPr>
          <w:p w:rsidR="008E325F" w:rsidRPr="00A51DA3" w:rsidRDefault="008E325F" w:rsidP="006E0EE2">
            <w:pPr>
              <w:autoSpaceDE w:val="0"/>
              <w:autoSpaceDN w:val="0"/>
              <w:adjustRightInd w:val="0"/>
              <w:jc w:val="right"/>
            </w:pPr>
          </w:p>
        </w:tc>
        <w:tc>
          <w:tcPr>
            <w:tcW w:w="1405" w:type="dxa"/>
            <w:shd w:val="clear" w:color="auto" w:fill="FFFFFF"/>
            <w:vAlign w:val="bottom"/>
          </w:tcPr>
          <w:p w:rsidR="008E325F" w:rsidRPr="00A51DA3" w:rsidRDefault="008E325F" w:rsidP="006E0EE2">
            <w:pPr>
              <w:autoSpaceDE w:val="0"/>
              <w:autoSpaceDN w:val="0"/>
              <w:adjustRightInd w:val="0"/>
              <w:jc w:val="right"/>
              <w:rPr>
                <w:color w:val="000000"/>
              </w:rPr>
            </w:pPr>
          </w:p>
        </w:tc>
        <w:tc>
          <w:tcPr>
            <w:tcW w:w="1417" w:type="dxa"/>
            <w:shd w:val="clear" w:color="auto" w:fill="FFFFFF"/>
            <w:vAlign w:val="bottom"/>
          </w:tcPr>
          <w:p w:rsidR="008E325F" w:rsidRPr="00A51DA3" w:rsidRDefault="008E325F" w:rsidP="002C6667">
            <w:pPr>
              <w:autoSpaceDE w:val="0"/>
              <w:autoSpaceDN w:val="0"/>
              <w:adjustRightInd w:val="0"/>
              <w:ind w:left="-108" w:right="-108"/>
              <w:jc w:val="center"/>
            </w:pPr>
          </w:p>
        </w:tc>
        <w:tc>
          <w:tcPr>
            <w:tcW w:w="1418" w:type="dxa"/>
            <w:shd w:val="clear" w:color="auto" w:fill="FFFFFF"/>
            <w:vAlign w:val="bottom"/>
          </w:tcPr>
          <w:p w:rsidR="008E325F" w:rsidRPr="00A51DA3" w:rsidRDefault="008E325F" w:rsidP="002C6667">
            <w:pPr>
              <w:autoSpaceDE w:val="0"/>
              <w:autoSpaceDN w:val="0"/>
              <w:adjustRightInd w:val="0"/>
              <w:ind w:left="-108" w:right="-108"/>
              <w:jc w:val="center"/>
            </w:pPr>
          </w:p>
        </w:tc>
      </w:tr>
      <w:tr w:rsidR="008E325F" w:rsidRPr="00A51DA3" w:rsidTr="008E325F">
        <w:trPr>
          <w:trHeight w:val="181"/>
        </w:trPr>
        <w:tc>
          <w:tcPr>
            <w:tcW w:w="4042" w:type="dxa"/>
            <w:shd w:val="clear" w:color="auto" w:fill="FFFFFF"/>
            <w:vAlign w:val="bottom"/>
          </w:tcPr>
          <w:p w:rsidR="008E325F" w:rsidRPr="00A51DA3" w:rsidRDefault="008E325F" w:rsidP="00A87EEC">
            <w:pPr>
              <w:autoSpaceDE w:val="0"/>
              <w:autoSpaceDN w:val="0"/>
              <w:adjustRightInd w:val="0"/>
              <w:rPr>
                <w:b/>
                <w:bCs/>
              </w:rPr>
            </w:pPr>
            <w:r w:rsidRPr="00A51DA3">
              <w:rPr>
                <w:b/>
                <w:bCs/>
              </w:rPr>
              <w:t>Собствен капитал</w:t>
            </w:r>
          </w:p>
        </w:tc>
        <w:tc>
          <w:tcPr>
            <w:tcW w:w="1430" w:type="dxa"/>
            <w:gridSpan w:val="2"/>
            <w:shd w:val="clear" w:color="auto" w:fill="FFFFFF"/>
            <w:vAlign w:val="bottom"/>
          </w:tcPr>
          <w:p w:rsidR="008E325F" w:rsidRPr="00A51DA3" w:rsidRDefault="008E325F" w:rsidP="00A87EEC">
            <w:pPr>
              <w:autoSpaceDE w:val="0"/>
              <w:autoSpaceDN w:val="0"/>
              <w:adjustRightInd w:val="0"/>
              <w:jc w:val="right"/>
            </w:pPr>
          </w:p>
        </w:tc>
        <w:tc>
          <w:tcPr>
            <w:tcW w:w="1405" w:type="dxa"/>
            <w:shd w:val="clear" w:color="auto" w:fill="FFFFFF"/>
            <w:vAlign w:val="bottom"/>
          </w:tcPr>
          <w:p w:rsidR="008E325F" w:rsidRPr="00A51DA3" w:rsidRDefault="008E325F" w:rsidP="00A87EEC">
            <w:pPr>
              <w:autoSpaceDE w:val="0"/>
              <w:autoSpaceDN w:val="0"/>
              <w:adjustRightInd w:val="0"/>
              <w:jc w:val="right"/>
              <w:rPr>
                <w:color w:val="000000"/>
              </w:rPr>
            </w:pPr>
          </w:p>
        </w:tc>
        <w:tc>
          <w:tcPr>
            <w:tcW w:w="1417" w:type="dxa"/>
            <w:shd w:val="clear" w:color="auto" w:fill="FFFFFF"/>
            <w:vAlign w:val="bottom"/>
          </w:tcPr>
          <w:p w:rsidR="008E325F" w:rsidRPr="00A51DA3" w:rsidRDefault="008E325F" w:rsidP="00A87EEC">
            <w:pPr>
              <w:autoSpaceDE w:val="0"/>
              <w:autoSpaceDN w:val="0"/>
              <w:adjustRightInd w:val="0"/>
              <w:jc w:val="right"/>
              <w:rPr>
                <w:color w:val="000000"/>
              </w:rPr>
            </w:pPr>
          </w:p>
        </w:tc>
        <w:tc>
          <w:tcPr>
            <w:tcW w:w="1418" w:type="dxa"/>
            <w:shd w:val="clear" w:color="auto" w:fill="FFFFFF"/>
            <w:vAlign w:val="bottom"/>
          </w:tcPr>
          <w:p w:rsidR="008E325F" w:rsidRPr="00A51DA3" w:rsidRDefault="008E325F" w:rsidP="00A87EEC">
            <w:pPr>
              <w:autoSpaceDE w:val="0"/>
              <w:autoSpaceDN w:val="0"/>
              <w:adjustRightInd w:val="0"/>
              <w:jc w:val="right"/>
              <w:rPr>
                <w:color w:val="000000"/>
              </w:rPr>
            </w:pP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Акционерен капитал</w:t>
            </w:r>
          </w:p>
        </w:tc>
        <w:tc>
          <w:tcPr>
            <w:tcW w:w="1430" w:type="dxa"/>
            <w:gridSpan w:val="2"/>
            <w:shd w:val="clear" w:color="auto" w:fill="FFFFFF"/>
            <w:vAlign w:val="bottom"/>
          </w:tcPr>
          <w:p w:rsidR="00454095" w:rsidRPr="00A51DA3" w:rsidRDefault="00952553" w:rsidP="00A87EEC">
            <w:pPr>
              <w:autoSpaceDE w:val="0"/>
              <w:autoSpaceDN w:val="0"/>
              <w:adjustRightInd w:val="0"/>
              <w:jc w:val="right"/>
              <w:rPr>
                <w:color w:val="000000"/>
              </w:rPr>
            </w:pPr>
            <w:r>
              <w:rPr>
                <w:color w:val="000000"/>
              </w:rPr>
              <w:t>7</w:t>
            </w:r>
          </w:p>
        </w:tc>
        <w:tc>
          <w:tcPr>
            <w:tcW w:w="1405" w:type="dxa"/>
            <w:shd w:val="clear" w:color="auto" w:fill="FFFFFF"/>
            <w:vAlign w:val="bottom"/>
          </w:tcPr>
          <w:p w:rsidR="00454095" w:rsidRPr="00343C90" w:rsidRDefault="00CA6928" w:rsidP="00DC1D42">
            <w:pPr>
              <w:autoSpaceDE w:val="0"/>
              <w:autoSpaceDN w:val="0"/>
              <w:adjustRightInd w:val="0"/>
              <w:jc w:val="right"/>
              <w:rPr>
                <w:color w:val="000000"/>
              </w:rPr>
            </w:pPr>
            <w:r>
              <w:rPr>
                <w:color w:val="000000"/>
              </w:rPr>
              <w:t>28 950</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28 950</w:t>
            </w:r>
          </w:p>
        </w:tc>
        <w:tc>
          <w:tcPr>
            <w:tcW w:w="1418" w:type="dxa"/>
            <w:shd w:val="clear" w:color="auto" w:fill="FFFFFF"/>
            <w:vAlign w:val="bottom"/>
          </w:tcPr>
          <w:p w:rsidR="00454095" w:rsidRPr="00343C90" w:rsidRDefault="00454095" w:rsidP="00454095">
            <w:pPr>
              <w:jc w:val="right"/>
            </w:pPr>
            <w:r>
              <w:t>28 950</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Преоценъчен резерв</w:t>
            </w:r>
          </w:p>
        </w:tc>
        <w:tc>
          <w:tcPr>
            <w:tcW w:w="1430" w:type="dxa"/>
            <w:gridSpan w:val="2"/>
            <w:shd w:val="clear" w:color="auto" w:fill="FFFFFF"/>
            <w:vAlign w:val="bottom"/>
          </w:tcPr>
          <w:p w:rsidR="00454095" w:rsidRPr="00A51DA3" w:rsidRDefault="00454095" w:rsidP="001E2B58">
            <w:pPr>
              <w:autoSpaceDE w:val="0"/>
              <w:autoSpaceDN w:val="0"/>
              <w:adjustRightInd w:val="0"/>
              <w:jc w:val="right"/>
              <w:rPr>
                <w:color w:val="000000"/>
              </w:rPr>
            </w:pPr>
          </w:p>
        </w:tc>
        <w:tc>
          <w:tcPr>
            <w:tcW w:w="1405" w:type="dxa"/>
            <w:shd w:val="clear" w:color="auto" w:fill="FFFFFF"/>
            <w:vAlign w:val="bottom"/>
          </w:tcPr>
          <w:p w:rsidR="00454095" w:rsidRPr="00343C90" w:rsidRDefault="00CA6928" w:rsidP="00DC1D42">
            <w:pPr>
              <w:autoSpaceDE w:val="0"/>
              <w:autoSpaceDN w:val="0"/>
              <w:adjustRightInd w:val="0"/>
              <w:jc w:val="right"/>
              <w:rPr>
                <w:color w:val="000000"/>
              </w:rPr>
            </w:pPr>
            <w:r>
              <w:rPr>
                <w:color w:val="000000"/>
              </w:rPr>
              <w:t>12 289</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12 849</w:t>
            </w:r>
          </w:p>
        </w:tc>
        <w:tc>
          <w:tcPr>
            <w:tcW w:w="1418" w:type="dxa"/>
            <w:shd w:val="clear" w:color="auto" w:fill="FFFFFF"/>
            <w:vAlign w:val="bottom"/>
          </w:tcPr>
          <w:p w:rsidR="00454095" w:rsidRPr="00343C90" w:rsidRDefault="00454095" w:rsidP="00454095">
            <w:pPr>
              <w:jc w:val="right"/>
            </w:pPr>
            <w:r>
              <w:t>15 562</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Други резерви</w:t>
            </w:r>
          </w:p>
        </w:tc>
        <w:tc>
          <w:tcPr>
            <w:tcW w:w="1430" w:type="dxa"/>
            <w:gridSpan w:val="2"/>
            <w:shd w:val="clear" w:color="auto" w:fill="FFFFFF"/>
            <w:vAlign w:val="bottom"/>
          </w:tcPr>
          <w:p w:rsidR="00454095" w:rsidRPr="00A51DA3" w:rsidRDefault="00454095" w:rsidP="00823C73">
            <w:pPr>
              <w:autoSpaceDE w:val="0"/>
              <w:autoSpaceDN w:val="0"/>
              <w:adjustRightInd w:val="0"/>
              <w:jc w:val="right"/>
              <w:rPr>
                <w:color w:val="000000"/>
              </w:rPr>
            </w:pPr>
          </w:p>
        </w:tc>
        <w:tc>
          <w:tcPr>
            <w:tcW w:w="1405" w:type="dxa"/>
            <w:shd w:val="clear" w:color="auto" w:fill="FFFFFF"/>
            <w:vAlign w:val="bottom"/>
          </w:tcPr>
          <w:p w:rsidR="00454095" w:rsidRPr="00343C90" w:rsidRDefault="00CA6928" w:rsidP="00DC1D42">
            <w:pPr>
              <w:autoSpaceDE w:val="0"/>
              <w:autoSpaceDN w:val="0"/>
              <w:adjustRightInd w:val="0"/>
              <w:jc w:val="right"/>
              <w:rPr>
                <w:color w:val="000000"/>
              </w:rPr>
            </w:pPr>
            <w:r>
              <w:rPr>
                <w:color w:val="000000"/>
              </w:rPr>
              <w:t>138 351</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138 351</w:t>
            </w:r>
          </w:p>
        </w:tc>
        <w:tc>
          <w:tcPr>
            <w:tcW w:w="1418" w:type="dxa"/>
            <w:shd w:val="clear" w:color="auto" w:fill="FFFFFF"/>
            <w:vAlign w:val="bottom"/>
          </w:tcPr>
          <w:p w:rsidR="00454095" w:rsidRPr="00343C90" w:rsidRDefault="00454095" w:rsidP="00454095">
            <w:pPr>
              <w:jc w:val="right"/>
            </w:pPr>
            <w:r>
              <w:t>138 351</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Натрупана загуба</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405" w:type="dxa"/>
            <w:tcBorders>
              <w:bottom w:val="single" w:sz="4" w:space="0" w:color="auto"/>
            </w:tcBorders>
            <w:shd w:val="clear" w:color="auto" w:fill="FFFFFF"/>
            <w:vAlign w:val="bottom"/>
          </w:tcPr>
          <w:p w:rsidR="00454095" w:rsidRPr="00343C90" w:rsidRDefault="00CA6928" w:rsidP="00333E4B">
            <w:pPr>
              <w:autoSpaceDE w:val="0"/>
              <w:autoSpaceDN w:val="0"/>
              <w:adjustRightInd w:val="0"/>
              <w:jc w:val="right"/>
              <w:rPr>
                <w:color w:val="000000"/>
              </w:rPr>
            </w:pPr>
            <w:r>
              <w:rPr>
                <w:color w:val="000000"/>
              </w:rPr>
              <w:t>(132 911)</w:t>
            </w:r>
          </w:p>
        </w:tc>
        <w:tc>
          <w:tcPr>
            <w:tcW w:w="1417" w:type="dxa"/>
            <w:tcBorders>
              <w:bottom w:val="single" w:sz="4" w:space="0" w:color="auto"/>
            </w:tcBorders>
            <w:shd w:val="clear" w:color="auto" w:fill="FFFFFF"/>
            <w:vAlign w:val="bottom"/>
          </w:tcPr>
          <w:p w:rsidR="00454095" w:rsidRPr="00343C90" w:rsidRDefault="00454095" w:rsidP="00762232">
            <w:pPr>
              <w:autoSpaceDE w:val="0"/>
              <w:autoSpaceDN w:val="0"/>
              <w:adjustRightInd w:val="0"/>
              <w:jc w:val="right"/>
              <w:rPr>
                <w:color w:val="000000"/>
              </w:rPr>
            </w:pPr>
            <w:r>
              <w:rPr>
                <w:color w:val="000000"/>
              </w:rPr>
              <w:t>(128 6</w:t>
            </w:r>
            <w:r w:rsidR="00762232">
              <w:rPr>
                <w:color w:val="000000"/>
              </w:rPr>
              <w:t>53</w:t>
            </w:r>
            <w:r>
              <w:rPr>
                <w:color w:val="000000"/>
              </w:rPr>
              <w:t>)</w:t>
            </w:r>
          </w:p>
        </w:tc>
        <w:tc>
          <w:tcPr>
            <w:tcW w:w="1418" w:type="dxa"/>
            <w:tcBorders>
              <w:bottom w:val="single" w:sz="4" w:space="0" w:color="auto"/>
            </w:tcBorders>
            <w:shd w:val="clear" w:color="auto" w:fill="FFFFFF"/>
            <w:vAlign w:val="bottom"/>
          </w:tcPr>
          <w:p w:rsidR="00454095" w:rsidRPr="00343C90" w:rsidRDefault="00454095" w:rsidP="00762232">
            <w:pPr>
              <w:jc w:val="right"/>
            </w:pPr>
            <w:r>
              <w:t>(126 4</w:t>
            </w:r>
            <w:r w:rsidR="00762232">
              <w:t>73</w:t>
            </w:r>
            <w:r>
              <w:t>)</w:t>
            </w:r>
          </w:p>
        </w:tc>
      </w:tr>
      <w:tr w:rsidR="00454095" w:rsidRPr="00A51DA3" w:rsidTr="00333E4B">
        <w:trPr>
          <w:trHeight w:val="181"/>
        </w:trPr>
        <w:tc>
          <w:tcPr>
            <w:tcW w:w="4042" w:type="dxa"/>
            <w:shd w:val="clear" w:color="auto" w:fill="FFFFFF"/>
          </w:tcPr>
          <w:p w:rsidR="00454095" w:rsidRPr="00A51DA3" w:rsidRDefault="00454095" w:rsidP="00A87EEC">
            <w:pPr>
              <w:autoSpaceDE w:val="0"/>
              <w:autoSpaceDN w:val="0"/>
              <w:adjustRightInd w:val="0"/>
              <w:rPr>
                <w:b/>
                <w:bCs/>
              </w:rPr>
            </w:pPr>
            <w:r w:rsidRPr="00A51DA3">
              <w:rPr>
                <w:b/>
                <w:bCs/>
              </w:rPr>
              <w:t>Общо собствен капитал</w:t>
            </w:r>
          </w:p>
        </w:tc>
        <w:tc>
          <w:tcPr>
            <w:tcW w:w="1430" w:type="dxa"/>
            <w:gridSpan w:val="2"/>
            <w:shd w:val="clear" w:color="auto" w:fill="FFFFFF"/>
            <w:vAlign w:val="bottom"/>
          </w:tcPr>
          <w:p w:rsidR="00454095" w:rsidRPr="00A51DA3" w:rsidRDefault="00454095" w:rsidP="00A87EEC">
            <w:pPr>
              <w:autoSpaceDE w:val="0"/>
              <w:autoSpaceDN w:val="0"/>
              <w:adjustRightInd w:val="0"/>
              <w:jc w:val="right"/>
            </w:pPr>
          </w:p>
        </w:tc>
        <w:tc>
          <w:tcPr>
            <w:tcW w:w="1405" w:type="dxa"/>
            <w:tcBorders>
              <w:top w:val="single" w:sz="4" w:space="0" w:color="auto"/>
              <w:left w:val="nil"/>
              <w:bottom w:val="single" w:sz="4" w:space="0" w:color="auto"/>
              <w:right w:val="nil"/>
            </w:tcBorders>
            <w:shd w:val="clear" w:color="auto" w:fill="FFFFFF"/>
            <w:vAlign w:val="bottom"/>
          </w:tcPr>
          <w:p w:rsidR="00454095" w:rsidRPr="00343C90" w:rsidRDefault="00CA6928" w:rsidP="00333E4B">
            <w:pPr>
              <w:autoSpaceDE w:val="0"/>
              <w:autoSpaceDN w:val="0"/>
              <w:adjustRightInd w:val="0"/>
              <w:jc w:val="right"/>
              <w:rPr>
                <w:b/>
                <w:bCs/>
              </w:rPr>
            </w:pPr>
            <w:r>
              <w:rPr>
                <w:b/>
                <w:bCs/>
              </w:rPr>
              <w:t>46 679</w:t>
            </w:r>
          </w:p>
        </w:tc>
        <w:tc>
          <w:tcPr>
            <w:tcW w:w="1417" w:type="dxa"/>
            <w:tcBorders>
              <w:top w:val="single" w:sz="4" w:space="0" w:color="auto"/>
              <w:left w:val="nil"/>
              <w:bottom w:val="single" w:sz="4" w:space="0" w:color="auto"/>
              <w:right w:val="nil"/>
            </w:tcBorders>
            <w:shd w:val="clear" w:color="auto" w:fill="FFFFFF"/>
            <w:vAlign w:val="bottom"/>
          </w:tcPr>
          <w:p w:rsidR="00454095" w:rsidRPr="00343C90" w:rsidRDefault="00454095" w:rsidP="00762232">
            <w:pPr>
              <w:autoSpaceDE w:val="0"/>
              <w:autoSpaceDN w:val="0"/>
              <w:adjustRightInd w:val="0"/>
              <w:jc w:val="right"/>
              <w:rPr>
                <w:b/>
                <w:bCs/>
              </w:rPr>
            </w:pPr>
            <w:r>
              <w:rPr>
                <w:b/>
                <w:bCs/>
              </w:rPr>
              <w:t xml:space="preserve">51 </w:t>
            </w:r>
            <w:r w:rsidR="00762232">
              <w:rPr>
                <w:b/>
                <w:bCs/>
              </w:rPr>
              <w:t>497</w:t>
            </w:r>
          </w:p>
        </w:tc>
        <w:tc>
          <w:tcPr>
            <w:tcW w:w="1418" w:type="dxa"/>
            <w:tcBorders>
              <w:top w:val="single" w:sz="4" w:space="0" w:color="auto"/>
              <w:left w:val="nil"/>
              <w:bottom w:val="single" w:sz="4" w:space="0" w:color="auto"/>
              <w:right w:val="nil"/>
            </w:tcBorders>
            <w:shd w:val="clear" w:color="auto" w:fill="FFFFFF"/>
            <w:vAlign w:val="bottom"/>
          </w:tcPr>
          <w:p w:rsidR="00454095" w:rsidRPr="00343C90" w:rsidRDefault="00454095" w:rsidP="00762232">
            <w:pPr>
              <w:jc w:val="right"/>
              <w:rPr>
                <w:b/>
              </w:rPr>
            </w:pPr>
            <w:r>
              <w:rPr>
                <w:b/>
              </w:rPr>
              <w:t>56 39</w:t>
            </w:r>
            <w:r w:rsidR="00762232">
              <w:rPr>
                <w:b/>
              </w:rPr>
              <w:t>0</w:t>
            </w:r>
          </w:p>
        </w:tc>
      </w:tr>
      <w:tr w:rsidR="00985719" w:rsidRPr="00A51DA3" w:rsidTr="008E325F">
        <w:trPr>
          <w:trHeight w:val="181"/>
        </w:trPr>
        <w:tc>
          <w:tcPr>
            <w:tcW w:w="4042" w:type="dxa"/>
            <w:shd w:val="clear" w:color="auto" w:fill="FFFFFF"/>
          </w:tcPr>
          <w:p w:rsidR="00985719" w:rsidRPr="00A51DA3" w:rsidRDefault="00985719" w:rsidP="00A87EEC">
            <w:pPr>
              <w:autoSpaceDE w:val="0"/>
              <w:autoSpaceDN w:val="0"/>
              <w:adjustRightInd w:val="0"/>
            </w:pPr>
          </w:p>
        </w:tc>
        <w:tc>
          <w:tcPr>
            <w:tcW w:w="1430" w:type="dxa"/>
            <w:gridSpan w:val="2"/>
            <w:shd w:val="clear" w:color="auto" w:fill="FFFFFF"/>
            <w:vAlign w:val="bottom"/>
          </w:tcPr>
          <w:p w:rsidR="00985719" w:rsidRPr="00A51DA3" w:rsidRDefault="00985719" w:rsidP="00A87EEC">
            <w:pPr>
              <w:autoSpaceDE w:val="0"/>
              <w:autoSpaceDN w:val="0"/>
              <w:adjustRightInd w:val="0"/>
              <w:jc w:val="right"/>
            </w:pPr>
          </w:p>
        </w:tc>
        <w:tc>
          <w:tcPr>
            <w:tcW w:w="1405"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c>
          <w:tcPr>
            <w:tcW w:w="1417"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c>
          <w:tcPr>
            <w:tcW w:w="1418"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r>
      <w:tr w:rsidR="00985719" w:rsidRPr="00A51DA3" w:rsidTr="008E325F">
        <w:trPr>
          <w:trHeight w:val="181"/>
        </w:trPr>
        <w:tc>
          <w:tcPr>
            <w:tcW w:w="4042" w:type="dxa"/>
            <w:shd w:val="clear" w:color="auto" w:fill="FFFFFF"/>
            <w:vAlign w:val="bottom"/>
          </w:tcPr>
          <w:p w:rsidR="00985719" w:rsidRPr="00A51DA3" w:rsidRDefault="00985719" w:rsidP="00A87EEC">
            <w:pPr>
              <w:autoSpaceDE w:val="0"/>
              <w:autoSpaceDN w:val="0"/>
              <w:adjustRightInd w:val="0"/>
              <w:rPr>
                <w:b/>
                <w:bCs/>
                <w:color w:val="000000"/>
              </w:rPr>
            </w:pPr>
            <w:r w:rsidRPr="00A51DA3">
              <w:rPr>
                <w:b/>
                <w:bCs/>
                <w:color w:val="000000"/>
              </w:rPr>
              <w:t>Пасиви</w:t>
            </w:r>
          </w:p>
        </w:tc>
        <w:tc>
          <w:tcPr>
            <w:tcW w:w="1430" w:type="dxa"/>
            <w:gridSpan w:val="2"/>
            <w:shd w:val="clear" w:color="auto" w:fill="FFFFFF"/>
            <w:vAlign w:val="bottom"/>
          </w:tcPr>
          <w:p w:rsidR="00985719" w:rsidRPr="00A51DA3" w:rsidRDefault="00985719" w:rsidP="00A87EEC">
            <w:pPr>
              <w:autoSpaceDE w:val="0"/>
              <w:autoSpaceDN w:val="0"/>
              <w:adjustRightInd w:val="0"/>
              <w:jc w:val="right"/>
              <w:rPr>
                <w:color w:val="000000"/>
              </w:rPr>
            </w:pPr>
          </w:p>
        </w:tc>
        <w:tc>
          <w:tcPr>
            <w:tcW w:w="1405"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7"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8" w:type="dxa"/>
            <w:shd w:val="clear" w:color="auto" w:fill="FFFFFF"/>
            <w:vAlign w:val="bottom"/>
          </w:tcPr>
          <w:p w:rsidR="00985719" w:rsidRPr="00A51DA3" w:rsidRDefault="00985719" w:rsidP="00A87EEC">
            <w:pPr>
              <w:autoSpaceDE w:val="0"/>
              <w:autoSpaceDN w:val="0"/>
              <w:adjustRightInd w:val="0"/>
              <w:jc w:val="right"/>
              <w:rPr>
                <w:color w:val="000000"/>
              </w:rPr>
            </w:pPr>
          </w:p>
        </w:tc>
      </w:tr>
      <w:tr w:rsidR="00985719" w:rsidRPr="00A51DA3" w:rsidTr="008E325F">
        <w:trPr>
          <w:trHeight w:val="181"/>
        </w:trPr>
        <w:tc>
          <w:tcPr>
            <w:tcW w:w="4042" w:type="dxa"/>
            <w:shd w:val="clear" w:color="auto" w:fill="FFFFFF"/>
            <w:vAlign w:val="bottom"/>
          </w:tcPr>
          <w:p w:rsidR="00985719" w:rsidRPr="00A51DA3" w:rsidRDefault="00985719" w:rsidP="00A87EEC">
            <w:pPr>
              <w:autoSpaceDE w:val="0"/>
              <w:autoSpaceDN w:val="0"/>
              <w:adjustRightInd w:val="0"/>
              <w:rPr>
                <w:b/>
                <w:bCs/>
                <w:color w:val="000000"/>
              </w:rPr>
            </w:pPr>
            <w:r w:rsidRPr="00A51DA3">
              <w:rPr>
                <w:b/>
                <w:bCs/>
                <w:color w:val="000000"/>
              </w:rPr>
              <w:t>Нетекущи пасиви</w:t>
            </w:r>
          </w:p>
        </w:tc>
        <w:tc>
          <w:tcPr>
            <w:tcW w:w="1430" w:type="dxa"/>
            <w:gridSpan w:val="2"/>
            <w:shd w:val="clear" w:color="auto" w:fill="FFFFFF"/>
            <w:vAlign w:val="bottom"/>
          </w:tcPr>
          <w:p w:rsidR="00985719" w:rsidRPr="00A51DA3" w:rsidRDefault="00985719" w:rsidP="00A87EEC">
            <w:pPr>
              <w:autoSpaceDE w:val="0"/>
              <w:autoSpaceDN w:val="0"/>
              <w:adjustRightInd w:val="0"/>
              <w:jc w:val="right"/>
              <w:rPr>
                <w:color w:val="000000"/>
              </w:rPr>
            </w:pPr>
          </w:p>
        </w:tc>
        <w:tc>
          <w:tcPr>
            <w:tcW w:w="1405"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7"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8" w:type="dxa"/>
            <w:shd w:val="clear" w:color="auto" w:fill="FFFFFF"/>
            <w:vAlign w:val="bottom"/>
          </w:tcPr>
          <w:p w:rsidR="00985719" w:rsidRPr="00A51DA3" w:rsidRDefault="00985719" w:rsidP="00A87EEC">
            <w:pPr>
              <w:autoSpaceDE w:val="0"/>
              <w:autoSpaceDN w:val="0"/>
              <w:adjustRightInd w:val="0"/>
              <w:jc w:val="right"/>
              <w:rPr>
                <w:color w:val="000000"/>
              </w:rPr>
            </w:pPr>
          </w:p>
        </w:tc>
      </w:tr>
      <w:tr w:rsidR="00454095" w:rsidRPr="00A51DA3" w:rsidTr="00DC1D42">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Пенсионни и други задължения към персонала</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405" w:type="dxa"/>
            <w:shd w:val="clear" w:color="auto" w:fill="FFFFFF"/>
            <w:vAlign w:val="bottom"/>
          </w:tcPr>
          <w:p w:rsidR="00454095" w:rsidRPr="00343C90" w:rsidRDefault="00CA6928" w:rsidP="00DC1D42">
            <w:pPr>
              <w:autoSpaceDE w:val="0"/>
              <w:autoSpaceDN w:val="0"/>
              <w:adjustRightInd w:val="0"/>
              <w:jc w:val="right"/>
              <w:rPr>
                <w:color w:val="000000"/>
              </w:rPr>
            </w:pPr>
            <w:r>
              <w:rPr>
                <w:color w:val="000000"/>
              </w:rPr>
              <w:t>44</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44</w:t>
            </w:r>
          </w:p>
        </w:tc>
        <w:tc>
          <w:tcPr>
            <w:tcW w:w="1418"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81</w:t>
            </w:r>
          </w:p>
        </w:tc>
      </w:tr>
      <w:tr w:rsidR="00454095" w:rsidRPr="00A51DA3" w:rsidTr="000A26CC">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Дългосрочни заеми</w:t>
            </w:r>
          </w:p>
        </w:tc>
        <w:tc>
          <w:tcPr>
            <w:tcW w:w="1430" w:type="dxa"/>
            <w:gridSpan w:val="2"/>
            <w:shd w:val="clear" w:color="auto" w:fill="FFFFFF"/>
            <w:vAlign w:val="bottom"/>
          </w:tcPr>
          <w:p w:rsidR="00454095" w:rsidRPr="00A51DA3" w:rsidRDefault="00952553" w:rsidP="00A87EEC">
            <w:pPr>
              <w:tabs>
                <w:tab w:val="left" w:pos="1209"/>
              </w:tabs>
              <w:autoSpaceDE w:val="0"/>
              <w:autoSpaceDN w:val="0"/>
              <w:adjustRightInd w:val="0"/>
              <w:jc w:val="right"/>
            </w:pPr>
            <w:r>
              <w:t>8</w:t>
            </w:r>
          </w:p>
        </w:tc>
        <w:tc>
          <w:tcPr>
            <w:tcW w:w="1405" w:type="dxa"/>
            <w:shd w:val="clear" w:color="auto" w:fill="FFFFFF"/>
          </w:tcPr>
          <w:p w:rsidR="00454095" w:rsidRPr="00343C90" w:rsidRDefault="00CA6928" w:rsidP="00DC1D42">
            <w:pPr>
              <w:autoSpaceDE w:val="0"/>
              <w:autoSpaceDN w:val="0"/>
              <w:adjustRightInd w:val="0"/>
              <w:jc w:val="right"/>
            </w:pPr>
            <w:r>
              <w:t>24 135</w:t>
            </w:r>
          </w:p>
        </w:tc>
        <w:tc>
          <w:tcPr>
            <w:tcW w:w="1417" w:type="dxa"/>
            <w:shd w:val="clear" w:color="auto" w:fill="FFFFFF"/>
          </w:tcPr>
          <w:p w:rsidR="00454095" w:rsidRPr="00343C90" w:rsidRDefault="00454095" w:rsidP="00454095">
            <w:pPr>
              <w:autoSpaceDE w:val="0"/>
              <w:autoSpaceDN w:val="0"/>
              <w:adjustRightInd w:val="0"/>
              <w:jc w:val="right"/>
            </w:pPr>
            <w:r>
              <w:t>24 135</w:t>
            </w:r>
          </w:p>
        </w:tc>
        <w:tc>
          <w:tcPr>
            <w:tcW w:w="1418" w:type="dxa"/>
            <w:shd w:val="clear" w:color="auto" w:fill="FFFFFF"/>
          </w:tcPr>
          <w:p w:rsidR="00454095" w:rsidRPr="00343C90" w:rsidRDefault="00454095" w:rsidP="00454095">
            <w:pPr>
              <w:autoSpaceDE w:val="0"/>
              <w:autoSpaceDN w:val="0"/>
              <w:adjustRightInd w:val="0"/>
              <w:jc w:val="right"/>
            </w:pPr>
            <w:r>
              <w:t>48 270</w:t>
            </w:r>
          </w:p>
        </w:tc>
      </w:tr>
      <w:tr w:rsidR="00454095" w:rsidRPr="00A51DA3" w:rsidTr="000A26CC">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Задължения по финансов лизинг</w:t>
            </w:r>
          </w:p>
        </w:tc>
        <w:tc>
          <w:tcPr>
            <w:tcW w:w="1430" w:type="dxa"/>
            <w:gridSpan w:val="2"/>
            <w:shd w:val="clear" w:color="auto" w:fill="FFFFFF"/>
            <w:vAlign w:val="bottom"/>
          </w:tcPr>
          <w:p w:rsidR="00454095" w:rsidRPr="00A51DA3" w:rsidRDefault="00454095" w:rsidP="00A87EEC">
            <w:pPr>
              <w:tabs>
                <w:tab w:val="left" w:pos="1209"/>
              </w:tabs>
              <w:autoSpaceDE w:val="0"/>
              <w:autoSpaceDN w:val="0"/>
              <w:adjustRightInd w:val="0"/>
              <w:jc w:val="right"/>
            </w:pPr>
          </w:p>
        </w:tc>
        <w:tc>
          <w:tcPr>
            <w:tcW w:w="1405" w:type="dxa"/>
            <w:shd w:val="clear" w:color="auto" w:fill="FFFFFF"/>
          </w:tcPr>
          <w:p w:rsidR="00454095" w:rsidRPr="00343C90" w:rsidRDefault="00CA6928" w:rsidP="00DC1D42">
            <w:pPr>
              <w:autoSpaceDE w:val="0"/>
              <w:autoSpaceDN w:val="0"/>
              <w:adjustRightInd w:val="0"/>
              <w:jc w:val="right"/>
              <w:rPr>
                <w:color w:val="000000"/>
              </w:rPr>
            </w:pPr>
            <w:r>
              <w:rPr>
                <w:color w:val="000000"/>
              </w:rPr>
              <w:t>41 377</w:t>
            </w:r>
          </w:p>
        </w:tc>
        <w:tc>
          <w:tcPr>
            <w:tcW w:w="1417" w:type="dxa"/>
            <w:shd w:val="clear" w:color="auto" w:fill="FFFFFF"/>
          </w:tcPr>
          <w:p w:rsidR="00454095" w:rsidRPr="00343C90" w:rsidRDefault="00454095" w:rsidP="00454095">
            <w:pPr>
              <w:autoSpaceDE w:val="0"/>
              <w:autoSpaceDN w:val="0"/>
              <w:adjustRightInd w:val="0"/>
              <w:jc w:val="right"/>
              <w:rPr>
                <w:color w:val="000000"/>
              </w:rPr>
            </w:pPr>
            <w:r>
              <w:rPr>
                <w:color w:val="000000"/>
              </w:rPr>
              <w:t>41 377</w:t>
            </w:r>
          </w:p>
        </w:tc>
        <w:tc>
          <w:tcPr>
            <w:tcW w:w="1418" w:type="dxa"/>
            <w:shd w:val="clear" w:color="auto" w:fill="FFFFFF"/>
          </w:tcPr>
          <w:p w:rsidR="00454095" w:rsidRPr="00343C90" w:rsidRDefault="00454095" w:rsidP="00454095">
            <w:pPr>
              <w:autoSpaceDE w:val="0"/>
              <w:autoSpaceDN w:val="0"/>
              <w:adjustRightInd w:val="0"/>
              <w:jc w:val="right"/>
              <w:rPr>
                <w:color w:val="000000"/>
              </w:rPr>
            </w:pPr>
            <w:r>
              <w:rPr>
                <w:color w:val="000000"/>
              </w:rPr>
              <w:t>43 322</w:t>
            </w:r>
          </w:p>
        </w:tc>
      </w:tr>
      <w:tr w:rsidR="00454095" w:rsidRPr="00A51DA3" w:rsidTr="000A26CC">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Финансиране</w:t>
            </w:r>
          </w:p>
        </w:tc>
        <w:tc>
          <w:tcPr>
            <w:tcW w:w="1430" w:type="dxa"/>
            <w:gridSpan w:val="2"/>
            <w:shd w:val="clear" w:color="auto" w:fill="FFFFFF"/>
            <w:vAlign w:val="bottom"/>
          </w:tcPr>
          <w:p w:rsidR="00454095" w:rsidRPr="00A51DA3" w:rsidRDefault="00454095" w:rsidP="001E2B58">
            <w:pPr>
              <w:autoSpaceDE w:val="0"/>
              <w:autoSpaceDN w:val="0"/>
              <w:adjustRightInd w:val="0"/>
              <w:jc w:val="right"/>
            </w:pPr>
          </w:p>
        </w:tc>
        <w:tc>
          <w:tcPr>
            <w:tcW w:w="1405" w:type="dxa"/>
            <w:shd w:val="clear" w:color="auto" w:fill="FFFFFF"/>
          </w:tcPr>
          <w:p w:rsidR="00454095" w:rsidRPr="00343C90" w:rsidRDefault="00CA6928" w:rsidP="00DC1D42">
            <w:pPr>
              <w:autoSpaceDE w:val="0"/>
              <w:autoSpaceDN w:val="0"/>
              <w:adjustRightInd w:val="0"/>
              <w:jc w:val="right"/>
              <w:rPr>
                <w:color w:val="000000"/>
              </w:rPr>
            </w:pPr>
            <w:r>
              <w:rPr>
                <w:color w:val="000000"/>
              </w:rPr>
              <w:t>591</w:t>
            </w:r>
          </w:p>
        </w:tc>
        <w:tc>
          <w:tcPr>
            <w:tcW w:w="1417" w:type="dxa"/>
            <w:shd w:val="clear" w:color="auto" w:fill="FFFFFF"/>
          </w:tcPr>
          <w:p w:rsidR="00454095" w:rsidRPr="00343C90" w:rsidRDefault="00454095" w:rsidP="00454095">
            <w:pPr>
              <w:autoSpaceDE w:val="0"/>
              <w:autoSpaceDN w:val="0"/>
              <w:adjustRightInd w:val="0"/>
              <w:jc w:val="right"/>
              <w:rPr>
                <w:color w:val="000000"/>
              </w:rPr>
            </w:pPr>
            <w:r>
              <w:rPr>
                <w:color w:val="000000"/>
              </w:rPr>
              <w:t>631</w:t>
            </w:r>
          </w:p>
        </w:tc>
        <w:tc>
          <w:tcPr>
            <w:tcW w:w="1418" w:type="dxa"/>
            <w:shd w:val="clear" w:color="auto" w:fill="FFFFFF"/>
          </w:tcPr>
          <w:p w:rsidR="00454095" w:rsidRPr="00343C90" w:rsidRDefault="00454095" w:rsidP="00454095">
            <w:pPr>
              <w:autoSpaceDE w:val="0"/>
              <w:autoSpaceDN w:val="0"/>
              <w:adjustRightInd w:val="0"/>
              <w:jc w:val="right"/>
              <w:rPr>
                <w:color w:val="000000"/>
              </w:rPr>
            </w:pPr>
            <w:r>
              <w:rPr>
                <w:color w:val="000000"/>
              </w:rPr>
              <w:t>687</w:t>
            </w:r>
          </w:p>
        </w:tc>
      </w:tr>
      <w:tr w:rsidR="00454095" w:rsidRPr="00A51DA3" w:rsidTr="000A26CC">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Нетекущи пасиви</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405" w:type="dxa"/>
            <w:tcBorders>
              <w:top w:val="single" w:sz="4" w:space="0" w:color="auto"/>
              <w:left w:val="nil"/>
              <w:bottom w:val="single" w:sz="4" w:space="0" w:color="auto"/>
              <w:right w:val="nil"/>
            </w:tcBorders>
            <w:shd w:val="clear" w:color="auto" w:fill="FFFFFF"/>
          </w:tcPr>
          <w:p w:rsidR="00454095" w:rsidRPr="00343C90" w:rsidRDefault="00CA6928" w:rsidP="00DC1D42">
            <w:pPr>
              <w:autoSpaceDE w:val="0"/>
              <w:autoSpaceDN w:val="0"/>
              <w:adjustRightInd w:val="0"/>
              <w:jc w:val="right"/>
              <w:rPr>
                <w:b/>
                <w:color w:val="000000"/>
              </w:rPr>
            </w:pPr>
            <w:r>
              <w:rPr>
                <w:b/>
                <w:color w:val="000000"/>
              </w:rPr>
              <w:t>66 147</w:t>
            </w:r>
          </w:p>
        </w:tc>
        <w:tc>
          <w:tcPr>
            <w:tcW w:w="1417" w:type="dxa"/>
            <w:tcBorders>
              <w:top w:val="single" w:sz="4" w:space="0" w:color="auto"/>
              <w:left w:val="nil"/>
              <w:bottom w:val="single" w:sz="4" w:space="0" w:color="auto"/>
              <w:right w:val="nil"/>
            </w:tcBorders>
            <w:shd w:val="clear" w:color="auto" w:fill="FFFFFF"/>
          </w:tcPr>
          <w:p w:rsidR="00454095" w:rsidRPr="00343C90" w:rsidRDefault="00454095" w:rsidP="00454095">
            <w:pPr>
              <w:autoSpaceDE w:val="0"/>
              <w:autoSpaceDN w:val="0"/>
              <w:adjustRightInd w:val="0"/>
              <w:jc w:val="right"/>
              <w:rPr>
                <w:b/>
                <w:color w:val="000000"/>
              </w:rPr>
            </w:pPr>
            <w:r>
              <w:rPr>
                <w:b/>
                <w:color w:val="000000"/>
              </w:rPr>
              <w:t>66 187</w:t>
            </w:r>
          </w:p>
        </w:tc>
        <w:tc>
          <w:tcPr>
            <w:tcW w:w="1418" w:type="dxa"/>
            <w:tcBorders>
              <w:top w:val="single" w:sz="4" w:space="0" w:color="auto"/>
              <w:left w:val="nil"/>
              <w:bottom w:val="single" w:sz="4" w:space="0" w:color="auto"/>
              <w:right w:val="nil"/>
            </w:tcBorders>
            <w:shd w:val="clear" w:color="auto" w:fill="FFFFFF"/>
          </w:tcPr>
          <w:p w:rsidR="00454095" w:rsidRPr="00343C90" w:rsidRDefault="00454095" w:rsidP="00454095">
            <w:pPr>
              <w:autoSpaceDE w:val="0"/>
              <w:autoSpaceDN w:val="0"/>
              <w:adjustRightInd w:val="0"/>
              <w:jc w:val="right"/>
              <w:rPr>
                <w:b/>
                <w:color w:val="000000"/>
              </w:rPr>
            </w:pPr>
            <w:r>
              <w:rPr>
                <w:b/>
                <w:color w:val="000000"/>
              </w:rPr>
              <w:t>92 360</w:t>
            </w:r>
          </w:p>
        </w:tc>
      </w:tr>
      <w:tr w:rsidR="00985719" w:rsidRPr="00A51DA3" w:rsidTr="008E325F">
        <w:trPr>
          <w:trHeight w:val="181"/>
        </w:trPr>
        <w:tc>
          <w:tcPr>
            <w:tcW w:w="4042" w:type="dxa"/>
            <w:shd w:val="clear" w:color="auto" w:fill="FFFFFF"/>
          </w:tcPr>
          <w:p w:rsidR="00985719" w:rsidRPr="00A51DA3" w:rsidRDefault="00985719" w:rsidP="00A87EEC">
            <w:pPr>
              <w:autoSpaceDE w:val="0"/>
              <w:autoSpaceDN w:val="0"/>
              <w:adjustRightInd w:val="0"/>
            </w:pPr>
          </w:p>
        </w:tc>
        <w:tc>
          <w:tcPr>
            <w:tcW w:w="1430" w:type="dxa"/>
            <w:gridSpan w:val="2"/>
            <w:shd w:val="clear" w:color="auto" w:fill="FFFFFF"/>
            <w:vAlign w:val="bottom"/>
          </w:tcPr>
          <w:p w:rsidR="00985719" w:rsidRPr="00A51DA3" w:rsidRDefault="00985719" w:rsidP="00A87EEC">
            <w:pPr>
              <w:autoSpaceDE w:val="0"/>
              <w:autoSpaceDN w:val="0"/>
              <w:adjustRightInd w:val="0"/>
              <w:jc w:val="right"/>
            </w:pPr>
          </w:p>
        </w:tc>
        <w:tc>
          <w:tcPr>
            <w:tcW w:w="1405"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c>
          <w:tcPr>
            <w:tcW w:w="1417"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c>
          <w:tcPr>
            <w:tcW w:w="1418"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r>
      <w:tr w:rsidR="00985719" w:rsidRPr="00A51DA3" w:rsidTr="008E325F">
        <w:trPr>
          <w:trHeight w:val="181"/>
        </w:trPr>
        <w:tc>
          <w:tcPr>
            <w:tcW w:w="4042" w:type="dxa"/>
            <w:shd w:val="clear" w:color="auto" w:fill="FFFFFF"/>
            <w:vAlign w:val="bottom"/>
          </w:tcPr>
          <w:p w:rsidR="00985719" w:rsidRPr="00A51DA3" w:rsidRDefault="00985719" w:rsidP="00A87EEC">
            <w:pPr>
              <w:autoSpaceDE w:val="0"/>
              <w:autoSpaceDN w:val="0"/>
              <w:adjustRightInd w:val="0"/>
              <w:rPr>
                <w:b/>
                <w:bCs/>
                <w:color w:val="000000"/>
              </w:rPr>
            </w:pPr>
            <w:r w:rsidRPr="00A51DA3">
              <w:rPr>
                <w:b/>
                <w:bCs/>
                <w:color w:val="000000"/>
              </w:rPr>
              <w:t>Текущи пасиви</w:t>
            </w:r>
          </w:p>
        </w:tc>
        <w:tc>
          <w:tcPr>
            <w:tcW w:w="1430" w:type="dxa"/>
            <w:gridSpan w:val="2"/>
            <w:shd w:val="clear" w:color="auto" w:fill="FFFFFF"/>
            <w:vAlign w:val="bottom"/>
          </w:tcPr>
          <w:p w:rsidR="00985719" w:rsidRPr="00A51DA3" w:rsidRDefault="00985719" w:rsidP="00A87EEC">
            <w:pPr>
              <w:autoSpaceDE w:val="0"/>
              <w:autoSpaceDN w:val="0"/>
              <w:adjustRightInd w:val="0"/>
              <w:jc w:val="right"/>
              <w:rPr>
                <w:color w:val="000000"/>
              </w:rPr>
            </w:pPr>
          </w:p>
        </w:tc>
        <w:tc>
          <w:tcPr>
            <w:tcW w:w="1405"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7"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8" w:type="dxa"/>
            <w:shd w:val="clear" w:color="auto" w:fill="FFFFFF"/>
            <w:vAlign w:val="bottom"/>
          </w:tcPr>
          <w:p w:rsidR="00985719" w:rsidRPr="00A51DA3" w:rsidRDefault="00985719" w:rsidP="00A87EEC">
            <w:pPr>
              <w:autoSpaceDE w:val="0"/>
              <w:autoSpaceDN w:val="0"/>
              <w:adjustRightInd w:val="0"/>
              <w:jc w:val="right"/>
              <w:rPr>
                <w:color w:val="000000"/>
              </w:rPr>
            </w:pPr>
          </w:p>
        </w:tc>
      </w:tr>
      <w:tr w:rsidR="00454095" w:rsidRPr="00A51DA3" w:rsidTr="00DC1D42">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Провизии</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405" w:type="dxa"/>
            <w:shd w:val="clear" w:color="auto" w:fill="FFFFFF"/>
            <w:vAlign w:val="bottom"/>
          </w:tcPr>
          <w:p w:rsidR="00454095" w:rsidRPr="00343C90" w:rsidRDefault="00CA6928" w:rsidP="0021161C">
            <w:pPr>
              <w:autoSpaceDE w:val="0"/>
              <w:autoSpaceDN w:val="0"/>
              <w:adjustRightInd w:val="0"/>
              <w:jc w:val="right"/>
              <w:rPr>
                <w:color w:val="000000"/>
              </w:rPr>
            </w:pPr>
            <w:r>
              <w:rPr>
                <w:color w:val="000000"/>
              </w:rPr>
              <w:t>81</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81</w:t>
            </w:r>
          </w:p>
        </w:tc>
        <w:tc>
          <w:tcPr>
            <w:tcW w:w="1418"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43</w:t>
            </w:r>
          </w:p>
        </w:tc>
      </w:tr>
      <w:tr w:rsidR="00454095" w:rsidRPr="00A51DA3" w:rsidTr="00DC1D42">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Пенсионни и други задължения към персонала</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405" w:type="dxa"/>
            <w:shd w:val="clear" w:color="auto" w:fill="FFFFFF"/>
            <w:vAlign w:val="bottom"/>
          </w:tcPr>
          <w:p w:rsidR="00454095" w:rsidRPr="00343C90" w:rsidRDefault="00CA6928" w:rsidP="00DC1D42">
            <w:pPr>
              <w:autoSpaceDE w:val="0"/>
              <w:autoSpaceDN w:val="0"/>
              <w:adjustRightInd w:val="0"/>
              <w:jc w:val="right"/>
              <w:rPr>
                <w:color w:val="000000"/>
              </w:rPr>
            </w:pPr>
            <w:r>
              <w:rPr>
                <w:color w:val="000000"/>
              </w:rPr>
              <w:t>343</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342</w:t>
            </w:r>
          </w:p>
        </w:tc>
        <w:tc>
          <w:tcPr>
            <w:tcW w:w="1418"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462</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Краткосрочни заеми</w:t>
            </w:r>
          </w:p>
        </w:tc>
        <w:tc>
          <w:tcPr>
            <w:tcW w:w="1430" w:type="dxa"/>
            <w:gridSpan w:val="2"/>
            <w:shd w:val="clear" w:color="auto" w:fill="FFFFFF"/>
            <w:vAlign w:val="bottom"/>
          </w:tcPr>
          <w:p w:rsidR="00454095" w:rsidRPr="00A51DA3" w:rsidRDefault="00952553" w:rsidP="00A87EEC">
            <w:pPr>
              <w:tabs>
                <w:tab w:val="left" w:pos="1182"/>
              </w:tabs>
              <w:autoSpaceDE w:val="0"/>
              <w:autoSpaceDN w:val="0"/>
              <w:adjustRightInd w:val="0"/>
              <w:jc w:val="right"/>
            </w:pPr>
            <w:r>
              <w:t>8</w:t>
            </w:r>
          </w:p>
        </w:tc>
        <w:tc>
          <w:tcPr>
            <w:tcW w:w="1405" w:type="dxa"/>
            <w:shd w:val="clear" w:color="auto" w:fill="FFFFFF"/>
            <w:vAlign w:val="bottom"/>
          </w:tcPr>
          <w:p w:rsidR="00454095" w:rsidRPr="00343C90" w:rsidRDefault="00CA6928" w:rsidP="005D5495">
            <w:pPr>
              <w:autoSpaceDE w:val="0"/>
              <w:autoSpaceDN w:val="0"/>
              <w:adjustRightInd w:val="0"/>
              <w:jc w:val="right"/>
            </w:pPr>
            <w:r>
              <w:t>186 3</w:t>
            </w:r>
            <w:r w:rsidR="005D5495">
              <w:t>1</w:t>
            </w:r>
            <w:r>
              <w:t>0</w:t>
            </w:r>
          </w:p>
        </w:tc>
        <w:tc>
          <w:tcPr>
            <w:tcW w:w="1417" w:type="dxa"/>
            <w:shd w:val="clear" w:color="auto" w:fill="FFFFFF"/>
            <w:vAlign w:val="bottom"/>
          </w:tcPr>
          <w:p w:rsidR="00454095" w:rsidRPr="00343C90" w:rsidRDefault="00454095" w:rsidP="00454095">
            <w:pPr>
              <w:autoSpaceDE w:val="0"/>
              <w:autoSpaceDN w:val="0"/>
              <w:adjustRightInd w:val="0"/>
              <w:jc w:val="right"/>
            </w:pPr>
            <w:r>
              <w:t>226 386</w:t>
            </w:r>
          </w:p>
        </w:tc>
        <w:tc>
          <w:tcPr>
            <w:tcW w:w="1418" w:type="dxa"/>
            <w:shd w:val="clear" w:color="auto" w:fill="FFFFFF"/>
            <w:vAlign w:val="bottom"/>
          </w:tcPr>
          <w:p w:rsidR="00454095" w:rsidRPr="00343C90" w:rsidRDefault="00454095" w:rsidP="00454095">
            <w:pPr>
              <w:jc w:val="right"/>
            </w:pPr>
            <w:r>
              <w:t>266 985</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Задължения по финансов лизинг</w:t>
            </w:r>
          </w:p>
        </w:tc>
        <w:tc>
          <w:tcPr>
            <w:tcW w:w="1430" w:type="dxa"/>
            <w:gridSpan w:val="2"/>
            <w:shd w:val="clear" w:color="auto" w:fill="FFFFFF"/>
            <w:vAlign w:val="bottom"/>
          </w:tcPr>
          <w:p w:rsidR="00454095" w:rsidRPr="00A51DA3" w:rsidRDefault="00454095" w:rsidP="00A87EEC">
            <w:pPr>
              <w:tabs>
                <w:tab w:val="left" w:pos="1182"/>
              </w:tabs>
              <w:autoSpaceDE w:val="0"/>
              <w:autoSpaceDN w:val="0"/>
              <w:adjustRightInd w:val="0"/>
              <w:jc w:val="right"/>
            </w:pPr>
          </w:p>
        </w:tc>
        <w:tc>
          <w:tcPr>
            <w:tcW w:w="1405" w:type="dxa"/>
            <w:shd w:val="clear" w:color="auto" w:fill="FFFFFF"/>
            <w:vAlign w:val="bottom"/>
          </w:tcPr>
          <w:p w:rsidR="00454095" w:rsidRPr="00823F1A" w:rsidRDefault="00CA6928" w:rsidP="005D5495">
            <w:pPr>
              <w:autoSpaceDE w:val="0"/>
              <w:autoSpaceDN w:val="0"/>
              <w:adjustRightInd w:val="0"/>
              <w:jc w:val="right"/>
              <w:rPr>
                <w:color w:val="000000"/>
              </w:rPr>
            </w:pPr>
            <w:r>
              <w:rPr>
                <w:color w:val="000000"/>
              </w:rPr>
              <w:t>5 9</w:t>
            </w:r>
            <w:r w:rsidR="005D5495">
              <w:rPr>
                <w:color w:val="000000"/>
              </w:rPr>
              <w:t>4</w:t>
            </w:r>
            <w:r>
              <w:rPr>
                <w:color w:val="000000"/>
              </w:rPr>
              <w:t>3</w:t>
            </w:r>
          </w:p>
        </w:tc>
        <w:tc>
          <w:tcPr>
            <w:tcW w:w="1417" w:type="dxa"/>
            <w:shd w:val="clear" w:color="auto" w:fill="FFFFFF"/>
            <w:vAlign w:val="bottom"/>
          </w:tcPr>
          <w:p w:rsidR="00454095" w:rsidRPr="00823F1A" w:rsidRDefault="00454095" w:rsidP="00454095">
            <w:pPr>
              <w:autoSpaceDE w:val="0"/>
              <w:autoSpaceDN w:val="0"/>
              <w:adjustRightInd w:val="0"/>
              <w:jc w:val="right"/>
              <w:rPr>
                <w:color w:val="000000"/>
              </w:rPr>
            </w:pPr>
            <w:r>
              <w:rPr>
                <w:color w:val="000000"/>
              </w:rPr>
              <w:t>5 790</w:t>
            </w:r>
          </w:p>
        </w:tc>
        <w:tc>
          <w:tcPr>
            <w:tcW w:w="1418" w:type="dxa"/>
            <w:shd w:val="clear" w:color="auto" w:fill="FFFFFF"/>
            <w:vAlign w:val="bottom"/>
          </w:tcPr>
          <w:p w:rsidR="00454095" w:rsidRPr="00823F1A" w:rsidRDefault="00454095" w:rsidP="00454095">
            <w:pPr>
              <w:jc w:val="right"/>
            </w:pPr>
            <w:r>
              <w:t>3 475</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Финансиране</w:t>
            </w:r>
          </w:p>
        </w:tc>
        <w:tc>
          <w:tcPr>
            <w:tcW w:w="1430" w:type="dxa"/>
            <w:gridSpan w:val="2"/>
            <w:shd w:val="clear" w:color="auto" w:fill="FFFFFF"/>
            <w:vAlign w:val="bottom"/>
          </w:tcPr>
          <w:p w:rsidR="00454095" w:rsidRPr="00A51DA3" w:rsidRDefault="00454095" w:rsidP="00A87EEC">
            <w:pPr>
              <w:tabs>
                <w:tab w:val="left" w:pos="1182"/>
              </w:tabs>
              <w:autoSpaceDE w:val="0"/>
              <w:autoSpaceDN w:val="0"/>
              <w:adjustRightInd w:val="0"/>
              <w:jc w:val="right"/>
            </w:pPr>
          </w:p>
        </w:tc>
        <w:tc>
          <w:tcPr>
            <w:tcW w:w="1405" w:type="dxa"/>
            <w:shd w:val="clear" w:color="auto" w:fill="FFFFFF"/>
            <w:vAlign w:val="bottom"/>
          </w:tcPr>
          <w:p w:rsidR="00454095" w:rsidRPr="00823F1A" w:rsidRDefault="00CA6928" w:rsidP="00DC1D42">
            <w:pPr>
              <w:autoSpaceDE w:val="0"/>
              <w:autoSpaceDN w:val="0"/>
              <w:adjustRightInd w:val="0"/>
              <w:jc w:val="right"/>
              <w:rPr>
                <w:color w:val="000000"/>
              </w:rPr>
            </w:pPr>
            <w:r>
              <w:rPr>
                <w:color w:val="000000"/>
              </w:rPr>
              <w:t>36</w:t>
            </w:r>
          </w:p>
        </w:tc>
        <w:tc>
          <w:tcPr>
            <w:tcW w:w="1417" w:type="dxa"/>
            <w:shd w:val="clear" w:color="auto" w:fill="FFFFFF"/>
            <w:vAlign w:val="bottom"/>
          </w:tcPr>
          <w:p w:rsidR="00454095" w:rsidRPr="00823F1A" w:rsidRDefault="00454095" w:rsidP="00454095">
            <w:pPr>
              <w:autoSpaceDE w:val="0"/>
              <w:autoSpaceDN w:val="0"/>
              <w:adjustRightInd w:val="0"/>
              <w:jc w:val="right"/>
              <w:rPr>
                <w:color w:val="000000"/>
              </w:rPr>
            </w:pPr>
            <w:r>
              <w:rPr>
                <w:color w:val="000000"/>
              </w:rPr>
              <w:t>66</w:t>
            </w:r>
          </w:p>
        </w:tc>
        <w:tc>
          <w:tcPr>
            <w:tcW w:w="1418" w:type="dxa"/>
            <w:shd w:val="clear" w:color="auto" w:fill="FFFFFF"/>
            <w:vAlign w:val="bottom"/>
          </w:tcPr>
          <w:p w:rsidR="00454095" w:rsidRPr="00823F1A" w:rsidRDefault="00454095" w:rsidP="00454095">
            <w:pPr>
              <w:jc w:val="right"/>
            </w:pPr>
            <w:r>
              <w:t>171</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Търговски задължения</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405" w:type="dxa"/>
            <w:shd w:val="clear" w:color="auto" w:fill="FFFFFF"/>
            <w:vAlign w:val="bottom"/>
          </w:tcPr>
          <w:p w:rsidR="00454095" w:rsidRPr="00823F1A" w:rsidRDefault="00CA6928" w:rsidP="00DC1D42">
            <w:pPr>
              <w:autoSpaceDE w:val="0"/>
              <w:autoSpaceDN w:val="0"/>
              <w:adjustRightInd w:val="0"/>
              <w:jc w:val="right"/>
              <w:rPr>
                <w:color w:val="000000"/>
              </w:rPr>
            </w:pPr>
            <w:r>
              <w:rPr>
                <w:color w:val="000000"/>
              </w:rPr>
              <w:t>5 743</w:t>
            </w:r>
          </w:p>
        </w:tc>
        <w:tc>
          <w:tcPr>
            <w:tcW w:w="1417" w:type="dxa"/>
            <w:shd w:val="clear" w:color="auto" w:fill="FFFFFF"/>
            <w:vAlign w:val="bottom"/>
          </w:tcPr>
          <w:p w:rsidR="00454095" w:rsidRPr="00823F1A" w:rsidRDefault="00454095" w:rsidP="00454095">
            <w:pPr>
              <w:autoSpaceDE w:val="0"/>
              <w:autoSpaceDN w:val="0"/>
              <w:adjustRightInd w:val="0"/>
              <w:jc w:val="right"/>
              <w:rPr>
                <w:color w:val="000000"/>
              </w:rPr>
            </w:pPr>
            <w:r>
              <w:rPr>
                <w:color w:val="000000"/>
              </w:rPr>
              <w:t>5 569</w:t>
            </w:r>
          </w:p>
        </w:tc>
        <w:tc>
          <w:tcPr>
            <w:tcW w:w="1418" w:type="dxa"/>
            <w:shd w:val="clear" w:color="auto" w:fill="FFFFFF"/>
            <w:vAlign w:val="bottom"/>
          </w:tcPr>
          <w:p w:rsidR="00454095" w:rsidRPr="00823F1A" w:rsidRDefault="00454095" w:rsidP="00454095">
            <w:pPr>
              <w:jc w:val="right"/>
            </w:pPr>
            <w:r>
              <w:t>7 597</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t>Краткосрочни задължения към свързани лица</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405" w:type="dxa"/>
            <w:shd w:val="clear" w:color="auto" w:fill="FFFFFF"/>
            <w:vAlign w:val="bottom"/>
          </w:tcPr>
          <w:p w:rsidR="00454095" w:rsidRPr="00823F1A" w:rsidRDefault="00CA6928" w:rsidP="003461F0">
            <w:pPr>
              <w:autoSpaceDE w:val="0"/>
              <w:autoSpaceDN w:val="0"/>
              <w:adjustRightInd w:val="0"/>
              <w:jc w:val="right"/>
              <w:rPr>
                <w:color w:val="000000"/>
              </w:rPr>
            </w:pPr>
            <w:r>
              <w:rPr>
                <w:color w:val="000000"/>
              </w:rPr>
              <w:t>29 095</w:t>
            </w:r>
          </w:p>
        </w:tc>
        <w:tc>
          <w:tcPr>
            <w:tcW w:w="1417" w:type="dxa"/>
            <w:shd w:val="clear" w:color="auto" w:fill="FFFFFF"/>
            <w:vAlign w:val="bottom"/>
          </w:tcPr>
          <w:p w:rsidR="00454095" w:rsidRPr="00823F1A" w:rsidRDefault="00454095" w:rsidP="00454095">
            <w:pPr>
              <w:autoSpaceDE w:val="0"/>
              <w:autoSpaceDN w:val="0"/>
              <w:adjustRightInd w:val="0"/>
              <w:jc w:val="right"/>
              <w:rPr>
                <w:color w:val="000000"/>
              </w:rPr>
            </w:pPr>
            <w:r>
              <w:rPr>
                <w:color w:val="000000"/>
              </w:rPr>
              <w:t>28 851</w:t>
            </w:r>
          </w:p>
        </w:tc>
        <w:tc>
          <w:tcPr>
            <w:tcW w:w="1418" w:type="dxa"/>
            <w:shd w:val="clear" w:color="auto" w:fill="FFFFFF"/>
            <w:vAlign w:val="bottom"/>
          </w:tcPr>
          <w:p w:rsidR="00454095" w:rsidRPr="00823F1A" w:rsidRDefault="00454095" w:rsidP="00454095">
            <w:pPr>
              <w:jc w:val="right"/>
            </w:pPr>
            <w:r>
              <w:t>28 758</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t>Данъчни задължения</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405" w:type="dxa"/>
            <w:tcBorders>
              <w:top w:val="nil"/>
              <w:left w:val="nil"/>
              <w:right w:val="nil"/>
            </w:tcBorders>
            <w:shd w:val="clear" w:color="auto" w:fill="FFFFFF"/>
            <w:vAlign w:val="bottom"/>
          </w:tcPr>
          <w:p w:rsidR="00454095" w:rsidRPr="00823F1A" w:rsidRDefault="00CA6928" w:rsidP="00DC1D42">
            <w:pPr>
              <w:autoSpaceDE w:val="0"/>
              <w:autoSpaceDN w:val="0"/>
              <w:adjustRightInd w:val="0"/>
              <w:jc w:val="right"/>
              <w:rPr>
                <w:color w:val="000000"/>
              </w:rPr>
            </w:pPr>
            <w:r>
              <w:rPr>
                <w:color w:val="000000"/>
              </w:rPr>
              <w:t>493</w:t>
            </w:r>
          </w:p>
        </w:tc>
        <w:tc>
          <w:tcPr>
            <w:tcW w:w="1417" w:type="dxa"/>
            <w:tcBorders>
              <w:top w:val="nil"/>
              <w:left w:val="nil"/>
              <w:right w:val="nil"/>
            </w:tcBorders>
            <w:shd w:val="clear" w:color="auto" w:fill="FFFFFF"/>
            <w:vAlign w:val="bottom"/>
          </w:tcPr>
          <w:p w:rsidR="00454095" w:rsidRPr="00823F1A" w:rsidRDefault="00454095" w:rsidP="00454095">
            <w:pPr>
              <w:autoSpaceDE w:val="0"/>
              <w:autoSpaceDN w:val="0"/>
              <w:adjustRightInd w:val="0"/>
              <w:jc w:val="right"/>
              <w:rPr>
                <w:color w:val="000000"/>
              </w:rPr>
            </w:pPr>
            <w:r>
              <w:rPr>
                <w:color w:val="000000"/>
              </w:rPr>
              <w:t>824</w:t>
            </w:r>
          </w:p>
        </w:tc>
        <w:tc>
          <w:tcPr>
            <w:tcW w:w="1418" w:type="dxa"/>
            <w:tcBorders>
              <w:top w:val="nil"/>
              <w:left w:val="nil"/>
              <w:right w:val="nil"/>
            </w:tcBorders>
            <w:shd w:val="clear" w:color="auto" w:fill="FFFFFF"/>
            <w:vAlign w:val="bottom"/>
          </w:tcPr>
          <w:p w:rsidR="00454095" w:rsidRPr="00823F1A" w:rsidRDefault="00454095" w:rsidP="00454095">
            <w:pPr>
              <w:jc w:val="right"/>
            </w:pPr>
            <w:r>
              <w:t>339</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Други задължения</w:t>
            </w:r>
          </w:p>
        </w:tc>
        <w:tc>
          <w:tcPr>
            <w:tcW w:w="1430" w:type="dxa"/>
            <w:gridSpan w:val="2"/>
            <w:shd w:val="clear" w:color="auto" w:fill="FFFFFF"/>
            <w:vAlign w:val="bottom"/>
          </w:tcPr>
          <w:p w:rsidR="00454095" w:rsidRPr="00A51DA3" w:rsidRDefault="00454095" w:rsidP="00AE6478">
            <w:pPr>
              <w:autoSpaceDE w:val="0"/>
              <w:autoSpaceDN w:val="0"/>
              <w:adjustRightInd w:val="0"/>
              <w:jc w:val="right"/>
            </w:pPr>
          </w:p>
        </w:tc>
        <w:tc>
          <w:tcPr>
            <w:tcW w:w="1405" w:type="dxa"/>
            <w:tcBorders>
              <w:left w:val="nil"/>
              <w:bottom w:val="single" w:sz="4" w:space="0" w:color="auto"/>
              <w:right w:val="nil"/>
            </w:tcBorders>
            <w:shd w:val="clear" w:color="auto" w:fill="FFFFFF"/>
            <w:vAlign w:val="bottom"/>
          </w:tcPr>
          <w:p w:rsidR="00454095" w:rsidRPr="00823F1A" w:rsidRDefault="00CA6928" w:rsidP="00EE06F1">
            <w:pPr>
              <w:autoSpaceDE w:val="0"/>
              <w:autoSpaceDN w:val="0"/>
              <w:adjustRightInd w:val="0"/>
              <w:jc w:val="right"/>
              <w:rPr>
                <w:color w:val="000000"/>
              </w:rPr>
            </w:pPr>
            <w:r>
              <w:rPr>
                <w:color w:val="000000"/>
              </w:rPr>
              <w:t>42 490</w:t>
            </w:r>
          </w:p>
        </w:tc>
        <w:tc>
          <w:tcPr>
            <w:tcW w:w="1417" w:type="dxa"/>
            <w:tcBorders>
              <w:left w:val="nil"/>
              <w:bottom w:val="single" w:sz="4" w:space="0" w:color="auto"/>
              <w:right w:val="nil"/>
            </w:tcBorders>
            <w:shd w:val="clear" w:color="auto" w:fill="FFFFFF"/>
            <w:vAlign w:val="bottom"/>
          </w:tcPr>
          <w:p w:rsidR="00454095" w:rsidRPr="00823F1A" w:rsidRDefault="00454095" w:rsidP="00762232">
            <w:pPr>
              <w:autoSpaceDE w:val="0"/>
              <w:autoSpaceDN w:val="0"/>
              <w:adjustRightInd w:val="0"/>
              <w:jc w:val="right"/>
              <w:rPr>
                <w:color w:val="000000"/>
              </w:rPr>
            </w:pPr>
            <w:r>
              <w:rPr>
                <w:color w:val="000000"/>
              </w:rPr>
              <w:t>41 15</w:t>
            </w:r>
            <w:r w:rsidR="00762232">
              <w:rPr>
                <w:color w:val="000000"/>
              </w:rPr>
              <w:t>8</w:t>
            </w:r>
          </w:p>
        </w:tc>
        <w:tc>
          <w:tcPr>
            <w:tcW w:w="1418" w:type="dxa"/>
            <w:tcBorders>
              <w:left w:val="nil"/>
              <w:bottom w:val="single" w:sz="4" w:space="0" w:color="auto"/>
              <w:right w:val="nil"/>
            </w:tcBorders>
            <w:shd w:val="clear" w:color="auto" w:fill="FFFFFF"/>
            <w:vAlign w:val="bottom"/>
          </w:tcPr>
          <w:p w:rsidR="00454095" w:rsidRPr="00823F1A" w:rsidRDefault="00454095" w:rsidP="00762232">
            <w:pPr>
              <w:jc w:val="right"/>
            </w:pPr>
            <w:r>
              <w:t>37 9</w:t>
            </w:r>
            <w:r w:rsidR="00762232">
              <w:t>23</w:t>
            </w:r>
          </w:p>
        </w:tc>
      </w:tr>
      <w:tr w:rsidR="00454095" w:rsidRPr="00A51DA3" w:rsidTr="00333E4B">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Текущи пасиви</w:t>
            </w:r>
          </w:p>
        </w:tc>
        <w:tc>
          <w:tcPr>
            <w:tcW w:w="1430" w:type="dxa"/>
            <w:gridSpan w:val="2"/>
            <w:shd w:val="clear" w:color="auto" w:fill="FFFFFF"/>
            <w:vAlign w:val="bottom"/>
          </w:tcPr>
          <w:p w:rsidR="00454095" w:rsidRPr="00A51DA3" w:rsidRDefault="00454095" w:rsidP="00A87EEC">
            <w:pPr>
              <w:autoSpaceDE w:val="0"/>
              <w:autoSpaceDN w:val="0"/>
              <w:adjustRightInd w:val="0"/>
              <w:jc w:val="right"/>
            </w:pPr>
          </w:p>
        </w:tc>
        <w:tc>
          <w:tcPr>
            <w:tcW w:w="1405" w:type="dxa"/>
            <w:tcBorders>
              <w:top w:val="single" w:sz="4" w:space="0" w:color="auto"/>
              <w:left w:val="nil"/>
              <w:bottom w:val="single" w:sz="4" w:space="0" w:color="auto"/>
              <w:right w:val="nil"/>
            </w:tcBorders>
            <w:shd w:val="clear" w:color="auto" w:fill="FFFFFF"/>
            <w:vAlign w:val="bottom"/>
          </w:tcPr>
          <w:p w:rsidR="00454095" w:rsidRPr="00823F1A" w:rsidRDefault="00CA6928" w:rsidP="0021161C">
            <w:pPr>
              <w:autoSpaceDE w:val="0"/>
              <w:autoSpaceDN w:val="0"/>
              <w:adjustRightInd w:val="0"/>
              <w:jc w:val="right"/>
              <w:rPr>
                <w:b/>
                <w:color w:val="000000"/>
              </w:rPr>
            </w:pPr>
            <w:r>
              <w:rPr>
                <w:b/>
                <w:color w:val="000000"/>
              </w:rPr>
              <w:t>270 534</w:t>
            </w:r>
          </w:p>
        </w:tc>
        <w:tc>
          <w:tcPr>
            <w:tcW w:w="1417" w:type="dxa"/>
            <w:tcBorders>
              <w:top w:val="single" w:sz="4" w:space="0" w:color="auto"/>
              <w:left w:val="nil"/>
              <w:bottom w:val="single" w:sz="4" w:space="0" w:color="auto"/>
              <w:right w:val="nil"/>
            </w:tcBorders>
            <w:shd w:val="clear" w:color="auto" w:fill="FFFFFF"/>
            <w:vAlign w:val="bottom"/>
          </w:tcPr>
          <w:p w:rsidR="00454095" w:rsidRPr="00823F1A" w:rsidRDefault="00454095" w:rsidP="00762232">
            <w:pPr>
              <w:autoSpaceDE w:val="0"/>
              <w:autoSpaceDN w:val="0"/>
              <w:adjustRightInd w:val="0"/>
              <w:jc w:val="right"/>
              <w:rPr>
                <w:b/>
                <w:color w:val="000000"/>
              </w:rPr>
            </w:pPr>
            <w:r>
              <w:rPr>
                <w:b/>
                <w:color w:val="000000"/>
              </w:rPr>
              <w:t>309 06</w:t>
            </w:r>
            <w:r w:rsidR="00762232">
              <w:rPr>
                <w:b/>
                <w:color w:val="000000"/>
              </w:rPr>
              <w:t>8</w:t>
            </w:r>
          </w:p>
        </w:tc>
        <w:tc>
          <w:tcPr>
            <w:tcW w:w="1418" w:type="dxa"/>
            <w:tcBorders>
              <w:top w:val="single" w:sz="4" w:space="0" w:color="auto"/>
              <w:left w:val="nil"/>
              <w:bottom w:val="single" w:sz="4" w:space="0" w:color="auto"/>
              <w:right w:val="nil"/>
            </w:tcBorders>
            <w:shd w:val="clear" w:color="auto" w:fill="FFFFFF"/>
            <w:vAlign w:val="bottom"/>
          </w:tcPr>
          <w:p w:rsidR="00454095" w:rsidRPr="00823F1A" w:rsidRDefault="00454095" w:rsidP="00762232">
            <w:pPr>
              <w:jc w:val="right"/>
              <w:rPr>
                <w:b/>
              </w:rPr>
            </w:pPr>
            <w:r>
              <w:rPr>
                <w:b/>
              </w:rPr>
              <w:t>345 7</w:t>
            </w:r>
            <w:r w:rsidR="00762232">
              <w:rPr>
                <w:b/>
              </w:rPr>
              <w:t>53</w:t>
            </w:r>
          </w:p>
        </w:tc>
      </w:tr>
      <w:tr w:rsidR="00454095" w:rsidRPr="00A51DA3" w:rsidTr="00454095">
        <w:trPr>
          <w:trHeight w:val="181"/>
        </w:trPr>
        <w:tc>
          <w:tcPr>
            <w:tcW w:w="4042" w:type="dxa"/>
            <w:shd w:val="clear" w:color="auto" w:fill="FFFFFF"/>
          </w:tcPr>
          <w:p w:rsidR="00454095" w:rsidRPr="00A51DA3" w:rsidRDefault="00454095" w:rsidP="00A87EEC">
            <w:pPr>
              <w:autoSpaceDE w:val="0"/>
              <w:autoSpaceDN w:val="0"/>
              <w:adjustRightInd w:val="0"/>
              <w:rPr>
                <w:b/>
                <w:bCs/>
              </w:rPr>
            </w:pPr>
            <w:r w:rsidRPr="00A51DA3">
              <w:rPr>
                <w:b/>
                <w:bCs/>
              </w:rPr>
              <w:t>Общо пасиви</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b/>
                <w:bCs/>
              </w:rPr>
            </w:pPr>
          </w:p>
        </w:tc>
        <w:tc>
          <w:tcPr>
            <w:tcW w:w="1405" w:type="dxa"/>
            <w:tcBorders>
              <w:top w:val="single" w:sz="4" w:space="0" w:color="auto"/>
              <w:bottom w:val="single" w:sz="4" w:space="0" w:color="auto"/>
            </w:tcBorders>
            <w:shd w:val="clear" w:color="auto" w:fill="FFFFFF"/>
            <w:vAlign w:val="bottom"/>
          </w:tcPr>
          <w:p w:rsidR="00454095" w:rsidRPr="00823F1A" w:rsidRDefault="00CA6928" w:rsidP="00333E4B">
            <w:pPr>
              <w:autoSpaceDE w:val="0"/>
              <w:autoSpaceDN w:val="0"/>
              <w:adjustRightInd w:val="0"/>
              <w:jc w:val="right"/>
              <w:rPr>
                <w:b/>
                <w:color w:val="000000"/>
              </w:rPr>
            </w:pPr>
            <w:r>
              <w:rPr>
                <w:b/>
                <w:color w:val="000000"/>
              </w:rPr>
              <w:t>336 681</w:t>
            </w:r>
          </w:p>
        </w:tc>
        <w:tc>
          <w:tcPr>
            <w:tcW w:w="1417" w:type="dxa"/>
            <w:tcBorders>
              <w:top w:val="single" w:sz="4" w:space="0" w:color="auto"/>
              <w:bottom w:val="single" w:sz="4" w:space="0" w:color="auto"/>
            </w:tcBorders>
            <w:shd w:val="clear" w:color="auto" w:fill="FFFFFF"/>
            <w:vAlign w:val="bottom"/>
          </w:tcPr>
          <w:p w:rsidR="00454095" w:rsidRPr="00823F1A" w:rsidRDefault="00454095" w:rsidP="00762232">
            <w:pPr>
              <w:autoSpaceDE w:val="0"/>
              <w:autoSpaceDN w:val="0"/>
              <w:adjustRightInd w:val="0"/>
              <w:jc w:val="right"/>
              <w:rPr>
                <w:b/>
                <w:color w:val="000000"/>
              </w:rPr>
            </w:pPr>
            <w:r>
              <w:rPr>
                <w:b/>
                <w:color w:val="000000"/>
              </w:rPr>
              <w:t>375 25</w:t>
            </w:r>
            <w:r w:rsidR="00762232">
              <w:rPr>
                <w:b/>
                <w:color w:val="000000"/>
              </w:rPr>
              <w:t>5</w:t>
            </w:r>
          </w:p>
        </w:tc>
        <w:tc>
          <w:tcPr>
            <w:tcW w:w="1418" w:type="dxa"/>
            <w:tcBorders>
              <w:top w:val="single" w:sz="4" w:space="0" w:color="auto"/>
              <w:bottom w:val="single" w:sz="4" w:space="0" w:color="auto"/>
            </w:tcBorders>
            <w:shd w:val="clear" w:color="auto" w:fill="FFFFFF"/>
          </w:tcPr>
          <w:p w:rsidR="00454095" w:rsidRPr="00823F1A" w:rsidRDefault="00454095" w:rsidP="00762232">
            <w:pPr>
              <w:jc w:val="right"/>
              <w:rPr>
                <w:b/>
              </w:rPr>
            </w:pPr>
            <w:r>
              <w:rPr>
                <w:b/>
              </w:rPr>
              <w:t>438 1</w:t>
            </w:r>
            <w:r w:rsidR="00762232">
              <w:rPr>
                <w:b/>
              </w:rPr>
              <w:t>13</w:t>
            </w:r>
          </w:p>
        </w:tc>
      </w:tr>
      <w:tr w:rsidR="00454095" w:rsidRPr="00A51DA3" w:rsidTr="00454095">
        <w:trPr>
          <w:trHeight w:val="181"/>
        </w:trPr>
        <w:tc>
          <w:tcPr>
            <w:tcW w:w="4042" w:type="dxa"/>
            <w:shd w:val="clear" w:color="auto" w:fill="FFFFFF"/>
          </w:tcPr>
          <w:p w:rsidR="00454095" w:rsidRPr="00A51DA3" w:rsidRDefault="00454095" w:rsidP="00A87EEC">
            <w:pPr>
              <w:autoSpaceDE w:val="0"/>
              <w:autoSpaceDN w:val="0"/>
              <w:adjustRightInd w:val="0"/>
            </w:pPr>
          </w:p>
        </w:tc>
        <w:tc>
          <w:tcPr>
            <w:tcW w:w="1430" w:type="dxa"/>
            <w:gridSpan w:val="2"/>
            <w:shd w:val="clear" w:color="auto" w:fill="FFFFFF"/>
            <w:vAlign w:val="bottom"/>
          </w:tcPr>
          <w:p w:rsidR="00454095" w:rsidRPr="00A51DA3" w:rsidRDefault="00454095" w:rsidP="00A87EEC">
            <w:pPr>
              <w:autoSpaceDE w:val="0"/>
              <w:autoSpaceDN w:val="0"/>
              <w:adjustRightInd w:val="0"/>
              <w:jc w:val="right"/>
            </w:pPr>
          </w:p>
        </w:tc>
        <w:tc>
          <w:tcPr>
            <w:tcW w:w="1405" w:type="dxa"/>
            <w:tcBorders>
              <w:top w:val="single" w:sz="4" w:space="0" w:color="auto"/>
            </w:tcBorders>
            <w:shd w:val="clear" w:color="auto" w:fill="FFFFFF"/>
            <w:vAlign w:val="bottom"/>
          </w:tcPr>
          <w:p w:rsidR="00454095" w:rsidRPr="00A51DA3" w:rsidRDefault="00454095" w:rsidP="00DC1D42">
            <w:pPr>
              <w:autoSpaceDE w:val="0"/>
              <w:autoSpaceDN w:val="0"/>
              <w:adjustRightInd w:val="0"/>
              <w:jc w:val="right"/>
              <w:rPr>
                <w:color w:val="000000"/>
              </w:rPr>
            </w:pPr>
          </w:p>
        </w:tc>
        <w:tc>
          <w:tcPr>
            <w:tcW w:w="1417" w:type="dxa"/>
            <w:tcBorders>
              <w:top w:val="single" w:sz="4" w:space="0" w:color="auto"/>
            </w:tcBorders>
            <w:shd w:val="clear" w:color="auto" w:fill="FFFFFF"/>
            <w:vAlign w:val="bottom"/>
          </w:tcPr>
          <w:p w:rsidR="00454095" w:rsidRPr="00A51DA3" w:rsidRDefault="00454095" w:rsidP="00454095">
            <w:pPr>
              <w:autoSpaceDE w:val="0"/>
              <w:autoSpaceDN w:val="0"/>
              <w:adjustRightInd w:val="0"/>
              <w:jc w:val="right"/>
              <w:rPr>
                <w:color w:val="000000"/>
              </w:rPr>
            </w:pPr>
          </w:p>
        </w:tc>
        <w:tc>
          <w:tcPr>
            <w:tcW w:w="1418" w:type="dxa"/>
            <w:tcBorders>
              <w:top w:val="single" w:sz="4" w:space="0" w:color="auto"/>
            </w:tcBorders>
            <w:shd w:val="clear" w:color="auto" w:fill="FFFFFF"/>
          </w:tcPr>
          <w:p w:rsidR="00454095" w:rsidRPr="00A51DA3" w:rsidRDefault="00454095" w:rsidP="00454095"/>
        </w:tc>
      </w:tr>
      <w:tr w:rsidR="00454095" w:rsidRPr="00A51DA3" w:rsidTr="00454095">
        <w:trPr>
          <w:trHeight w:val="181"/>
        </w:trPr>
        <w:tc>
          <w:tcPr>
            <w:tcW w:w="4042" w:type="dxa"/>
            <w:shd w:val="clear" w:color="auto" w:fill="FFFFFF"/>
          </w:tcPr>
          <w:p w:rsidR="00454095" w:rsidRPr="00A51DA3" w:rsidRDefault="00454095" w:rsidP="00A87EEC">
            <w:pPr>
              <w:autoSpaceDE w:val="0"/>
              <w:autoSpaceDN w:val="0"/>
              <w:adjustRightInd w:val="0"/>
              <w:rPr>
                <w:b/>
                <w:bCs/>
              </w:rPr>
            </w:pPr>
            <w:r w:rsidRPr="00A51DA3">
              <w:rPr>
                <w:b/>
                <w:bCs/>
              </w:rPr>
              <w:t>Общо собствен капитал и пасиви</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b/>
                <w:bCs/>
              </w:rPr>
            </w:pPr>
          </w:p>
        </w:tc>
        <w:tc>
          <w:tcPr>
            <w:tcW w:w="1405" w:type="dxa"/>
            <w:tcBorders>
              <w:top w:val="single" w:sz="4" w:space="0" w:color="auto"/>
              <w:left w:val="nil"/>
              <w:bottom w:val="double" w:sz="4" w:space="0" w:color="auto"/>
              <w:right w:val="nil"/>
            </w:tcBorders>
            <w:shd w:val="clear" w:color="auto" w:fill="FFFFFF"/>
            <w:vAlign w:val="bottom"/>
          </w:tcPr>
          <w:p w:rsidR="00454095" w:rsidRPr="00823F1A" w:rsidRDefault="00CA6928" w:rsidP="00DC1D42">
            <w:pPr>
              <w:autoSpaceDE w:val="0"/>
              <w:autoSpaceDN w:val="0"/>
              <w:adjustRightInd w:val="0"/>
              <w:jc w:val="right"/>
              <w:rPr>
                <w:b/>
                <w:color w:val="000000"/>
              </w:rPr>
            </w:pPr>
            <w:r>
              <w:rPr>
                <w:b/>
                <w:color w:val="000000"/>
              </w:rPr>
              <w:t>383 360</w:t>
            </w:r>
          </w:p>
        </w:tc>
        <w:tc>
          <w:tcPr>
            <w:tcW w:w="1417" w:type="dxa"/>
            <w:tcBorders>
              <w:top w:val="single" w:sz="4" w:space="0" w:color="auto"/>
              <w:left w:val="nil"/>
              <w:bottom w:val="double" w:sz="4" w:space="0" w:color="auto"/>
              <w:right w:val="nil"/>
            </w:tcBorders>
            <w:shd w:val="clear" w:color="auto" w:fill="FFFFFF"/>
            <w:vAlign w:val="bottom"/>
          </w:tcPr>
          <w:p w:rsidR="00454095" w:rsidRPr="00823F1A" w:rsidRDefault="00454095" w:rsidP="00454095">
            <w:pPr>
              <w:autoSpaceDE w:val="0"/>
              <w:autoSpaceDN w:val="0"/>
              <w:adjustRightInd w:val="0"/>
              <w:jc w:val="right"/>
              <w:rPr>
                <w:b/>
                <w:color w:val="000000"/>
              </w:rPr>
            </w:pPr>
            <w:r>
              <w:rPr>
                <w:b/>
                <w:color w:val="000000"/>
              </w:rPr>
              <w:t>426 752</w:t>
            </w:r>
          </w:p>
        </w:tc>
        <w:tc>
          <w:tcPr>
            <w:tcW w:w="1418" w:type="dxa"/>
            <w:tcBorders>
              <w:top w:val="single" w:sz="4" w:space="0" w:color="auto"/>
              <w:left w:val="nil"/>
              <w:bottom w:val="double" w:sz="4" w:space="0" w:color="auto"/>
              <w:right w:val="nil"/>
            </w:tcBorders>
            <w:shd w:val="clear" w:color="auto" w:fill="FFFFFF"/>
          </w:tcPr>
          <w:p w:rsidR="00454095" w:rsidRPr="00823F1A" w:rsidRDefault="00454095" w:rsidP="00454095">
            <w:pPr>
              <w:jc w:val="right"/>
              <w:rPr>
                <w:b/>
              </w:rPr>
            </w:pPr>
            <w:r>
              <w:rPr>
                <w:b/>
              </w:rPr>
              <w:t>494 503</w:t>
            </w:r>
          </w:p>
        </w:tc>
      </w:tr>
      <w:tr w:rsidR="00985719" w:rsidRPr="00A51DA3" w:rsidTr="008E325F">
        <w:tblPrEx>
          <w:tblLook w:val="0000"/>
        </w:tblPrEx>
        <w:trPr>
          <w:trHeight w:val="113"/>
        </w:trPr>
        <w:tc>
          <w:tcPr>
            <w:tcW w:w="4219" w:type="dxa"/>
            <w:gridSpan w:val="2"/>
          </w:tcPr>
          <w:p w:rsidR="00985719" w:rsidRDefault="00985719" w:rsidP="007B7B33">
            <w:pPr>
              <w:autoSpaceDE w:val="0"/>
              <w:autoSpaceDN w:val="0"/>
              <w:adjustRightInd w:val="0"/>
              <w:rPr>
                <w:b/>
                <w:bCs/>
              </w:rPr>
            </w:pPr>
          </w:p>
          <w:p w:rsidR="00E21D93" w:rsidRDefault="00E21D93" w:rsidP="007B7B33">
            <w:pPr>
              <w:autoSpaceDE w:val="0"/>
              <w:autoSpaceDN w:val="0"/>
              <w:adjustRightInd w:val="0"/>
              <w:rPr>
                <w:b/>
                <w:bCs/>
              </w:rPr>
            </w:pPr>
          </w:p>
          <w:p w:rsidR="00E21D93" w:rsidRPr="00A51DA3" w:rsidRDefault="00E21D93" w:rsidP="007B7B33">
            <w:pPr>
              <w:autoSpaceDE w:val="0"/>
              <w:autoSpaceDN w:val="0"/>
              <w:adjustRightInd w:val="0"/>
              <w:rPr>
                <w:b/>
                <w:bCs/>
              </w:rPr>
            </w:pPr>
          </w:p>
          <w:p w:rsidR="00985719" w:rsidRPr="00A51DA3" w:rsidRDefault="00985719" w:rsidP="007B7B33">
            <w:pPr>
              <w:autoSpaceDE w:val="0"/>
              <w:autoSpaceDN w:val="0"/>
              <w:adjustRightInd w:val="0"/>
              <w:rPr>
                <w:b/>
                <w:bCs/>
              </w:rPr>
            </w:pPr>
          </w:p>
          <w:p w:rsidR="00985719" w:rsidRPr="00A51DA3" w:rsidRDefault="00985719" w:rsidP="007B7B33">
            <w:pPr>
              <w:autoSpaceDE w:val="0"/>
              <w:autoSpaceDN w:val="0"/>
              <w:adjustRightInd w:val="0"/>
              <w:rPr>
                <w:b/>
                <w:bCs/>
              </w:rPr>
            </w:pPr>
            <w:r w:rsidRPr="00A51DA3">
              <w:rPr>
                <w:b/>
                <w:bCs/>
              </w:rPr>
              <w:t>Съставил: ____________________</w:t>
            </w:r>
          </w:p>
          <w:p w:rsidR="00985719" w:rsidRPr="00A51DA3" w:rsidRDefault="00985719" w:rsidP="007B7B33">
            <w:pPr>
              <w:autoSpaceDE w:val="0"/>
              <w:autoSpaceDN w:val="0"/>
              <w:adjustRightInd w:val="0"/>
              <w:rPr>
                <w:b/>
                <w:bCs/>
              </w:rPr>
            </w:pPr>
            <w:r w:rsidRPr="00A51DA3">
              <w:rPr>
                <w:b/>
                <w:bCs/>
              </w:rPr>
              <w:t xml:space="preserve">                    /Димитър Михайлов/</w:t>
            </w:r>
          </w:p>
          <w:p w:rsidR="00985719" w:rsidRPr="00A51DA3" w:rsidRDefault="00985719" w:rsidP="007B7B33">
            <w:pPr>
              <w:autoSpaceDE w:val="0"/>
              <w:autoSpaceDN w:val="0"/>
              <w:adjustRightInd w:val="0"/>
              <w:rPr>
                <w:b/>
                <w:bCs/>
              </w:rPr>
            </w:pPr>
          </w:p>
        </w:tc>
        <w:tc>
          <w:tcPr>
            <w:tcW w:w="5493" w:type="dxa"/>
            <w:gridSpan w:val="4"/>
          </w:tcPr>
          <w:p w:rsidR="00985719" w:rsidRPr="00A51DA3" w:rsidRDefault="00985719" w:rsidP="007B7B33">
            <w:pPr>
              <w:autoSpaceDE w:val="0"/>
              <w:autoSpaceDN w:val="0"/>
              <w:adjustRightInd w:val="0"/>
              <w:rPr>
                <w:b/>
                <w:bCs/>
              </w:rPr>
            </w:pPr>
          </w:p>
          <w:p w:rsidR="00985719" w:rsidRDefault="00985719" w:rsidP="007B7B33">
            <w:pPr>
              <w:autoSpaceDE w:val="0"/>
              <w:autoSpaceDN w:val="0"/>
              <w:adjustRightInd w:val="0"/>
              <w:rPr>
                <w:b/>
                <w:bCs/>
              </w:rPr>
            </w:pPr>
          </w:p>
          <w:p w:rsidR="00E21D93" w:rsidRDefault="00E21D93" w:rsidP="007B7B33">
            <w:pPr>
              <w:autoSpaceDE w:val="0"/>
              <w:autoSpaceDN w:val="0"/>
              <w:adjustRightInd w:val="0"/>
              <w:rPr>
                <w:b/>
                <w:bCs/>
              </w:rPr>
            </w:pPr>
          </w:p>
          <w:p w:rsidR="00E21D93" w:rsidRPr="00A51DA3" w:rsidRDefault="00E21D93" w:rsidP="007B7B33">
            <w:pPr>
              <w:autoSpaceDE w:val="0"/>
              <w:autoSpaceDN w:val="0"/>
              <w:adjustRightInd w:val="0"/>
              <w:rPr>
                <w:b/>
                <w:bCs/>
              </w:rPr>
            </w:pPr>
          </w:p>
          <w:p w:rsidR="00985719" w:rsidRPr="00A51DA3" w:rsidRDefault="00985719" w:rsidP="007B7B33">
            <w:pPr>
              <w:autoSpaceDE w:val="0"/>
              <w:autoSpaceDN w:val="0"/>
              <w:adjustRightInd w:val="0"/>
              <w:rPr>
                <w:b/>
                <w:bCs/>
              </w:rPr>
            </w:pPr>
            <w:r w:rsidRPr="00A51DA3">
              <w:rPr>
                <w:b/>
                <w:bCs/>
              </w:rPr>
              <w:t>Изпълнителен директор: ________________</w:t>
            </w:r>
          </w:p>
          <w:p w:rsidR="00985719" w:rsidRPr="00A51DA3" w:rsidRDefault="00985719" w:rsidP="00A211F2">
            <w:pPr>
              <w:autoSpaceDE w:val="0"/>
              <w:autoSpaceDN w:val="0"/>
              <w:adjustRightInd w:val="0"/>
              <w:rPr>
                <w:b/>
                <w:bCs/>
              </w:rPr>
            </w:pPr>
            <w:r w:rsidRPr="00A51DA3">
              <w:rPr>
                <w:b/>
                <w:bCs/>
              </w:rPr>
              <w:t xml:space="preserve">                                    </w:t>
            </w:r>
            <w:r w:rsidR="00DC1D42" w:rsidRPr="00A51DA3">
              <w:rPr>
                <w:b/>
                <w:bCs/>
                <w:sz w:val="24"/>
                <w:szCs w:val="24"/>
              </w:rPr>
              <w:t>/</w:t>
            </w:r>
            <w:r w:rsidR="00A211F2">
              <w:rPr>
                <w:b/>
                <w:bCs/>
                <w:sz w:val="24"/>
                <w:szCs w:val="24"/>
              </w:rPr>
              <w:t>Владимир Владимиров</w:t>
            </w:r>
            <w:r w:rsidR="00DC1D42" w:rsidRPr="00A51DA3">
              <w:rPr>
                <w:b/>
                <w:bCs/>
                <w:sz w:val="24"/>
                <w:szCs w:val="24"/>
              </w:rPr>
              <w:t>/</w:t>
            </w:r>
          </w:p>
        </w:tc>
      </w:tr>
      <w:tr w:rsidR="00985719" w:rsidRPr="00A51DA3" w:rsidTr="008E325F">
        <w:tblPrEx>
          <w:tblLook w:val="0000"/>
        </w:tblPrEx>
        <w:trPr>
          <w:trHeight w:val="113"/>
        </w:trPr>
        <w:tc>
          <w:tcPr>
            <w:tcW w:w="4219" w:type="dxa"/>
            <w:gridSpan w:val="2"/>
          </w:tcPr>
          <w:p w:rsidR="0034710D" w:rsidRPr="00A51DA3" w:rsidRDefault="0034710D" w:rsidP="00A211F2">
            <w:pPr>
              <w:autoSpaceDE w:val="0"/>
              <w:autoSpaceDN w:val="0"/>
              <w:adjustRightInd w:val="0"/>
              <w:rPr>
                <w:b/>
                <w:bCs/>
              </w:rPr>
            </w:pPr>
          </w:p>
        </w:tc>
        <w:tc>
          <w:tcPr>
            <w:tcW w:w="5493" w:type="dxa"/>
            <w:gridSpan w:val="4"/>
          </w:tcPr>
          <w:p w:rsidR="00985719" w:rsidRPr="00A51DA3" w:rsidRDefault="00985719" w:rsidP="005122E5">
            <w:pPr>
              <w:autoSpaceDE w:val="0"/>
              <w:autoSpaceDN w:val="0"/>
              <w:adjustRightInd w:val="0"/>
              <w:rPr>
                <w:b/>
                <w:bCs/>
              </w:rPr>
            </w:pPr>
          </w:p>
        </w:tc>
      </w:tr>
      <w:tr w:rsidR="003605EB" w:rsidRPr="00A51DA3" w:rsidTr="008E325F">
        <w:tblPrEx>
          <w:tblLook w:val="0000"/>
        </w:tblPrEx>
        <w:trPr>
          <w:trHeight w:val="282"/>
        </w:trPr>
        <w:tc>
          <w:tcPr>
            <w:tcW w:w="9712" w:type="dxa"/>
            <w:gridSpan w:val="6"/>
          </w:tcPr>
          <w:p w:rsidR="003605EB" w:rsidRPr="00027ABA" w:rsidRDefault="003605EB" w:rsidP="003605EB">
            <w:pPr>
              <w:autoSpaceDE w:val="0"/>
              <w:autoSpaceDN w:val="0"/>
              <w:adjustRightInd w:val="0"/>
              <w:rPr>
                <w:b/>
                <w:bCs/>
                <w:sz w:val="24"/>
                <w:szCs w:val="24"/>
              </w:rPr>
            </w:pPr>
          </w:p>
        </w:tc>
      </w:tr>
      <w:tr w:rsidR="003605EB" w:rsidRPr="00A51DA3" w:rsidTr="008E325F">
        <w:tblPrEx>
          <w:tblLook w:val="0000"/>
        </w:tblPrEx>
        <w:trPr>
          <w:trHeight w:val="282"/>
        </w:trPr>
        <w:tc>
          <w:tcPr>
            <w:tcW w:w="9712" w:type="dxa"/>
            <w:gridSpan w:val="6"/>
          </w:tcPr>
          <w:p w:rsidR="003605EB" w:rsidRPr="00027ABA" w:rsidRDefault="003605EB" w:rsidP="003605EB">
            <w:pPr>
              <w:autoSpaceDE w:val="0"/>
              <w:autoSpaceDN w:val="0"/>
              <w:adjustRightInd w:val="0"/>
              <w:rPr>
                <w:b/>
                <w:bCs/>
                <w:sz w:val="24"/>
                <w:szCs w:val="24"/>
              </w:rPr>
            </w:pPr>
          </w:p>
        </w:tc>
      </w:tr>
    </w:tbl>
    <w:p w:rsidR="002C6667" w:rsidRPr="00A51DA3" w:rsidRDefault="00E21D93" w:rsidP="002C6667">
      <w:pPr>
        <w:rPr>
          <w:b/>
          <w:sz w:val="32"/>
          <w:szCs w:val="32"/>
        </w:rPr>
      </w:pPr>
      <w:r>
        <w:rPr>
          <w:b/>
          <w:sz w:val="32"/>
          <w:szCs w:val="32"/>
        </w:rPr>
        <w:t>Междинен съкратен О</w:t>
      </w:r>
      <w:r w:rsidR="002C6667" w:rsidRPr="00A51DA3">
        <w:rPr>
          <w:b/>
          <w:sz w:val="32"/>
          <w:szCs w:val="32"/>
        </w:rPr>
        <w:t xml:space="preserve">тчет за печалбата или загубата и другия всеобхватен доход </w:t>
      </w:r>
      <w:r w:rsidRPr="00A51DA3">
        <w:rPr>
          <w:b/>
          <w:sz w:val="32"/>
          <w:szCs w:val="32"/>
        </w:rPr>
        <w:t xml:space="preserve"> </w:t>
      </w:r>
      <w:r w:rsidR="002C6667" w:rsidRPr="00A51DA3">
        <w:rPr>
          <w:b/>
          <w:sz w:val="32"/>
          <w:szCs w:val="32"/>
        </w:rPr>
        <w:t>(представен в единен отчет)</w:t>
      </w:r>
    </w:p>
    <w:p w:rsidR="002C6667" w:rsidRPr="00A51DA3" w:rsidRDefault="002C6667" w:rsidP="002C6667">
      <w:pPr>
        <w:rPr>
          <w:b/>
          <w:sz w:val="32"/>
          <w:szCs w:val="32"/>
        </w:rPr>
      </w:pPr>
    </w:p>
    <w:tbl>
      <w:tblPr>
        <w:tblW w:w="9145" w:type="dxa"/>
        <w:tblInd w:w="-106" w:type="dxa"/>
        <w:tblLayout w:type="fixed"/>
        <w:tblLook w:val="0000"/>
      </w:tblPr>
      <w:tblGrid>
        <w:gridCol w:w="4644"/>
        <w:gridCol w:w="234"/>
        <w:gridCol w:w="1440"/>
        <w:gridCol w:w="1270"/>
        <w:gridCol w:w="50"/>
        <w:gridCol w:w="1374"/>
        <w:gridCol w:w="133"/>
      </w:tblGrid>
      <w:tr w:rsidR="00985719" w:rsidRPr="00A51DA3" w:rsidTr="00220B37">
        <w:trPr>
          <w:gridAfter w:val="1"/>
          <w:wAfter w:w="133" w:type="dxa"/>
          <w:trHeight w:val="181"/>
        </w:trPr>
        <w:tc>
          <w:tcPr>
            <w:tcW w:w="4878" w:type="dxa"/>
            <w:gridSpan w:val="2"/>
            <w:shd w:val="clear" w:color="auto" w:fill="FFFFFF"/>
          </w:tcPr>
          <w:p w:rsidR="00985719" w:rsidRPr="00A51DA3" w:rsidRDefault="00985719" w:rsidP="003B5867">
            <w:pPr>
              <w:autoSpaceDE w:val="0"/>
              <w:autoSpaceDN w:val="0"/>
              <w:adjustRightInd w:val="0"/>
              <w:rPr>
                <w:b/>
                <w:bCs/>
                <w:sz w:val="24"/>
                <w:szCs w:val="24"/>
              </w:rPr>
            </w:pPr>
          </w:p>
        </w:tc>
        <w:tc>
          <w:tcPr>
            <w:tcW w:w="1440" w:type="dxa"/>
            <w:shd w:val="clear" w:color="auto" w:fill="FFFFFF"/>
            <w:vAlign w:val="bottom"/>
          </w:tcPr>
          <w:p w:rsidR="00985719" w:rsidRPr="00A51DA3" w:rsidRDefault="00985719" w:rsidP="00242889">
            <w:pPr>
              <w:autoSpaceDE w:val="0"/>
              <w:autoSpaceDN w:val="0"/>
              <w:adjustRightInd w:val="0"/>
              <w:jc w:val="right"/>
              <w:rPr>
                <w:b/>
                <w:bCs/>
                <w:sz w:val="24"/>
                <w:szCs w:val="24"/>
              </w:rPr>
            </w:pPr>
            <w:r w:rsidRPr="00A51DA3">
              <w:rPr>
                <w:b/>
                <w:bCs/>
                <w:sz w:val="24"/>
                <w:szCs w:val="24"/>
              </w:rPr>
              <w:t>Пояснение</w:t>
            </w:r>
          </w:p>
        </w:tc>
        <w:tc>
          <w:tcPr>
            <w:tcW w:w="1270" w:type="dxa"/>
            <w:shd w:val="clear" w:color="auto" w:fill="FFFFFF"/>
            <w:vAlign w:val="bottom"/>
          </w:tcPr>
          <w:p w:rsidR="00985719" w:rsidRPr="00E85CCE" w:rsidRDefault="00454095" w:rsidP="00454095">
            <w:pPr>
              <w:pStyle w:val="TableHeading"/>
              <w:jc w:val="right"/>
              <w:rPr>
                <w:rFonts w:ascii="Garamond" w:hAnsi="Garamond" w:cs="Garamond"/>
                <w:sz w:val="24"/>
                <w:szCs w:val="24"/>
                <w:lang w:val="en-US" w:eastAsia="en-GB"/>
              </w:rPr>
            </w:pPr>
            <w:r>
              <w:rPr>
                <w:rFonts w:ascii="Garamond" w:hAnsi="Garamond" w:cs="Garamond"/>
                <w:sz w:val="24"/>
                <w:szCs w:val="24"/>
                <w:lang w:val="bg-BG" w:eastAsia="en-GB"/>
              </w:rPr>
              <w:t>30.06.2016</w:t>
            </w:r>
          </w:p>
        </w:tc>
        <w:tc>
          <w:tcPr>
            <w:tcW w:w="1424" w:type="dxa"/>
            <w:gridSpan w:val="2"/>
            <w:shd w:val="clear" w:color="auto" w:fill="FFFFFF"/>
            <w:vAlign w:val="bottom"/>
          </w:tcPr>
          <w:p w:rsidR="00985719" w:rsidRPr="00E85CCE" w:rsidRDefault="00454095" w:rsidP="00E85CCE">
            <w:pPr>
              <w:pStyle w:val="TableHeading"/>
              <w:jc w:val="right"/>
              <w:rPr>
                <w:rFonts w:ascii="Garamond" w:hAnsi="Garamond" w:cs="Garamond"/>
                <w:sz w:val="24"/>
                <w:szCs w:val="24"/>
                <w:lang w:val="en-US" w:eastAsia="en-GB"/>
              </w:rPr>
            </w:pPr>
            <w:r>
              <w:rPr>
                <w:rFonts w:ascii="Garamond" w:hAnsi="Garamond" w:cs="Garamond"/>
                <w:sz w:val="24"/>
                <w:szCs w:val="24"/>
                <w:lang w:val="bg-BG" w:eastAsia="en-GB"/>
              </w:rPr>
              <w:t>30.06.2015</w:t>
            </w:r>
          </w:p>
        </w:tc>
      </w:tr>
      <w:tr w:rsidR="00985719" w:rsidRPr="00A51DA3" w:rsidTr="00220B37">
        <w:trPr>
          <w:gridAfter w:val="1"/>
          <w:wAfter w:w="133" w:type="dxa"/>
          <w:trHeight w:val="181"/>
        </w:trPr>
        <w:tc>
          <w:tcPr>
            <w:tcW w:w="4878" w:type="dxa"/>
            <w:gridSpan w:val="2"/>
            <w:shd w:val="clear" w:color="auto" w:fill="FFFFFF"/>
          </w:tcPr>
          <w:p w:rsidR="00985719" w:rsidRPr="00A51DA3" w:rsidRDefault="00985719" w:rsidP="003B5867">
            <w:pPr>
              <w:autoSpaceDE w:val="0"/>
              <w:autoSpaceDN w:val="0"/>
              <w:adjustRightInd w:val="0"/>
              <w:rPr>
                <w:b/>
                <w:bCs/>
                <w:sz w:val="24"/>
                <w:szCs w:val="24"/>
              </w:rPr>
            </w:pPr>
          </w:p>
        </w:tc>
        <w:tc>
          <w:tcPr>
            <w:tcW w:w="1440" w:type="dxa"/>
            <w:shd w:val="clear" w:color="auto" w:fill="FFFFFF"/>
            <w:vAlign w:val="bottom"/>
          </w:tcPr>
          <w:p w:rsidR="00985719" w:rsidRPr="00A51DA3" w:rsidRDefault="00985719" w:rsidP="00242889">
            <w:pPr>
              <w:autoSpaceDE w:val="0"/>
              <w:autoSpaceDN w:val="0"/>
              <w:adjustRightInd w:val="0"/>
              <w:jc w:val="right"/>
              <w:rPr>
                <w:b/>
                <w:bCs/>
                <w:sz w:val="24"/>
                <w:szCs w:val="24"/>
              </w:rPr>
            </w:pPr>
          </w:p>
        </w:tc>
        <w:tc>
          <w:tcPr>
            <w:tcW w:w="1320" w:type="dxa"/>
            <w:gridSpan w:val="2"/>
            <w:shd w:val="clear" w:color="auto" w:fill="FFFFFF"/>
            <w:vAlign w:val="bottom"/>
          </w:tcPr>
          <w:p w:rsidR="00985719" w:rsidRPr="00A51DA3" w:rsidRDefault="00985719" w:rsidP="00242889">
            <w:pPr>
              <w:autoSpaceDE w:val="0"/>
              <w:autoSpaceDN w:val="0"/>
              <w:adjustRightInd w:val="0"/>
              <w:jc w:val="right"/>
              <w:rPr>
                <w:b/>
                <w:bCs/>
                <w:sz w:val="24"/>
                <w:szCs w:val="24"/>
              </w:rPr>
            </w:pPr>
            <w:r w:rsidRPr="00A51DA3">
              <w:rPr>
                <w:b/>
                <w:bCs/>
                <w:sz w:val="24"/>
                <w:szCs w:val="24"/>
              </w:rPr>
              <w:t>‘000 лв.</w:t>
            </w:r>
          </w:p>
        </w:tc>
        <w:tc>
          <w:tcPr>
            <w:tcW w:w="1374" w:type="dxa"/>
            <w:shd w:val="clear" w:color="auto" w:fill="FFFFFF"/>
            <w:vAlign w:val="bottom"/>
          </w:tcPr>
          <w:p w:rsidR="00985719" w:rsidRPr="00A51DA3" w:rsidRDefault="00985719" w:rsidP="00242889">
            <w:pPr>
              <w:autoSpaceDE w:val="0"/>
              <w:autoSpaceDN w:val="0"/>
              <w:adjustRightInd w:val="0"/>
              <w:jc w:val="right"/>
              <w:rPr>
                <w:b/>
                <w:bCs/>
                <w:sz w:val="24"/>
                <w:szCs w:val="24"/>
              </w:rPr>
            </w:pPr>
            <w:r w:rsidRPr="00A51DA3">
              <w:rPr>
                <w:b/>
                <w:bCs/>
                <w:sz w:val="24"/>
                <w:szCs w:val="24"/>
              </w:rPr>
              <w:t>‘000 лв.</w:t>
            </w:r>
          </w:p>
        </w:tc>
      </w:tr>
      <w:tr w:rsidR="00985719" w:rsidRPr="00A51DA3" w:rsidTr="00220B37">
        <w:trPr>
          <w:gridAfter w:val="1"/>
          <w:wAfter w:w="133" w:type="dxa"/>
          <w:trHeight w:val="181"/>
        </w:trPr>
        <w:tc>
          <w:tcPr>
            <w:tcW w:w="4878" w:type="dxa"/>
            <w:gridSpan w:val="2"/>
            <w:shd w:val="clear" w:color="auto" w:fill="FFFFFF"/>
            <w:vAlign w:val="bottom"/>
          </w:tcPr>
          <w:p w:rsidR="00985719" w:rsidRPr="00A51DA3" w:rsidRDefault="00985719" w:rsidP="003B5867">
            <w:pPr>
              <w:autoSpaceDE w:val="0"/>
              <w:autoSpaceDN w:val="0"/>
              <w:adjustRightInd w:val="0"/>
              <w:rPr>
                <w:color w:val="000000"/>
                <w:sz w:val="24"/>
                <w:szCs w:val="24"/>
              </w:rPr>
            </w:pPr>
          </w:p>
        </w:tc>
        <w:tc>
          <w:tcPr>
            <w:tcW w:w="1440" w:type="dxa"/>
            <w:shd w:val="clear" w:color="auto" w:fill="FFFFFF"/>
            <w:vAlign w:val="bottom"/>
          </w:tcPr>
          <w:p w:rsidR="00985719" w:rsidRPr="00A51DA3" w:rsidRDefault="00985719" w:rsidP="00242889">
            <w:pPr>
              <w:autoSpaceDE w:val="0"/>
              <w:autoSpaceDN w:val="0"/>
              <w:adjustRightInd w:val="0"/>
              <w:jc w:val="right"/>
              <w:rPr>
                <w:sz w:val="24"/>
                <w:szCs w:val="24"/>
              </w:rPr>
            </w:pPr>
          </w:p>
        </w:tc>
        <w:tc>
          <w:tcPr>
            <w:tcW w:w="1320" w:type="dxa"/>
            <w:gridSpan w:val="2"/>
            <w:shd w:val="clear" w:color="auto" w:fill="FFFFFF"/>
            <w:vAlign w:val="bottom"/>
          </w:tcPr>
          <w:p w:rsidR="00985719" w:rsidRPr="00A51DA3" w:rsidRDefault="00985719" w:rsidP="00242889">
            <w:pPr>
              <w:autoSpaceDE w:val="0"/>
              <w:autoSpaceDN w:val="0"/>
              <w:adjustRightInd w:val="0"/>
              <w:jc w:val="right"/>
              <w:rPr>
                <w:b/>
                <w:bCs/>
                <w:sz w:val="24"/>
                <w:szCs w:val="24"/>
              </w:rPr>
            </w:pPr>
          </w:p>
        </w:tc>
        <w:tc>
          <w:tcPr>
            <w:tcW w:w="1374" w:type="dxa"/>
            <w:shd w:val="clear" w:color="auto" w:fill="FFFFFF"/>
            <w:vAlign w:val="bottom"/>
          </w:tcPr>
          <w:p w:rsidR="00985719" w:rsidRPr="00A51DA3" w:rsidRDefault="00985719" w:rsidP="002C6667">
            <w:pPr>
              <w:autoSpaceDE w:val="0"/>
              <w:autoSpaceDN w:val="0"/>
              <w:adjustRightInd w:val="0"/>
              <w:ind w:left="-161" w:right="-99"/>
              <w:jc w:val="center"/>
              <w:rPr>
                <w:b/>
                <w:bCs/>
                <w:sz w:val="24"/>
                <w:szCs w:val="24"/>
              </w:rPr>
            </w:pP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Приходи от продажби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CA6928" w:rsidP="00DC11B6">
            <w:pPr>
              <w:jc w:val="right"/>
            </w:pPr>
            <w:r>
              <w:t>1 534</w:t>
            </w:r>
          </w:p>
        </w:tc>
        <w:tc>
          <w:tcPr>
            <w:tcW w:w="1374" w:type="dxa"/>
            <w:shd w:val="clear" w:color="auto" w:fill="FFFFFF"/>
            <w:vAlign w:val="bottom"/>
          </w:tcPr>
          <w:p w:rsidR="0062758D" w:rsidRPr="00823F1A" w:rsidRDefault="00CA6928" w:rsidP="00DC11B6">
            <w:pPr>
              <w:jc w:val="right"/>
            </w:pPr>
            <w:r>
              <w:t>2 430</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Приходи от финансиране</w:t>
            </w:r>
          </w:p>
        </w:tc>
        <w:tc>
          <w:tcPr>
            <w:tcW w:w="1440" w:type="dxa"/>
            <w:shd w:val="clear" w:color="auto" w:fill="FFFFFF"/>
            <w:vAlign w:val="bottom"/>
          </w:tcPr>
          <w:p w:rsidR="0062758D" w:rsidRPr="00A51DA3" w:rsidRDefault="0062758D" w:rsidP="001E2B58">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CA6928" w:rsidP="006E1440">
            <w:pPr>
              <w:jc w:val="right"/>
            </w:pPr>
            <w:r>
              <w:t>70</w:t>
            </w:r>
          </w:p>
        </w:tc>
        <w:tc>
          <w:tcPr>
            <w:tcW w:w="1374" w:type="dxa"/>
            <w:shd w:val="clear" w:color="auto" w:fill="FFFFFF"/>
            <w:vAlign w:val="bottom"/>
          </w:tcPr>
          <w:p w:rsidR="0062758D" w:rsidRPr="00823F1A" w:rsidRDefault="00CA6928" w:rsidP="0062758D">
            <w:pPr>
              <w:jc w:val="right"/>
            </w:pPr>
            <w:r>
              <w:t>92</w:t>
            </w:r>
          </w:p>
        </w:tc>
      </w:tr>
      <w:tr w:rsidR="0062758D" w:rsidRPr="00A51DA3" w:rsidTr="0062758D">
        <w:trPr>
          <w:gridAfter w:val="1"/>
          <w:wAfter w:w="133" w:type="dxa"/>
          <w:trHeight w:val="181"/>
        </w:trPr>
        <w:tc>
          <w:tcPr>
            <w:tcW w:w="4878" w:type="dxa"/>
            <w:gridSpan w:val="2"/>
            <w:vAlign w:val="bottom"/>
          </w:tcPr>
          <w:p w:rsidR="0062758D" w:rsidRPr="00A51DA3" w:rsidRDefault="0062758D" w:rsidP="00242889">
            <w:pPr>
              <w:autoSpaceDE w:val="0"/>
              <w:autoSpaceDN w:val="0"/>
              <w:adjustRightInd w:val="0"/>
              <w:rPr>
                <w:color w:val="000000"/>
                <w:sz w:val="24"/>
                <w:szCs w:val="24"/>
              </w:rPr>
            </w:pPr>
          </w:p>
        </w:tc>
        <w:tc>
          <w:tcPr>
            <w:tcW w:w="1440" w:type="dxa"/>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A51DA3" w:rsidRDefault="0062758D" w:rsidP="006E1440">
            <w:pPr>
              <w:jc w:val="right"/>
            </w:pPr>
          </w:p>
        </w:tc>
        <w:tc>
          <w:tcPr>
            <w:tcW w:w="1374" w:type="dxa"/>
            <w:shd w:val="clear" w:color="auto" w:fill="FFFFFF"/>
            <w:vAlign w:val="bottom"/>
          </w:tcPr>
          <w:p w:rsidR="0062758D" w:rsidRPr="00A51DA3" w:rsidRDefault="0062758D" w:rsidP="0062758D">
            <w:pPr>
              <w:jc w:val="right"/>
            </w:pP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Разходи за материали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823F1A" w:rsidP="00FB2659">
            <w:pPr>
              <w:jc w:val="right"/>
            </w:pPr>
            <w:r>
              <w:t>(</w:t>
            </w:r>
            <w:r w:rsidR="00CA6928">
              <w:t>20</w:t>
            </w:r>
            <w:r w:rsidR="00FB2659">
              <w:t>8</w:t>
            </w:r>
            <w:r>
              <w:t>)</w:t>
            </w:r>
          </w:p>
        </w:tc>
        <w:tc>
          <w:tcPr>
            <w:tcW w:w="1374" w:type="dxa"/>
            <w:shd w:val="clear" w:color="auto" w:fill="FFFFFF"/>
            <w:vAlign w:val="bottom"/>
          </w:tcPr>
          <w:p w:rsidR="0062758D" w:rsidRPr="00823F1A" w:rsidRDefault="00CA6928" w:rsidP="00CA6928">
            <w:pPr>
              <w:jc w:val="right"/>
            </w:pPr>
            <w:r>
              <w:t>(215</w:t>
            </w:r>
            <w:r w:rsidR="00823F1A">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Разходи за външни услуги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823F1A" w:rsidP="00FB2659">
            <w:pPr>
              <w:jc w:val="right"/>
            </w:pPr>
            <w:r>
              <w:t>(</w:t>
            </w:r>
            <w:r w:rsidR="00CA6928">
              <w:t>53</w:t>
            </w:r>
            <w:r w:rsidR="00FB2659">
              <w:t>8</w:t>
            </w:r>
            <w:r>
              <w:t>)</w:t>
            </w:r>
          </w:p>
        </w:tc>
        <w:tc>
          <w:tcPr>
            <w:tcW w:w="1374" w:type="dxa"/>
            <w:shd w:val="clear" w:color="auto" w:fill="FFFFFF"/>
            <w:vAlign w:val="bottom"/>
          </w:tcPr>
          <w:p w:rsidR="0062758D" w:rsidRPr="00823F1A" w:rsidRDefault="00823F1A" w:rsidP="00CA6928">
            <w:pPr>
              <w:jc w:val="right"/>
            </w:pPr>
            <w:r>
              <w:t>(</w:t>
            </w:r>
            <w:r w:rsidR="00CA6928">
              <w:t>620</w:t>
            </w: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Разходи за персонала</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823F1A" w:rsidP="00CA6928">
            <w:pPr>
              <w:jc w:val="right"/>
            </w:pPr>
            <w:r>
              <w:t>(</w:t>
            </w:r>
            <w:r w:rsidR="00CA6928">
              <w:t>1 453</w:t>
            </w:r>
            <w:r>
              <w:t>)</w:t>
            </w:r>
          </w:p>
        </w:tc>
        <w:tc>
          <w:tcPr>
            <w:tcW w:w="1374" w:type="dxa"/>
            <w:shd w:val="clear" w:color="auto" w:fill="FFFFFF"/>
            <w:vAlign w:val="bottom"/>
          </w:tcPr>
          <w:p w:rsidR="0062758D" w:rsidRPr="00823F1A" w:rsidRDefault="00823F1A" w:rsidP="00CA6928">
            <w:pPr>
              <w:jc w:val="right"/>
            </w:pPr>
            <w:r>
              <w:t>(</w:t>
            </w:r>
            <w:r w:rsidR="00CA6928">
              <w:t>1 369</w:t>
            </w: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A05800">
            <w:pPr>
              <w:autoSpaceDE w:val="0"/>
              <w:autoSpaceDN w:val="0"/>
              <w:adjustRightInd w:val="0"/>
              <w:rPr>
                <w:color w:val="000000"/>
                <w:sz w:val="24"/>
                <w:szCs w:val="24"/>
              </w:rPr>
            </w:pPr>
            <w:r w:rsidRPr="00A51DA3">
              <w:rPr>
                <w:color w:val="000000"/>
                <w:sz w:val="24"/>
                <w:szCs w:val="24"/>
              </w:rPr>
              <w:t xml:space="preserve">Разходи за амортизация </w:t>
            </w:r>
            <w:r w:rsidR="00092699">
              <w:rPr>
                <w:color w:val="000000"/>
                <w:sz w:val="24"/>
                <w:szCs w:val="24"/>
              </w:rPr>
              <w:t>и обезценка на нефинансови активи</w:t>
            </w:r>
          </w:p>
        </w:tc>
        <w:tc>
          <w:tcPr>
            <w:tcW w:w="1440" w:type="dxa"/>
            <w:shd w:val="clear" w:color="auto" w:fill="FFFFFF"/>
            <w:vAlign w:val="bottom"/>
          </w:tcPr>
          <w:p w:rsidR="0062758D" w:rsidRPr="00A51DA3" w:rsidRDefault="00952553" w:rsidP="00A05800">
            <w:pPr>
              <w:autoSpaceDE w:val="0"/>
              <w:autoSpaceDN w:val="0"/>
              <w:adjustRightInd w:val="0"/>
              <w:jc w:val="right"/>
              <w:rPr>
                <w:sz w:val="24"/>
                <w:szCs w:val="24"/>
              </w:rPr>
            </w:pPr>
            <w:r>
              <w:rPr>
                <w:sz w:val="24"/>
                <w:szCs w:val="24"/>
              </w:rPr>
              <w:t>5,6</w:t>
            </w:r>
          </w:p>
        </w:tc>
        <w:tc>
          <w:tcPr>
            <w:tcW w:w="1320" w:type="dxa"/>
            <w:gridSpan w:val="2"/>
            <w:shd w:val="clear" w:color="auto" w:fill="FFFFFF"/>
            <w:vAlign w:val="bottom"/>
          </w:tcPr>
          <w:p w:rsidR="0062758D" w:rsidRPr="00823F1A" w:rsidRDefault="00823F1A" w:rsidP="00331A6D">
            <w:pPr>
              <w:jc w:val="right"/>
            </w:pPr>
            <w:r>
              <w:t>(</w:t>
            </w:r>
            <w:r w:rsidR="0062654B">
              <w:t>7</w:t>
            </w:r>
            <w:r w:rsidR="00331A6D">
              <w:t>08</w:t>
            </w:r>
            <w:r>
              <w:t>)</w:t>
            </w:r>
          </w:p>
        </w:tc>
        <w:tc>
          <w:tcPr>
            <w:tcW w:w="1374" w:type="dxa"/>
            <w:shd w:val="clear" w:color="auto" w:fill="FFFFFF"/>
            <w:vAlign w:val="bottom"/>
          </w:tcPr>
          <w:p w:rsidR="0062758D" w:rsidRPr="00823F1A" w:rsidRDefault="00823F1A" w:rsidP="00CA6928">
            <w:pPr>
              <w:jc w:val="right"/>
            </w:pPr>
            <w:r>
              <w:t>(</w:t>
            </w:r>
            <w:r w:rsidR="00CA6928">
              <w:t>1 185</w:t>
            </w: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Себестойност на продадените стоки и други текущи активи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823F1A" w:rsidP="00CA6928">
            <w:pPr>
              <w:jc w:val="right"/>
            </w:pPr>
            <w:r>
              <w:t>(</w:t>
            </w:r>
            <w:r w:rsidR="00CA6928">
              <w:t>121</w:t>
            </w:r>
            <w:r>
              <w:t>)</w:t>
            </w:r>
          </w:p>
        </w:tc>
        <w:tc>
          <w:tcPr>
            <w:tcW w:w="1374" w:type="dxa"/>
            <w:shd w:val="clear" w:color="auto" w:fill="FFFFFF"/>
            <w:vAlign w:val="bottom"/>
          </w:tcPr>
          <w:p w:rsidR="0062758D" w:rsidRPr="00823F1A" w:rsidRDefault="00823F1A" w:rsidP="00CA6928">
            <w:pPr>
              <w:jc w:val="right"/>
            </w:pPr>
            <w:r>
              <w:t>(</w:t>
            </w:r>
            <w:r w:rsidR="00CA6928">
              <w:t>213</w:t>
            </w: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A05800">
            <w:pPr>
              <w:autoSpaceDE w:val="0"/>
              <w:autoSpaceDN w:val="0"/>
              <w:adjustRightInd w:val="0"/>
              <w:rPr>
                <w:color w:val="000000"/>
                <w:sz w:val="24"/>
                <w:szCs w:val="24"/>
              </w:rPr>
            </w:pPr>
            <w:r w:rsidRPr="00A51DA3">
              <w:rPr>
                <w:color w:val="000000"/>
                <w:sz w:val="24"/>
                <w:szCs w:val="24"/>
              </w:rPr>
              <w:t>Печалба от продажба на нетекущи активи</w:t>
            </w:r>
          </w:p>
        </w:tc>
        <w:tc>
          <w:tcPr>
            <w:tcW w:w="1440" w:type="dxa"/>
            <w:shd w:val="clear" w:color="auto" w:fill="FFFFFF"/>
            <w:vAlign w:val="bottom"/>
          </w:tcPr>
          <w:p w:rsidR="0062758D" w:rsidRPr="00A51DA3" w:rsidRDefault="00952553" w:rsidP="00242889">
            <w:pPr>
              <w:autoSpaceDE w:val="0"/>
              <w:autoSpaceDN w:val="0"/>
              <w:adjustRightInd w:val="0"/>
              <w:jc w:val="right"/>
              <w:rPr>
                <w:sz w:val="24"/>
                <w:szCs w:val="24"/>
              </w:rPr>
            </w:pPr>
            <w:r>
              <w:rPr>
                <w:sz w:val="24"/>
                <w:szCs w:val="24"/>
              </w:rPr>
              <w:t>9</w:t>
            </w:r>
          </w:p>
        </w:tc>
        <w:tc>
          <w:tcPr>
            <w:tcW w:w="1320" w:type="dxa"/>
            <w:gridSpan w:val="2"/>
            <w:shd w:val="clear" w:color="auto" w:fill="FFFFFF"/>
            <w:vAlign w:val="bottom"/>
          </w:tcPr>
          <w:p w:rsidR="0062758D" w:rsidRPr="003605EB" w:rsidRDefault="00CA6928" w:rsidP="003605EB">
            <w:pPr>
              <w:jc w:val="right"/>
            </w:pPr>
            <w:r>
              <w:t>3 634</w:t>
            </w:r>
          </w:p>
        </w:tc>
        <w:tc>
          <w:tcPr>
            <w:tcW w:w="1374" w:type="dxa"/>
            <w:shd w:val="clear" w:color="auto" w:fill="FFFFFF"/>
            <w:vAlign w:val="bottom"/>
          </w:tcPr>
          <w:p w:rsidR="0062758D" w:rsidRPr="00823F1A" w:rsidRDefault="00CA6928" w:rsidP="0062758D">
            <w:pPr>
              <w:jc w:val="right"/>
            </w:pPr>
            <w:r>
              <w:t>3718</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Други разходи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tcBorders>
              <w:bottom w:val="single" w:sz="4" w:space="0" w:color="auto"/>
            </w:tcBorders>
            <w:shd w:val="clear" w:color="auto" w:fill="FFFFFF"/>
            <w:vAlign w:val="bottom"/>
          </w:tcPr>
          <w:p w:rsidR="0062758D" w:rsidRPr="00823F1A" w:rsidRDefault="00823F1A" w:rsidP="00331A6D">
            <w:pPr>
              <w:jc w:val="right"/>
            </w:pPr>
            <w:r>
              <w:t>(</w:t>
            </w:r>
            <w:r w:rsidR="00CA6928">
              <w:t>6 87</w:t>
            </w:r>
            <w:r w:rsidR="00331A6D">
              <w:t>4</w:t>
            </w:r>
            <w:r>
              <w:t>)</w:t>
            </w:r>
          </w:p>
        </w:tc>
        <w:tc>
          <w:tcPr>
            <w:tcW w:w="1374" w:type="dxa"/>
            <w:tcBorders>
              <w:bottom w:val="single" w:sz="4" w:space="0" w:color="auto"/>
            </w:tcBorders>
            <w:shd w:val="clear" w:color="auto" w:fill="FFFFFF"/>
            <w:vAlign w:val="bottom"/>
          </w:tcPr>
          <w:p w:rsidR="0062758D" w:rsidRPr="00823F1A" w:rsidRDefault="00823F1A" w:rsidP="00CA6928">
            <w:pPr>
              <w:jc w:val="right"/>
            </w:pPr>
            <w:r>
              <w:t>(</w:t>
            </w:r>
            <w:r w:rsidR="00CA6928">
              <w:t>2 684</w:t>
            </w: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C67033" w:rsidP="00A05800">
            <w:pPr>
              <w:autoSpaceDE w:val="0"/>
              <w:autoSpaceDN w:val="0"/>
              <w:adjustRightInd w:val="0"/>
              <w:rPr>
                <w:b/>
                <w:bCs/>
                <w:color w:val="000000"/>
                <w:sz w:val="24"/>
                <w:szCs w:val="24"/>
              </w:rPr>
            </w:pPr>
            <w:r>
              <w:rPr>
                <w:b/>
                <w:bCs/>
                <w:sz w:val="24"/>
                <w:szCs w:val="24"/>
              </w:rPr>
              <w:t>(Загуба)/</w:t>
            </w:r>
            <w:r w:rsidR="0062758D" w:rsidRPr="00A51DA3">
              <w:rPr>
                <w:b/>
                <w:bCs/>
                <w:sz w:val="24"/>
                <w:szCs w:val="24"/>
              </w:rPr>
              <w:t>Печалба</w:t>
            </w:r>
            <w:r w:rsidR="0062758D" w:rsidRPr="00A51DA3">
              <w:rPr>
                <w:b/>
                <w:bCs/>
                <w:color w:val="FF0000"/>
                <w:sz w:val="24"/>
                <w:szCs w:val="24"/>
              </w:rPr>
              <w:t xml:space="preserve"> </w:t>
            </w:r>
            <w:r w:rsidR="0062758D" w:rsidRPr="00A51DA3">
              <w:rPr>
                <w:b/>
                <w:bCs/>
                <w:sz w:val="24"/>
                <w:szCs w:val="24"/>
              </w:rPr>
              <w:t>от оперативна дейност</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tcBorders>
              <w:top w:val="single" w:sz="4" w:space="0" w:color="auto"/>
            </w:tcBorders>
            <w:shd w:val="clear" w:color="auto" w:fill="FFFFFF"/>
            <w:vAlign w:val="bottom"/>
          </w:tcPr>
          <w:p w:rsidR="0062758D" w:rsidRPr="00823F1A" w:rsidRDefault="00823F1A" w:rsidP="00CA6928">
            <w:pPr>
              <w:jc w:val="right"/>
              <w:rPr>
                <w:b/>
              </w:rPr>
            </w:pPr>
            <w:r>
              <w:rPr>
                <w:b/>
              </w:rPr>
              <w:t>(</w:t>
            </w:r>
            <w:r w:rsidR="00CA6928">
              <w:rPr>
                <w:b/>
              </w:rPr>
              <w:t>4 664</w:t>
            </w:r>
            <w:r>
              <w:rPr>
                <w:b/>
              </w:rPr>
              <w:t>)</w:t>
            </w:r>
          </w:p>
        </w:tc>
        <w:tc>
          <w:tcPr>
            <w:tcW w:w="1374" w:type="dxa"/>
            <w:tcBorders>
              <w:top w:val="single" w:sz="4" w:space="0" w:color="auto"/>
            </w:tcBorders>
            <w:shd w:val="clear" w:color="auto" w:fill="FFFFFF"/>
            <w:vAlign w:val="bottom"/>
          </w:tcPr>
          <w:p w:rsidR="0062758D" w:rsidRPr="00823F1A" w:rsidRDefault="00823F1A" w:rsidP="00CA6928">
            <w:pPr>
              <w:jc w:val="right"/>
              <w:rPr>
                <w:b/>
              </w:rPr>
            </w:pPr>
            <w:r>
              <w:rPr>
                <w:b/>
              </w:rPr>
              <w:t>(</w:t>
            </w:r>
            <w:r w:rsidR="00CA6928">
              <w:rPr>
                <w:b/>
              </w:rPr>
              <w:t>44</w:t>
            </w:r>
            <w:r>
              <w:rPr>
                <w:b/>
              </w:rP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Финансови разходи</w:t>
            </w:r>
          </w:p>
        </w:tc>
        <w:tc>
          <w:tcPr>
            <w:tcW w:w="1440" w:type="dxa"/>
            <w:shd w:val="clear" w:color="auto" w:fill="FFFFFF"/>
            <w:vAlign w:val="bottom"/>
          </w:tcPr>
          <w:p w:rsidR="0062758D" w:rsidRPr="00A51DA3" w:rsidRDefault="0062758D" w:rsidP="008819A6">
            <w:pPr>
              <w:autoSpaceDE w:val="0"/>
              <w:autoSpaceDN w:val="0"/>
              <w:adjustRightInd w:val="0"/>
              <w:jc w:val="right"/>
              <w:rPr>
                <w:color w:val="000000"/>
                <w:sz w:val="24"/>
                <w:szCs w:val="24"/>
              </w:rPr>
            </w:pPr>
          </w:p>
        </w:tc>
        <w:tc>
          <w:tcPr>
            <w:tcW w:w="1320" w:type="dxa"/>
            <w:gridSpan w:val="2"/>
            <w:shd w:val="clear" w:color="auto" w:fill="FFFFFF"/>
            <w:vAlign w:val="bottom"/>
          </w:tcPr>
          <w:p w:rsidR="0062758D" w:rsidRPr="00823F1A" w:rsidRDefault="00823F1A" w:rsidP="00FB2659">
            <w:pPr>
              <w:jc w:val="right"/>
            </w:pPr>
            <w:r>
              <w:t>(</w:t>
            </w:r>
            <w:r w:rsidR="00CA6928">
              <w:t>17</w:t>
            </w:r>
            <w:r w:rsidR="00FB2659">
              <w:t>8</w:t>
            </w:r>
            <w:r>
              <w:t>)</w:t>
            </w:r>
          </w:p>
        </w:tc>
        <w:tc>
          <w:tcPr>
            <w:tcW w:w="1374" w:type="dxa"/>
            <w:shd w:val="clear" w:color="auto" w:fill="FFFFFF"/>
            <w:vAlign w:val="bottom"/>
          </w:tcPr>
          <w:p w:rsidR="0062758D" w:rsidRPr="00823F1A" w:rsidRDefault="00823F1A" w:rsidP="00CA6928">
            <w:pPr>
              <w:jc w:val="right"/>
            </w:pPr>
            <w:r>
              <w:t>(</w:t>
            </w:r>
            <w:r w:rsidR="00CA6928">
              <w:t>2 736</w:t>
            </w: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Финансови приходи</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shd w:val="clear" w:color="auto" w:fill="FFFFFF"/>
            <w:vAlign w:val="bottom"/>
          </w:tcPr>
          <w:p w:rsidR="0062758D" w:rsidRPr="00823F1A" w:rsidRDefault="00CA6928" w:rsidP="006E1440">
            <w:pPr>
              <w:jc w:val="right"/>
            </w:pPr>
            <w:r>
              <w:t>18</w:t>
            </w:r>
          </w:p>
        </w:tc>
        <w:tc>
          <w:tcPr>
            <w:tcW w:w="1374" w:type="dxa"/>
            <w:shd w:val="clear" w:color="auto" w:fill="FFFFFF"/>
            <w:vAlign w:val="bottom"/>
          </w:tcPr>
          <w:p w:rsidR="0062758D" w:rsidRPr="00823F1A" w:rsidRDefault="00CA6928" w:rsidP="0062758D">
            <w:pPr>
              <w:jc w:val="right"/>
            </w:pPr>
            <w:r>
              <w:t>1</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C67033" w:rsidP="00A05800">
            <w:pPr>
              <w:autoSpaceDE w:val="0"/>
              <w:autoSpaceDN w:val="0"/>
              <w:adjustRightInd w:val="0"/>
              <w:rPr>
                <w:b/>
                <w:bCs/>
                <w:color w:val="000000"/>
                <w:sz w:val="24"/>
                <w:szCs w:val="24"/>
              </w:rPr>
            </w:pPr>
            <w:r>
              <w:rPr>
                <w:b/>
                <w:bCs/>
                <w:color w:val="000000"/>
                <w:sz w:val="24"/>
                <w:szCs w:val="24"/>
              </w:rPr>
              <w:t>Загуба</w:t>
            </w:r>
            <w:r w:rsidR="0062758D" w:rsidRPr="00A51DA3">
              <w:rPr>
                <w:b/>
                <w:bCs/>
                <w:color w:val="FF0000"/>
                <w:sz w:val="24"/>
                <w:szCs w:val="24"/>
              </w:rPr>
              <w:t xml:space="preserve"> </w:t>
            </w:r>
            <w:r w:rsidR="0062758D" w:rsidRPr="00A51DA3">
              <w:rPr>
                <w:b/>
                <w:bCs/>
                <w:color w:val="000000"/>
                <w:sz w:val="24"/>
                <w:szCs w:val="24"/>
              </w:rPr>
              <w:t>преди данъци</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single" w:sz="4" w:space="0" w:color="auto"/>
            </w:tcBorders>
            <w:shd w:val="clear" w:color="auto" w:fill="FFFFFF"/>
            <w:vAlign w:val="bottom"/>
          </w:tcPr>
          <w:p w:rsidR="0062758D" w:rsidRPr="00823F1A" w:rsidRDefault="00823F1A" w:rsidP="00CA6928">
            <w:pPr>
              <w:jc w:val="right"/>
              <w:rPr>
                <w:b/>
              </w:rPr>
            </w:pPr>
            <w:r>
              <w:rPr>
                <w:b/>
              </w:rPr>
              <w:t>(</w:t>
            </w:r>
            <w:r w:rsidR="00CA6928">
              <w:rPr>
                <w:b/>
              </w:rPr>
              <w:t>4 824</w:t>
            </w:r>
            <w:r>
              <w:rPr>
                <w:b/>
              </w:rPr>
              <w:t>)</w:t>
            </w:r>
          </w:p>
        </w:tc>
        <w:tc>
          <w:tcPr>
            <w:tcW w:w="1374" w:type="dxa"/>
            <w:tcBorders>
              <w:top w:val="single" w:sz="4" w:space="0" w:color="auto"/>
            </w:tcBorders>
            <w:shd w:val="clear" w:color="auto" w:fill="FFFFFF"/>
            <w:vAlign w:val="bottom"/>
          </w:tcPr>
          <w:p w:rsidR="0062758D" w:rsidRPr="00823F1A" w:rsidRDefault="00823F1A" w:rsidP="00CA6928">
            <w:pPr>
              <w:jc w:val="right"/>
              <w:rPr>
                <w:b/>
              </w:rPr>
            </w:pPr>
            <w:r>
              <w:rPr>
                <w:b/>
              </w:rPr>
              <w:t>(</w:t>
            </w:r>
            <w:r w:rsidR="00CA6928">
              <w:rPr>
                <w:b/>
              </w:rPr>
              <w:t>2 779</w:t>
            </w:r>
            <w:r>
              <w:rPr>
                <w:b/>
              </w:rPr>
              <w:t>)</w:t>
            </w:r>
          </w:p>
        </w:tc>
      </w:tr>
      <w:tr w:rsidR="0062758D" w:rsidRPr="00A51DA3" w:rsidTr="00D835D6">
        <w:trPr>
          <w:gridAfter w:val="1"/>
          <w:wAfter w:w="133" w:type="dxa"/>
          <w:trHeight w:val="181"/>
        </w:trPr>
        <w:tc>
          <w:tcPr>
            <w:tcW w:w="4878" w:type="dxa"/>
            <w:gridSpan w:val="2"/>
            <w:vAlign w:val="bottom"/>
          </w:tcPr>
          <w:p w:rsidR="0062758D" w:rsidRPr="00A51DA3" w:rsidRDefault="004E21F9" w:rsidP="009E7434">
            <w:pPr>
              <w:autoSpaceDE w:val="0"/>
              <w:autoSpaceDN w:val="0"/>
              <w:adjustRightInd w:val="0"/>
              <w:rPr>
                <w:color w:val="000000"/>
                <w:sz w:val="24"/>
                <w:szCs w:val="24"/>
              </w:rPr>
            </w:pPr>
            <w:r>
              <w:rPr>
                <w:color w:val="000000"/>
                <w:sz w:val="24"/>
                <w:szCs w:val="24"/>
              </w:rPr>
              <w:t>Икономия/ (разход)</w:t>
            </w:r>
            <w:r w:rsidR="0062758D" w:rsidRPr="00A51DA3">
              <w:rPr>
                <w:color w:val="000000"/>
                <w:sz w:val="24"/>
                <w:szCs w:val="24"/>
              </w:rPr>
              <w:t xml:space="preserve"> от данък върху дохода</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bottom w:val="single" w:sz="4" w:space="0" w:color="auto"/>
            </w:tcBorders>
            <w:shd w:val="clear" w:color="auto" w:fill="FFFFFF"/>
            <w:vAlign w:val="bottom"/>
          </w:tcPr>
          <w:p w:rsidR="0062758D" w:rsidRPr="00823F1A" w:rsidRDefault="00CA6928" w:rsidP="006E1440">
            <w:pPr>
              <w:jc w:val="right"/>
            </w:pPr>
            <w:r>
              <w:t>-</w:t>
            </w:r>
          </w:p>
        </w:tc>
        <w:tc>
          <w:tcPr>
            <w:tcW w:w="1374" w:type="dxa"/>
            <w:tcBorders>
              <w:bottom w:val="single" w:sz="4" w:space="0" w:color="auto"/>
            </w:tcBorders>
            <w:shd w:val="clear" w:color="auto" w:fill="FFFFFF"/>
            <w:vAlign w:val="bottom"/>
          </w:tcPr>
          <w:p w:rsidR="0062758D" w:rsidRPr="00823F1A" w:rsidRDefault="00CA6928" w:rsidP="0062758D">
            <w:pPr>
              <w:jc w:val="right"/>
            </w:pPr>
            <w:r>
              <w:t>-</w:t>
            </w:r>
          </w:p>
        </w:tc>
      </w:tr>
      <w:tr w:rsidR="0062758D" w:rsidRPr="00A51DA3" w:rsidTr="00D835D6">
        <w:trPr>
          <w:gridAfter w:val="1"/>
          <w:wAfter w:w="133" w:type="dxa"/>
          <w:trHeight w:val="181"/>
        </w:trPr>
        <w:tc>
          <w:tcPr>
            <w:tcW w:w="4878" w:type="dxa"/>
            <w:gridSpan w:val="2"/>
            <w:vAlign w:val="bottom"/>
          </w:tcPr>
          <w:p w:rsidR="0062758D" w:rsidRPr="00A51DA3" w:rsidRDefault="0062758D" w:rsidP="00C67033">
            <w:pPr>
              <w:autoSpaceDE w:val="0"/>
              <w:autoSpaceDN w:val="0"/>
              <w:adjustRightInd w:val="0"/>
              <w:rPr>
                <w:b/>
                <w:bCs/>
                <w:color w:val="000000"/>
                <w:sz w:val="24"/>
                <w:szCs w:val="24"/>
              </w:rPr>
            </w:pPr>
            <w:r w:rsidRPr="00A51DA3">
              <w:rPr>
                <w:b/>
                <w:bCs/>
                <w:sz w:val="24"/>
                <w:szCs w:val="24"/>
              </w:rPr>
              <w:t xml:space="preserve">Нетна </w:t>
            </w:r>
            <w:r w:rsidR="00C67033" w:rsidRPr="00A51DA3">
              <w:rPr>
                <w:b/>
                <w:bCs/>
                <w:sz w:val="24"/>
                <w:szCs w:val="24"/>
              </w:rPr>
              <w:t>(загуба)</w:t>
            </w:r>
            <w:r w:rsidR="00C67033">
              <w:rPr>
                <w:b/>
                <w:bCs/>
                <w:sz w:val="24"/>
                <w:szCs w:val="24"/>
              </w:rPr>
              <w:t xml:space="preserve">/печалба </w:t>
            </w:r>
            <w:r w:rsidRPr="00A51DA3">
              <w:rPr>
                <w:b/>
                <w:bCs/>
                <w:color w:val="000000"/>
                <w:sz w:val="24"/>
                <w:szCs w:val="24"/>
                <w:lang w:eastAsia="bg-BG"/>
              </w:rPr>
              <w:t>годината</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single" w:sz="4" w:space="0" w:color="auto"/>
              <w:bottom w:val="double" w:sz="4" w:space="0" w:color="auto"/>
            </w:tcBorders>
            <w:shd w:val="clear" w:color="auto" w:fill="FFFFFF"/>
            <w:vAlign w:val="bottom"/>
          </w:tcPr>
          <w:p w:rsidR="0062758D" w:rsidRPr="00823F1A" w:rsidRDefault="00823F1A" w:rsidP="00CA6928">
            <w:pPr>
              <w:jc w:val="right"/>
              <w:rPr>
                <w:b/>
              </w:rPr>
            </w:pPr>
            <w:r>
              <w:rPr>
                <w:b/>
              </w:rPr>
              <w:t>(</w:t>
            </w:r>
            <w:r w:rsidR="00CA6928">
              <w:rPr>
                <w:b/>
              </w:rPr>
              <w:t>4 824</w:t>
            </w:r>
            <w:r>
              <w:rPr>
                <w:b/>
              </w:rPr>
              <w:t>)</w:t>
            </w:r>
          </w:p>
        </w:tc>
        <w:tc>
          <w:tcPr>
            <w:tcW w:w="1374" w:type="dxa"/>
            <w:tcBorders>
              <w:top w:val="single" w:sz="4" w:space="0" w:color="auto"/>
              <w:bottom w:val="double" w:sz="4" w:space="0" w:color="auto"/>
            </w:tcBorders>
            <w:shd w:val="clear" w:color="auto" w:fill="FFFFFF"/>
            <w:vAlign w:val="bottom"/>
          </w:tcPr>
          <w:p w:rsidR="0062758D" w:rsidRPr="00823F1A" w:rsidRDefault="00823F1A" w:rsidP="00CA6928">
            <w:pPr>
              <w:jc w:val="right"/>
              <w:rPr>
                <w:b/>
              </w:rPr>
            </w:pPr>
            <w:r>
              <w:rPr>
                <w:b/>
              </w:rPr>
              <w:t>(</w:t>
            </w:r>
            <w:r w:rsidR="00CA6928">
              <w:rPr>
                <w:b/>
              </w:rPr>
              <w:t>2 779</w:t>
            </w:r>
            <w:r>
              <w:rPr>
                <w:b/>
              </w:rPr>
              <w:t>)</w:t>
            </w:r>
          </w:p>
        </w:tc>
      </w:tr>
      <w:tr w:rsidR="0062758D" w:rsidRPr="00A51DA3" w:rsidTr="00D835D6">
        <w:trPr>
          <w:gridAfter w:val="1"/>
          <w:wAfter w:w="133" w:type="dxa"/>
          <w:trHeight w:val="181"/>
        </w:trPr>
        <w:tc>
          <w:tcPr>
            <w:tcW w:w="4878" w:type="dxa"/>
            <w:gridSpan w:val="2"/>
            <w:vAlign w:val="bottom"/>
          </w:tcPr>
          <w:p w:rsidR="0062758D" w:rsidRPr="00564B26" w:rsidRDefault="0062758D" w:rsidP="00CE1FBC">
            <w:pPr>
              <w:autoSpaceDE w:val="0"/>
              <w:autoSpaceDN w:val="0"/>
              <w:adjustRightInd w:val="0"/>
              <w:rPr>
                <w:sz w:val="24"/>
                <w:szCs w:val="24"/>
                <w:lang w:val="en-US"/>
              </w:rPr>
            </w:pPr>
            <w:r w:rsidRPr="00A51DA3">
              <w:rPr>
                <w:b/>
                <w:bCs/>
                <w:color w:val="000000"/>
                <w:sz w:val="24"/>
                <w:szCs w:val="24"/>
                <w:lang w:eastAsia="bg-BG"/>
              </w:rPr>
              <w:t>Друг всеобхватен доход</w:t>
            </w:r>
            <w:r w:rsidR="00823F1A">
              <w:rPr>
                <w:b/>
                <w:bCs/>
                <w:color w:val="000000"/>
                <w:sz w:val="24"/>
                <w:szCs w:val="24"/>
                <w:lang w:eastAsia="bg-BG"/>
              </w:rPr>
              <w:t>:</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double" w:sz="4" w:space="0" w:color="auto"/>
            </w:tcBorders>
            <w:shd w:val="clear" w:color="auto" w:fill="FFFFFF"/>
            <w:vAlign w:val="bottom"/>
          </w:tcPr>
          <w:p w:rsidR="0062758D" w:rsidRPr="00564B26" w:rsidRDefault="0062758D" w:rsidP="006E1440">
            <w:pPr>
              <w:autoSpaceDE w:val="0"/>
              <w:autoSpaceDN w:val="0"/>
              <w:adjustRightInd w:val="0"/>
              <w:jc w:val="right"/>
              <w:rPr>
                <w:color w:val="000000"/>
                <w:sz w:val="24"/>
                <w:szCs w:val="24"/>
                <w:lang w:val="en-US"/>
              </w:rPr>
            </w:pPr>
          </w:p>
        </w:tc>
        <w:tc>
          <w:tcPr>
            <w:tcW w:w="1374" w:type="dxa"/>
            <w:tcBorders>
              <w:top w:val="double" w:sz="4" w:space="0" w:color="auto"/>
            </w:tcBorders>
            <w:shd w:val="clear" w:color="auto" w:fill="FFFFFF"/>
            <w:vAlign w:val="bottom"/>
          </w:tcPr>
          <w:p w:rsidR="0062758D" w:rsidRPr="00A51DA3" w:rsidRDefault="0062758D" w:rsidP="0062758D">
            <w:pPr>
              <w:jc w:val="right"/>
            </w:pPr>
          </w:p>
        </w:tc>
      </w:tr>
      <w:tr w:rsidR="00823F1A" w:rsidRPr="00A51DA3" w:rsidTr="00D835D6">
        <w:trPr>
          <w:gridAfter w:val="1"/>
          <w:wAfter w:w="133" w:type="dxa"/>
          <w:trHeight w:val="181"/>
        </w:trPr>
        <w:tc>
          <w:tcPr>
            <w:tcW w:w="4878" w:type="dxa"/>
            <w:gridSpan w:val="2"/>
            <w:shd w:val="clear" w:color="auto" w:fill="FFFFFF"/>
            <w:vAlign w:val="bottom"/>
          </w:tcPr>
          <w:p w:rsidR="00823F1A" w:rsidRPr="00823F1A" w:rsidRDefault="00823F1A" w:rsidP="00564B26">
            <w:pPr>
              <w:autoSpaceDE w:val="0"/>
              <w:autoSpaceDN w:val="0"/>
              <w:adjustRightInd w:val="0"/>
              <w:rPr>
                <w:bCs/>
                <w:color w:val="000000"/>
                <w:sz w:val="24"/>
                <w:szCs w:val="24"/>
                <w:lang w:eastAsia="bg-BG"/>
              </w:rPr>
            </w:pPr>
            <w:r w:rsidRPr="00823F1A">
              <w:rPr>
                <w:bCs/>
                <w:color w:val="000000"/>
                <w:sz w:val="24"/>
                <w:szCs w:val="24"/>
                <w:lang w:eastAsia="bg-BG"/>
              </w:rPr>
              <w:t>Преоценка на нефинансови активи</w:t>
            </w:r>
          </w:p>
        </w:tc>
        <w:tc>
          <w:tcPr>
            <w:tcW w:w="1440" w:type="dxa"/>
            <w:shd w:val="clear" w:color="auto" w:fill="FFFFFF"/>
            <w:vAlign w:val="bottom"/>
          </w:tcPr>
          <w:p w:rsidR="00823F1A" w:rsidRPr="00A51DA3" w:rsidRDefault="00823F1A" w:rsidP="00242889">
            <w:pPr>
              <w:autoSpaceDE w:val="0"/>
              <w:autoSpaceDN w:val="0"/>
              <w:adjustRightInd w:val="0"/>
              <w:jc w:val="right"/>
              <w:rPr>
                <w:color w:val="000000"/>
                <w:sz w:val="24"/>
                <w:szCs w:val="24"/>
              </w:rPr>
            </w:pPr>
          </w:p>
        </w:tc>
        <w:tc>
          <w:tcPr>
            <w:tcW w:w="1320" w:type="dxa"/>
            <w:gridSpan w:val="2"/>
            <w:shd w:val="clear" w:color="auto" w:fill="FFFFFF"/>
            <w:vAlign w:val="bottom"/>
          </w:tcPr>
          <w:p w:rsidR="00823F1A" w:rsidRPr="00823F1A" w:rsidRDefault="00823F1A" w:rsidP="00FB2659">
            <w:pPr>
              <w:autoSpaceDE w:val="0"/>
              <w:autoSpaceDN w:val="0"/>
              <w:adjustRightInd w:val="0"/>
              <w:jc w:val="right"/>
              <w:rPr>
                <w:color w:val="000000"/>
                <w:sz w:val="24"/>
                <w:szCs w:val="24"/>
              </w:rPr>
            </w:pPr>
            <w:r>
              <w:rPr>
                <w:color w:val="000000"/>
                <w:sz w:val="24"/>
                <w:szCs w:val="24"/>
              </w:rPr>
              <w:t>(</w:t>
            </w:r>
            <w:r w:rsidR="00CA6928">
              <w:rPr>
                <w:color w:val="000000"/>
                <w:sz w:val="24"/>
                <w:szCs w:val="24"/>
              </w:rPr>
              <w:t>5</w:t>
            </w:r>
            <w:r w:rsidR="00FB2659">
              <w:rPr>
                <w:color w:val="000000"/>
                <w:sz w:val="24"/>
                <w:szCs w:val="24"/>
              </w:rPr>
              <w:t>6</w:t>
            </w:r>
            <w:r>
              <w:rPr>
                <w:color w:val="000000"/>
                <w:sz w:val="24"/>
                <w:szCs w:val="24"/>
              </w:rPr>
              <w:t>)</w:t>
            </w:r>
          </w:p>
        </w:tc>
        <w:tc>
          <w:tcPr>
            <w:tcW w:w="1374" w:type="dxa"/>
            <w:vAlign w:val="bottom"/>
          </w:tcPr>
          <w:p w:rsidR="00823F1A" w:rsidRPr="00823F1A" w:rsidRDefault="00823F1A" w:rsidP="0062758D">
            <w:pPr>
              <w:jc w:val="right"/>
            </w:pPr>
            <w:r>
              <w:t>-</w:t>
            </w:r>
          </w:p>
        </w:tc>
      </w:tr>
      <w:tr w:rsidR="00823F1A" w:rsidRPr="00A51DA3" w:rsidTr="0062758D">
        <w:trPr>
          <w:gridAfter w:val="1"/>
          <w:wAfter w:w="133" w:type="dxa"/>
          <w:trHeight w:val="181"/>
        </w:trPr>
        <w:tc>
          <w:tcPr>
            <w:tcW w:w="4878" w:type="dxa"/>
            <w:gridSpan w:val="2"/>
            <w:shd w:val="clear" w:color="auto" w:fill="FFFFFF"/>
            <w:vAlign w:val="bottom"/>
          </w:tcPr>
          <w:p w:rsidR="00823F1A" w:rsidRPr="00823F1A" w:rsidRDefault="00823F1A" w:rsidP="00564B26">
            <w:pPr>
              <w:autoSpaceDE w:val="0"/>
              <w:autoSpaceDN w:val="0"/>
              <w:adjustRightInd w:val="0"/>
              <w:rPr>
                <w:bCs/>
                <w:color w:val="000000"/>
                <w:sz w:val="24"/>
                <w:szCs w:val="24"/>
                <w:lang w:eastAsia="bg-BG"/>
              </w:rPr>
            </w:pPr>
            <w:r w:rsidRPr="00823F1A">
              <w:rPr>
                <w:bCs/>
                <w:color w:val="000000"/>
                <w:sz w:val="24"/>
                <w:szCs w:val="24"/>
                <w:lang w:eastAsia="bg-BG"/>
              </w:rPr>
              <w:t>Данък върху дохода, отнасящ се до компонентите на другия всеобхватен доход</w:t>
            </w:r>
          </w:p>
        </w:tc>
        <w:tc>
          <w:tcPr>
            <w:tcW w:w="1440" w:type="dxa"/>
            <w:shd w:val="clear" w:color="auto" w:fill="FFFFFF"/>
            <w:vAlign w:val="bottom"/>
          </w:tcPr>
          <w:p w:rsidR="00823F1A" w:rsidRPr="00A51DA3" w:rsidRDefault="00823F1A" w:rsidP="00242889">
            <w:pPr>
              <w:autoSpaceDE w:val="0"/>
              <w:autoSpaceDN w:val="0"/>
              <w:adjustRightInd w:val="0"/>
              <w:jc w:val="right"/>
              <w:rPr>
                <w:color w:val="000000"/>
                <w:sz w:val="24"/>
                <w:szCs w:val="24"/>
              </w:rPr>
            </w:pPr>
          </w:p>
        </w:tc>
        <w:tc>
          <w:tcPr>
            <w:tcW w:w="1320" w:type="dxa"/>
            <w:gridSpan w:val="2"/>
            <w:tcBorders>
              <w:top w:val="single" w:sz="4" w:space="0" w:color="auto"/>
            </w:tcBorders>
            <w:shd w:val="clear" w:color="auto" w:fill="FFFFFF"/>
            <w:vAlign w:val="bottom"/>
          </w:tcPr>
          <w:p w:rsidR="00823F1A" w:rsidRPr="00823F1A" w:rsidRDefault="00CA6928" w:rsidP="006E1440">
            <w:pPr>
              <w:autoSpaceDE w:val="0"/>
              <w:autoSpaceDN w:val="0"/>
              <w:adjustRightInd w:val="0"/>
              <w:jc w:val="right"/>
              <w:rPr>
                <w:color w:val="000000"/>
                <w:sz w:val="24"/>
                <w:szCs w:val="24"/>
              </w:rPr>
            </w:pPr>
            <w:r>
              <w:rPr>
                <w:color w:val="000000"/>
                <w:sz w:val="24"/>
                <w:szCs w:val="24"/>
              </w:rPr>
              <w:t>6</w:t>
            </w:r>
          </w:p>
        </w:tc>
        <w:tc>
          <w:tcPr>
            <w:tcW w:w="1374" w:type="dxa"/>
            <w:tcBorders>
              <w:top w:val="single" w:sz="4" w:space="0" w:color="auto"/>
            </w:tcBorders>
            <w:vAlign w:val="bottom"/>
          </w:tcPr>
          <w:p w:rsidR="00823F1A" w:rsidRPr="00823F1A" w:rsidRDefault="00823F1A" w:rsidP="0062758D">
            <w:pPr>
              <w:jc w:val="right"/>
            </w:pP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564B26" w:rsidP="00564B26">
            <w:pPr>
              <w:autoSpaceDE w:val="0"/>
              <w:autoSpaceDN w:val="0"/>
              <w:adjustRightInd w:val="0"/>
              <w:rPr>
                <w:sz w:val="24"/>
                <w:szCs w:val="24"/>
              </w:rPr>
            </w:pPr>
            <w:r>
              <w:rPr>
                <w:b/>
                <w:bCs/>
                <w:color w:val="000000"/>
                <w:sz w:val="24"/>
                <w:szCs w:val="24"/>
                <w:lang w:eastAsia="bg-BG"/>
              </w:rPr>
              <w:t>Друг</w:t>
            </w:r>
            <w:r w:rsidR="0062758D" w:rsidRPr="00A51DA3">
              <w:rPr>
                <w:b/>
                <w:bCs/>
                <w:color w:val="000000"/>
                <w:sz w:val="24"/>
                <w:szCs w:val="24"/>
                <w:lang w:eastAsia="bg-BG"/>
              </w:rPr>
              <w:t xml:space="preserve"> всеобхват</w:t>
            </w:r>
            <w:r>
              <w:rPr>
                <w:b/>
                <w:bCs/>
                <w:color w:val="000000"/>
                <w:sz w:val="24"/>
                <w:szCs w:val="24"/>
                <w:lang w:val="en-US" w:eastAsia="bg-BG"/>
              </w:rPr>
              <w:t>e</w:t>
            </w:r>
            <w:r w:rsidR="0062758D" w:rsidRPr="00A51DA3">
              <w:rPr>
                <w:b/>
                <w:bCs/>
                <w:color w:val="000000"/>
                <w:sz w:val="24"/>
                <w:szCs w:val="24"/>
                <w:lang w:eastAsia="bg-BG"/>
              </w:rPr>
              <w:t>н</w:t>
            </w:r>
            <w:r w:rsidRPr="00027ABA">
              <w:rPr>
                <w:b/>
                <w:bCs/>
                <w:color w:val="000000"/>
                <w:sz w:val="24"/>
                <w:szCs w:val="24"/>
                <w:lang w:eastAsia="bg-BG"/>
              </w:rPr>
              <w:t xml:space="preserve"> </w:t>
            </w:r>
            <w:r>
              <w:rPr>
                <w:b/>
                <w:bCs/>
                <w:color w:val="000000"/>
                <w:sz w:val="24"/>
                <w:szCs w:val="24"/>
                <w:lang w:eastAsia="bg-BG"/>
              </w:rPr>
              <w:t>доход</w:t>
            </w:r>
            <w:r w:rsidR="0062758D" w:rsidRPr="00A51DA3">
              <w:rPr>
                <w:b/>
                <w:bCs/>
                <w:color w:val="000000"/>
                <w:sz w:val="24"/>
                <w:szCs w:val="24"/>
                <w:lang w:eastAsia="bg-BG"/>
              </w:rPr>
              <w:t xml:space="preserve"> за годината</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single" w:sz="4" w:space="0" w:color="auto"/>
            </w:tcBorders>
            <w:shd w:val="clear" w:color="auto" w:fill="FFFFFF"/>
            <w:vAlign w:val="bottom"/>
          </w:tcPr>
          <w:p w:rsidR="0062758D" w:rsidRPr="00823F1A" w:rsidRDefault="00823F1A" w:rsidP="00CA6928">
            <w:pPr>
              <w:autoSpaceDE w:val="0"/>
              <w:autoSpaceDN w:val="0"/>
              <w:adjustRightInd w:val="0"/>
              <w:jc w:val="right"/>
              <w:rPr>
                <w:color w:val="000000"/>
                <w:sz w:val="24"/>
                <w:szCs w:val="24"/>
              </w:rPr>
            </w:pPr>
            <w:r>
              <w:rPr>
                <w:color w:val="000000"/>
                <w:sz w:val="24"/>
                <w:szCs w:val="24"/>
              </w:rPr>
              <w:t>(</w:t>
            </w:r>
            <w:r w:rsidR="00CA6928">
              <w:rPr>
                <w:color w:val="000000"/>
                <w:sz w:val="24"/>
                <w:szCs w:val="24"/>
              </w:rPr>
              <w:t>50</w:t>
            </w:r>
            <w:r>
              <w:rPr>
                <w:color w:val="000000"/>
                <w:sz w:val="24"/>
                <w:szCs w:val="24"/>
              </w:rPr>
              <w:t>)</w:t>
            </w:r>
          </w:p>
        </w:tc>
        <w:tc>
          <w:tcPr>
            <w:tcW w:w="1374" w:type="dxa"/>
            <w:tcBorders>
              <w:top w:val="single" w:sz="4" w:space="0" w:color="auto"/>
            </w:tcBorders>
            <w:vAlign w:val="bottom"/>
          </w:tcPr>
          <w:p w:rsidR="0062758D" w:rsidRPr="00823F1A" w:rsidRDefault="00823F1A" w:rsidP="0062758D">
            <w:pPr>
              <w:jc w:val="right"/>
            </w:pP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CE1FBC">
            <w:pPr>
              <w:autoSpaceDE w:val="0"/>
              <w:autoSpaceDN w:val="0"/>
              <w:adjustRightInd w:val="0"/>
              <w:rPr>
                <w:b/>
                <w:bCs/>
                <w:sz w:val="24"/>
                <w:szCs w:val="24"/>
              </w:rPr>
            </w:pPr>
            <w:r w:rsidRPr="00A51DA3">
              <w:rPr>
                <w:b/>
                <w:bCs/>
                <w:sz w:val="24"/>
                <w:szCs w:val="24"/>
                <w:lang w:eastAsia="en-GB"/>
              </w:rPr>
              <w:t xml:space="preserve">Общо всеобхватна загуба </w:t>
            </w:r>
            <w:r w:rsidRPr="00A51DA3">
              <w:rPr>
                <w:b/>
                <w:bCs/>
                <w:color w:val="000000"/>
                <w:sz w:val="24"/>
                <w:szCs w:val="24"/>
                <w:lang w:eastAsia="bg-BG"/>
              </w:rPr>
              <w:t>за годината</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single" w:sz="4" w:space="0" w:color="auto"/>
              <w:bottom w:val="double" w:sz="4" w:space="0" w:color="auto"/>
            </w:tcBorders>
            <w:shd w:val="clear" w:color="auto" w:fill="FFFFFF"/>
            <w:vAlign w:val="bottom"/>
          </w:tcPr>
          <w:p w:rsidR="0062758D" w:rsidRPr="00823F1A" w:rsidRDefault="00823F1A" w:rsidP="00CA6928">
            <w:pPr>
              <w:autoSpaceDE w:val="0"/>
              <w:autoSpaceDN w:val="0"/>
              <w:adjustRightInd w:val="0"/>
              <w:jc w:val="right"/>
              <w:rPr>
                <w:b/>
                <w:bCs/>
                <w:color w:val="000000"/>
                <w:sz w:val="24"/>
                <w:szCs w:val="24"/>
              </w:rPr>
            </w:pPr>
            <w:r>
              <w:rPr>
                <w:b/>
                <w:bCs/>
                <w:color w:val="000000"/>
                <w:sz w:val="24"/>
                <w:szCs w:val="24"/>
              </w:rPr>
              <w:t>(</w:t>
            </w:r>
            <w:r w:rsidR="00CA6928">
              <w:rPr>
                <w:b/>
                <w:bCs/>
                <w:color w:val="000000"/>
                <w:sz w:val="24"/>
                <w:szCs w:val="24"/>
              </w:rPr>
              <w:t>4 874</w:t>
            </w:r>
            <w:r>
              <w:rPr>
                <w:b/>
                <w:bCs/>
                <w:color w:val="000000"/>
                <w:sz w:val="24"/>
                <w:szCs w:val="24"/>
              </w:rPr>
              <w:t>)</w:t>
            </w:r>
          </w:p>
        </w:tc>
        <w:tc>
          <w:tcPr>
            <w:tcW w:w="1374" w:type="dxa"/>
            <w:tcBorders>
              <w:top w:val="single" w:sz="4" w:space="0" w:color="auto"/>
              <w:bottom w:val="double" w:sz="4" w:space="0" w:color="auto"/>
            </w:tcBorders>
            <w:vAlign w:val="bottom"/>
          </w:tcPr>
          <w:p w:rsidR="0062758D" w:rsidRPr="00823F1A" w:rsidRDefault="00823F1A" w:rsidP="00CA6928">
            <w:pPr>
              <w:jc w:val="right"/>
              <w:rPr>
                <w:b/>
              </w:rPr>
            </w:pPr>
            <w:r>
              <w:rPr>
                <w:b/>
              </w:rPr>
              <w:t>(</w:t>
            </w:r>
            <w:r w:rsidR="00CA6928">
              <w:rPr>
                <w:b/>
              </w:rPr>
              <w:t>2 779</w:t>
            </w:r>
            <w:r>
              <w:rPr>
                <w:b/>
              </w:rPr>
              <w:t>)</w:t>
            </w:r>
          </w:p>
        </w:tc>
      </w:tr>
      <w:tr w:rsidR="00985719" w:rsidRPr="00A51DA3" w:rsidTr="00220B37">
        <w:trPr>
          <w:gridAfter w:val="1"/>
          <w:wAfter w:w="133" w:type="dxa"/>
          <w:trHeight w:val="181"/>
        </w:trPr>
        <w:tc>
          <w:tcPr>
            <w:tcW w:w="4878" w:type="dxa"/>
            <w:gridSpan w:val="2"/>
            <w:shd w:val="clear" w:color="auto" w:fill="FFFFFF"/>
            <w:vAlign w:val="bottom"/>
          </w:tcPr>
          <w:p w:rsidR="00985719" w:rsidRPr="00A51DA3" w:rsidRDefault="00985719" w:rsidP="00242889">
            <w:pPr>
              <w:autoSpaceDE w:val="0"/>
              <w:autoSpaceDN w:val="0"/>
              <w:adjustRightInd w:val="0"/>
              <w:rPr>
                <w:b/>
                <w:bCs/>
                <w:color w:val="000000"/>
              </w:rPr>
            </w:pPr>
          </w:p>
        </w:tc>
        <w:tc>
          <w:tcPr>
            <w:tcW w:w="1440" w:type="dxa"/>
            <w:shd w:val="clear" w:color="auto" w:fill="FFFFFF"/>
            <w:vAlign w:val="bottom"/>
          </w:tcPr>
          <w:p w:rsidR="00985719" w:rsidRPr="00A51DA3" w:rsidRDefault="00985719" w:rsidP="00242889">
            <w:pPr>
              <w:autoSpaceDE w:val="0"/>
              <w:autoSpaceDN w:val="0"/>
              <w:adjustRightInd w:val="0"/>
              <w:jc w:val="right"/>
              <w:rPr>
                <w:color w:val="000000"/>
              </w:rPr>
            </w:pPr>
          </w:p>
        </w:tc>
        <w:tc>
          <w:tcPr>
            <w:tcW w:w="1320" w:type="dxa"/>
            <w:gridSpan w:val="2"/>
            <w:tcBorders>
              <w:top w:val="double" w:sz="4" w:space="0" w:color="auto"/>
            </w:tcBorders>
            <w:shd w:val="clear" w:color="auto" w:fill="FFFFFF"/>
            <w:vAlign w:val="bottom"/>
          </w:tcPr>
          <w:p w:rsidR="00985719" w:rsidRPr="00A51DA3" w:rsidRDefault="00985719" w:rsidP="00242889">
            <w:pPr>
              <w:autoSpaceDE w:val="0"/>
              <w:autoSpaceDN w:val="0"/>
              <w:adjustRightInd w:val="0"/>
              <w:jc w:val="right"/>
              <w:rPr>
                <w:color w:val="000000"/>
              </w:rPr>
            </w:pPr>
          </w:p>
        </w:tc>
        <w:tc>
          <w:tcPr>
            <w:tcW w:w="1374" w:type="dxa"/>
            <w:tcBorders>
              <w:top w:val="double" w:sz="4" w:space="0" w:color="auto"/>
            </w:tcBorders>
            <w:shd w:val="clear" w:color="auto" w:fill="FFFFFF"/>
            <w:vAlign w:val="bottom"/>
          </w:tcPr>
          <w:p w:rsidR="00985719" w:rsidRPr="00A51DA3" w:rsidRDefault="00985719" w:rsidP="00242889">
            <w:pPr>
              <w:autoSpaceDE w:val="0"/>
              <w:autoSpaceDN w:val="0"/>
              <w:adjustRightInd w:val="0"/>
              <w:jc w:val="right"/>
              <w:rPr>
                <w:color w:val="000000"/>
              </w:rPr>
            </w:pPr>
          </w:p>
        </w:tc>
      </w:tr>
      <w:tr w:rsidR="00985719" w:rsidRPr="00A51DA3" w:rsidTr="00220B37">
        <w:trPr>
          <w:trHeight w:val="113"/>
        </w:trPr>
        <w:tc>
          <w:tcPr>
            <w:tcW w:w="4644" w:type="dxa"/>
          </w:tcPr>
          <w:p w:rsidR="00985719" w:rsidRPr="00A51DA3" w:rsidRDefault="00985719" w:rsidP="005122E5">
            <w:pPr>
              <w:autoSpaceDE w:val="0"/>
              <w:autoSpaceDN w:val="0"/>
              <w:adjustRightInd w:val="0"/>
              <w:rPr>
                <w:b/>
                <w:bCs/>
              </w:rPr>
            </w:pPr>
          </w:p>
        </w:tc>
        <w:tc>
          <w:tcPr>
            <w:tcW w:w="4501" w:type="dxa"/>
            <w:gridSpan w:val="6"/>
          </w:tcPr>
          <w:p w:rsidR="00985719" w:rsidRDefault="00985719" w:rsidP="005122E5">
            <w:pPr>
              <w:autoSpaceDE w:val="0"/>
              <w:autoSpaceDN w:val="0"/>
              <w:adjustRightInd w:val="0"/>
              <w:rPr>
                <w:b/>
                <w:bCs/>
              </w:rPr>
            </w:pPr>
          </w:p>
          <w:p w:rsidR="00E21D93" w:rsidRDefault="00E21D93" w:rsidP="005122E5">
            <w:pPr>
              <w:autoSpaceDE w:val="0"/>
              <w:autoSpaceDN w:val="0"/>
              <w:adjustRightInd w:val="0"/>
              <w:rPr>
                <w:b/>
                <w:bCs/>
              </w:rPr>
            </w:pPr>
          </w:p>
          <w:p w:rsidR="00E21D93" w:rsidRPr="00A51DA3" w:rsidRDefault="00E21D93" w:rsidP="005122E5">
            <w:pPr>
              <w:autoSpaceDE w:val="0"/>
              <w:autoSpaceDN w:val="0"/>
              <w:adjustRightInd w:val="0"/>
              <w:rPr>
                <w:b/>
                <w:bCs/>
              </w:rPr>
            </w:pPr>
          </w:p>
        </w:tc>
      </w:tr>
      <w:tr w:rsidR="00985719" w:rsidRPr="00A51DA3" w:rsidTr="00220B37">
        <w:trPr>
          <w:trHeight w:val="113"/>
        </w:trPr>
        <w:tc>
          <w:tcPr>
            <w:tcW w:w="4644" w:type="dxa"/>
          </w:tcPr>
          <w:p w:rsidR="00985719" w:rsidRDefault="00985719" w:rsidP="007B7B33">
            <w:pPr>
              <w:autoSpaceDE w:val="0"/>
              <w:autoSpaceDN w:val="0"/>
              <w:adjustRightInd w:val="0"/>
              <w:rPr>
                <w:b/>
                <w:bCs/>
                <w:sz w:val="24"/>
                <w:szCs w:val="24"/>
              </w:rPr>
            </w:pPr>
          </w:p>
          <w:p w:rsidR="00E21D93" w:rsidRPr="00A51DA3" w:rsidRDefault="00E21D93"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r w:rsidRPr="00A51DA3">
              <w:rPr>
                <w:b/>
                <w:bCs/>
                <w:sz w:val="24"/>
                <w:szCs w:val="24"/>
              </w:rPr>
              <w:t>Съставил: ____________________</w:t>
            </w:r>
          </w:p>
          <w:p w:rsidR="00985719" w:rsidRPr="00A51DA3" w:rsidRDefault="00985719" w:rsidP="007B7B33">
            <w:pPr>
              <w:autoSpaceDE w:val="0"/>
              <w:autoSpaceDN w:val="0"/>
              <w:adjustRightInd w:val="0"/>
              <w:rPr>
                <w:b/>
                <w:bCs/>
                <w:sz w:val="24"/>
                <w:szCs w:val="24"/>
              </w:rPr>
            </w:pPr>
            <w:r w:rsidRPr="00A51DA3">
              <w:rPr>
                <w:b/>
                <w:bCs/>
                <w:sz w:val="24"/>
                <w:szCs w:val="24"/>
              </w:rPr>
              <w:t xml:space="preserve">                    /Димитър Михайлов/</w:t>
            </w:r>
          </w:p>
          <w:p w:rsidR="00985719" w:rsidRPr="00A51DA3" w:rsidRDefault="00985719" w:rsidP="007B7B33">
            <w:pPr>
              <w:autoSpaceDE w:val="0"/>
              <w:autoSpaceDN w:val="0"/>
              <w:adjustRightInd w:val="0"/>
              <w:rPr>
                <w:b/>
                <w:bCs/>
                <w:sz w:val="24"/>
                <w:szCs w:val="24"/>
              </w:rPr>
            </w:pPr>
          </w:p>
        </w:tc>
        <w:tc>
          <w:tcPr>
            <w:tcW w:w="4501" w:type="dxa"/>
            <w:gridSpan w:val="6"/>
          </w:tcPr>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r w:rsidRPr="00A51DA3">
              <w:rPr>
                <w:b/>
                <w:bCs/>
                <w:sz w:val="24"/>
                <w:szCs w:val="24"/>
              </w:rPr>
              <w:t>Изпълнителен директор:________________</w:t>
            </w:r>
          </w:p>
          <w:p w:rsidR="00985719" w:rsidRPr="00A51DA3" w:rsidRDefault="00A211F2" w:rsidP="00A211F2">
            <w:pPr>
              <w:autoSpaceDE w:val="0"/>
              <w:autoSpaceDN w:val="0"/>
              <w:adjustRightInd w:val="0"/>
              <w:rPr>
                <w:b/>
                <w:bCs/>
                <w:sz w:val="24"/>
                <w:szCs w:val="24"/>
              </w:rPr>
            </w:pPr>
            <w:r>
              <w:rPr>
                <w:b/>
                <w:bCs/>
                <w:sz w:val="24"/>
                <w:szCs w:val="24"/>
              </w:rPr>
              <w:t xml:space="preserve">                       </w:t>
            </w:r>
            <w:r w:rsidR="00985719" w:rsidRPr="00A51DA3">
              <w:rPr>
                <w:b/>
                <w:bCs/>
                <w:sz w:val="24"/>
                <w:szCs w:val="24"/>
              </w:rPr>
              <w:t xml:space="preserve">  </w:t>
            </w:r>
            <w:r w:rsidR="006E1440" w:rsidRPr="00A51DA3">
              <w:rPr>
                <w:b/>
                <w:bCs/>
                <w:sz w:val="24"/>
                <w:szCs w:val="24"/>
              </w:rPr>
              <w:t>/</w:t>
            </w:r>
            <w:r>
              <w:rPr>
                <w:b/>
                <w:bCs/>
                <w:sz w:val="24"/>
                <w:szCs w:val="24"/>
              </w:rPr>
              <w:t>Владимир Владимиров</w:t>
            </w:r>
            <w:r w:rsidR="006E1440" w:rsidRPr="00A51DA3">
              <w:rPr>
                <w:b/>
                <w:bCs/>
                <w:sz w:val="24"/>
                <w:szCs w:val="24"/>
              </w:rPr>
              <w:t>/</w:t>
            </w:r>
          </w:p>
        </w:tc>
      </w:tr>
      <w:tr w:rsidR="00985719" w:rsidRPr="00A51DA3" w:rsidTr="00220B37">
        <w:trPr>
          <w:trHeight w:val="113"/>
        </w:trPr>
        <w:tc>
          <w:tcPr>
            <w:tcW w:w="4644" w:type="dxa"/>
          </w:tcPr>
          <w:p w:rsidR="00985719" w:rsidRPr="00A51DA3" w:rsidRDefault="00985719" w:rsidP="00D72D48">
            <w:pPr>
              <w:autoSpaceDE w:val="0"/>
              <w:autoSpaceDN w:val="0"/>
              <w:adjustRightInd w:val="0"/>
              <w:rPr>
                <w:b/>
                <w:bCs/>
              </w:rPr>
            </w:pPr>
            <w:r w:rsidRPr="00A51DA3">
              <w:rPr>
                <w:b/>
                <w:bCs/>
              </w:rPr>
              <w:t xml:space="preserve">                   </w:t>
            </w:r>
          </w:p>
          <w:p w:rsidR="0034710D" w:rsidRDefault="0034710D" w:rsidP="007F7BBD">
            <w:pPr>
              <w:autoSpaceDE w:val="0"/>
              <w:autoSpaceDN w:val="0"/>
              <w:adjustRightInd w:val="0"/>
              <w:rPr>
                <w:b/>
                <w:bCs/>
              </w:rPr>
            </w:pPr>
          </w:p>
          <w:p w:rsidR="0034710D" w:rsidRPr="00A51DA3" w:rsidRDefault="0034710D" w:rsidP="007F7BBD">
            <w:pPr>
              <w:autoSpaceDE w:val="0"/>
              <w:autoSpaceDN w:val="0"/>
              <w:adjustRightInd w:val="0"/>
              <w:rPr>
                <w:b/>
                <w:bCs/>
              </w:rPr>
            </w:pPr>
          </w:p>
        </w:tc>
        <w:tc>
          <w:tcPr>
            <w:tcW w:w="4501" w:type="dxa"/>
            <w:gridSpan w:val="6"/>
          </w:tcPr>
          <w:p w:rsidR="00985719" w:rsidRPr="00A51DA3" w:rsidRDefault="00985719" w:rsidP="005122E5">
            <w:pPr>
              <w:autoSpaceDE w:val="0"/>
              <w:autoSpaceDN w:val="0"/>
              <w:adjustRightInd w:val="0"/>
              <w:rPr>
                <w:b/>
                <w:bCs/>
              </w:rPr>
            </w:pPr>
          </w:p>
        </w:tc>
      </w:tr>
    </w:tbl>
    <w:p w:rsidR="00985719" w:rsidRPr="00A51DA3" w:rsidRDefault="00985719" w:rsidP="00A93C78">
      <w:pPr>
        <w:pStyle w:val="SectionTitle"/>
        <w:spacing w:after="0"/>
        <w:rPr>
          <w:sz w:val="40"/>
          <w:szCs w:val="40"/>
          <w:lang w:val="bg-BG"/>
        </w:rPr>
      </w:pPr>
    </w:p>
    <w:p w:rsidR="009163FF" w:rsidRPr="00A51DA3" w:rsidRDefault="009163FF">
      <w:pPr>
        <w:sectPr w:rsidR="009163FF" w:rsidRPr="00A51DA3" w:rsidSect="00E67AA7">
          <w:headerReference w:type="default" r:id="rId10"/>
          <w:footerReference w:type="default" r:id="rId11"/>
          <w:pgSz w:w="11907" w:h="16839" w:code="9"/>
          <w:pgMar w:top="1728" w:right="1440" w:bottom="1417" w:left="1440" w:header="709" w:footer="567" w:gutter="0"/>
          <w:pgNumType w:start="1"/>
          <w:cols w:space="708"/>
          <w:docGrid w:linePitch="360"/>
        </w:sectPr>
      </w:pPr>
    </w:p>
    <w:p w:rsidR="004C238F" w:rsidRDefault="004C238F" w:rsidP="000F05BE">
      <w:pPr>
        <w:pStyle w:val="SectionTitle"/>
        <w:spacing w:before="120" w:after="0"/>
        <w:rPr>
          <w:sz w:val="36"/>
          <w:szCs w:val="36"/>
          <w:lang w:val="bg-BG"/>
        </w:rPr>
      </w:pPr>
    </w:p>
    <w:p w:rsidR="00985719" w:rsidRDefault="00E21D93" w:rsidP="000F05BE">
      <w:pPr>
        <w:pStyle w:val="SectionTitle"/>
        <w:spacing w:before="120" w:after="0"/>
        <w:rPr>
          <w:sz w:val="36"/>
          <w:szCs w:val="36"/>
          <w:lang w:val="bg-BG"/>
        </w:rPr>
      </w:pPr>
      <w:r>
        <w:rPr>
          <w:sz w:val="36"/>
          <w:szCs w:val="36"/>
          <w:lang w:val="bg-BG"/>
        </w:rPr>
        <w:t xml:space="preserve">Междинен съкратен </w:t>
      </w:r>
      <w:r w:rsidR="00985719" w:rsidRPr="00A51DA3">
        <w:rPr>
          <w:sz w:val="36"/>
          <w:szCs w:val="36"/>
          <w:lang w:val="bg-BG"/>
        </w:rPr>
        <w:t xml:space="preserve">Отчет за промените в собствения капитал </w:t>
      </w:r>
    </w:p>
    <w:p w:rsidR="00E21D93" w:rsidRPr="00E21D93" w:rsidRDefault="00E21D93" w:rsidP="00E21D93">
      <w:pPr>
        <w:pStyle w:val="BodyText"/>
      </w:pPr>
    </w:p>
    <w:p w:rsidR="004C238F" w:rsidRPr="00A51DA3" w:rsidRDefault="004C238F" w:rsidP="00915F74">
      <w:pPr>
        <w:rPr>
          <w:sz w:val="36"/>
          <w:szCs w:val="36"/>
        </w:rPr>
      </w:pPr>
    </w:p>
    <w:tbl>
      <w:tblPr>
        <w:tblW w:w="13961" w:type="dxa"/>
        <w:tblInd w:w="-68" w:type="dxa"/>
        <w:tblCellMar>
          <w:left w:w="70" w:type="dxa"/>
          <w:right w:w="70" w:type="dxa"/>
        </w:tblCellMar>
        <w:tblLook w:val="00A0"/>
      </w:tblPr>
      <w:tblGrid>
        <w:gridCol w:w="4784"/>
        <w:gridCol w:w="1591"/>
        <w:gridCol w:w="2070"/>
        <w:gridCol w:w="1800"/>
        <w:gridCol w:w="2250"/>
        <w:gridCol w:w="1466"/>
      </w:tblGrid>
      <w:tr w:rsidR="00985719" w:rsidRPr="00A51DA3" w:rsidTr="004C238F">
        <w:trPr>
          <w:trHeight w:val="181"/>
        </w:trPr>
        <w:tc>
          <w:tcPr>
            <w:tcW w:w="4784" w:type="dxa"/>
            <w:tcBorders>
              <w:top w:val="nil"/>
              <w:left w:val="nil"/>
              <w:bottom w:val="nil"/>
              <w:right w:val="nil"/>
            </w:tcBorders>
            <w:shd w:val="clear" w:color="000000" w:fill="FFFFFF"/>
          </w:tcPr>
          <w:p w:rsidR="00985719" w:rsidRPr="00A51DA3" w:rsidRDefault="00985719" w:rsidP="00B86947">
            <w:pPr>
              <w:rPr>
                <w:color w:val="000000"/>
                <w:lang w:eastAsia="bg-BG"/>
              </w:rPr>
            </w:pPr>
            <w:r w:rsidRPr="00A51DA3">
              <w:rPr>
                <w:b/>
                <w:bCs/>
              </w:rPr>
              <w:t>Всички суми са представени в ‘000 лв.</w:t>
            </w:r>
          </w:p>
        </w:tc>
        <w:tc>
          <w:tcPr>
            <w:tcW w:w="1591"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rPr>
              <w:t>Акционерен капитал</w:t>
            </w:r>
          </w:p>
        </w:tc>
        <w:tc>
          <w:tcPr>
            <w:tcW w:w="2070"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lang w:eastAsia="bg-BG"/>
              </w:rPr>
              <w:t>Преоценъчен  резерв</w:t>
            </w:r>
          </w:p>
        </w:tc>
        <w:tc>
          <w:tcPr>
            <w:tcW w:w="1800"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lang w:eastAsia="bg-BG"/>
              </w:rPr>
              <w:t>Други резерви</w:t>
            </w:r>
          </w:p>
        </w:tc>
        <w:tc>
          <w:tcPr>
            <w:tcW w:w="2250"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lang w:eastAsia="bg-BG"/>
              </w:rPr>
              <w:t xml:space="preserve"> Натрупана загуба</w:t>
            </w:r>
          </w:p>
        </w:tc>
        <w:tc>
          <w:tcPr>
            <w:tcW w:w="1466"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lang w:eastAsia="bg-BG"/>
              </w:rPr>
              <w:t xml:space="preserve">Общо </w:t>
            </w:r>
            <w:r w:rsidRPr="00A51DA3">
              <w:rPr>
                <w:b/>
                <w:bCs/>
              </w:rPr>
              <w:t xml:space="preserve">собствен капитал </w:t>
            </w:r>
          </w:p>
        </w:tc>
      </w:tr>
      <w:tr w:rsidR="00067B42" w:rsidRPr="00A51DA3" w:rsidTr="004C238F">
        <w:trPr>
          <w:trHeight w:val="181"/>
        </w:trPr>
        <w:tc>
          <w:tcPr>
            <w:tcW w:w="4784" w:type="dxa"/>
            <w:tcBorders>
              <w:top w:val="nil"/>
              <w:left w:val="nil"/>
              <w:bottom w:val="nil"/>
              <w:right w:val="nil"/>
            </w:tcBorders>
            <w:vAlign w:val="bottom"/>
          </w:tcPr>
          <w:p w:rsidR="00067B42" w:rsidRDefault="00067B42" w:rsidP="00E85CCE">
            <w:pPr>
              <w:rPr>
                <w:b/>
                <w:bCs/>
              </w:rPr>
            </w:pPr>
          </w:p>
          <w:p w:rsidR="00580E4D" w:rsidRPr="00A51DA3" w:rsidRDefault="00E21D93" w:rsidP="00E85CCE">
            <w:pPr>
              <w:rPr>
                <w:b/>
                <w:bCs/>
              </w:rPr>
            </w:pPr>
            <w:r>
              <w:rPr>
                <w:b/>
                <w:bCs/>
              </w:rPr>
              <w:t>Салдо към 1 януари 2016 г.</w:t>
            </w:r>
          </w:p>
        </w:tc>
        <w:tc>
          <w:tcPr>
            <w:tcW w:w="1591" w:type="dxa"/>
            <w:tcBorders>
              <w:left w:val="nil"/>
              <w:right w:val="nil"/>
            </w:tcBorders>
            <w:vAlign w:val="bottom"/>
          </w:tcPr>
          <w:p w:rsidR="00067B42" w:rsidRPr="00A51DA3" w:rsidRDefault="00067B42" w:rsidP="00067B42">
            <w:pPr>
              <w:jc w:val="right"/>
              <w:rPr>
                <w:b/>
              </w:rPr>
            </w:pPr>
            <w:r w:rsidRPr="00A51DA3">
              <w:rPr>
                <w:b/>
              </w:rPr>
              <w:t xml:space="preserve"> 28 950     </w:t>
            </w:r>
          </w:p>
        </w:tc>
        <w:tc>
          <w:tcPr>
            <w:tcW w:w="2070" w:type="dxa"/>
            <w:tcBorders>
              <w:left w:val="nil"/>
              <w:right w:val="nil"/>
            </w:tcBorders>
            <w:vAlign w:val="bottom"/>
          </w:tcPr>
          <w:p w:rsidR="00067B42" w:rsidRPr="00A51DA3" w:rsidRDefault="00067B42" w:rsidP="003D4A43">
            <w:pPr>
              <w:jc w:val="right"/>
              <w:rPr>
                <w:b/>
              </w:rPr>
            </w:pPr>
            <w:r w:rsidRPr="00A51DA3">
              <w:rPr>
                <w:b/>
              </w:rPr>
              <w:t xml:space="preserve"> </w:t>
            </w:r>
            <w:r w:rsidR="003D4A43">
              <w:rPr>
                <w:b/>
              </w:rPr>
              <w:t>12 849</w:t>
            </w:r>
            <w:r w:rsidRPr="00A51DA3">
              <w:rPr>
                <w:b/>
              </w:rPr>
              <w:t xml:space="preserve">     </w:t>
            </w:r>
          </w:p>
        </w:tc>
        <w:tc>
          <w:tcPr>
            <w:tcW w:w="1800" w:type="dxa"/>
            <w:tcBorders>
              <w:left w:val="nil"/>
              <w:right w:val="nil"/>
            </w:tcBorders>
            <w:vAlign w:val="bottom"/>
          </w:tcPr>
          <w:p w:rsidR="00067B42" w:rsidRPr="00A51DA3" w:rsidRDefault="00067B42" w:rsidP="00067B42">
            <w:pPr>
              <w:jc w:val="right"/>
              <w:rPr>
                <w:b/>
              </w:rPr>
            </w:pPr>
            <w:r w:rsidRPr="00A51DA3">
              <w:rPr>
                <w:b/>
              </w:rPr>
              <w:t xml:space="preserve"> 138 351     </w:t>
            </w:r>
          </w:p>
        </w:tc>
        <w:tc>
          <w:tcPr>
            <w:tcW w:w="2250" w:type="dxa"/>
            <w:tcBorders>
              <w:left w:val="nil"/>
              <w:right w:val="nil"/>
            </w:tcBorders>
            <w:vAlign w:val="bottom"/>
          </w:tcPr>
          <w:p w:rsidR="00067B42" w:rsidRPr="00A51DA3" w:rsidRDefault="00067B42" w:rsidP="003D4A43">
            <w:pPr>
              <w:jc w:val="right"/>
              <w:rPr>
                <w:b/>
              </w:rPr>
            </w:pPr>
            <w:r w:rsidRPr="00A51DA3">
              <w:rPr>
                <w:b/>
              </w:rPr>
              <w:t>(</w:t>
            </w:r>
            <w:r w:rsidR="003D4A43">
              <w:rPr>
                <w:b/>
              </w:rPr>
              <w:t>128 653</w:t>
            </w:r>
            <w:r w:rsidRPr="00A51DA3">
              <w:rPr>
                <w:b/>
              </w:rPr>
              <w:t xml:space="preserve">)     </w:t>
            </w:r>
          </w:p>
        </w:tc>
        <w:tc>
          <w:tcPr>
            <w:tcW w:w="1466" w:type="dxa"/>
            <w:tcBorders>
              <w:left w:val="nil"/>
              <w:right w:val="nil"/>
            </w:tcBorders>
            <w:vAlign w:val="bottom"/>
          </w:tcPr>
          <w:p w:rsidR="00067B42" w:rsidRPr="00A51DA3" w:rsidRDefault="003D4A43" w:rsidP="00536C28">
            <w:pPr>
              <w:jc w:val="right"/>
              <w:rPr>
                <w:b/>
              </w:rPr>
            </w:pPr>
            <w:r>
              <w:rPr>
                <w:b/>
              </w:rPr>
              <w:t>51 497</w:t>
            </w:r>
            <w:r w:rsidR="00067B42" w:rsidRPr="00A51DA3">
              <w:rPr>
                <w:b/>
              </w:rPr>
              <w:t xml:space="preserve">     </w:t>
            </w:r>
          </w:p>
        </w:tc>
      </w:tr>
      <w:tr w:rsidR="00067B42" w:rsidRPr="00A51DA3" w:rsidTr="004C238F">
        <w:trPr>
          <w:trHeight w:val="181"/>
        </w:trPr>
        <w:tc>
          <w:tcPr>
            <w:tcW w:w="4784" w:type="dxa"/>
            <w:tcBorders>
              <w:top w:val="nil"/>
              <w:left w:val="nil"/>
              <w:bottom w:val="nil"/>
              <w:right w:val="nil"/>
            </w:tcBorders>
            <w:vAlign w:val="bottom"/>
          </w:tcPr>
          <w:p w:rsidR="00067B42" w:rsidRPr="00A51DA3" w:rsidRDefault="00416F0C" w:rsidP="00E21D93">
            <w:pPr>
              <w:rPr>
                <w:color w:val="000000"/>
                <w:lang w:eastAsia="bg-BG"/>
              </w:rPr>
            </w:pPr>
            <w:r>
              <w:rPr>
                <w:color w:val="000000"/>
                <w:lang w:eastAsia="bg-BG"/>
              </w:rPr>
              <w:t>Загуба</w:t>
            </w:r>
            <w:r w:rsidR="00067B42" w:rsidRPr="00A51DA3">
              <w:rPr>
                <w:color w:val="FF0000"/>
                <w:lang w:eastAsia="bg-BG"/>
              </w:rPr>
              <w:t xml:space="preserve"> </w:t>
            </w:r>
            <w:r w:rsidR="00067B42" w:rsidRPr="00A51DA3">
              <w:rPr>
                <w:color w:val="000000"/>
                <w:lang w:eastAsia="bg-BG"/>
              </w:rPr>
              <w:t xml:space="preserve">за </w:t>
            </w:r>
            <w:r w:rsidR="00E21D93">
              <w:rPr>
                <w:color w:val="000000"/>
                <w:lang w:eastAsia="bg-BG"/>
              </w:rPr>
              <w:t>периода</w:t>
            </w:r>
          </w:p>
        </w:tc>
        <w:tc>
          <w:tcPr>
            <w:tcW w:w="1591" w:type="dxa"/>
            <w:tcBorders>
              <w:left w:val="nil"/>
              <w:right w:val="nil"/>
            </w:tcBorders>
            <w:vAlign w:val="bottom"/>
          </w:tcPr>
          <w:p w:rsidR="00067B42" w:rsidRPr="00A51DA3" w:rsidRDefault="00067B42" w:rsidP="00067B42">
            <w:pPr>
              <w:jc w:val="right"/>
            </w:pPr>
            <w:r w:rsidRPr="00A51DA3">
              <w:t xml:space="preserve"> -       </w:t>
            </w:r>
          </w:p>
        </w:tc>
        <w:tc>
          <w:tcPr>
            <w:tcW w:w="2070" w:type="dxa"/>
            <w:tcBorders>
              <w:left w:val="nil"/>
              <w:right w:val="nil"/>
            </w:tcBorders>
            <w:vAlign w:val="bottom"/>
          </w:tcPr>
          <w:p w:rsidR="00067B42" w:rsidRPr="00A51DA3" w:rsidRDefault="00067B42" w:rsidP="00067B42">
            <w:pPr>
              <w:jc w:val="right"/>
            </w:pPr>
            <w:r w:rsidRPr="00A51DA3">
              <w:t xml:space="preserve"> -       </w:t>
            </w:r>
          </w:p>
        </w:tc>
        <w:tc>
          <w:tcPr>
            <w:tcW w:w="1800" w:type="dxa"/>
            <w:tcBorders>
              <w:left w:val="nil"/>
              <w:right w:val="nil"/>
            </w:tcBorders>
            <w:vAlign w:val="bottom"/>
          </w:tcPr>
          <w:p w:rsidR="00067B42" w:rsidRPr="00A51DA3" w:rsidRDefault="00067B42" w:rsidP="00067B42">
            <w:pPr>
              <w:jc w:val="right"/>
            </w:pPr>
            <w:r w:rsidRPr="00A51DA3">
              <w:t xml:space="preserve"> -       </w:t>
            </w:r>
          </w:p>
        </w:tc>
        <w:tc>
          <w:tcPr>
            <w:tcW w:w="2250" w:type="dxa"/>
            <w:tcBorders>
              <w:left w:val="nil"/>
              <w:right w:val="nil"/>
            </w:tcBorders>
            <w:vAlign w:val="bottom"/>
          </w:tcPr>
          <w:p w:rsidR="00067B42" w:rsidRPr="00A51DA3" w:rsidRDefault="00067B42" w:rsidP="003D4A43">
            <w:pPr>
              <w:jc w:val="right"/>
            </w:pPr>
            <w:r w:rsidRPr="00A51DA3">
              <w:t>(</w:t>
            </w:r>
            <w:r w:rsidR="003D4A43">
              <w:t>4 824</w:t>
            </w:r>
            <w:r w:rsidRPr="00A51DA3">
              <w:t xml:space="preserve">)     </w:t>
            </w:r>
          </w:p>
        </w:tc>
        <w:tc>
          <w:tcPr>
            <w:tcW w:w="1466" w:type="dxa"/>
            <w:tcBorders>
              <w:left w:val="nil"/>
              <w:right w:val="nil"/>
            </w:tcBorders>
            <w:vAlign w:val="bottom"/>
          </w:tcPr>
          <w:p w:rsidR="00067B42" w:rsidRPr="00A51DA3" w:rsidRDefault="00067B42" w:rsidP="003D4A43">
            <w:pPr>
              <w:jc w:val="right"/>
            </w:pPr>
            <w:r w:rsidRPr="00A51DA3">
              <w:t>(</w:t>
            </w:r>
            <w:r w:rsidR="003D4A43">
              <w:t>4 824</w:t>
            </w:r>
            <w:r w:rsidRPr="00A51DA3">
              <w:t xml:space="preserve">)     </w:t>
            </w: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FB3DC3">
            <w:pPr>
              <w:rPr>
                <w:b/>
                <w:bCs/>
                <w:color w:val="000000"/>
                <w:lang w:eastAsia="bg-BG"/>
              </w:rPr>
            </w:pPr>
            <w:r w:rsidRPr="00A51DA3">
              <w:rPr>
                <w:color w:val="000000"/>
                <w:lang w:eastAsia="bg-BG"/>
              </w:rPr>
              <w:t>Друг всеобхватен доход:</w:t>
            </w:r>
          </w:p>
        </w:tc>
        <w:tc>
          <w:tcPr>
            <w:tcW w:w="1591" w:type="dxa"/>
            <w:tcBorders>
              <w:left w:val="nil"/>
              <w:right w:val="nil"/>
            </w:tcBorders>
            <w:vAlign w:val="bottom"/>
          </w:tcPr>
          <w:p w:rsidR="0039535E" w:rsidRPr="00A51DA3" w:rsidRDefault="0039535E" w:rsidP="00067B42">
            <w:pPr>
              <w:jc w:val="right"/>
            </w:pPr>
          </w:p>
        </w:tc>
        <w:tc>
          <w:tcPr>
            <w:tcW w:w="2070" w:type="dxa"/>
            <w:tcBorders>
              <w:left w:val="nil"/>
              <w:right w:val="nil"/>
            </w:tcBorders>
            <w:vAlign w:val="bottom"/>
          </w:tcPr>
          <w:p w:rsidR="0039535E" w:rsidRPr="00A51DA3" w:rsidRDefault="0039535E" w:rsidP="00067B42">
            <w:pPr>
              <w:jc w:val="right"/>
            </w:pPr>
          </w:p>
        </w:tc>
        <w:tc>
          <w:tcPr>
            <w:tcW w:w="1800" w:type="dxa"/>
            <w:tcBorders>
              <w:left w:val="nil"/>
              <w:right w:val="nil"/>
            </w:tcBorders>
            <w:vAlign w:val="bottom"/>
          </w:tcPr>
          <w:p w:rsidR="0039535E" w:rsidRPr="00A51DA3" w:rsidRDefault="0039535E" w:rsidP="00067B42">
            <w:pPr>
              <w:jc w:val="right"/>
            </w:pPr>
          </w:p>
        </w:tc>
        <w:tc>
          <w:tcPr>
            <w:tcW w:w="2250" w:type="dxa"/>
            <w:tcBorders>
              <w:left w:val="nil"/>
              <w:right w:val="nil"/>
            </w:tcBorders>
            <w:vAlign w:val="bottom"/>
          </w:tcPr>
          <w:p w:rsidR="0039535E" w:rsidRPr="00A51DA3" w:rsidRDefault="0039535E" w:rsidP="00536C28">
            <w:pPr>
              <w:jc w:val="right"/>
            </w:pPr>
          </w:p>
        </w:tc>
        <w:tc>
          <w:tcPr>
            <w:tcW w:w="1466" w:type="dxa"/>
            <w:tcBorders>
              <w:left w:val="nil"/>
              <w:right w:val="nil"/>
            </w:tcBorders>
            <w:vAlign w:val="bottom"/>
          </w:tcPr>
          <w:p w:rsidR="0039535E" w:rsidRPr="00A51DA3" w:rsidRDefault="0039535E" w:rsidP="00536C28">
            <w:pPr>
              <w:jc w:val="right"/>
            </w:pP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FB3DC3">
            <w:pPr>
              <w:rPr>
                <w:color w:val="000000"/>
                <w:lang w:eastAsia="bg-BG"/>
              </w:rPr>
            </w:pPr>
            <w:r w:rsidRPr="00A51DA3">
              <w:rPr>
                <w:color w:val="000000"/>
                <w:lang w:eastAsia="bg-BG"/>
              </w:rPr>
              <w:t xml:space="preserve">Преоценка на </w:t>
            </w:r>
            <w:r w:rsidRPr="00A51DA3">
              <w:rPr>
                <w:lang w:eastAsia="bg-BG"/>
              </w:rPr>
              <w:t>нефинансови активи</w:t>
            </w:r>
          </w:p>
        </w:tc>
        <w:tc>
          <w:tcPr>
            <w:tcW w:w="1591" w:type="dxa"/>
            <w:tcBorders>
              <w:left w:val="nil"/>
              <w:right w:val="nil"/>
            </w:tcBorders>
            <w:vAlign w:val="bottom"/>
          </w:tcPr>
          <w:p w:rsidR="0039535E" w:rsidRPr="00A51DA3" w:rsidRDefault="0039535E" w:rsidP="00067B42">
            <w:pPr>
              <w:jc w:val="right"/>
            </w:pPr>
          </w:p>
        </w:tc>
        <w:tc>
          <w:tcPr>
            <w:tcW w:w="2070" w:type="dxa"/>
            <w:tcBorders>
              <w:left w:val="nil"/>
              <w:right w:val="nil"/>
            </w:tcBorders>
            <w:vAlign w:val="bottom"/>
          </w:tcPr>
          <w:p w:rsidR="0039535E" w:rsidRPr="00A51DA3" w:rsidRDefault="0039535E" w:rsidP="003D4A43">
            <w:pPr>
              <w:jc w:val="right"/>
            </w:pPr>
            <w:r>
              <w:t>(</w:t>
            </w:r>
            <w:r w:rsidR="003D4A43">
              <w:t>56</w:t>
            </w:r>
            <w:r>
              <w:t>)</w:t>
            </w:r>
          </w:p>
        </w:tc>
        <w:tc>
          <w:tcPr>
            <w:tcW w:w="1800" w:type="dxa"/>
            <w:tcBorders>
              <w:left w:val="nil"/>
              <w:right w:val="nil"/>
            </w:tcBorders>
            <w:vAlign w:val="bottom"/>
          </w:tcPr>
          <w:p w:rsidR="0039535E" w:rsidRPr="00A51DA3" w:rsidRDefault="0039535E" w:rsidP="00067B42">
            <w:pPr>
              <w:jc w:val="right"/>
            </w:pPr>
          </w:p>
        </w:tc>
        <w:tc>
          <w:tcPr>
            <w:tcW w:w="2250" w:type="dxa"/>
            <w:tcBorders>
              <w:left w:val="nil"/>
              <w:right w:val="nil"/>
            </w:tcBorders>
            <w:vAlign w:val="bottom"/>
          </w:tcPr>
          <w:p w:rsidR="0039535E" w:rsidRPr="00A51DA3" w:rsidRDefault="0039535E" w:rsidP="00536C28">
            <w:pPr>
              <w:jc w:val="right"/>
            </w:pPr>
          </w:p>
        </w:tc>
        <w:tc>
          <w:tcPr>
            <w:tcW w:w="1466" w:type="dxa"/>
            <w:tcBorders>
              <w:left w:val="nil"/>
              <w:right w:val="nil"/>
            </w:tcBorders>
            <w:vAlign w:val="bottom"/>
          </w:tcPr>
          <w:p w:rsidR="0039535E" w:rsidRPr="00A51DA3" w:rsidRDefault="0039535E" w:rsidP="00FB2659">
            <w:pPr>
              <w:jc w:val="right"/>
            </w:pPr>
            <w:r>
              <w:t>(</w:t>
            </w:r>
            <w:r w:rsidR="003D4A43">
              <w:t>5</w:t>
            </w:r>
            <w:r w:rsidR="00FB2659">
              <w:t>6</w:t>
            </w:r>
            <w:r>
              <w:t>)</w:t>
            </w: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FB3DC3">
            <w:pPr>
              <w:rPr>
                <w:color w:val="000000"/>
                <w:lang w:eastAsia="bg-BG"/>
              </w:rPr>
            </w:pPr>
            <w:r w:rsidRPr="00A51DA3">
              <w:rPr>
                <w:color w:val="000000"/>
                <w:lang w:eastAsia="bg-BG"/>
              </w:rPr>
              <w:t>Данък върху дохода, отнасящ се до компонентите на другия всеобхватен доход</w:t>
            </w:r>
          </w:p>
        </w:tc>
        <w:tc>
          <w:tcPr>
            <w:tcW w:w="1591" w:type="dxa"/>
            <w:tcBorders>
              <w:left w:val="nil"/>
              <w:right w:val="nil"/>
            </w:tcBorders>
            <w:vAlign w:val="bottom"/>
          </w:tcPr>
          <w:p w:rsidR="0039535E" w:rsidRPr="00A51DA3" w:rsidRDefault="0039535E" w:rsidP="00067B42">
            <w:pPr>
              <w:jc w:val="right"/>
            </w:pPr>
          </w:p>
        </w:tc>
        <w:tc>
          <w:tcPr>
            <w:tcW w:w="2070" w:type="dxa"/>
            <w:tcBorders>
              <w:left w:val="nil"/>
              <w:right w:val="nil"/>
            </w:tcBorders>
            <w:vAlign w:val="bottom"/>
          </w:tcPr>
          <w:p w:rsidR="0039535E" w:rsidRPr="00A51DA3" w:rsidRDefault="003D4A43" w:rsidP="00067B42">
            <w:pPr>
              <w:jc w:val="right"/>
            </w:pPr>
            <w:r>
              <w:t>6</w:t>
            </w:r>
          </w:p>
        </w:tc>
        <w:tc>
          <w:tcPr>
            <w:tcW w:w="1800" w:type="dxa"/>
            <w:tcBorders>
              <w:left w:val="nil"/>
              <w:right w:val="nil"/>
            </w:tcBorders>
            <w:vAlign w:val="bottom"/>
          </w:tcPr>
          <w:p w:rsidR="0039535E" w:rsidRPr="00A51DA3" w:rsidRDefault="0039535E" w:rsidP="00067B42">
            <w:pPr>
              <w:jc w:val="right"/>
            </w:pPr>
          </w:p>
        </w:tc>
        <w:tc>
          <w:tcPr>
            <w:tcW w:w="2250" w:type="dxa"/>
            <w:tcBorders>
              <w:left w:val="nil"/>
              <w:right w:val="nil"/>
            </w:tcBorders>
            <w:vAlign w:val="bottom"/>
          </w:tcPr>
          <w:p w:rsidR="0039535E" w:rsidRPr="00A51DA3" w:rsidRDefault="0039535E" w:rsidP="00536C28">
            <w:pPr>
              <w:jc w:val="right"/>
            </w:pPr>
          </w:p>
        </w:tc>
        <w:tc>
          <w:tcPr>
            <w:tcW w:w="1466" w:type="dxa"/>
            <w:tcBorders>
              <w:left w:val="nil"/>
              <w:right w:val="nil"/>
            </w:tcBorders>
            <w:vAlign w:val="bottom"/>
          </w:tcPr>
          <w:p w:rsidR="0039535E" w:rsidRPr="00A51DA3" w:rsidRDefault="003D4A43" w:rsidP="003D4A43">
            <w:pPr>
              <w:jc w:val="right"/>
            </w:pPr>
            <w:r>
              <w:t>6</w:t>
            </w: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E21D93">
            <w:pPr>
              <w:rPr>
                <w:b/>
                <w:bCs/>
                <w:color w:val="000000"/>
                <w:lang w:eastAsia="bg-BG"/>
              </w:rPr>
            </w:pPr>
            <w:r w:rsidRPr="00A51DA3">
              <w:rPr>
                <w:b/>
                <w:bCs/>
                <w:color w:val="000000"/>
                <w:lang w:eastAsia="bg-BG"/>
              </w:rPr>
              <w:t xml:space="preserve">Общо всеобхватна загуба за </w:t>
            </w:r>
            <w:r w:rsidR="00E21D93">
              <w:rPr>
                <w:b/>
                <w:bCs/>
                <w:color w:val="000000"/>
                <w:lang w:eastAsia="bg-BG"/>
              </w:rPr>
              <w:t>периода</w:t>
            </w:r>
          </w:p>
        </w:tc>
        <w:tc>
          <w:tcPr>
            <w:tcW w:w="1591" w:type="dxa"/>
            <w:tcBorders>
              <w:top w:val="single" w:sz="2" w:space="0" w:color="auto"/>
              <w:left w:val="nil"/>
              <w:right w:val="nil"/>
            </w:tcBorders>
            <w:vAlign w:val="bottom"/>
          </w:tcPr>
          <w:p w:rsidR="0039535E" w:rsidRPr="00A51DA3" w:rsidRDefault="0039535E" w:rsidP="00067B42">
            <w:pPr>
              <w:jc w:val="right"/>
              <w:rPr>
                <w:b/>
              </w:rPr>
            </w:pPr>
            <w:r w:rsidRPr="00A51DA3">
              <w:rPr>
                <w:b/>
              </w:rPr>
              <w:t xml:space="preserve"> -       </w:t>
            </w:r>
          </w:p>
        </w:tc>
        <w:tc>
          <w:tcPr>
            <w:tcW w:w="2070" w:type="dxa"/>
            <w:tcBorders>
              <w:top w:val="single" w:sz="2" w:space="0" w:color="auto"/>
              <w:left w:val="nil"/>
              <w:right w:val="nil"/>
            </w:tcBorders>
            <w:vAlign w:val="bottom"/>
          </w:tcPr>
          <w:p w:rsidR="0039535E" w:rsidRPr="00A51DA3" w:rsidRDefault="0039535E" w:rsidP="003D4A43">
            <w:pPr>
              <w:jc w:val="right"/>
              <w:rPr>
                <w:b/>
              </w:rPr>
            </w:pPr>
            <w:r>
              <w:rPr>
                <w:b/>
              </w:rPr>
              <w:t xml:space="preserve"> (</w:t>
            </w:r>
            <w:r w:rsidR="003D4A43">
              <w:rPr>
                <w:b/>
              </w:rPr>
              <w:t>50</w:t>
            </w:r>
            <w:r>
              <w:rPr>
                <w:b/>
              </w:rPr>
              <w:t>)</w:t>
            </w:r>
            <w:r w:rsidRPr="00A51DA3">
              <w:rPr>
                <w:b/>
              </w:rPr>
              <w:t xml:space="preserve">       </w:t>
            </w:r>
          </w:p>
        </w:tc>
        <w:tc>
          <w:tcPr>
            <w:tcW w:w="1800" w:type="dxa"/>
            <w:tcBorders>
              <w:top w:val="single" w:sz="2" w:space="0" w:color="auto"/>
              <w:left w:val="nil"/>
              <w:right w:val="nil"/>
            </w:tcBorders>
            <w:vAlign w:val="bottom"/>
          </w:tcPr>
          <w:p w:rsidR="0039535E" w:rsidRPr="00A51DA3" w:rsidRDefault="0039535E" w:rsidP="00067B42">
            <w:pPr>
              <w:jc w:val="right"/>
              <w:rPr>
                <w:b/>
              </w:rPr>
            </w:pPr>
            <w:r w:rsidRPr="00A51DA3">
              <w:rPr>
                <w:b/>
              </w:rPr>
              <w:t xml:space="preserve"> -       </w:t>
            </w:r>
          </w:p>
        </w:tc>
        <w:tc>
          <w:tcPr>
            <w:tcW w:w="2250" w:type="dxa"/>
            <w:tcBorders>
              <w:top w:val="single" w:sz="2" w:space="0" w:color="auto"/>
              <w:left w:val="nil"/>
              <w:right w:val="nil"/>
            </w:tcBorders>
            <w:vAlign w:val="bottom"/>
          </w:tcPr>
          <w:p w:rsidR="0039535E" w:rsidRPr="00A51DA3" w:rsidRDefault="0039535E" w:rsidP="003D4A43">
            <w:pPr>
              <w:jc w:val="right"/>
              <w:rPr>
                <w:b/>
              </w:rPr>
            </w:pPr>
            <w:r w:rsidRPr="00A51DA3">
              <w:rPr>
                <w:b/>
              </w:rPr>
              <w:t>(</w:t>
            </w:r>
            <w:r w:rsidR="003D4A43">
              <w:rPr>
                <w:b/>
              </w:rPr>
              <w:t>4 824</w:t>
            </w:r>
            <w:r w:rsidRPr="00A51DA3">
              <w:rPr>
                <w:b/>
              </w:rPr>
              <w:t xml:space="preserve">)     </w:t>
            </w:r>
          </w:p>
        </w:tc>
        <w:tc>
          <w:tcPr>
            <w:tcW w:w="1466" w:type="dxa"/>
            <w:tcBorders>
              <w:top w:val="single" w:sz="2" w:space="0" w:color="auto"/>
              <w:left w:val="nil"/>
              <w:right w:val="nil"/>
            </w:tcBorders>
            <w:vAlign w:val="bottom"/>
          </w:tcPr>
          <w:p w:rsidR="0039535E" w:rsidRPr="00A51DA3" w:rsidRDefault="0039535E" w:rsidP="003D4A43">
            <w:pPr>
              <w:jc w:val="right"/>
              <w:rPr>
                <w:b/>
              </w:rPr>
            </w:pPr>
            <w:r w:rsidRPr="00A51DA3">
              <w:rPr>
                <w:b/>
              </w:rPr>
              <w:t>(</w:t>
            </w:r>
            <w:r w:rsidR="003D4A43">
              <w:rPr>
                <w:b/>
              </w:rPr>
              <w:t>4 874</w:t>
            </w:r>
            <w:r w:rsidRPr="00A51DA3">
              <w:rPr>
                <w:b/>
              </w:rPr>
              <w:t xml:space="preserve">)     </w:t>
            </w: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B86947">
            <w:pPr>
              <w:rPr>
                <w:b/>
                <w:bCs/>
                <w:color w:val="000000"/>
                <w:lang w:eastAsia="bg-BG"/>
              </w:rPr>
            </w:pPr>
          </w:p>
        </w:tc>
        <w:tc>
          <w:tcPr>
            <w:tcW w:w="1591" w:type="dxa"/>
            <w:tcBorders>
              <w:left w:val="nil"/>
              <w:right w:val="nil"/>
            </w:tcBorders>
            <w:vAlign w:val="bottom"/>
          </w:tcPr>
          <w:p w:rsidR="0039535E" w:rsidRPr="00A51DA3" w:rsidRDefault="0039535E" w:rsidP="00067B42">
            <w:pPr>
              <w:jc w:val="right"/>
            </w:pPr>
          </w:p>
        </w:tc>
        <w:tc>
          <w:tcPr>
            <w:tcW w:w="2070" w:type="dxa"/>
            <w:tcBorders>
              <w:left w:val="nil"/>
              <w:right w:val="nil"/>
            </w:tcBorders>
            <w:vAlign w:val="bottom"/>
          </w:tcPr>
          <w:p w:rsidR="0039535E" w:rsidRPr="00A51DA3" w:rsidRDefault="0039535E" w:rsidP="00067B42">
            <w:pPr>
              <w:jc w:val="right"/>
            </w:pPr>
          </w:p>
        </w:tc>
        <w:tc>
          <w:tcPr>
            <w:tcW w:w="1800" w:type="dxa"/>
            <w:tcBorders>
              <w:left w:val="nil"/>
              <w:right w:val="nil"/>
            </w:tcBorders>
            <w:vAlign w:val="bottom"/>
          </w:tcPr>
          <w:p w:rsidR="0039535E" w:rsidRPr="00A51DA3" w:rsidRDefault="0039535E" w:rsidP="00067B42">
            <w:pPr>
              <w:jc w:val="right"/>
            </w:pPr>
          </w:p>
        </w:tc>
        <w:tc>
          <w:tcPr>
            <w:tcW w:w="2250" w:type="dxa"/>
            <w:tcBorders>
              <w:left w:val="nil"/>
              <w:right w:val="nil"/>
            </w:tcBorders>
            <w:vAlign w:val="bottom"/>
          </w:tcPr>
          <w:p w:rsidR="0039535E" w:rsidRPr="00A51DA3" w:rsidRDefault="0039535E" w:rsidP="00067B42">
            <w:pPr>
              <w:jc w:val="right"/>
            </w:pPr>
          </w:p>
        </w:tc>
        <w:tc>
          <w:tcPr>
            <w:tcW w:w="1466" w:type="dxa"/>
            <w:tcBorders>
              <w:left w:val="nil"/>
              <w:right w:val="nil"/>
            </w:tcBorders>
            <w:vAlign w:val="bottom"/>
          </w:tcPr>
          <w:p w:rsidR="0039535E" w:rsidRPr="00A51DA3" w:rsidRDefault="0039535E" w:rsidP="00067B42">
            <w:pPr>
              <w:jc w:val="right"/>
            </w:pP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B86947">
            <w:pPr>
              <w:rPr>
                <w:b/>
                <w:bCs/>
                <w:color w:val="000000"/>
                <w:lang w:eastAsia="bg-BG"/>
              </w:rPr>
            </w:pPr>
            <w:r w:rsidRPr="00A51DA3">
              <w:rPr>
                <w:color w:val="000000"/>
                <w:lang w:eastAsia="bg-BG"/>
              </w:rPr>
              <w:t>Прехвърляне на резерви</w:t>
            </w:r>
          </w:p>
        </w:tc>
        <w:tc>
          <w:tcPr>
            <w:tcW w:w="1591" w:type="dxa"/>
            <w:tcBorders>
              <w:left w:val="nil"/>
              <w:right w:val="nil"/>
            </w:tcBorders>
            <w:vAlign w:val="bottom"/>
          </w:tcPr>
          <w:p w:rsidR="0039535E" w:rsidRPr="00A51DA3" w:rsidRDefault="0039535E" w:rsidP="00067B42">
            <w:pPr>
              <w:jc w:val="right"/>
            </w:pPr>
            <w:r w:rsidRPr="00A51DA3">
              <w:t xml:space="preserve"> -       </w:t>
            </w:r>
          </w:p>
        </w:tc>
        <w:tc>
          <w:tcPr>
            <w:tcW w:w="2070" w:type="dxa"/>
            <w:tcBorders>
              <w:left w:val="nil"/>
              <w:right w:val="nil"/>
            </w:tcBorders>
            <w:vAlign w:val="bottom"/>
          </w:tcPr>
          <w:p w:rsidR="0039535E" w:rsidRPr="00A51DA3" w:rsidRDefault="0039535E" w:rsidP="00FB2659">
            <w:pPr>
              <w:jc w:val="right"/>
            </w:pPr>
            <w:r w:rsidRPr="00A51DA3">
              <w:t>(</w:t>
            </w:r>
            <w:r w:rsidR="003D4A43">
              <w:t>5</w:t>
            </w:r>
            <w:r w:rsidR="00FB2659">
              <w:t>10</w:t>
            </w:r>
            <w:r w:rsidRPr="00A51DA3">
              <w:t xml:space="preserve">)     </w:t>
            </w:r>
          </w:p>
        </w:tc>
        <w:tc>
          <w:tcPr>
            <w:tcW w:w="1800" w:type="dxa"/>
            <w:tcBorders>
              <w:left w:val="nil"/>
              <w:right w:val="nil"/>
            </w:tcBorders>
            <w:vAlign w:val="bottom"/>
          </w:tcPr>
          <w:p w:rsidR="0039535E" w:rsidRPr="00A51DA3" w:rsidRDefault="0039535E" w:rsidP="00067B42">
            <w:pPr>
              <w:jc w:val="right"/>
            </w:pPr>
            <w:r w:rsidRPr="00A51DA3">
              <w:t xml:space="preserve"> -       </w:t>
            </w:r>
          </w:p>
        </w:tc>
        <w:tc>
          <w:tcPr>
            <w:tcW w:w="2250" w:type="dxa"/>
            <w:tcBorders>
              <w:left w:val="nil"/>
              <w:right w:val="nil"/>
            </w:tcBorders>
            <w:vAlign w:val="bottom"/>
          </w:tcPr>
          <w:p w:rsidR="0039535E" w:rsidRPr="00A51DA3" w:rsidRDefault="003D4A43" w:rsidP="0039535E">
            <w:pPr>
              <w:jc w:val="right"/>
            </w:pPr>
            <w:r>
              <w:t>566</w:t>
            </w:r>
            <w:r w:rsidR="0039535E" w:rsidRPr="00A51DA3">
              <w:t xml:space="preserve">     </w:t>
            </w:r>
          </w:p>
        </w:tc>
        <w:tc>
          <w:tcPr>
            <w:tcW w:w="1466" w:type="dxa"/>
            <w:tcBorders>
              <w:left w:val="nil"/>
              <w:right w:val="nil"/>
            </w:tcBorders>
            <w:vAlign w:val="bottom"/>
          </w:tcPr>
          <w:p w:rsidR="0039535E" w:rsidRPr="00A51DA3" w:rsidRDefault="0039535E" w:rsidP="003D4A43">
            <w:pPr>
              <w:jc w:val="right"/>
            </w:pPr>
            <w:r w:rsidRPr="00A51DA3">
              <w:t xml:space="preserve"> </w:t>
            </w:r>
            <w:r w:rsidR="003D4A43">
              <w:t>56</w:t>
            </w:r>
            <w:r w:rsidRPr="00A51DA3">
              <w:t xml:space="preserve">     </w:t>
            </w: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B86947">
            <w:pPr>
              <w:rPr>
                <w:color w:val="000000"/>
                <w:lang w:eastAsia="bg-BG"/>
              </w:rPr>
            </w:pPr>
          </w:p>
        </w:tc>
        <w:tc>
          <w:tcPr>
            <w:tcW w:w="1591" w:type="dxa"/>
            <w:tcBorders>
              <w:left w:val="nil"/>
              <w:bottom w:val="single" w:sz="4" w:space="0" w:color="auto"/>
              <w:right w:val="nil"/>
            </w:tcBorders>
            <w:vAlign w:val="bottom"/>
          </w:tcPr>
          <w:p w:rsidR="0039535E" w:rsidRPr="00A51DA3" w:rsidRDefault="0039535E" w:rsidP="00067B42">
            <w:pPr>
              <w:jc w:val="right"/>
            </w:pPr>
          </w:p>
        </w:tc>
        <w:tc>
          <w:tcPr>
            <w:tcW w:w="2070" w:type="dxa"/>
            <w:tcBorders>
              <w:left w:val="nil"/>
              <w:bottom w:val="single" w:sz="4" w:space="0" w:color="auto"/>
              <w:right w:val="nil"/>
            </w:tcBorders>
            <w:vAlign w:val="bottom"/>
          </w:tcPr>
          <w:p w:rsidR="0039535E" w:rsidRPr="00A51DA3" w:rsidRDefault="0039535E" w:rsidP="00067B42">
            <w:pPr>
              <w:jc w:val="right"/>
            </w:pPr>
          </w:p>
        </w:tc>
        <w:tc>
          <w:tcPr>
            <w:tcW w:w="1800" w:type="dxa"/>
            <w:tcBorders>
              <w:left w:val="nil"/>
              <w:bottom w:val="single" w:sz="4" w:space="0" w:color="auto"/>
              <w:right w:val="nil"/>
            </w:tcBorders>
            <w:vAlign w:val="bottom"/>
          </w:tcPr>
          <w:p w:rsidR="0039535E" w:rsidRPr="00A51DA3" w:rsidRDefault="0039535E" w:rsidP="00067B42">
            <w:pPr>
              <w:jc w:val="right"/>
            </w:pPr>
          </w:p>
        </w:tc>
        <w:tc>
          <w:tcPr>
            <w:tcW w:w="2250" w:type="dxa"/>
            <w:tcBorders>
              <w:left w:val="nil"/>
              <w:bottom w:val="single" w:sz="4" w:space="0" w:color="auto"/>
              <w:right w:val="nil"/>
            </w:tcBorders>
            <w:vAlign w:val="bottom"/>
          </w:tcPr>
          <w:p w:rsidR="0039535E" w:rsidRPr="00A51DA3" w:rsidRDefault="0039535E" w:rsidP="00067B42">
            <w:pPr>
              <w:jc w:val="right"/>
            </w:pPr>
          </w:p>
        </w:tc>
        <w:tc>
          <w:tcPr>
            <w:tcW w:w="1466" w:type="dxa"/>
            <w:tcBorders>
              <w:left w:val="nil"/>
              <w:bottom w:val="single" w:sz="4" w:space="0" w:color="auto"/>
              <w:right w:val="nil"/>
            </w:tcBorders>
            <w:vAlign w:val="bottom"/>
          </w:tcPr>
          <w:p w:rsidR="0039535E" w:rsidRPr="00A51DA3" w:rsidRDefault="0039535E" w:rsidP="00067B42">
            <w:pPr>
              <w:jc w:val="right"/>
            </w:pP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E21D93">
            <w:pPr>
              <w:rPr>
                <w:b/>
                <w:bCs/>
                <w:color w:val="000000"/>
                <w:lang w:eastAsia="bg-BG"/>
              </w:rPr>
            </w:pPr>
            <w:r>
              <w:rPr>
                <w:b/>
                <w:bCs/>
                <w:color w:val="000000"/>
                <w:lang w:eastAsia="bg-BG"/>
              </w:rPr>
              <w:t>Салдо към 3</w:t>
            </w:r>
            <w:r w:rsidR="00E21D93">
              <w:rPr>
                <w:b/>
                <w:bCs/>
                <w:color w:val="000000"/>
                <w:lang w:eastAsia="bg-BG"/>
              </w:rPr>
              <w:t>0</w:t>
            </w:r>
            <w:r>
              <w:rPr>
                <w:b/>
                <w:bCs/>
                <w:color w:val="000000"/>
                <w:lang w:eastAsia="bg-BG"/>
              </w:rPr>
              <w:t xml:space="preserve"> </w:t>
            </w:r>
            <w:r w:rsidR="00E21D93">
              <w:rPr>
                <w:b/>
                <w:bCs/>
                <w:color w:val="000000"/>
                <w:lang w:eastAsia="bg-BG"/>
              </w:rPr>
              <w:t>юни</w:t>
            </w:r>
            <w:r>
              <w:rPr>
                <w:b/>
                <w:bCs/>
                <w:color w:val="000000"/>
                <w:lang w:eastAsia="bg-BG"/>
              </w:rPr>
              <w:t xml:space="preserve"> 201</w:t>
            </w:r>
            <w:r w:rsidR="00E21D93">
              <w:rPr>
                <w:b/>
                <w:bCs/>
                <w:color w:val="000000"/>
                <w:lang w:eastAsia="bg-BG"/>
              </w:rPr>
              <w:t>6</w:t>
            </w:r>
            <w:r w:rsidRPr="00A51DA3">
              <w:rPr>
                <w:b/>
                <w:bCs/>
                <w:color w:val="000000"/>
                <w:lang w:eastAsia="bg-BG"/>
              </w:rPr>
              <w:t xml:space="preserve"> г.</w:t>
            </w:r>
          </w:p>
        </w:tc>
        <w:tc>
          <w:tcPr>
            <w:tcW w:w="1591" w:type="dxa"/>
            <w:tcBorders>
              <w:top w:val="single" w:sz="4" w:space="0" w:color="auto"/>
              <w:left w:val="nil"/>
              <w:bottom w:val="double" w:sz="4" w:space="0" w:color="auto"/>
              <w:right w:val="nil"/>
            </w:tcBorders>
            <w:vAlign w:val="bottom"/>
          </w:tcPr>
          <w:p w:rsidR="0039535E" w:rsidRPr="00A51DA3" w:rsidRDefault="0039535E" w:rsidP="00067B42">
            <w:pPr>
              <w:jc w:val="right"/>
              <w:rPr>
                <w:b/>
              </w:rPr>
            </w:pPr>
            <w:r w:rsidRPr="00A51DA3">
              <w:rPr>
                <w:b/>
              </w:rPr>
              <w:t xml:space="preserve"> 28 950     </w:t>
            </w:r>
          </w:p>
        </w:tc>
        <w:tc>
          <w:tcPr>
            <w:tcW w:w="2070" w:type="dxa"/>
            <w:tcBorders>
              <w:top w:val="single" w:sz="4" w:space="0" w:color="auto"/>
              <w:left w:val="nil"/>
              <w:bottom w:val="double" w:sz="4" w:space="0" w:color="auto"/>
              <w:right w:val="nil"/>
            </w:tcBorders>
            <w:vAlign w:val="bottom"/>
          </w:tcPr>
          <w:p w:rsidR="0039535E" w:rsidRPr="00A51DA3" w:rsidRDefault="0039535E" w:rsidP="003D4A43">
            <w:pPr>
              <w:jc w:val="right"/>
              <w:rPr>
                <w:b/>
              </w:rPr>
            </w:pPr>
            <w:r w:rsidRPr="00A51DA3">
              <w:rPr>
                <w:b/>
              </w:rPr>
              <w:t xml:space="preserve"> </w:t>
            </w:r>
            <w:r>
              <w:rPr>
                <w:b/>
              </w:rPr>
              <w:t xml:space="preserve">12 </w:t>
            </w:r>
            <w:r w:rsidR="003D4A43">
              <w:rPr>
                <w:b/>
              </w:rPr>
              <w:t>289</w:t>
            </w:r>
            <w:r w:rsidRPr="00A51DA3">
              <w:rPr>
                <w:b/>
              </w:rPr>
              <w:t xml:space="preserve">     </w:t>
            </w:r>
          </w:p>
        </w:tc>
        <w:tc>
          <w:tcPr>
            <w:tcW w:w="1800" w:type="dxa"/>
            <w:tcBorders>
              <w:top w:val="single" w:sz="4" w:space="0" w:color="auto"/>
              <w:left w:val="nil"/>
              <w:bottom w:val="double" w:sz="4" w:space="0" w:color="auto"/>
              <w:right w:val="nil"/>
            </w:tcBorders>
            <w:vAlign w:val="bottom"/>
          </w:tcPr>
          <w:p w:rsidR="0039535E" w:rsidRPr="00A51DA3" w:rsidRDefault="0039535E" w:rsidP="00067B42">
            <w:pPr>
              <w:jc w:val="right"/>
              <w:rPr>
                <w:b/>
              </w:rPr>
            </w:pPr>
            <w:r w:rsidRPr="00A51DA3">
              <w:rPr>
                <w:b/>
              </w:rPr>
              <w:t xml:space="preserve"> 138 351     </w:t>
            </w:r>
          </w:p>
        </w:tc>
        <w:tc>
          <w:tcPr>
            <w:tcW w:w="2250" w:type="dxa"/>
            <w:tcBorders>
              <w:top w:val="single" w:sz="4" w:space="0" w:color="auto"/>
              <w:left w:val="nil"/>
              <w:bottom w:val="double" w:sz="4" w:space="0" w:color="auto"/>
              <w:right w:val="nil"/>
            </w:tcBorders>
            <w:vAlign w:val="bottom"/>
          </w:tcPr>
          <w:p w:rsidR="0039535E" w:rsidRPr="00A51DA3" w:rsidRDefault="0039535E" w:rsidP="003D4A43">
            <w:pPr>
              <w:jc w:val="right"/>
              <w:rPr>
                <w:b/>
              </w:rPr>
            </w:pPr>
            <w:r w:rsidRPr="00A51DA3">
              <w:rPr>
                <w:b/>
              </w:rPr>
              <w:t>(</w:t>
            </w:r>
            <w:r w:rsidR="003D4A43">
              <w:rPr>
                <w:b/>
              </w:rPr>
              <w:t>132 911</w:t>
            </w:r>
            <w:r w:rsidRPr="00A51DA3">
              <w:rPr>
                <w:b/>
              </w:rPr>
              <w:t xml:space="preserve">)     </w:t>
            </w:r>
          </w:p>
        </w:tc>
        <w:tc>
          <w:tcPr>
            <w:tcW w:w="1466" w:type="dxa"/>
            <w:tcBorders>
              <w:top w:val="single" w:sz="4" w:space="0" w:color="auto"/>
              <w:left w:val="nil"/>
              <w:bottom w:val="double" w:sz="4" w:space="0" w:color="auto"/>
              <w:right w:val="nil"/>
            </w:tcBorders>
            <w:vAlign w:val="bottom"/>
          </w:tcPr>
          <w:p w:rsidR="0039535E" w:rsidRPr="00A51DA3" w:rsidRDefault="0039535E" w:rsidP="003D4A43">
            <w:pPr>
              <w:jc w:val="right"/>
              <w:rPr>
                <w:b/>
              </w:rPr>
            </w:pPr>
            <w:r w:rsidRPr="00A51DA3">
              <w:rPr>
                <w:b/>
              </w:rPr>
              <w:t xml:space="preserve"> </w:t>
            </w:r>
            <w:r w:rsidR="003D4A43">
              <w:rPr>
                <w:b/>
              </w:rPr>
              <w:t>46 679</w:t>
            </w:r>
            <w:r w:rsidRPr="00A51DA3">
              <w:rPr>
                <w:b/>
              </w:rPr>
              <w:t xml:space="preserve">     </w:t>
            </w:r>
          </w:p>
        </w:tc>
      </w:tr>
    </w:tbl>
    <w:p w:rsidR="00985719" w:rsidRPr="00A51DA3" w:rsidRDefault="00985719" w:rsidP="00915F74">
      <w:pPr>
        <w:rPr>
          <w:sz w:val="24"/>
          <w:szCs w:val="24"/>
          <w:lang w:val="en-GB"/>
        </w:rPr>
      </w:pPr>
    </w:p>
    <w:tbl>
      <w:tblPr>
        <w:tblW w:w="11000" w:type="dxa"/>
        <w:tblInd w:w="-106" w:type="dxa"/>
        <w:tblLayout w:type="fixed"/>
        <w:tblLook w:val="0000"/>
      </w:tblPr>
      <w:tblGrid>
        <w:gridCol w:w="4536"/>
        <w:gridCol w:w="6464"/>
      </w:tblGrid>
      <w:tr w:rsidR="00985719" w:rsidRPr="00A51DA3">
        <w:trPr>
          <w:trHeight w:val="113"/>
        </w:trPr>
        <w:tc>
          <w:tcPr>
            <w:tcW w:w="4536" w:type="dxa"/>
          </w:tcPr>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r w:rsidRPr="00A51DA3">
              <w:rPr>
                <w:b/>
                <w:bCs/>
                <w:sz w:val="24"/>
                <w:szCs w:val="24"/>
              </w:rPr>
              <w:t>Съставил: ____________________</w:t>
            </w:r>
          </w:p>
          <w:p w:rsidR="00985719" w:rsidRPr="00A51DA3" w:rsidRDefault="00985719" w:rsidP="007B7B33">
            <w:pPr>
              <w:autoSpaceDE w:val="0"/>
              <w:autoSpaceDN w:val="0"/>
              <w:adjustRightInd w:val="0"/>
              <w:rPr>
                <w:b/>
                <w:bCs/>
                <w:sz w:val="24"/>
                <w:szCs w:val="24"/>
              </w:rPr>
            </w:pPr>
            <w:r w:rsidRPr="00A51DA3">
              <w:rPr>
                <w:b/>
                <w:bCs/>
                <w:sz w:val="24"/>
                <w:szCs w:val="24"/>
              </w:rPr>
              <w:t xml:space="preserve">                    /Димитър Михайлов/</w:t>
            </w:r>
          </w:p>
          <w:p w:rsidR="00985719" w:rsidRPr="00A51DA3" w:rsidRDefault="00985719" w:rsidP="007B7B33">
            <w:pPr>
              <w:autoSpaceDE w:val="0"/>
              <w:autoSpaceDN w:val="0"/>
              <w:adjustRightInd w:val="0"/>
              <w:rPr>
                <w:b/>
                <w:bCs/>
                <w:sz w:val="24"/>
                <w:szCs w:val="24"/>
              </w:rPr>
            </w:pPr>
          </w:p>
        </w:tc>
        <w:tc>
          <w:tcPr>
            <w:tcW w:w="6464" w:type="dxa"/>
          </w:tcPr>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r w:rsidRPr="00A51DA3">
              <w:rPr>
                <w:b/>
                <w:bCs/>
                <w:sz w:val="24"/>
                <w:szCs w:val="24"/>
              </w:rPr>
              <w:t>Изпълнителен директор: ____________________</w:t>
            </w:r>
          </w:p>
          <w:p w:rsidR="00985719" w:rsidRPr="00A51DA3" w:rsidRDefault="00985719" w:rsidP="00A211F2">
            <w:pPr>
              <w:autoSpaceDE w:val="0"/>
              <w:autoSpaceDN w:val="0"/>
              <w:adjustRightInd w:val="0"/>
              <w:rPr>
                <w:b/>
                <w:bCs/>
                <w:sz w:val="24"/>
                <w:szCs w:val="24"/>
              </w:rPr>
            </w:pPr>
            <w:r w:rsidRPr="00A51DA3">
              <w:rPr>
                <w:b/>
                <w:bCs/>
                <w:sz w:val="24"/>
                <w:szCs w:val="24"/>
              </w:rPr>
              <w:t xml:space="preserve">                                             </w:t>
            </w:r>
            <w:r w:rsidR="00067B42" w:rsidRPr="00A51DA3">
              <w:rPr>
                <w:b/>
                <w:bCs/>
                <w:sz w:val="24"/>
                <w:szCs w:val="24"/>
              </w:rPr>
              <w:t>/</w:t>
            </w:r>
            <w:r w:rsidR="00A211F2">
              <w:rPr>
                <w:b/>
                <w:bCs/>
                <w:sz w:val="24"/>
                <w:szCs w:val="24"/>
              </w:rPr>
              <w:t>Владимир Владимиров</w:t>
            </w:r>
            <w:r w:rsidR="00067B42" w:rsidRPr="00A51DA3">
              <w:rPr>
                <w:b/>
                <w:bCs/>
                <w:sz w:val="24"/>
                <w:szCs w:val="24"/>
              </w:rPr>
              <w:t>/</w:t>
            </w:r>
          </w:p>
        </w:tc>
      </w:tr>
      <w:tr w:rsidR="0034710D" w:rsidRPr="00A51DA3">
        <w:trPr>
          <w:trHeight w:val="282"/>
        </w:trPr>
        <w:tc>
          <w:tcPr>
            <w:tcW w:w="11000" w:type="dxa"/>
            <w:gridSpan w:val="2"/>
          </w:tcPr>
          <w:p w:rsidR="0034710D" w:rsidRPr="0034710D" w:rsidRDefault="0034710D" w:rsidP="00EF7597">
            <w:pPr>
              <w:autoSpaceDE w:val="0"/>
              <w:autoSpaceDN w:val="0"/>
              <w:adjustRightInd w:val="0"/>
              <w:rPr>
                <w:b/>
                <w:bCs/>
              </w:rPr>
            </w:pPr>
          </w:p>
        </w:tc>
      </w:tr>
      <w:tr w:rsidR="0034710D" w:rsidRPr="00A51DA3">
        <w:trPr>
          <w:trHeight w:val="282"/>
        </w:trPr>
        <w:tc>
          <w:tcPr>
            <w:tcW w:w="11000" w:type="dxa"/>
            <w:gridSpan w:val="2"/>
          </w:tcPr>
          <w:p w:rsidR="0034710D" w:rsidRPr="0034710D" w:rsidRDefault="0034710D" w:rsidP="00EF7597">
            <w:pPr>
              <w:autoSpaceDE w:val="0"/>
              <w:autoSpaceDN w:val="0"/>
              <w:adjustRightInd w:val="0"/>
              <w:rPr>
                <w:b/>
                <w:bCs/>
              </w:rPr>
            </w:pPr>
          </w:p>
        </w:tc>
      </w:tr>
    </w:tbl>
    <w:p w:rsidR="00985719" w:rsidRDefault="00985719" w:rsidP="000F05BE">
      <w:pPr>
        <w:pStyle w:val="SectionTitle"/>
        <w:spacing w:before="120" w:after="0"/>
        <w:rPr>
          <w:sz w:val="36"/>
          <w:szCs w:val="36"/>
          <w:lang w:val="bg-BG"/>
        </w:rPr>
      </w:pPr>
      <w:r w:rsidRPr="00A51DA3">
        <w:rPr>
          <w:lang w:val="bg-BG"/>
        </w:rPr>
        <w:br w:type="page"/>
      </w:r>
      <w:r w:rsidR="00E21D93" w:rsidRPr="00E21D93">
        <w:rPr>
          <w:sz w:val="36"/>
          <w:szCs w:val="36"/>
          <w:lang w:val="bg-BG"/>
        </w:rPr>
        <w:lastRenderedPageBreak/>
        <w:t xml:space="preserve">Междинен съкратен </w:t>
      </w:r>
      <w:r w:rsidRPr="00A51DA3">
        <w:rPr>
          <w:sz w:val="36"/>
          <w:szCs w:val="36"/>
          <w:lang w:val="bg-BG"/>
        </w:rPr>
        <w:t xml:space="preserve">Отчет за промените в собствения капитал </w:t>
      </w:r>
    </w:p>
    <w:p w:rsidR="00985719" w:rsidRDefault="00985719" w:rsidP="00CF72C5">
      <w:pPr>
        <w:spacing w:after="120"/>
        <w:rPr>
          <w:sz w:val="36"/>
          <w:szCs w:val="36"/>
        </w:rPr>
      </w:pPr>
      <w:r w:rsidRPr="00A51DA3">
        <w:rPr>
          <w:sz w:val="36"/>
          <w:szCs w:val="36"/>
        </w:rPr>
        <w:t xml:space="preserve"> (продължение)</w:t>
      </w:r>
    </w:p>
    <w:p w:rsidR="00E21D93" w:rsidRPr="00A51DA3" w:rsidRDefault="00E21D93" w:rsidP="00CF72C5">
      <w:pPr>
        <w:spacing w:after="120"/>
        <w:rPr>
          <w:sz w:val="36"/>
          <w:szCs w:val="36"/>
        </w:rPr>
      </w:pPr>
    </w:p>
    <w:tbl>
      <w:tblPr>
        <w:tblW w:w="14170" w:type="dxa"/>
        <w:tblInd w:w="-68" w:type="dxa"/>
        <w:tblCellMar>
          <w:left w:w="70" w:type="dxa"/>
          <w:right w:w="70" w:type="dxa"/>
        </w:tblCellMar>
        <w:tblLook w:val="00A0"/>
      </w:tblPr>
      <w:tblGrid>
        <w:gridCol w:w="4784"/>
        <w:gridCol w:w="1800"/>
        <w:gridCol w:w="2070"/>
        <w:gridCol w:w="1800"/>
        <w:gridCol w:w="2250"/>
        <w:gridCol w:w="1466"/>
      </w:tblGrid>
      <w:tr w:rsidR="002C6667" w:rsidRPr="00A51DA3" w:rsidTr="006E0EE2">
        <w:trPr>
          <w:trHeight w:val="181"/>
        </w:trPr>
        <w:tc>
          <w:tcPr>
            <w:tcW w:w="4784" w:type="dxa"/>
            <w:tcBorders>
              <w:top w:val="nil"/>
              <w:left w:val="nil"/>
              <w:bottom w:val="nil"/>
              <w:right w:val="nil"/>
            </w:tcBorders>
            <w:shd w:val="clear" w:color="000000" w:fill="FFFFFF"/>
          </w:tcPr>
          <w:p w:rsidR="002C6667" w:rsidRPr="00A51DA3" w:rsidRDefault="002C6667" w:rsidP="006E0EE2">
            <w:pPr>
              <w:rPr>
                <w:color w:val="000000"/>
                <w:lang w:eastAsia="bg-BG"/>
              </w:rPr>
            </w:pPr>
            <w:r w:rsidRPr="00A51DA3">
              <w:rPr>
                <w:b/>
                <w:bCs/>
              </w:rPr>
              <w:t>Всички суми са представени в ‘000 лв.</w:t>
            </w:r>
          </w:p>
        </w:tc>
        <w:tc>
          <w:tcPr>
            <w:tcW w:w="1800"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rPr>
              <w:t>Акционерен капитал</w:t>
            </w:r>
          </w:p>
        </w:tc>
        <w:tc>
          <w:tcPr>
            <w:tcW w:w="2070"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lang w:eastAsia="bg-BG"/>
              </w:rPr>
              <w:t>Преоценъчен  резерв</w:t>
            </w:r>
          </w:p>
        </w:tc>
        <w:tc>
          <w:tcPr>
            <w:tcW w:w="1800"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lang w:eastAsia="bg-BG"/>
              </w:rPr>
              <w:t>Други резерви</w:t>
            </w:r>
          </w:p>
        </w:tc>
        <w:tc>
          <w:tcPr>
            <w:tcW w:w="2250"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lang w:eastAsia="bg-BG"/>
              </w:rPr>
              <w:t xml:space="preserve"> Натрупана загуба</w:t>
            </w:r>
          </w:p>
        </w:tc>
        <w:tc>
          <w:tcPr>
            <w:tcW w:w="1466"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lang w:eastAsia="bg-BG"/>
              </w:rPr>
              <w:t xml:space="preserve">Общо </w:t>
            </w:r>
            <w:r w:rsidRPr="00A51DA3">
              <w:rPr>
                <w:b/>
                <w:bCs/>
              </w:rPr>
              <w:t xml:space="preserve">собствен капитал </w:t>
            </w:r>
          </w:p>
        </w:tc>
      </w:tr>
      <w:tr w:rsidR="00454095" w:rsidRPr="00A51DA3" w:rsidTr="008169E5">
        <w:trPr>
          <w:trHeight w:val="181"/>
        </w:trPr>
        <w:tc>
          <w:tcPr>
            <w:tcW w:w="4784" w:type="dxa"/>
            <w:tcBorders>
              <w:top w:val="nil"/>
              <w:left w:val="nil"/>
              <w:bottom w:val="nil"/>
              <w:right w:val="nil"/>
            </w:tcBorders>
            <w:vAlign w:val="bottom"/>
          </w:tcPr>
          <w:p w:rsidR="00454095" w:rsidRDefault="00454095" w:rsidP="00E85CCE">
            <w:pPr>
              <w:rPr>
                <w:b/>
                <w:bCs/>
              </w:rPr>
            </w:pPr>
          </w:p>
          <w:p w:rsidR="00454095" w:rsidRPr="00A51DA3" w:rsidRDefault="00454095" w:rsidP="00E85CCE">
            <w:pPr>
              <w:rPr>
                <w:b/>
                <w:bCs/>
              </w:rPr>
            </w:pPr>
          </w:p>
        </w:tc>
        <w:tc>
          <w:tcPr>
            <w:tcW w:w="1800" w:type="dxa"/>
            <w:tcBorders>
              <w:top w:val="nil"/>
              <w:left w:val="nil"/>
              <w:right w:val="nil"/>
            </w:tcBorders>
            <w:vAlign w:val="bottom"/>
          </w:tcPr>
          <w:p w:rsidR="00454095" w:rsidRPr="00A51DA3" w:rsidRDefault="00454095" w:rsidP="00454095">
            <w:pPr>
              <w:jc w:val="right"/>
              <w:rPr>
                <w:b/>
              </w:rPr>
            </w:pPr>
            <w:r w:rsidRPr="00A51DA3">
              <w:rPr>
                <w:b/>
              </w:rPr>
              <w:t xml:space="preserve"> 28 950     </w:t>
            </w:r>
          </w:p>
        </w:tc>
        <w:tc>
          <w:tcPr>
            <w:tcW w:w="2070" w:type="dxa"/>
            <w:tcBorders>
              <w:top w:val="nil"/>
              <w:left w:val="nil"/>
              <w:right w:val="nil"/>
            </w:tcBorders>
            <w:vAlign w:val="bottom"/>
          </w:tcPr>
          <w:p w:rsidR="00454095" w:rsidRPr="00A51DA3" w:rsidRDefault="00454095" w:rsidP="00454095">
            <w:pPr>
              <w:jc w:val="right"/>
              <w:rPr>
                <w:b/>
              </w:rPr>
            </w:pPr>
            <w:r w:rsidRPr="00A51DA3">
              <w:rPr>
                <w:b/>
              </w:rPr>
              <w:t xml:space="preserve"> 15 </w:t>
            </w:r>
            <w:r>
              <w:rPr>
                <w:b/>
              </w:rPr>
              <w:t>562</w:t>
            </w:r>
            <w:r w:rsidRPr="00A51DA3">
              <w:rPr>
                <w:b/>
              </w:rPr>
              <w:t xml:space="preserve">     </w:t>
            </w:r>
          </w:p>
        </w:tc>
        <w:tc>
          <w:tcPr>
            <w:tcW w:w="1800" w:type="dxa"/>
            <w:tcBorders>
              <w:top w:val="nil"/>
              <w:left w:val="nil"/>
              <w:right w:val="nil"/>
            </w:tcBorders>
            <w:vAlign w:val="bottom"/>
          </w:tcPr>
          <w:p w:rsidR="00454095" w:rsidRPr="00A51DA3" w:rsidRDefault="00454095" w:rsidP="00454095">
            <w:pPr>
              <w:jc w:val="right"/>
              <w:rPr>
                <w:b/>
              </w:rPr>
            </w:pPr>
            <w:r w:rsidRPr="00A51DA3">
              <w:rPr>
                <w:b/>
              </w:rPr>
              <w:t xml:space="preserve"> 138 351     </w:t>
            </w:r>
          </w:p>
        </w:tc>
        <w:tc>
          <w:tcPr>
            <w:tcW w:w="2250" w:type="dxa"/>
            <w:tcBorders>
              <w:top w:val="nil"/>
              <w:left w:val="nil"/>
              <w:right w:val="nil"/>
            </w:tcBorders>
            <w:vAlign w:val="bottom"/>
          </w:tcPr>
          <w:p w:rsidR="00454095" w:rsidRPr="00A51DA3" w:rsidRDefault="00454095" w:rsidP="00454095">
            <w:pPr>
              <w:jc w:val="right"/>
              <w:rPr>
                <w:b/>
              </w:rPr>
            </w:pPr>
            <w:r w:rsidRPr="00A51DA3">
              <w:rPr>
                <w:b/>
              </w:rPr>
              <w:t>(</w:t>
            </w:r>
            <w:r>
              <w:rPr>
                <w:b/>
              </w:rPr>
              <w:t>126 468</w:t>
            </w:r>
            <w:r w:rsidRPr="00A51DA3">
              <w:rPr>
                <w:b/>
              </w:rPr>
              <w:t xml:space="preserve">)     </w:t>
            </w:r>
          </w:p>
        </w:tc>
        <w:tc>
          <w:tcPr>
            <w:tcW w:w="1466" w:type="dxa"/>
            <w:tcBorders>
              <w:top w:val="nil"/>
              <w:left w:val="nil"/>
              <w:right w:val="nil"/>
            </w:tcBorders>
            <w:vAlign w:val="bottom"/>
          </w:tcPr>
          <w:p w:rsidR="00454095" w:rsidRPr="00A51DA3" w:rsidRDefault="00454095" w:rsidP="00454095">
            <w:pPr>
              <w:jc w:val="right"/>
              <w:rPr>
                <w:b/>
              </w:rPr>
            </w:pPr>
            <w:r>
              <w:rPr>
                <w:b/>
              </w:rPr>
              <w:t>56 395</w:t>
            </w:r>
            <w:r w:rsidRPr="00A51DA3">
              <w:rPr>
                <w:b/>
              </w:rPr>
              <w:t xml:space="preserve">     </w:t>
            </w:r>
          </w:p>
        </w:tc>
      </w:tr>
      <w:tr w:rsidR="00B23795" w:rsidRPr="00A51DA3" w:rsidTr="008169E5">
        <w:trPr>
          <w:trHeight w:val="181"/>
        </w:trPr>
        <w:tc>
          <w:tcPr>
            <w:tcW w:w="4784" w:type="dxa"/>
            <w:tcBorders>
              <w:top w:val="nil"/>
              <w:left w:val="nil"/>
              <w:bottom w:val="nil"/>
              <w:right w:val="nil"/>
            </w:tcBorders>
            <w:vAlign w:val="bottom"/>
          </w:tcPr>
          <w:p w:rsidR="00B23795" w:rsidRPr="00A51DA3" w:rsidRDefault="00B23795" w:rsidP="006E0EE2">
            <w:pPr>
              <w:rPr>
                <w:b/>
                <w:bCs/>
              </w:rPr>
            </w:pPr>
            <w:r w:rsidRPr="00A51DA3">
              <w:rPr>
                <w:b/>
                <w:bCs/>
              </w:rPr>
              <w:t>Корекция на грешки от предходни периоди (пояснение 5)</w:t>
            </w:r>
          </w:p>
        </w:tc>
        <w:tc>
          <w:tcPr>
            <w:tcW w:w="1800" w:type="dxa"/>
            <w:tcBorders>
              <w:top w:val="nil"/>
              <w:left w:val="nil"/>
              <w:bottom w:val="single" w:sz="4" w:space="0" w:color="auto"/>
              <w:right w:val="nil"/>
            </w:tcBorders>
            <w:vAlign w:val="bottom"/>
          </w:tcPr>
          <w:p w:rsidR="00B23795" w:rsidRPr="00A51DA3" w:rsidRDefault="00B23795" w:rsidP="008169E5">
            <w:pPr>
              <w:jc w:val="right"/>
              <w:rPr>
                <w:color w:val="000000"/>
              </w:rPr>
            </w:pPr>
            <w:r w:rsidRPr="00A51DA3">
              <w:rPr>
                <w:color w:val="000000"/>
              </w:rPr>
              <w:t>-</w:t>
            </w:r>
          </w:p>
        </w:tc>
        <w:tc>
          <w:tcPr>
            <w:tcW w:w="2070" w:type="dxa"/>
            <w:tcBorders>
              <w:top w:val="nil"/>
              <w:left w:val="nil"/>
              <w:bottom w:val="single" w:sz="4" w:space="0" w:color="auto"/>
              <w:right w:val="nil"/>
            </w:tcBorders>
            <w:vAlign w:val="bottom"/>
          </w:tcPr>
          <w:p w:rsidR="00B23795" w:rsidRPr="00454095" w:rsidRDefault="00454095" w:rsidP="00A115D1">
            <w:pPr>
              <w:jc w:val="right"/>
              <w:rPr>
                <w:color w:val="000000"/>
              </w:rPr>
            </w:pPr>
            <w:r>
              <w:rPr>
                <w:color w:val="000000"/>
              </w:rPr>
              <w:t>-</w:t>
            </w:r>
          </w:p>
        </w:tc>
        <w:tc>
          <w:tcPr>
            <w:tcW w:w="1800" w:type="dxa"/>
            <w:tcBorders>
              <w:top w:val="nil"/>
              <w:left w:val="nil"/>
              <w:bottom w:val="single" w:sz="4" w:space="0" w:color="auto"/>
              <w:right w:val="nil"/>
            </w:tcBorders>
            <w:vAlign w:val="bottom"/>
          </w:tcPr>
          <w:p w:rsidR="00B23795" w:rsidRPr="00A51DA3" w:rsidRDefault="00B23795" w:rsidP="008169E5">
            <w:pPr>
              <w:jc w:val="right"/>
              <w:rPr>
                <w:color w:val="000000"/>
              </w:rPr>
            </w:pPr>
            <w:r w:rsidRPr="00A51DA3">
              <w:rPr>
                <w:color w:val="000000"/>
              </w:rPr>
              <w:t>-</w:t>
            </w:r>
          </w:p>
        </w:tc>
        <w:tc>
          <w:tcPr>
            <w:tcW w:w="2250" w:type="dxa"/>
            <w:tcBorders>
              <w:top w:val="nil"/>
              <w:left w:val="nil"/>
              <w:bottom w:val="single" w:sz="4" w:space="0" w:color="auto"/>
              <w:right w:val="nil"/>
            </w:tcBorders>
            <w:vAlign w:val="bottom"/>
          </w:tcPr>
          <w:p w:rsidR="00B23795" w:rsidRPr="00A51DA3" w:rsidRDefault="003D4A43" w:rsidP="00A115D1">
            <w:pPr>
              <w:jc w:val="right"/>
              <w:rPr>
                <w:color w:val="000000"/>
              </w:rPr>
            </w:pPr>
            <w:r>
              <w:rPr>
                <w:color w:val="000000"/>
              </w:rPr>
              <w:t>(5)</w:t>
            </w:r>
          </w:p>
        </w:tc>
        <w:tc>
          <w:tcPr>
            <w:tcW w:w="1466" w:type="dxa"/>
            <w:tcBorders>
              <w:top w:val="nil"/>
              <w:left w:val="nil"/>
              <w:bottom w:val="single" w:sz="4" w:space="0" w:color="auto"/>
              <w:right w:val="nil"/>
            </w:tcBorders>
            <w:vAlign w:val="bottom"/>
          </w:tcPr>
          <w:p w:rsidR="00B23795" w:rsidRPr="00A51DA3" w:rsidRDefault="003D4A43" w:rsidP="00A115D1">
            <w:pPr>
              <w:jc w:val="right"/>
              <w:rPr>
                <w:color w:val="000000"/>
              </w:rPr>
            </w:pPr>
            <w:r>
              <w:rPr>
                <w:color w:val="000000"/>
              </w:rPr>
              <w:t>(5)</w:t>
            </w:r>
          </w:p>
        </w:tc>
      </w:tr>
      <w:tr w:rsidR="00B23795" w:rsidRPr="00A51DA3" w:rsidTr="008169E5">
        <w:trPr>
          <w:trHeight w:val="181"/>
        </w:trPr>
        <w:tc>
          <w:tcPr>
            <w:tcW w:w="4784" w:type="dxa"/>
            <w:tcBorders>
              <w:top w:val="nil"/>
              <w:left w:val="nil"/>
              <w:bottom w:val="nil"/>
              <w:right w:val="nil"/>
            </w:tcBorders>
            <w:vAlign w:val="bottom"/>
          </w:tcPr>
          <w:p w:rsidR="00B23795" w:rsidRPr="00A51DA3" w:rsidRDefault="00B23795" w:rsidP="00454095">
            <w:pPr>
              <w:rPr>
                <w:b/>
                <w:bCs/>
              </w:rPr>
            </w:pPr>
            <w:r w:rsidRPr="00A51DA3">
              <w:rPr>
                <w:b/>
                <w:bCs/>
              </w:rPr>
              <w:t>Преизчислено салдо към 1 януари 201</w:t>
            </w:r>
            <w:r w:rsidR="00454095">
              <w:rPr>
                <w:b/>
                <w:bCs/>
              </w:rPr>
              <w:t>5</w:t>
            </w:r>
            <w:r w:rsidRPr="00A51DA3">
              <w:rPr>
                <w:b/>
                <w:bCs/>
              </w:rPr>
              <w:t xml:space="preserve"> г.</w:t>
            </w:r>
          </w:p>
        </w:tc>
        <w:tc>
          <w:tcPr>
            <w:tcW w:w="1800" w:type="dxa"/>
            <w:tcBorders>
              <w:top w:val="single" w:sz="4" w:space="0" w:color="auto"/>
              <w:left w:val="nil"/>
              <w:bottom w:val="single" w:sz="2" w:space="0" w:color="auto"/>
              <w:right w:val="nil"/>
            </w:tcBorders>
            <w:vAlign w:val="bottom"/>
          </w:tcPr>
          <w:p w:rsidR="00B23795" w:rsidRPr="00A51DA3" w:rsidRDefault="00B23795" w:rsidP="008169E5">
            <w:pPr>
              <w:jc w:val="right"/>
              <w:rPr>
                <w:b/>
                <w:color w:val="000000"/>
              </w:rPr>
            </w:pPr>
            <w:r w:rsidRPr="00A51DA3">
              <w:rPr>
                <w:b/>
                <w:color w:val="000000"/>
              </w:rPr>
              <w:t>28 950</w:t>
            </w:r>
          </w:p>
        </w:tc>
        <w:tc>
          <w:tcPr>
            <w:tcW w:w="2070" w:type="dxa"/>
            <w:tcBorders>
              <w:top w:val="single" w:sz="4" w:space="0" w:color="auto"/>
              <w:left w:val="nil"/>
              <w:bottom w:val="single" w:sz="2" w:space="0" w:color="auto"/>
              <w:right w:val="nil"/>
            </w:tcBorders>
            <w:vAlign w:val="bottom"/>
          </w:tcPr>
          <w:p w:rsidR="00B23795" w:rsidRPr="00A115D1" w:rsidRDefault="00A115D1" w:rsidP="003D4A43">
            <w:pPr>
              <w:jc w:val="right"/>
              <w:rPr>
                <w:b/>
                <w:color w:val="000000"/>
              </w:rPr>
            </w:pPr>
            <w:r>
              <w:rPr>
                <w:b/>
                <w:color w:val="000000"/>
              </w:rPr>
              <w:t xml:space="preserve">15 </w:t>
            </w:r>
            <w:r w:rsidR="003D4A43">
              <w:rPr>
                <w:b/>
                <w:color w:val="000000"/>
              </w:rPr>
              <w:t>562</w:t>
            </w:r>
          </w:p>
        </w:tc>
        <w:tc>
          <w:tcPr>
            <w:tcW w:w="1800" w:type="dxa"/>
            <w:tcBorders>
              <w:top w:val="single" w:sz="4" w:space="0" w:color="auto"/>
              <w:left w:val="nil"/>
              <w:bottom w:val="single" w:sz="2" w:space="0" w:color="auto"/>
              <w:right w:val="nil"/>
            </w:tcBorders>
            <w:vAlign w:val="bottom"/>
          </w:tcPr>
          <w:p w:rsidR="00B23795" w:rsidRPr="00A51DA3" w:rsidRDefault="00B23795" w:rsidP="008169E5">
            <w:pPr>
              <w:jc w:val="right"/>
              <w:rPr>
                <w:b/>
                <w:color w:val="000000"/>
              </w:rPr>
            </w:pPr>
            <w:r w:rsidRPr="00A51DA3">
              <w:rPr>
                <w:b/>
                <w:color w:val="000000"/>
              </w:rPr>
              <w:t>138 351</w:t>
            </w:r>
          </w:p>
        </w:tc>
        <w:tc>
          <w:tcPr>
            <w:tcW w:w="2250" w:type="dxa"/>
            <w:tcBorders>
              <w:top w:val="single" w:sz="4" w:space="0" w:color="auto"/>
              <w:left w:val="nil"/>
              <w:bottom w:val="single" w:sz="2" w:space="0" w:color="auto"/>
              <w:right w:val="nil"/>
            </w:tcBorders>
            <w:vAlign w:val="bottom"/>
          </w:tcPr>
          <w:p w:rsidR="00B23795" w:rsidRPr="00A51DA3" w:rsidRDefault="00B23795" w:rsidP="003D4A43">
            <w:pPr>
              <w:jc w:val="right"/>
              <w:rPr>
                <w:b/>
                <w:color w:val="000000"/>
              </w:rPr>
            </w:pPr>
            <w:r w:rsidRPr="00A51DA3">
              <w:rPr>
                <w:b/>
                <w:color w:val="000000"/>
              </w:rPr>
              <w:t>(</w:t>
            </w:r>
            <w:r w:rsidR="003D4A43">
              <w:rPr>
                <w:b/>
                <w:color w:val="000000"/>
              </w:rPr>
              <w:t>126 473</w:t>
            </w:r>
            <w:r w:rsidRPr="00A51DA3">
              <w:rPr>
                <w:b/>
                <w:color w:val="000000"/>
              </w:rPr>
              <w:t>)</w:t>
            </w:r>
          </w:p>
        </w:tc>
        <w:tc>
          <w:tcPr>
            <w:tcW w:w="1466" w:type="dxa"/>
            <w:tcBorders>
              <w:top w:val="single" w:sz="4" w:space="0" w:color="auto"/>
              <w:left w:val="nil"/>
              <w:bottom w:val="single" w:sz="2" w:space="0" w:color="auto"/>
              <w:right w:val="nil"/>
            </w:tcBorders>
            <w:vAlign w:val="bottom"/>
          </w:tcPr>
          <w:p w:rsidR="00B23795" w:rsidRPr="00A115D1" w:rsidRDefault="003D4A43" w:rsidP="0040267F">
            <w:pPr>
              <w:jc w:val="right"/>
              <w:rPr>
                <w:b/>
                <w:color w:val="000000"/>
              </w:rPr>
            </w:pPr>
            <w:r>
              <w:rPr>
                <w:b/>
                <w:color w:val="000000"/>
              </w:rPr>
              <w:t>56 390</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color w:val="000000"/>
                <w:lang w:eastAsia="bg-BG"/>
              </w:rPr>
            </w:pPr>
            <w:r w:rsidRPr="00A51DA3">
              <w:rPr>
                <w:color w:val="000000"/>
                <w:lang w:eastAsia="bg-BG"/>
              </w:rPr>
              <w:t>Печалба</w:t>
            </w:r>
            <w:r w:rsidRPr="00A51DA3">
              <w:rPr>
                <w:color w:val="FF0000"/>
                <w:lang w:eastAsia="bg-BG"/>
              </w:rPr>
              <w:t xml:space="preserve"> </w:t>
            </w:r>
            <w:r w:rsidRPr="00A51DA3">
              <w:rPr>
                <w:color w:val="000000"/>
                <w:lang w:eastAsia="bg-BG"/>
              </w:rPr>
              <w:t>за годината</w:t>
            </w:r>
            <w:r>
              <w:rPr>
                <w:color w:val="000000"/>
                <w:lang w:eastAsia="bg-BG"/>
              </w:rPr>
              <w:t xml:space="preserve"> (преизчислена)</w:t>
            </w:r>
          </w:p>
        </w:tc>
        <w:tc>
          <w:tcPr>
            <w:tcW w:w="1800" w:type="dxa"/>
            <w:tcBorders>
              <w:top w:val="single" w:sz="2" w:space="0" w:color="auto"/>
              <w:left w:val="nil"/>
              <w:right w:val="nil"/>
            </w:tcBorders>
            <w:vAlign w:val="bottom"/>
          </w:tcPr>
          <w:p w:rsidR="00454095" w:rsidRPr="00A51DA3" w:rsidRDefault="00454095" w:rsidP="00454095">
            <w:pPr>
              <w:jc w:val="right"/>
            </w:pPr>
            <w:r w:rsidRPr="00A51DA3">
              <w:t xml:space="preserve"> -       </w:t>
            </w:r>
          </w:p>
        </w:tc>
        <w:tc>
          <w:tcPr>
            <w:tcW w:w="2070" w:type="dxa"/>
            <w:tcBorders>
              <w:top w:val="single" w:sz="2" w:space="0" w:color="auto"/>
              <w:left w:val="nil"/>
              <w:right w:val="nil"/>
            </w:tcBorders>
            <w:vAlign w:val="bottom"/>
          </w:tcPr>
          <w:p w:rsidR="00454095" w:rsidRPr="00A51DA3" w:rsidRDefault="00454095" w:rsidP="00454095">
            <w:pPr>
              <w:jc w:val="right"/>
            </w:pPr>
            <w:r w:rsidRPr="00A51DA3">
              <w:t xml:space="preserve"> -       </w:t>
            </w:r>
          </w:p>
        </w:tc>
        <w:tc>
          <w:tcPr>
            <w:tcW w:w="1800" w:type="dxa"/>
            <w:tcBorders>
              <w:top w:val="single" w:sz="2" w:space="0" w:color="auto"/>
              <w:left w:val="nil"/>
              <w:right w:val="nil"/>
            </w:tcBorders>
            <w:vAlign w:val="bottom"/>
          </w:tcPr>
          <w:p w:rsidR="00454095" w:rsidRPr="00A51DA3" w:rsidRDefault="00454095" w:rsidP="00454095">
            <w:pPr>
              <w:jc w:val="right"/>
            </w:pPr>
            <w:r w:rsidRPr="00A51DA3">
              <w:t xml:space="preserve"> -       </w:t>
            </w:r>
          </w:p>
        </w:tc>
        <w:tc>
          <w:tcPr>
            <w:tcW w:w="2250" w:type="dxa"/>
            <w:tcBorders>
              <w:top w:val="single" w:sz="2" w:space="0" w:color="auto"/>
              <w:left w:val="nil"/>
              <w:right w:val="nil"/>
            </w:tcBorders>
            <w:vAlign w:val="bottom"/>
          </w:tcPr>
          <w:p w:rsidR="00454095" w:rsidRPr="00A51DA3" w:rsidRDefault="00454095" w:rsidP="00454095">
            <w:pPr>
              <w:jc w:val="right"/>
            </w:pPr>
            <w:r w:rsidRPr="00A51DA3">
              <w:t>(</w:t>
            </w:r>
            <w:r>
              <w:t>5 094</w:t>
            </w:r>
            <w:r w:rsidRPr="00A51DA3">
              <w:t xml:space="preserve">)     </w:t>
            </w:r>
          </w:p>
        </w:tc>
        <w:tc>
          <w:tcPr>
            <w:tcW w:w="1466" w:type="dxa"/>
            <w:tcBorders>
              <w:top w:val="single" w:sz="2" w:space="0" w:color="auto"/>
              <w:left w:val="nil"/>
              <w:right w:val="nil"/>
            </w:tcBorders>
            <w:vAlign w:val="bottom"/>
          </w:tcPr>
          <w:p w:rsidR="00454095" w:rsidRPr="00A51DA3" w:rsidRDefault="00454095" w:rsidP="00454095">
            <w:pPr>
              <w:jc w:val="right"/>
            </w:pPr>
            <w:r w:rsidRPr="00A51DA3">
              <w:t>(</w:t>
            </w:r>
            <w:r>
              <w:t>5 094</w:t>
            </w:r>
            <w:r w:rsidRPr="00A51DA3">
              <w:t xml:space="preserve">)     </w:t>
            </w:r>
          </w:p>
        </w:tc>
      </w:tr>
      <w:tr w:rsidR="002C6667" w:rsidRPr="00A51DA3" w:rsidTr="008169E5">
        <w:trPr>
          <w:trHeight w:val="181"/>
        </w:trPr>
        <w:tc>
          <w:tcPr>
            <w:tcW w:w="4784" w:type="dxa"/>
            <w:tcBorders>
              <w:top w:val="nil"/>
              <w:left w:val="nil"/>
              <w:bottom w:val="nil"/>
              <w:right w:val="nil"/>
            </w:tcBorders>
            <w:vAlign w:val="bottom"/>
          </w:tcPr>
          <w:p w:rsidR="002C6667" w:rsidRPr="00A51DA3" w:rsidRDefault="002C6667" w:rsidP="006E0EE2">
            <w:pPr>
              <w:rPr>
                <w:b/>
                <w:bCs/>
                <w:color w:val="000000"/>
                <w:lang w:eastAsia="bg-BG"/>
              </w:rPr>
            </w:pPr>
            <w:r w:rsidRPr="00A51DA3">
              <w:rPr>
                <w:color w:val="000000"/>
                <w:lang w:eastAsia="bg-BG"/>
              </w:rPr>
              <w:t>Друг всеобхватен доход:</w:t>
            </w:r>
          </w:p>
        </w:tc>
        <w:tc>
          <w:tcPr>
            <w:tcW w:w="1800" w:type="dxa"/>
            <w:tcBorders>
              <w:left w:val="nil"/>
              <w:bottom w:val="nil"/>
              <w:right w:val="nil"/>
            </w:tcBorders>
            <w:vAlign w:val="bottom"/>
          </w:tcPr>
          <w:p w:rsidR="002C6667" w:rsidRPr="00A51DA3" w:rsidRDefault="002C6667" w:rsidP="008169E5">
            <w:pPr>
              <w:jc w:val="right"/>
              <w:rPr>
                <w:color w:val="000000"/>
                <w:lang w:eastAsia="bg-BG"/>
              </w:rPr>
            </w:pPr>
          </w:p>
        </w:tc>
        <w:tc>
          <w:tcPr>
            <w:tcW w:w="2070" w:type="dxa"/>
            <w:tcBorders>
              <w:left w:val="nil"/>
              <w:bottom w:val="nil"/>
              <w:right w:val="nil"/>
            </w:tcBorders>
            <w:vAlign w:val="bottom"/>
          </w:tcPr>
          <w:p w:rsidR="002C6667" w:rsidRPr="00A51DA3" w:rsidRDefault="002C6667" w:rsidP="008169E5">
            <w:pPr>
              <w:jc w:val="right"/>
              <w:rPr>
                <w:color w:val="000000"/>
                <w:lang w:eastAsia="bg-BG"/>
              </w:rPr>
            </w:pPr>
          </w:p>
        </w:tc>
        <w:tc>
          <w:tcPr>
            <w:tcW w:w="1800" w:type="dxa"/>
            <w:tcBorders>
              <w:left w:val="nil"/>
              <w:bottom w:val="nil"/>
              <w:right w:val="nil"/>
            </w:tcBorders>
            <w:vAlign w:val="bottom"/>
          </w:tcPr>
          <w:p w:rsidR="002C6667" w:rsidRPr="00A51DA3" w:rsidRDefault="002C6667" w:rsidP="008169E5">
            <w:pPr>
              <w:jc w:val="right"/>
              <w:rPr>
                <w:color w:val="000000"/>
                <w:lang w:eastAsia="bg-BG"/>
              </w:rPr>
            </w:pPr>
          </w:p>
        </w:tc>
        <w:tc>
          <w:tcPr>
            <w:tcW w:w="2250" w:type="dxa"/>
            <w:tcBorders>
              <w:left w:val="nil"/>
              <w:bottom w:val="nil"/>
              <w:right w:val="nil"/>
            </w:tcBorders>
            <w:vAlign w:val="bottom"/>
          </w:tcPr>
          <w:p w:rsidR="002C6667" w:rsidRPr="00A51DA3" w:rsidRDefault="002C6667" w:rsidP="008169E5">
            <w:pPr>
              <w:jc w:val="right"/>
              <w:rPr>
                <w:color w:val="000000"/>
                <w:lang w:eastAsia="bg-BG"/>
              </w:rPr>
            </w:pPr>
          </w:p>
        </w:tc>
        <w:tc>
          <w:tcPr>
            <w:tcW w:w="1466" w:type="dxa"/>
            <w:tcBorders>
              <w:left w:val="nil"/>
              <w:bottom w:val="nil"/>
              <w:right w:val="nil"/>
            </w:tcBorders>
            <w:vAlign w:val="bottom"/>
          </w:tcPr>
          <w:p w:rsidR="002C6667" w:rsidRPr="00A51DA3" w:rsidRDefault="002C6667" w:rsidP="008169E5">
            <w:pPr>
              <w:jc w:val="right"/>
              <w:rPr>
                <w:color w:val="000000"/>
                <w:lang w:eastAsia="bg-BG"/>
              </w:rPr>
            </w:pP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color w:val="000000"/>
                <w:lang w:eastAsia="bg-BG"/>
              </w:rPr>
            </w:pPr>
            <w:r w:rsidRPr="00A51DA3">
              <w:rPr>
                <w:color w:val="000000"/>
                <w:lang w:eastAsia="bg-BG"/>
              </w:rPr>
              <w:t xml:space="preserve">Преоценка на </w:t>
            </w:r>
            <w:r w:rsidRPr="00A51DA3">
              <w:rPr>
                <w:lang w:eastAsia="bg-BG"/>
              </w:rPr>
              <w:t>нефинансови активи</w:t>
            </w:r>
          </w:p>
        </w:tc>
        <w:tc>
          <w:tcPr>
            <w:tcW w:w="1800" w:type="dxa"/>
            <w:tcBorders>
              <w:top w:val="nil"/>
              <w:left w:val="nil"/>
              <w:bottom w:val="nil"/>
              <w:right w:val="nil"/>
            </w:tcBorders>
            <w:vAlign w:val="bottom"/>
          </w:tcPr>
          <w:p w:rsidR="00454095" w:rsidRPr="00A51DA3" w:rsidRDefault="00454095" w:rsidP="00454095">
            <w:pPr>
              <w:jc w:val="right"/>
            </w:pPr>
          </w:p>
        </w:tc>
        <w:tc>
          <w:tcPr>
            <w:tcW w:w="2070" w:type="dxa"/>
            <w:tcBorders>
              <w:top w:val="nil"/>
              <w:left w:val="nil"/>
              <w:bottom w:val="nil"/>
              <w:right w:val="nil"/>
            </w:tcBorders>
            <w:vAlign w:val="bottom"/>
          </w:tcPr>
          <w:p w:rsidR="00454095" w:rsidRPr="00A51DA3" w:rsidRDefault="00454095" w:rsidP="00454095">
            <w:pPr>
              <w:jc w:val="right"/>
            </w:pPr>
            <w:r>
              <w:t>(102)</w:t>
            </w:r>
          </w:p>
        </w:tc>
        <w:tc>
          <w:tcPr>
            <w:tcW w:w="1800" w:type="dxa"/>
            <w:tcBorders>
              <w:top w:val="nil"/>
              <w:left w:val="nil"/>
              <w:bottom w:val="nil"/>
              <w:right w:val="nil"/>
            </w:tcBorders>
            <w:vAlign w:val="bottom"/>
          </w:tcPr>
          <w:p w:rsidR="00454095" w:rsidRPr="00A51DA3" w:rsidRDefault="00454095" w:rsidP="00454095">
            <w:pPr>
              <w:jc w:val="right"/>
            </w:pPr>
          </w:p>
        </w:tc>
        <w:tc>
          <w:tcPr>
            <w:tcW w:w="2250" w:type="dxa"/>
            <w:tcBorders>
              <w:top w:val="nil"/>
              <w:left w:val="nil"/>
              <w:bottom w:val="nil"/>
              <w:right w:val="nil"/>
            </w:tcBorders>
            <w:vAlign w:val="bottom"/>
          </w:tcPr>
          <w:p w:rsidR="00454095" w:rsidRPr="00A51DA3" w:rsidRDefault="00454095" w:rsidP="00454095">
            <w:pPr>
              <w:jc w:val="right"/>
            </w:pPr>
          </w:p>
        </w:tc>
        <w:tc>
          <w:tcPr>
            <w:tcW w:w="1466" w:type="dxa"/>
            <w:tcBorders>
              <w:top w:val="nil"/>
              <w:left w:val="nil"/>
              <w:bottom w:val="nil"/>
              <w:right w:val="nil"/>
            </w:tcBorders>
            <w:vAlign w:val="bottom"/>
          </w:tcPr>
          <w:p w:rsidR="00454095" w:rsidRPr="00A51DA3" w:rsidRDefault="00454095" w:rsidP="00454095">
            <w:pPr>
              <w:jc w:val="right"/>
            </w:pPr>
            <w:r>
              <w:t>(102)</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color w:val="000000"/>
                <w:lang w:eastAsia="bg-BG"/>
              </w:rPr>
            </w:pPr>
            <w:r w:rsidRPr="00A51DA3">
              <w:rPr>
                <w:color w:val="000000"/>
                <w:lang w:eastAsia="bg-BG"/>
              </w:rPr>
              <w:t>Данък върху дохода, отнасящ се до компонентите на другия всеобхватен доход</w:t>
            </w:r>
          </w:p>
        </w:tc>
        <w:tc>
          <w:tcPr>
            <w:tcW w:w="1800" w:type="dxa"/>
            <w:tcBorders>
              <w:top w:val="nil"/>
              <w:left w:val="nil"/>
              <w:bottom w:val="single" w:sz="2" w:space="0" w:color="auto"/>
              <w:right w:val="nil"/>
            </w:tcBorders>
            <w:vAlign w:val="bottom"/>
          </w:tcPr>
          <w:p w:rsidR="00454095" w:rsidRPr="00A51DA3" w:rsidRDefault="00454095" w:rsidP="00454095">
            <w:pPr>
              <w:jc w:val="right"/>
            </w:pPr>
          </w:p>
        </w:tc>
        <w:tc>
          <w:tcPr>
            <w:tcW w:w="2070" w:type="dxa"/>
            <w:tcBorders>
              <w:top w:val="nil"/>
              <w:left w:val="nil"/>
              <w:bottom w:val="single" w:sz="2" w:space="0" w:color="auto"/>
              <w:right w:val="nil"/>
            </w:tcBorders>
            <w:vAlign w:val="bottom"/>
          </w:tcPr>
          <w:p w:rsidR="00454095" w:rsidRPr="00A51DA3" w:rsidRDefault="00454095" w:rsidP="00454095">
            <w:pPr>
              <w:jc w:val="right"/>
            </w:pPr>
            <w:r>
              <w:t>10</w:t>
            </w:r>
          </w:p>
        </w:tc>
        <w:tc>
          <w:tcPr>
            <w:tcW w:w="1800" w:type="dxa"/>
            <w:tcBorders>
              <w:top w:val="nil"/>
              <w:left w:val="nil"/>
              <w:bottom w:val="single" w:sz="2" w:space="0" w:color="auto"/>
              <w:right w:val="nil"/>
            </w:tcBorders>
            <w:vAlign w:val="bottom"/>
          </w:tcPr>
          <w:p w:rsidR="00454095" w:rsidRPr="00A51DA3" w:rsidRDefault="00454095" w:rsidP="00454095">
            <w:pPr>
              <w:jc w:val="right"/>
            </w:pPr>
          </w:p>
        </w:tc>
        <w:tc>
          <w:tcPr>
            <w:tcW w:w="2250" w:type="dxa"/>
            <w:tcBorders>
              <w:top w:val="nil"/>
              <w:left w:val="nil"/>
              <w:bottom w:val="single" w:sz="2" w:space="0" w:color="auto"/>
              <w:right w:val="nil"/>
            </w:tcBorders>
            <w:vAlign w:val="bottom"/>
          </w:tcPr>
          <w:p w:rsidR="00454095" w:rsidRPr="00A51DA3" w:rsidRDefault="00454095" w:rsidP="00454095">
            <w:pPr>
              <w:jc w:val="right"/>
            </w:pPr>
          </w:p>
        </w:tc>
        <w:tc>
          <w:tcPr>
            <w:tcW w:w="1466" w:type="dxa"/>
            <w:tcBorders>
              <w:top w:val="nil"/>
              <w:left w:val="nil"/>
              <w:bottom w:val="single" w:sz="2" w:space="0" w:color="auto"/>
              <w:right w:val="nil"/>
            </w:tcBorders>
            <w:vAlign w:val="bottom"/>
          </w:tcPr>
          <w:p w:rsidR="00454095" w:rsidRPr="00A51DA3" w:rsidRDefault="00454095" w:rsidP="00454095">
            <w:pPr>
              <w:jc w:val="right"/>
            </w:pPr>
            <w:r>
              <w:t>10</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b/>
                <w:bCs/>
                <w:color w:val="000000"/>
                <w:lang w:eastAsia="bg-BG"/>
              </w:rPr>
            </w:pPr>
            <w:r w:rsidRPr="00A51DA3">
              <w:rPr>
                <w:b/>
                <w:bCs/>
                <w:color w:val="000000"/>
                <w:lang w:eastAsia="bg-BG"/>
              </w:rPr>
              <w:t>Общо всеобхватна загуба за годината</w:t>
            </w:r>
          </w:p>
        </w:tc>
        <w:tc>
          <w:tcPr>
            <w:tcW w:w="1800" w:type="dxa"/>
            <w:tcBorders>
              <w:top w:val="single" w:sz="2" w:space="0" w:color="auto"/>
              <w:left w:val="nil"/>
              <w:right w:val="nil"/>
            </w:tcBorders>
            <w:vAlign w:val="bottom"/>
          </w:tcPr>
          <w:p w:rsidR="00454095" w:rsidRPr="00A51DA3" w:rsidRDefault="00454095" w:rsidP="00454095">
            <w:pPr>
              <w:jc w:val="right"/>
              <w:rPr>
                <w:b/>
              </w:rPr>
            </w:pPr>
            <w:r w:rsidRPr="00A51DA3">
              <w:rPr>
                <w:b/>
              </w:rPr>
              <w:t xml:space="preserve"> -       </w:t>
            </w:r>
          </w:p>
        </w:tc>
        <w:tc>
          <w:tcPr>
            <w:tcW w:w="2070" w:type="dxa"/>
            <w:tcBorders>
              <w:top w:val="single" w:sz="2" w:space="0" w:color="auto"/>
              <w:left w:val="nil"/>
              <w:right w:val="nil"/>
            </w:tcBorders>
            <w:vAlign w:val="bottom"/>
          </w:tcPr>
          <w:p w:rsidR="00454095" w:rsidRPr="00A51DA3" w:rsidRDefault="00454095" w:rsidP="00454095">
            <w:pPr>
              <w:jc w:val="right"/>
              <w:rPr>
                <w:b/>
              </w:rPr>
            </w:pPr>
            <w:r>
              <w:rPr>
                <w:b/>
              </w:rPr>
              <w:t xml:space="preserve"> (92)</w:t>
            </w:r>
            <w:r w:rsidRPr="00A51DA3">
              <w:rPr>
                <w:b/>
              </w:rPr>
              <w:t xml:space="preserve">       </w:t>
            </w:r>
          </w:p>
        </w:tc>
        <w:tc>
          <w:tcPr>
            <w:tcW w:w="1800" w:type="dxa"/>
            <w:tcBorders>
              <w:top w:val="single" w:sz="2" w:space="0" w:color="auto"/>
              <w:left w:val="nil"/>
              <w:right w:val="nil"/>
            </w:tcBorders>
            <w:vAlign w:val="bottom"/>
          </w:tcPr>
          <w:p w:rsidR="00454095" w:rsidRPr="00A51DA3" w:rsidRDefault="00454095" w:rsidP="00454095">
            <w:pPr>
              <w:jc w:val="right"/>
              <w:rPr>
                <w:b/>
              </w:rPr>
            </w:pPr>
            <w:r w:rsidRPr="00A51DA3">
              <w:rPr>
                <w:b/>
              </w:rPr>
              <w:t xml:space="preserve"> -       </w:t>
            </w:r>
          </w:p>
        </w:tc>
        <w:tc>
          <w:tcPr>
            <w:tcW w:w="2250" w:type="dxa"/>
            <w:tcBorders>
              <w:top w:val="single" w:sz="2" w:space="0" w:color="auto"/>
              <w:left w:val="nil"/>
              <w:right w:val="nil"/>
            </w:tcBorders>
            <w:vAlign w:val="bottom"/>
          </w:tcPr>
          <w:p w:rsidR="00454095" w:rsidRPr="00A51DA3" w:rsidRDefault="00454095" w:rsidP="00454095">
            <w:pPr>
              <w:jc w:val="right"/>
              <w:rPr>
                <w:b/>
              </w:rPr>
            </w:pPr>
            <w:r w:rsidRPr="00A51DA3">
              <w:rPr>
                <w:b/>
              </w:rPr>
              <w:t>(</w:t>
            </w:r>
            <w:r>
              <w:rPr>
                <w:b/>
              </w:rPr>
              <w:t>5 094</w:t>
            </w:r>
            <w:r w:rsidRPr="00A51DA3">
              <w:rPr>
                <w:b/>
              </w:rPr>
              <w:t xml:space="preserve">)     </w:t>
            </w:r>
          </w:p>
        </w:tc>
        <w:tc>
          <w:tcPr>
            <w:tcW w:w="1466" w:type="dxa"/>
            <w:tcBorders>
              <w:top w:val="single" w:sz="2" w:space="0" w:color="auto"/>
              <w:left w:val="nil"/>
              <w:right w:val="nil"/>
            </w:tcBorders>
            <w:vAlign w:val="bottom"/>
          </w:tcPr>
          <w:p w:rsidR="00454095" w:rsidRPr="00A51DA3" w:rsidRDefault="00454095" w:rsidP="00454095">
            <w:pPr>
              <w:jc w:val="right"/>
              <w:rPr>
                <w:b/>
              </w:rPr>
            </w:pPr>
            <w:r w:rsidRPr="00A51DA3">
              <w:rPr>
                <w:b/>
              </w:rPr>
              <w:t>(</w:t>
            </w:r>
            <w:r>
              <w:rPr>
                <w:b/>
              </w:rPr>
              <w:t>5 186</w:t>
            </w:r>
            <w:r w:rsidRPr="00A51DA3">
              <w:rPr>
                <w:b/>
              </w:rPr>
              <w:t xml:space="preserve">)     </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b/>
                <w:bCs/>
                <w:color w:val="000000"/>
                <w:lang w:eastAsia="bg-BG"/>
              </w:rPr>
            </w:pPr>
          </w:p>
        </w:tc>
        <w:tc>
          <w:tcPr>
            <w:tcW w:w="1800" w:type="dxa"/>
            <w:tcBorders>
              <w:left w:val="nil"/>
              <w:right w:val="nil"/>
            </w:tcBorders>
            <w:vAlign w:val="bottom"/>
          </w:tcPr>
          <w:p w:rsidR="00454095" w:rsidRPr="00A51DA3" w:rsidRDefault="00454095" w:rsidP="00454095">
            <w:pPr>
              <w:jc w:val="right"/>
            </w:pPr>
          </w:p>
        </w:tc>
        <w:tc>
          <w:tcPr>
            <w:tcW w:w="2070" w:type="dxa"/>
            <w:tcBorders>
              <w:left w:val="nil"/>
              <w:right w:val="nil"/>
            </w:tcBorders>
            <w:vAlign w:val="bottom"/>
          </w:tcPr>
          <w:p w:rsidR="00454095" w:rsidRPr="00A51DA3" w:rsidRDefault="00454095" w:rsidP="00454095">
            <w:pPr>
              <w:jc w:val="right"/>
            </w:pPr>
          </w:p>
        </w:tc>
        <w:tc>
          <w:tcPr>
            <w:tcW w:w="1800" w:type="dxa"/>
            <w:tcBorders>
              <w:left w:val="nil"/>
              <w:right w:val="nil"/>
            </w:tcBorders>
            <w:vAlign w:val="bottom"/>
          </w:tcPr>
          <w:p w:rsidR="00454095" w:rsidRPr="00A51DA3" w:rsidRDefault="00454095" w:rsidP="00454095">
            <w:pPr>
              <w:jc w:val="right"/>
            </w:pPr>
          </w:p>
        </w:tc>
        <w:tc>
          <w:tcPr>
            <w:tcW w:w="2250" w:type="dxa"/>
            <w:tcBorders>
              <w:left w:val="nil"/>
              <w:right w:val="nil"/>
            </w:tcBorders>
            <w:vAlign w:val="bottom"/>
          </w:tcPr>
          <w:p w:rsidR="00454095" w:rsidRPr="00A51DA3" w:rsidRDefault="00454095" w:rsidP="00454095">
            <w:pPr>
              <w:jc w:val="right"/>
            </w:pPr>
          </w:p>
        </w:tc>
        <w:tc>
          <w:tcPr>
            <w:tcW w:w="1466" w:type="dxa"/>
            <w:tcBorders>
              <w:left w:val="nil"/>
              <w:right w:val="nil"/>
            </w:tcBorders>
            <w:vAlign w:val="bottom"/>
          </w:tcPr>
          <w:p w:rsidR="00454095" w:rsidRPr="00A51DA3" w:rsidRDefault="00454095" w:rsidP="00454095">
            <w:pPr>
              <w:jc w:val="right"/>
            </w:pP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b/>
                <w:bCs/>
                <w:color w:val="000000"/>
                <w:lang w:eastAsia="bg-BG"/>
              </w:rPr>
            </w:pPr>
            <w:r w:rsidRPr="00A51DA3">
              <w:rPr>
                <w:color w:val="000000"/>
                <w:lang w:eastAsia="bg-BG"/>
              </w:rPr>
              <w:t>Прехвърляне на резерви</w:t>
            </w:r>
          </w:p>
        </w:tc>
        <w:tc>
          <w:tcPr>
            <w:tcW w:w="1800" w:type="dxa"/>
            <w:tcBorders>
              <w:left w:val="nil"/>
              <w:right w:val="nil"/>
            </w:tcBorders>
            <w:vAlign w:val="bottom"/>
          </w:tcPr>
          <w:p w:rsidR="00454095" w:rsidRPr="00A51DA3" w:rsidRDefault="00454095" w:rsidP="00454095">
            <w:pPr>
              <w:jc w:val="right"/>
            </w:pPr>
            <w:r w:rsidRPr="00A51DA3">
              <w:t xml:space="preserve"> -       </w:t>
            </w:r>
          </w:p>
        </w:tc>
        <w:tc>
          <w:tcPr>
            <w:tcW w:w="2070" w:type="dxa"/>
            <w:tcBorders>
              <w:left w:val="nil"/>
              <w:right w:val="nil"/>
            </w:tcBorders>
            <w:vAlign w:val="bottom"/>
          </w:tcPr>
          <w:p w:rsidR="00454095" w:rsidRPr="00A51DA3" w:rsidRDefault="00454095" w:rsidP="00454095">
            <w:pPr>
              <w:jc w:val="right"/>
            </w:pPr>
            <w:r w:rsidRPr="00A51DA3">
              <w:t>(</w:t>
            </w:r>
            <w:r>
              <w:t>2 621</w:t>
            </w:r>
            <w:r w:rsidRPr="00A51DA3">
              <w:t xml:space="preserve">)     </w:t>
            </w:r>
          </w:p>
        </w:tc>
        <w:tc>
          <w:tcPr>
            <w:tcW w:w="1800" w:type="dxa"/>
            <w:tcBorders>
              <w:left w:val="nil"/>
              <w:right w:val="nil"/>
            </w:tcBorders>
            <w:vAlign w:val="bottom"/>
          </w:tcPr>
          <w:p w:rsidR="00454095" w:rsidRPr="00A51DA3" w:rsidRDefault="00454095" w:rsidP="00454095">
            <w:pPr>
              <w:jc w:val="right"/>
            </w:pPr>
            <w:r w:rsidRPr="00A51DA3">
              <w:t xml:space="preserve"> -       </w:t>
            </w:r>
          </w:p>
        </w:tc>
        <w:tc>
          <w:tcPr>
            <w:tcW w:w="2250" w:type="dxa"/>
            <w:tcBorders>
              <w:left w:val="nil"/>
              <w:right w:val="nil"/>
            </w:tcBorders>
            <w:vAlign w:val="bottom"/>
          </w:tcPr>
          <w:p w:rsidR="00454095" w:rsidRPr="00A51DA3" w:rsidRDefault="00454095" w:rsidP="00454095">
            <w:pPr>
              <w:jc w:val="right"/>
            </w:pPr>
            <w:r w:rsidRPr="00A51DA3">
              <w:t xml:space="preserve"> </w:t>
            </w:r>
            <w:r>
              <w:t>2 914</w:t>
            </w:r>
            <w:r w:rsidRPr="00A51DA3">
              <w:t xml:space="preserve">     </w:t>
            </w:r>
          </w:p>
        </w:tc>
        <w:tc>
          <w:tcPr>
            <w:tcW w:w="1466" w:type="dxa"/>
            <w:tcBorders>
              <w:left w:val="nil"/>
              <w:right w:val="nil"/>
            </w:tcBorders>
            <w:vAlign w:val="bottom"/>
          </w:tcPr>
          <w:p w:rsidR="00454095" w:rsidRPr="00A51DA3" w:rsidRDefault="00454095" w:rsidP="00454095">
            <w:pPr>
              <w:jc w:val="right"/>
            </w:pPr>
            <w:r w:rsidRPr="00A51DA3">
              <w:t xml:space="preserve"> </w:t>
            </w:r>
            <w:r>
              <w:t>293</w:t>
            </w:r>
            <w:r w:rsidRPr="00A51DA3">
              <w:t xml:space="preserve">     </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color w:val="000000"/>
                <w:lang w:eastAsia="bg-BG"/>
              </w:rPr>
            </w:pPr>
          </w:p>
        </w:tc>
        <w:tc>
          <w:tcPr>
            <w:tcW w:w="1800" w:type="dxa"/>
            <w:tcBorders>
              <w:left w:val="nil"/>
              <w:bottom w:val="single" w:sz="4" w:space="0" w:color="auto"/>
              <w:right w:val="nil"/>
            </w:tcBorders>
            <w:vAlign w:val="bottom"/>
          </w:tcPr>
          <w:p w:rsidR="00454095" w:rsidRPr="00A51DA3" w:rsidRDefault="00454095" w:rsidP="00454095">
            <w:pPr>
              <w:jc w:val="right"/>
            </w:pPr>
          </w:p>
        </w:tc>
        <w:tc>
          <w:tcPr>
            <w:tcW w:w="2070" w:type="dxa"/>
            <w:tcBorders>
              <w:left w:val="nil"/>
              <w:bottom w:val="single" w:sz="4" w:space="0" w:color="auto"/>
              <w:right w:val="nil"/>
            </w:tcBorders>
            <w:vAlign w:val="bottom"/>
          </w:tcPr>
          <w:p w:rsidR="00454095" w:rsidRPr="00A51DA3" w:rsidRDefault="00454095" w:rsidP="00454095">
            <w:pPr>
              <w:jc w:val="right"/>
            </w:pPr>
          </w:p>
        </w:tc>
        <w:tc>
          <w:tcPr>
            <w:tcW w:w="1800" w:type="dxa"/>
            <w:tcBorders>
              <w:left w:val="nil"/>
              <w:bottom w:val="single" w:sz="4" w:space="0" w:color="auto"/>
              <w:right w:val="nil"/>
            </w:tcBorders>
            <w:vAlign w:val="bottom"/>
          </w:tcPr>
          <w:p w:rsidR="00454095" w:rsidRPr="00A51DA3" w:rsidRDefault="00454095" w:rsidP="00454095">
            <w:pPr>
              <w:jc w:val="right"/>
            </w:pPr>
          </w:p>
        </w:tc>
        <w:tc>
          <w:tcPr>
            <w:tcW w:w="2250" w:type="dxa"/>
            <w:tcBorders>
              <w:left w:val="nil"/>
              <w:bottom w:val="single" w:sz="4" w:space="0" w:color="auto"/>
              <w:right w:val="nil"/>
            </w:tcBorders>
            <w:vAlign w:val="bottom"/>
          </w:tcPr>
          <w:p w:rsidR="00454095" w:rsidRPr="00A51DA3" w:rsidRDefault="00454095" w:rsidP="00454095">
            <w:pPr>
              <w:jc w:val="right"/>
            </w:pPr>
          </w:p>
        </w:tc>
        <w:tc>
          <w:tcPr>
            <w:tcW w:w="1466" w:type="dxa"/>
            <w:tcBorders>
              <w:left w:val="nil"/>
              <w:bottom w:val="single" w:sz="4" w:space="0" w:color="auto"/>
              <w:right w:val="nil"/>
            </w:tcBorders>
            <w:vAlign w:val="bottom"/>
          </w:tcPr>
          <w:p w:rsidR="00454095" w:rsidRPr="00A51DA3" w:rsidRDefault="00454095" w:rsidP="00454095">
            <w:pPr>
              <w:jc w:val="right"/>
            </w:pP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454095">
            <w:pPr>
              <w:rPr>
                <w:b/>
                <w:bCs/>
                <w:color w:val="000000"/>
                <w:lang w:eastAsia="bg-BG"/>
              </w:rPr>
            </w:pPr>
            <w:r w:rsidRPr="00A51DA3">
              <w:rPr>
                <w:b/>
                <w:bCs/>
                <w:color w:val="000000"/>
                <w:lang w:eastAsia="bg-BG"/>
              </w:rPr>
              <w:t>Салдо към 31 декември 201</w:t>
            </w:r>
            <w:r>
              <w:rPr>
                <w:b/>
                <w:bCs/>
                <w:color w:val="000000"/>
                <w:lang w:eastAsia="bg-BG"/>
              </w:rPr>
              <w:t>5</w:t>
            </w:r>
            <w:r w:rsidRPr="00A51DA3">
              <w:rPr>
                <w:b/>
                <w:bCs/>
                <w:color w:val="000000"/>
                <w:lang w:eastAsia="bg-BG"/>
              </w:rPr>
              <w:t xml:space="preserve"> г.</w:t>
            </w:r>
          </w:p>
        </w:tc>
        <w:tc>
          <w:tcPr>
            <w:tcW w:w="1800" w:type="dxa"/>
            <w:tcBorders>
              <w:top w:val="single" w:sz="4" w:space="0" w:color="auto"/>
              <w:left w:val="nil"/>
              <w:bottom w:val="double" w:sz="4" w:space="0" w:color="auto"/>
              <w:right w:val="nil"/>
            </w:tcBorders>
            <w:vAlign w:val="bottom"/>
          </w:tcPr>
          <w:p w:rsidR="00454095" w:rsidRPr="00A51DA3" w:rsidRDefault="00454095" w:rsidP="00454095">
            <w:pPr>
              <w:jc w:val="right"/>
              <w:rPr>
                <w:b/>
              </w:rPr>
            </w:pPr>
            <w:r w:rsidRPr="00A51DA3">
              <w:rPr>
                <w:b/>
              </w:rPr>
              <w:t xml:space="preserve"> 28 950     </w:t>
            </w:r>
          </w:p>
        </w:tc>
        <w:tc>
          <w:tcPr>
            <w:tcW w:w="2070" w:type="dxa"/>
            <w:tcBorders>
              <w:top w:val="single" w:sz="4" w:space="0" w:color="auto"/>
              <w:left w:val="nil"/>
              <w:bottom w:val="double" w:sz="4" w:space="0" w:color="auto"/>
              <w:right w:val="nil"/>
            </w:tcBorders>
            <w:vAlign w:val="bottom"/>
          </w:tcPr>
          <w:p w:rsidR="00454095" w:rsidRPr="00A51DA3" w:rsidRDefault="00454095" w:rsidP="00454095">
            <w:pPr>
              <w:jc w:val="right"/>
              <w:rPr>
                <w:b/>
              </w:rPr>
            </w:pPr>
            <w:r w:rsidRPr="00A51DA3">
              <w:rPr>
                <w:b/>
              </w:rPr>
              <w:t xml:space="preserve"> </w:t>
            </w:r>
            <w:r>
              <w:rPr>
                <w:b/>
              </w:rPr>
              <w:t>12 849</w:t>
            </w:r>
            <w:r w:rsidRPr="00A51DA3">
              <w:rPr>
                <w:b/>
              </w:rPr>
              <w:t xml:space="preserve">     </w:t>
            </w:r>
          </w:p>
        </w:tc>
        <w:tc>
          <w:tcPr>
            <w:tcW w:w="1800" w:type="dxa"/>
            <w:tcBorders>
              <w:top w:val="single" w:sz="4" w:space="0" w:color="auto"/>
              <w:left w:val="nil"/>
              <w:bottom w:val="double" w:sz="4" w:space="0" w:color="auto"/>
              <w:right w:val="nil"/>
            </w:tcBorders>
            <w:vAlign w:val="bottom"/>
          </w:tcPr>
          <w:p w:rsidR="00454095" w:rsidRPr="00A51DA3" w:rsidRDefault="00454095" w:rsidP="00454095">
            <w:pPr>
              <w:jc w:val="right"/>
              <w:rPr>
                <w:b/>
              </w:rPr>
            </w:pPr>
            <w:r w:rsidRPr="00A51DA3">
              <w:rPr>
                <w:b/>
              </w:rPr>
              <w:t xml:space="preserve"> 138 351     </w:t>
            </w:r>
          </w:p>
        </w:tc>
        <w:tc>
          <w:tcPr>
            <w:tcW w:w="2250" w:type="dxa"/>
            <w:tcBorders>
              <w:top w:val="single" w:sz="4" w:space="0" w:color="auto"/>
              <w:left w:val="nil"/>
              <w:bottom w:val="double" w:sz="4" w:space="0" w:color="auto"/>
              <w:right w:val="nil"/>
            </w:tcBorders>
            <w:vAlign w:val="bottom"/>
          </w:tcPr>
          <w:p w:rsidR="00454095" w:rsidRPr="00A51DA3" w:rsidRDefault="00454095" w:rsidP="003D4A43">
            <w:pPr>
              <w:jc w:val="right"/>
              <w:rPr>
                <w:b/>
              </w:rPr>
            </w:pPr>
            <w:r w:rsidRPr="00A51DA3">
              <w:rPr>
                <w:b/>
              </w:rPr>
              <w:t>(</w:t>
            </w:r>
            <w:r>
              <w:rPr>
                <w:b/>
                <w:lang w:val="en-US"/>
              </w:rPr>
              <w:t>1</w:t>
            </w:r>
            <w:r>
              <w:rPr>
                <w:b/>
              </w:rPr>
              <w:t>28 6</w:t>
            </w:r>
            <w:r w:rsidR="003D4A43">
              <w:rPr>
                <w:b/>
              </w:rPr>
              <w:t>53</w:t>
            </w:r>
            <w:r w:rsidRPr="00A51DA3">
              <w:rPr>
                <w:b/>
              </w:rPr>
              <w:t xml:space="preserve">)     </w:t>
            </w:r>
          </w:p>
        </w:tc>
        <w:tc>
          <w:tcPr>
            <w:tcW w:w="1466" w:type="dxa"/>
            <w:tcBorders>
              <w:top w:val="single" w:sz="4" w:space="0" w:color="auto"/>
              <w:left w:val="nil"/>
              <w:bottom w:val="double" w:sz="4" w:space="0" w:color="auto"/>
              <w:right w:val="nil"/>
            </w:tcBorders>
            <w:vAlign w:val="bottom"/>
          </w:tcPr>
          <w:p w:rsidR="00454095" w:rsidRPr="00A51DA3" w:rsidRDefault="00454095" w:rsidP="003D4A43">
            <w:pPr>
              <w:jc w:val="right"/>
              <w:rPr>
                <w:b/>
              </w:rPr>
            </w:pPr>
            <w:r w:rsidRPr="00A51DA3">
              <w:rPr>
                <w:b/>
              </w:rPr>
              <w:t xml:space="preserve"> </w:t>
            </w:r>
            <w:r>
              <w:rPr>
                <w:b/>
              </w:rPr>
              <w:t xml:space="preserve">51 </w:t>
            </w:r>
            <w:r w:rsidR="003D4A43">
              <w:rPr>
                <w:b/>
              </w:rPr>
              <w:t>497</w:t>
            </w:r>
            <w:r w:rsidRPr="00A51DA3">
              <w:rPr>
                <w:b/>
              </w:rPr>
              <w:t xml:space="preserve">     </w:t>
            </w:r>
          </w:p>
        </w:tc>
      </w:tr>
    </w:tbl>
    <w:p w:rsidR="00985719" w:rsidRPr="00A51DA3" w:rsidRDefault="00985719" w:rsidP="00056A2D">
      <w:pPr>
        <w:rPr>
          <w:vanish/>
          <w:lang w:val="en-GB"/>
        </w:rPr>
      </w:pPr>
    </w:p>
    <w:p w:rsidR="003E1102" w:rsidRPr="00A51DA3" w:rsidRDefault="003E1102" w:rsidP="00056A2D">
      <w:pPr>
        <w:rPr>
          <w:vanish/>
          <w:lang w:val="en-GB"/>
        </w:rPr>
      </w:pPr>
    </w:p>
    <w:p w:rsidR="00D96C2C" w:rsidRPr="00A51DA3" w:rsidRDefault="00D96C2C" w:rsidP="00056A2D">
      <w:pPr>
        <w:rPr>
          <w:vanish/>
          <w:lang w:val="en-GB"/>
        </w:rPr>
      </w:pPr>
    </w:p>
    <w:tbl>
      <w:tblPr>
        <w:tblW w:w="11110" w:type="dxa"/>
        <w:tblLayout w:type="fixed"/>
        <w:tblLook w:val="0000"/>
      </w:tblPr>
      <w:tblGrid>
        <w:gridCol w:w="4536"/>
        <w:gridCol w:w="6574"/>
      </w:tblGrid>
      <w:tr w:rsidR="00D96C2C" w:rsidRPr="00A51DA3" w:rsidTr="00D96C2C">
        <w:trPr>
          <w:trHeight w:val="113"/>
        </w:trPr>
        <w:tc>
          <w:tcPr>
            <w:tcW w:w="4536" w:type="dxa"/>
          </w:tcPr>
          <w:p w:rsidR="00D96C2C" w:rsidRPr="00A51DA3" w:rsidRDefault="00D96C2C"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D96C2C" w:rsidRPr="00A51DA3" w:rsidRDefault="00D96C2C" w:rsidP="00D96C2C">
            <w:pPr>
              <w:autoSpaceDE w:val="0"/>
              <w:autoSpaceDN w:val="0"/>
              <w:adjustRightInd w:val="0"/>
              <w:rPr>
                <w:b/>
                <w:bCs/>
                <w:sz w:val="24"/>
                <w:szCs w:val="24"/>
              </w:rPr>
            </w:pPr>
            <w:r w:rsidRPr="00A51DA3">
              <w:rPr>
                <w:b/>
                <w:bCs/>
                <w:sz w:val="24"/>
                <w:szCs w:val="24"/>
              </w:rPr>
              <w:t>Съставил: ____________________</w:t>
            </w:r>
          </w:p>
          <w:p w:rsidR="00D96C2C" w:rsidRPr="00A51DA3" w:rsidRDefault="00D96C2C" w:rsidP="00D96C2C">
            <w:pPr>
              <w:autoSpaceDE w:val="0"/>
              <w:autoSpaceDN w:val="0"/>
              <w:adjustRightInd w:val="0"/>
              <w:rPr>
                <w:b/>
                <w:bCs/>
                <w:sz w:val="24"/>
                <w:szCs w:val="24"/>
              </w:rPr>
            </w:pPr>
            <w:r w:rsidRPr="00A51DA3">
              <w:rPr>
                <w:b/>
                <w:bCs/>
                <w:sz w:val="24"/>
                <w:szCs w:val="24"/>
              </w:rPr>
              <w:t xml:space="preserve">                    /Димитър Михайлов/</w:t>
            </w:r>
          </w:p>
          <w:p w:rsidR="00D96C2C" w:rsidRPr="00A51DA3" w:rsidRDefault="00D96C2C" w:rsidP="00D96C2C">
            <w:pPr>
              <w:autoSpaceDE w:val="0"/>
              <w:autoSpaceDN w:val="0"/>
              <w:adjustRightInd w:val="0"/>
              <w:rPr>
                <w:b/>
                <w:bCs/>
                <w:sz w:val="24"/>
                <w:szCs w:val="24"/>
              </w:rPr>
            </w:pPr>
          </w:p>
        </w:tc>
        <w:tc>
          <w:tcPr>
            <w:tcW w:w="6574" w:type="dxa"/>
          </w:tcPr>
          <w:p w:rsidR="00D96C2C" w:rsidRPr="00A51DA3" w:rsidRDefault="00D96C2C" w:rsidP="00D96C2C">
            <w:pPr>
              <w:autoSpaceDE w:val="0"/>
              <w:autoSpaceDN w:val="0"/>
              <w:adjustRightInd w:val="0"/>
              <w:rPr>
                <w:b/>
                <w:bCs/>
                <w:sz w:val="24"/>
                <w:szCs w:val="24"/>
              </w:rPr>
            </w:pPr>
          </w:p>
          <w:p w:rsidR="00D96C2C" w:rsidRPr="00A51DA3" w:rsidRDefault="00D96C2C"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D96C2C" w:rsidRPr="00A51DA3" w:rsidRDefault="00D96C2C" w:rsidP="00D96C2C">
            <w:pPr>
              <w:autoSpaceDE w:val="0"/>
              <w:autoSpaceDN w:val="0"/>
              <w:adjustRightInd w:val="0"/>
              <w:rPr>
                <w:b/>
                <w:bCs/>
                <w:sz w:val="24"/>
                <w:szCs w:val="24"/>
              </w:rPr>
            </w:pPr>
            <w:r w:rsidRPr="00A51DA3">
              <w:rPr>
                <w:b/>
                <w:bCs/>
                <w:sz w:val="24"/>
                <w:szCs w:val="24"/>
              </w:rPr>
              <w:t>Изпълнителен директор: ____________________</w:t>
            </w:r>
          </w:p>
          <w:p w:rsidR="00D96C2C" w:rsidRPr="00A51DA3" w:rsidRDefault="00D96C2C" w:rsidP="00A211F2">
            <w:pPr>
              <w:autoSpaceDE w:val="0"/>
              <w:autoSpaceDN w:val="0"/>
              <w:adjustRightInd w:val="0"/>
              <w:rPr>
                <w:b/>
                <w:bCs/>
                <w:sz w:val="24"/>
                <w:szCs w:val="24"/>
              </w:rPr>
            </w:pPr>
            <w:r w:rsidRPr="00A51DA3">
              <w:rPr>
                <w:b/>
                <w:bCs/>
                <w:sz w:val="24"/>
                <w:szCs w:val="24"/>
              </w:rPr>
              <w:t xml:space="preserve">                                             </w:t>
            </w:r>
            <w:r w:rsidR="008169E5" w:rsidRPr="00A51DA3">
              <w:rPr>
                <w:b/>
                <w:bCs/>
                <w:sz w:val="24"/>
                <w:szCs w:val="24"/>
              </w:rPr>
              <w:t>/</w:t>
            </w:r>
            <w:r w:rsidR="00A211F2">
              <w:rPr>
                <w:b/>
                <w:bCs/>
                <w:sz w:val="24"/>
                <w:szCs w:val="24"/>
              </w:rPr>
              <w:t>Владимир Владимиров</w:t>
            </w:r>
            <w:r w:rsidR="008169E5" w:rsidRPr="00A51DA3">
              <w:rPr>
                <w:b/>
                <w:bCs/>
                <w:sz w:val="24"/>
                <w:szCs w:val="24"/>
              </w:rPr>
              <w:t>/</w:t>
            </w:r>
          </w:p>
        </w:tc>
      </w:tr>
    </w:tbl>
    <w:p w:rsidR="0034710D" w:rsidRPr="000B6A69" w:rsidRDefault="0034710D" w:rsidP="00915F74">
      <w:pPr>
        <w:sectPr w:rsidR="0034710D" w:rsidRPr="000B6A69" w:rsidSect="009163FF">
          <w:pgSz w:w="16839" w:h="11907" w:orient="landscape" w:code="9"/>
          <w:pgMar w:top="1417" w:right="1728" w:bottom="1440" w:left="1440" w:header="709" w:footer="567" w:gutter="0"/>
          <w:cols w:space="708"/>
          <w:docGrid w:linePitch="360"/>
        </w:sectPr>
      </w:pPr>
    </w:p>
    <w:p w:rsidR="00985719" w:rsidRPr="00A51DA3" w:rsidRDefault="00985719" w:rsidP="003A67EC">
      <w:pPr>
        <w:pStyle w:val="SectionTitle"/>
        <w:spacing w:after="0"/>
        <w:rPr>
          <w:sz w:val="40"/>
          <w:szCs w:val="40"/>
          <w:lang w:val="bg-BG"/>
        </w:rPr>
      </w:pPr>
      <w:r w:rsidRPr="00A51DA3">
        <w:rPr>
          <w:sz w:val="40"/>
          <w:szCs w:val="40"/>
          <w:lang w:val="bg-BG"/>
        </w:rPr>
        <w:lastRenderedPageBreak/>
        <w:t xml:space="preserve">Отчет за паричните потоци </w:t>
      </w:r>
    </w:p>
    <w:p w:rsidR="00985719" w:rsidRPr="00702A8D" w:rsidRDefault="00985719" w:rsidP="00E21D93">
      <w:pPr>
        <w:pStyle w:val="SectionTitle"/>
        <w:spacing w:after="0"/>
        <w:rPr>
          <w:sz w:val="40"/>
          <w:szCs w:val="40"/>
          <w:lang w:val="bg-BG"/>
        </w:rPr>
      </w:pPr>
      <w:r w:rsidRPr="00702A8D">
        <w:rPr>
          <w:sz w:val="40"/>
          <w:szCs w:val="40"/>
          <w:lang w:val="bg-BG"/>
        </w:rPr>
        <w:t xml:space="preserve">за </w:t>
      </w:r>
      <w:r w:rsidR="00E21D93" w:rsidRPr="00702A8D">
        <w:rPr>
          <w:sz w:val="40"/>
          <w:szCs w:val="40"/>
          <w:lang w:val="bg-BG"/>
        </w:rPr>
        <w:t>период</w:t>
      </w:r>
      <w:r w:rsidRPr="00702A8D">
        <w:rPr>
          <w:sz w:val="40"/>
          <w:szCs w:val="40"/>
          <w:lang w:val="bg-BG"/>
        </w:rPr>
        <w:t>, приключващ на 3</w:t>
      </w:r>
      <w:r w:rsidR="00E21D93" w:rsidRPr="00702A8D">
        <w:rPr>
          <w:sz w:val="40"/>
          <w:szCs w:val="40"/>
          <w:lang w:val="bg-BG"/>
        </w:rPr>
        <w:t>0</w:t>
      </w:r>
      <w:r w:rsidRPr="00702A8D">
        <w:rPr>
          <w:sz w:val="40"/>
          <w:szCs w:val="40"/>
          <w:lang w:val="bg-BG"/>
        </w:rPr>
        <w:t xml:space="preserve"> </w:t>
      </w:r>
      <w:r w:rsidR="00E21D93" w:rsidRPr="00702A8D">
        <w:rPr>
          <w:sz w:val="40"/>
          <w:szCs w:val="40"/>
          <w:lang w:val="bg-BG"/>
        </w:rPr>
        <w:t>юни</w:t>
      </w:r>
    </w:p>
    <w:tbl>
      <w:tblPr>
        <w:tblpPr w:leftFromText="180" w:rightFromText="180" w:vertAnchor="text" w:horzAnchor="margin" w:tblpX="108" w:tblpY="156"/>
        <w:tblW w:w="9180" w:type="dxa"/>
        <w:tblLayout w:type="fixed"/>
        <w:tblLook w:val="0000"/>
      </w:tblPr>
      <w:tblGrid>
        <w:gridCol w:w="5148"/>
        <w:gridCol w:w="1350"/>
        <w:gridCol w:w="1407"/>
        <w:gridCol w:w="1275"/>
      </w:tblGrid>
      <w:tr w:rsidR="00706719" w:rsidRPr="00702A8D" w:rsidTr="00E21D93">
        <w:trPr>
          <w:trHeight w:val="181"/>
        </w:trPr>
        <w:tc>
          <w:tcPr>
            <w:tcW w:w="5148" w:type="dxa"/>
          </w:tcPr>
          <w:p w:rsidR="00706719" w:rsidRPr="00702A8D" w:rsidRDefault="00706719" w:rsidP="003777F4">
            <w:pPr>
              <w:autoSpaceDE w:val="0"/>
              <w:autoSpaceDN w:val="0"/>
              <w:adjustRightInd w:val="0"/>
            </w:pPr>
          </w:p>
        </w:tc>
        <w:tc>
          <w:tcPr>
            <w:tcW w:w="1350" w:type="dxa"/>
            <w:vAlign w:val="bottom"/>
          </w:tcPr>
          <w:p w:rsidR="00706719" w:rsidRPr="00702A8D" w:rsidRDefault="00706719" w:rsidP="003777F4">
            <w:pPr>
              <w:pStyle w:val="TableHeading"/>
              <w:jc w:val="right"/>
              <w:rPr>
                <w:rFonts w:ascii="Garamond" w:hAnsi="Garamond" w:cs="Garamond"/>
                <w:sz w:val="22"/>
                <w:szCs w:val="22"/>
                <w:lang w:val="bg-BG" w:eastAsia="en-GB"/>
              </w:rPr>
            </w:pPr>
            <w:r w:rsidRPr="00702A8D">
              <w:rPr>
                <w:rFonts w:ascii="Garamond" w:hAnsi="Garamond" w:cs="Garamond"/>
                <w:sz w:val="22"/>
                <w:szCs w:val="22"/>
                <w:lang w:val="bg-BG" w:eastAsia="en-GB"/>
              </w:rPr>
              <w:t>Пояснение</w:t>
            </w:r>
          </w:p>
        </w:tc>
        <w:tc>
          <w:tcPr>
            <w:tcW w:w="1407" w:type="dxa"/>
            <w:vAlign w:val="bottom"/>
          </w:tcPr>
          <w:p w:rsidR="00706719" w:rsidRPr="00702A8D" w:rsidRDefault="00E21D93" w:rsidP="00BB734D">
            <w:pPr>
              <w:jc w:val="right"/>
              <w:rPr>
                <w:b/>
                <w:bCs/>
                <w:color w:val="000000"/>
                <w:lang w:val="en-US" w:eastAsia="bg-BG"/>
              </w:rPr>
            </w:pPr>
            <w:r w:rsidRPr="00702A8D">
              <w:rPr>
                <w:b/>
                <w:bCs/>
                <w:color w:val="000000"/>
                <w:lang w:eastAsia="bg-BG"/>
              </w:rPr>
              <w:t>30.06.</w:t>
            </w:r>
            <w:r w:rsidR="00706719" w:rsidRPr="00702A8D">
              <w:rPr>
                <w:b/>
                <w:bCs/>
                <w:color w:val="000000"/>
                <w:lang w:eastAsia="bg-BG"/>
              </w:rPr>
              <w:t>201</w:t>
            </w:r>
            <w:r w:rsidR="00BB734D" w:rsidRPr="00702A8D">
              <w:rPr>
                <w:b/>
                <w:bCs/>
                <w:color w:val="000000"/>
                <w:lang w:eastAsia="bg-BG"/>
              </w:rPr>
              <w:t>5</w:t>
            </w:r>
          </w:p>
        </w:tc>
        <w:tc>
          <w:tcPr>
            <w:tcW w:w="1275" w:type="dxa"/>
          </w:tcPr>
          <w:p w:rsidR="00706719" w:rsidRPr="00702A8D" w:rsidRDefault="00E21D93" w:rsidP="00BB734D">
            <w:pPr>
              <w:jc w:val="right"/>
              <w:rPr>
                <w:b/>
                <w:bCs/>
                <w:color w:val="000000"/>
                <w:lang w:val="en-US" w:eastAsia="bg-BG"/>
              </w:rPr>
            </w:pPr>
            <w:r w:rsidRPr="00702A8D">
              <w:rPr>
                <w:b/>
                <w:bCs/>
                <w:color w:val="000000"/>
                <w:lang w:eastAsia="bg-BG"/>
              </w:rPr>
              <w:t>30.06.</w:t>
            </w:r>
            <w:r w:rsidR="00706719" w:rsidRPr="00702A8D">
              <w:rPr>
                <w:b/>
                <w:bCs/>
                <w:color w:val="000000"/>
                <w:lang w:eastAsia="bg-BG"/>
              </w:rPr>
              <w:t>201</w:t>
            </w:r>
            <w:r w:rsidR="00BB734D" w:rsidRPr="00702A8D">
              <w:rPr>
                <w:b/>
                <w:bCs/>
                <w:color w:val="000000"/>
                <w:lang w:eastAsia="bg-BG"/>
              </w:rPr>
              <w:t>4</w:t>
            </w:r>
          </w:p>
        </w:tc>
      </w:tr>
      <w:tr w:rsidR="00706719" w:rsidRPr="00702A8D" w:rsidTr="00E21D93">
        <w:trPr>
          <w:trHeight w:val="181"/>
        </w:trPr>
        <w:tc>
          <w:tcPr>
            <w:tcW w:w="5148" w:type="dxa"/>
          </w:tcPr>
          <w:p w:rsidR="00706719" w:rsidRPr="00702A8D" w:rsidRDefault="00706719" w:rsidP="003777F4">
            <w:pPr>
              <w:autoSpaceDE w:val="0"/>
              <w:autoSpaceDN w:val="0"/>
              <w:adjustRightInd w:val="0"/>
            </w:pPr>
          </w:p>
        </w:tc>
        <w:tc>
          <w:tcPr>
            <w:tcW w:w="1350" w:type="dxa"/>
            <w:vAlign w:val="bottom"/>
          </w:tcPr>
          <w:p w:rsidR="00706719" w:rsidRPr="00702A8D" w:rsidRDefault="00706719" w:rsidP="003777F4">
            <w:pPr>
              <w:autoSpaceDE w:val="0"/>
              <w:autoSpaceDN w:val="0"/>
              <w:adjustRightInd w:val="0"/>
              <w:jc w:val="right"/>
              <w:rPr>
                <w:b/>
                <w:bCs/>
              </w:rPr>
            </w:pPr>
          </w:p>
        </w:tc>
        <w:tc>
          <w:tcPr>
            <w:tcW w:w="1407" w:type="dxa"/>
            <w:vAlign w:val="bottom"/>
          </w:tcPr>
          <w:p w:rsidR="00706719" w:rsidRPr="00702A8D" w:rsidRDefault="00706719" w:rsidP="003777F4">
            <w:pPr>
              <w:autoSpaceDE w:val="0"/>
              <w:autoSpaceDN w:val="0"/>
              <w:adjustRightInd w:val="0"/>
              <w:jc w:val="right"/>
              <w:rPr>
                <w:b/>
                <w:bCs/>
              </w:rPr>
            </w:pPr>
            <w:r w:rsidRPr="00702A8D">
              <w:rPr>
                <w:b/>
                <w:bCs/>
              </w:rPr>
              <w:t>‘000 лв.</w:t>
            </w:r>
          </w:p>
        </w:tc>
        <w:tc>
          <w:tcPr>
            <w:tcW w:w="1275" w:type="dxa"/>
          </w:tcPr>
          <w:p w:rsidR="00706719" w:rsidRPr="00702A8D" w:rsidRDefault="00706719" w:rsidP="003777F4">
            <w:pPr>
              <w:autoSpaceDE w:val="0"/>
              <w:autoSpaceDN w:val="0"/>
              <w:adjustRightInd w:val="0"/>
              <w:jc w:val="right"/>
              <w:rPr>
                <w:b/>
                <w:bCs/>
              </w:rPr>
            </w:pPr>
            <w:r w:rsidRPr="00702A8D">
              <w:rPr>
                <w:b/>
                <w:bCs/>
              </w:rPr>
              <w:t>‘000 лв.</w:t>
            </w:r>
          </w:p>
        </w:tc>
      </w:tr>
      <w:tr w:rsidR="00706719" w:rsidRPr="00702A8D" w:rsidTr="00E21D93">
        <w:trPr>
          <w:trHeight w:val="181"/>
        </w:trPr>
        <w:tc>
          <w:tcPr>
            <w:tcW w:w="5148" w:type="dxa"/>
          </w:tcPr>
          <w:p w:rsidR="00706719" w:rsidRPr="00702A8D" w:rsidRDefault="00706719" w:rsidP="003777F4">
            <w:pPr>
              <w:autoSpaceDE w:val="0"/>
              <w:autoSpaceDN w:val="0"/>
              <w:adjustRightInd w:val="0"/>
              <w:rPr>
                <w:b/>
                <w:bCs/>
                <w:color w:val="000000"/>
              </w:rPr>
            </w:pPr>
            <w:r w:rsidRPr="00702A8D">
              <w:rPr>
                <w:b/>
                <w:bCs/>
              </w:rPr>
              <w:t>Оперативна дейност</w:t>
            </w:r>
          </w:p>
        </w:tc>
        <w:tc>
          <w:tcPr>
            <w:tcW w:w="1350" w:type="dxa"/>
            <w:vAlign w:val="bottom"/>
          </w:tcPr>
          <w:p w:rsidR="00706719" w:rsidRPr="00702A8D" w:rsidRDefault="00706719" w:rsidP="003777F4">
            <w:pPr>
              <w:autoSpaceDE w:val="0"/>
              <w:autoSpaceDN w:val="0"/>
              <w:adjustRightInd w:val="0"/>
              <w:jc w:val="right"/>
            </w:pPr>
          </w:p>
        </w:tc>
        <w:tc>
          <w:tcPr>
            <w:tcW w:w="1407" w:type="dxa"/>
            <w:vAlign w:val="bottom"/>
          </w:tcPr>
          <w:p w:rsidR="00706719" w:rsidRPr="00702A8D" w:rsidRDefault="00706719" w:rsidP="003777F4">
            <w:pPr>
              <w:autoSpaceDE w:val="0"/>
              <w:autoSpaceDN w:val="0"/>
              <w:adjustRightInd w:val="0"/>
              <w:jc w:val="right"/>
            </w:pPr>
          </w:p>
        </w:tc>
        <w:tc>
          <w:tcPr>
            <w:tcW w:w="1275" w:type="dxa"/>
          </w:tcPr>
          <w:p w:rsidR="00706719" w:rsidRPr="00702A8D" w:rsidRDefault="00706719" w:rsidP="003777F4">
            <w:pPr>
              <w:autoSpaceDE w:val="0"/>
              <w:autoSpaceDN w:val="0"/>
              <w:adjustRightInd w:val="0"/>
              <w:jc w:val="right"/>
            </w:pP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rPr>
                <w:color w:val="000000"/>
              </w:rPr>
              <w:t>Постъпления от клиенти</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702A8D" w:rsidP="001372DA">
            <w:pPr>
              <w:jc w:val="right"/>
            </w:pPr>
            <w:r w:rsidRPr="00702A8D">
              <w:t xml:space="preserve">2 </w:t>
            </w:r>
            <w:r w:rsidR="001372DA">
              <w:t>1</w:t>
            </w:r>
            <w:r w:rsidRPr="00702A8D">
              <w:t>15</w:t>
            </w:r>
          </w:p>
        </w:tc>
        <w:tc>
          <w:tcPr>
            <w:tcW w:w="1275" w:type="dxa"/>
            <w:vAlign w:val="bottom"/>
          </w:tcPr>
          <w:p w:rsidR="00B127F4" w:rsidRPr="00702A8D" w:rsidRDefault="00702A8D" w:rsidP="00B127F4">
            <w:pPr>
              <w:jc w:val="right"/>
            </w:pPr>
            <w:r w:rsidRPr="00702A8D">
              <w:t>3 010</w:t>
            </w: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rPr>
                <w:color w:val="000000"/>
              </w:rPr>
              <w:t>Плащания към доставчици</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B127F4" w:rsidP="00702A8D">
            <w:pPr>
              <w:jc w:val="right"/>
            </w:pPr>
            <w:r w:rsidRPr="00702A8D">
              <w:t>(</w:t>
            </w:r>
            <w:r w:rsidR="00702A8D" w:rsidRPr="00702A8D">
              <w:t>1 228</w:t>
            </w:r>
            <w:r w:rsidRPr="00702A8D">
              <w:t>)</w:t>
            </w:r>
          </w:p>
        </w:tc>
        <w:tc>
          <w:tcPr>
            <w:tcW w:w="1275" w:type="dxa"/>
            <w:vAlign w:val="bottom"/>
          </w:tcPr>
          <w:p w:rsidR="00B127F4" w:rsidRPr="00702A8D" w:rsidRDefault="00B127F4" w:rsidP="00702A8D">
            <w:pPr>
              <w:jc w:val="right"/>
              <w:rPr>
                <w:lang w:val="en-US"/>
              </w:rPr>
            </w:pPr>
            <w:r w:rsidRPr="00702A8D">
              <w:rPr>
                <w:lang w:val="en-US"/>
              </w:rPr>
              <w:t>(</w:t>
            </w:r>
            <w:r w:rsidR="00702A8D" w:rsidRPr="00702A8D">
              <w:t>1 457</w:t>
            </w:r>
            <w:r w:rsidRPr="00702A8D">
              <w:rPr>
                <w:lang w:val="en-US"/>
              </w:rPr>
              <w:t>)</w:t>
            </w: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rPr>
                <w:color w:val="000000"/>
              </w:rPr>
              <w:t>Плащания към персонал и осигурителни институции</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B127F4" w:rsidP="00702A8D">
            <w:pPr>
              <w:jc w:val="right"/>
            </w:pPr>
            <w:r w:rsidRPr="00702A8D">
              <w:t>(</w:t>
            </w:r>
            <w:r w:rsidR="00702A8D" w:rsidRPr="00702A8D">
              <w:t>1 151</w:t>
            </w:r>
            <w:r w:rsidRPr="00702A8D">
              <w:t>)</w:t>
            </w:r>
          </w:p>
        </w:tc>
        <w:tc>
          <w:tcPr>
            <w:tcW w:w="1275" w:type="dxa"/>
            <w:vAlign w:val="bottom"/>
          </w:tcPr>
          <w:p w:rsidR="00B127F4" w:rsidRPr="00702A8D" w:rsidRDefault="00B127F4" w:rsidP="00702A8D">
            <w:pPr>
              <w:jc w:val="right"/>
              <w:rPr>
                <w:lang w:val="en-US"/>
              </w:rPr>
            </w:pPr>
            <w:r w:rsidRPr="00702A8D">
              <w:rPr>
                <w:lang w:val="en-US"/>
              </w:rPr>
              <w:t>(</w:t>
            </w:r>
            <w:r w:rsidR="00702A8D" w:rsidRPr="00702A8D">
              <w:t>1 503</w:t>
            </w:r>
            <w:r w:rsidRPr="00702A8D">
              <w:rPr>
                <w:lang w:val="en-US"/>
              </w:rPr>
              <w:t>)</w:t>
            </w: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rPr>
                <w:color w:val="000000"/>
              </w:rPr>
              <w:t>Други парични потоци от основна дейност</w:t>
            </w:r>
          </w:p>
        </w:tc>
        <w:tc>
          <w:tcPr>
            <w:tcW w:w="1350" w:type="dxa"/>
            <w:vAlign w:val="bottom"/>
          </w:tcPr>
          <w:p w:rsidR="00B127F4" w:rsidRPr="00702A8D" w:rsidRDefault="00B127F4" w:rsidP="00B127F4">
            <w:pPr>
              <w:autoSpaceDE w:val="0"/>
              <w:autoSpaceDN w:val="0"/>
              <w:adjustRightInd w:val="0"/>
              <w:jc w:val="right"/>
            </w:pPr>
          </w:p>
        </w:tc>
        <w:tc>
          <w:tcPr>
            <w:tcW w:w="1407" w:type="dxa"/>
            <w:tcBorders>
              <w:bottom w:val="single" w:sz="4" w:space="0" w:color="auto"/>
            </w:tcBorders>
            <w:vAlign w:val="bottom"/>
          </w:tcPr>
          <w:p w:rsidR="00B127F4" w:rsidRPr="00702A8D" w:rsidRDefault="00B127F4" w:rsidP="00702A8D">
            <w:pPr>
              <w:jc w:val="right"/>
            </w:pPr>
            <w:r w:rsidRPr="00702A8D">
              <w:t>(</w:t>
            </w:r>
            <w:r w:rsidR="00702A8D" w:rsidRPr="00702A8D">
              <w:t>1 443</w:t>
            </w:r>
            <w:r w:rsidRPr="00702A8D">
              <w:t>)</w:t>
            </w:r>
          </w:p>
        </w:tc>
        <w:tc>
          <w:tcPr>
            <w:tcW w:w="1275" w:type="dxa"/>
            <w:tcBorders>
              <w:bottom w:val="single" w:sz="4" w:space="0" w:color="auto"/>
            </w:tcBorders>
            <w:vAlign w:val="bottom"/>
          </w:tcPr>
          <w:p w:rsidR="00B127F4" w:rsidRPr="00702A8D" w:rsidRDefault="00B127F4" w:rsidP="00702A8D">
            <w:pPr>
              <w:jc w:val="right"/>
              <w:rPr>
                <w:lang w:val="en-US"/>
              </w:rPr>
            </w:pPr>
            <w:r w:rsidRPr="00702A8D">
              <w:rPr>
                <w:lang w:val="en-US"/>
              </w:rPr>
              <w:t>(</w:t>
            </w:r>
            <w:r w:rsidR="00702A8D" w:rsidRPr="00702A8D">
              <w:t>910</w:t>
            </w:r>
            <w:r w:rsidRPr="00702A8D">
              <w:rPr>
                <w:lang w:val="en-US"/>
              </w:rPr>
              <w:t>)</w:t>
            </w:r>
          </w:p>
        </w:tc>
      </w:tr>
      <w:tr w:rsidR="00B127F4" w:rsidRPr="00702A8D" w:rsidTr="00E21D93">
        <w:trPr>
          <w:trHeight w:val="181"/>
        </w:trPr>
        <w:tc>
          <w:tcPr>
            <w:tcW w:w="5148" w:type="dxa"/>
          </w:tcPr>
          <w:p w:rsidR="00B127F4" w:rsidRPr="00702A8D" w:rsidRDefault="00B127F4" w:rsidP="00B127F4">
            <w:pPr>
              <w:autoSpaceDE w:val="0"/>
              <w:autoSpaceDN w:val="0"/>
              <w:adjustRightInd w:val="0"/>
              <w:rPr>
                <w:b/>
                <w:bCs/>
                <w:color w:val="000000"/>
              </w:rPr>
            </w:pPr>
            <w:r w:rsidRPr="00702A8D">
              <w:rPr>
                <w:b/>
                <w:bCs/>
                <w:color w:val="000000"/>
              </w:rPr>
              <w:t>Нетен паричен поток от оперативна дейност</w:t>
            </w:r>
          </w:p>
        </w:tc>
        <w:tc>
          <w:tcPr>
            <w:tcW w:w="1350" w:type="dxa"/>
            <w:vAlign w:val="bottom"/>
          </w:tcPr>
          <w:p w:rsidR="00B127F4" w:rsidRPr="00702A8D" w:rsidRDefault="00B127F4" w:rsidP="00B127F4">
            <w:pPr>
              <w:autoSpaceDE w:val="0"/>
              <w:autoSpaceDN w:val="0"/>
              <w:adjustRightInd w:val="0"/>
              <w:jc w:val="right"/>
              <w:rPr>
                <w:b/>
                <w:bCs/>
              </w:rPr>
            </w:pPr>
          </w:p>
        </w:tc>
        <w:tc>
          <w:tcPr>
            <w:tcW w:w="1407" w:type="dxa"/>
            <w:tcBorders>
              <w:top w:val="single" w:sz="4" w:space="0" w:color="auto"/>
              <w:bottom w:val="single" w:sz="4" w:space="0" w:color="auto"/>
            </w:tcBorders>
            <w:vAlign w:val="bottom"/>
          </w:tcPr>
          <w:p w:rsidR="00B127F4" w:rsidRPr="00702A8D" w:rsidRDefault="001372DA" w:rsidP="00702A8D">
            <w:pPr>
              <w:jc w:val="right"/>
              <w:rPr>
                <w:b/>
              </w:rPr>
            </w:pPr>
            <w:r>
              <w:rPr>
                <w:b/>
              </w:rPr>
              <w:t>(1 7</w:t>
            </w:r>
            <w:r w:rsidR="00702A8D" w:rsidRPr="00702A8D">
              <w:rPr>
                <w:b/>
              </w:rPr>
              <w:t>07</w:t>
            </w:r>
            <w:r w:rsidR="00B127F4" w:rsidRPr="00702A8D">
              <w:rPr>
                <w:b/>
              </w:rPr>
              <w:t>)</w:t>
            </w:r>
          </w:p>
        </w:tc>
        <w:tc>
          <w:tcPr>
            <w:tcW w:w="1275" w:type="dxa"/>
            <w:tcBorders>
              <w:top w:val="single" w:sz="4" w:space="0" w:color="auto"/>
              <w:bottom w:val="single" w:sz="4" w:space="0" w:color="auto"/>
            </w:tcBorders>
            <w:vAlign w:val="bottom"/>
          </w:tcPr>
          <w:p w:rsidR="00B127F4" w:rsidRPr="00702A8D" w:rsidRDefault="00B127F4" w:rsidP="00702A8D">
            <w:pPr>
              <w:jc w:val="right"/>
              <w:rPr>
                <w:b/>
                <w:lang w:val="en-US"/>
              </w:rPr>
            </w:pPr>
            <w:r w:rsidRPr="00702A8D">
              <w:rPr>
                <w:b/>
                <w:lang w:val="en-US"/>
              </w:rPr>
              <w:t>(8</w:t>
            </w:r>
            <w:r w:rsidR="00702A8D" w:rsidRPr="00702A8D">
              <w:rPr>
                <w:b/>
              </w:rPr>
              <w:t>60</w:t>
            </w:r>
            <w:r w:rsidRPr="00702A8D">
              <w:rPr>
                <w:b/>
                <w:lang w:val="en-US"/>
              </w:rPr>
              <w:t>)</w:t>
            </w:r>
          </w:p>
        </w:tc>
      </w:tr>
      <w:tr w:rsidR="00B127F4" w:rsidRPr="00702A8D" w:rsidTr="00E21D93">
        <w:trPr>
          <w:trHeight w:val="181"/>
        </w:trPr>
        <w:tc>
          <w:tcPr>
            <w:tcW w:w="5148" w:type="dxa"/>
          </w:tcPr>
          <w:p w:rsidR="00B127F4" w:rsidRPr="00702A8D" w:rsidRDefault="00B127F4" w:rsidP="00B127F4">
            <w:pPr>
              <w:autoSpaceDE w:val="0"/>
              <w:autoSpaceDN w:val="0"/>
              <w:adjustRightInd w:val="0"/>
            </w:pPr>
          </w:p>
        </w:tc>
        <w:tc>
          <w:tcPr>
            <w:tcW w:w="1350" w:type="dxa"/>
            <w:vAlign w:val="bottom"/>
          </w:tcPr>
          <w:p w:rsidR="00B127F4" w:rsidRPr="00702A8D" w:rsidRDefault="00B127F4" w:rsidP="00B127F4">
            <w:pPr>
              <w:autoSpaceDE w:val="0"/>
              <w:autoSpaceDN w:val="0"/>
              <w:adjustRightInd w:val="0"/>
              <w:jc w:val="right"/>
            </w:pPr>
          </w:p>
        </w:tc>
        <w:tc>
          <w:tcPr>
            <w:tcW w:w="1407" w:type="dxa"/>
            <w:tcBorders>
              <w:top w:val="single" w:sz="4" w:space="0" w:color="auto"/>
            </w:tcBorders>
            <w:vAlign w:val="bottom"/>
          </w:tcPr>
          <w:p w:rsidR="00B127F4" w:rsidRPr="00702A8D" w:rsidRDefault="00B127F4" w:rsidP="00B127F4">
            <w:pPr>
              <w:autoSpaceDE w:val="0"/>
              <w:autoSpaceDN w:val="0"/>
              <w:adjustRightInd w:val="0"/>
              <w:jc w:val="right"/>
            </w:pPr>
          </w:p>
        </w:tc>
        <w:tc>
          <w:tcPr>
            <w:tcW w:w="1275" w:type="dxa"/>
            <w:tcBorders>
              <w:top w:val="single" w:sz="4" w:space="0" w:color="auto"/>
            </w:tcBorders>
            <w:vAlign w:val="bottom"/>
          </w:tcPr>
          <w:p w:rsidR="00B127F4" w:rsidRPr="00702A8D" w:rsidRDefault="00B127F4" w:rsidP="00B127F4">
            <w:pPr>
              <w:autoSpaceDE w:val="0"/>
              <w:autoSpaceDN w:val="0"/>
              <w:adjustRightInd w:val="0"/>
              <w:jc w:val="right"/>
            </w:pPr>
          </w:p>
        </w:tc>
      </w:tr>
      <w:tr w:rsidR="00B127F4" w:rsidRPr="00702A8D" w:rsidTr="00E21D93">
        <w:trPr>
          <w:trHeight w:val="181"/>
        </w:trPr>
        <w:tc>
          <w:tcPr>
            <w:tcW w:w="5148" w:type="dxa"/>
          </w:tcPr>
          <w:p w:rsidR="00B127F4" w:rsidRPr="00702A8D" w:rsidRDefault="00B127F4" w:rsidP="00B127F4">
            <w:pPr>
              <w:autoSpaceDE w:val="0"/>
              <w:autoSpaceDN w:val="0"/>
              <w:adjustRightInd w:val="0"/>
              <w:rPr>
                <w:b/>
                <w:bCs/>
                <w:color w:val="000000"/>
              </w:rPr>
            </w:pPr>
            <w:r w:rsidRPr="00702A8D">
              <w:rPr>
                <w:b/>
                <w:bCs/>
              </w:rPr>
              <w:t>Инвестиционна дейност</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B127F4" w:rsidP="00B127F4">
            <w:pPr>
              <w:autoSpaceDE w:val="0"/>
              <w:autoSpaceDN w:val="0"/>
              <w:adjustRightInd w:val="0"/>
              <w:jc w:val="right"/>
            </w:pPr>
          </w:p>
        </w:tc>
        <w:tc>
          <w:tcPr>
            <w:tcW w:w="1275" w:type="dxa"/>
            <w:vAlign w:val="bottom"/>
          </w:tcPr>
          <w:p w:rsidR="00B127F4" w:rsidRPr="00702A8D" w:rsidRDefault="00B127F4" w:rsidP="00B127F4">
            <w:pPr>
              <w:autoSpaceDE w:val="0"/>
              <w:autoSpaceDN w:val="0"/>
              <w:adjustRightInd w:val="0"/>
              <w:jc w:val="right"/>
            </w:pP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rPr>
                <w:color w:val="000000"/>
              </w:rPr>
              <w:t>Придобиване на имоти, машини и съоръжения</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B127F4" w:rsidP="00702A8D">
            <w:pPr>
              <w:jc w:val="right"/>
            </w:pPr>
            <w:r w:rsidRPr="00702A8D">
              <w:t>(</w:t>
            </w:r>
            <w:r w:rsidR="00702A8D" w:rsidRPr="00702A8D">
              <w:t>63</w:t>
            </w:r>
            <w:r w:rsidRPr="00702A8D">
              <w:t>)</w:t>
            </w:r>
          </w:p>
        </w:tc>
        <w:tc>
          <w:tcPr>
            <w:tcW w:w="1275" w:type="dxa"/>
            <w:vAlign w:val="bottom"/>
          </w:tcPr>
          <w:p w:rsidR="00B127F4" w:rsidRPr="00702A8D" w:rsidRDefault="00B127F4" w:rsidP="00702A8D">
            <w:pPr>
              <w:jc w:val="right"/>
              <w:rPr>
                <w:lang w:val="en-US"/>
              </w:rPr>
            </w:pPr>
            <w:r w:rsidRPr="00702A8D">
              <w:rPr>
                <w:lang w:val="en-US"/>
              </w:rPr>
              <w:t>(</w:t>
            </w:r>
            <w:r w:rsidR="00702A8D" w:rsidRPr="00702A8D">
              <w:t>147</w:t>
            </w:r>
            <w:r w:rsidRPr="00702A8D">
              <w:rPr>
                <w:lang w:val="en-US"/>
              </w:rPr>
              <w:t>)</w:t>
            </w: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rPr>
                <w:color w:val="000000"/>
              </w:rPr>
              <w:t>Постъпления от продажба на имоти, машини и съоръжения</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1372DA" w:rsidP="00B127F4">
            <w:pPr>
              <w:jc w:val="right"/>
            </w:pPr>
            <w:r>
              <w:t>3 6</w:t>
            </w:r>
            <w:r w:rsidR="00702A8D" w:rsidRPr="00702A8D">
              <w:t>23</w:t>
            </w:r>
          </w:p>
        </w:tc>
        <w:tc>
          <w:tcPr>
            <w:tcW w:w="1275" w:type="dxa"/>
            <w:vAlign w:val="bottom"/>
          </w:tcPr>
          <w:p w:rsidR="00B127F4" w:rsidRPr="00702A8D" w:rsidRDefault="00702A8D" w:rsidP="00B127F4">
            <w:pPr>
              <w:jc w:val="right"/>
            </w:pPr>
            <w:r w:rsidRPr="00702A8D">
              <w:t>4 838</w:t>
            </w:r>
          </w:p>
        </w:tc>
      </w:tr>
      <w:tr w:rsidR="00B127F4" w:rsidRPr="00702A8D" w:rsidTr="00E21D93">
        <w:trPr>
          <w:trHeight w:val="181"/>
        </w:trPr>
        <w:tc>
          <w:tcPr>
            <w:tcW w:w="5148" w:type="dxa"/>
          </w:tcPr>
          <w:p w:rsidR="00B127F4" w:rsidRPr="00702A8D" w:rsidRDefault="00B127F4" w:rsidP="00B127F4">
            <w:pPr>
              <w:autoSpaceDE w:val="0"/>
              <w:autoSpaceDN w:val="0"/>
              <w:adjustRightInd w:val="0"/>
            </w:pPr>
            <w:r w:rsidRPr="00702A8D">
              <w:t>Парични потоци от инвестиции в дъщерни предприятия</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702A8D" w:rsidP="00B127F4">
            <w:pPr>
              <w:jc w:val="right"/>
            </w:pPr>
            <w:r w:rsidRPr="00702A8D">
              <w:t>-</w:t>
            </w:r>
          </w:p>
        </w:tc>
        <w:tc>
          <w:tcPr>
            <w:tcW w:w="1275" w:type="dxa"/>
            <w:vAlign w:val="bottom"/>
          </w:tcPr>
          <w:p w:rsidR="00B127F4" w:rsidRPr="00702A8D" w:rsidRDefault="00702A8D" w:rsidP="00B127F4">
            <w:pPr>
              <w:jc w:val="right"/>
            </w:pPr>
            <w:r w:rsidRPr="00702A8D">
              <w:t>4 174</w:t>
            </w: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t>Други парични потоци от инвестиционна дейност</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B127F4" w:rsidP="00B127F4">
            <w:pPr>
              <w:jc w:val="right"/>
            </w:pPr>
            <w:r w:rsidRPr="00702A8D">
              <w:t>-</w:t>
            </w:r>
          </w:p>
        </w:tc>
        <w:tc>
          <w:tcPr>
            <w:tcW w:w="1275" w:type="dxa"/>
            <w:vAlign w:val="bottom"/>
          </w:tcPr>
          <w:p w:rsidR="00B127F4" w:rsidRPr="00702A8D" w:rsidRDefault="00702A8D" w:rsidP="00B127F4">
            <w:pPr>
              <w:jc w:val="right"/>
            </w:pPr>
            <w:r w:rsidRPr="00702A8D">
              <w:t>-</w:t>
            </w:r>
          </w:p>
        </w:tc>
      </w:tr>
      <w:tr w:rsidR="00B127F4" w:rsidRPr="00702A8D" w:rsidTr="00E21D93">
        <w:trPr>
          <w:trHeight w:val="181"/>
        </w:trPr>
        <w:tc>
          <w:tcPr>
            <w:tcW w:w="5148" w:type="dxa"/>
          </w:tcPr>
          <w:p w:rsidR="00B127F4" w:rsidRPr="00702A8D" w:rsidRDefault="00B127F4" w:rsidP="00B127F4">
            <w:pPr>
              <w:autoSpaceDE w:val="0"/>
              <w:autoSpaceDN w:val="0"/>
              <w:adjustRightInd w:val="0"/>
              <w:rPr>
                <w:b/>
                <w:bCs/>
                <w:color w:val="000000"/>
              </w:rPr>
            </w:pPr>
            <w:r w:rsidRPr="00702A8D">
              <w:rPr>
                <w:b/>
                <w:bCs/>
                <w:color w:val="000000"/>
              </w:rPr>
              <w:t>Нетен паричен поток от инвестиционна дейност</w:t>
            </w:r>
          </w:p>
        </w:tc>
        <w:tc>
          <w:tcPr>
            <w:tcW w:w="1350" w:type="dxa"/>
            <w:vAlign w:val="bottom"/>
          </w:tcPr>
          <w:p w:rsidR="00B127F4" w:rsidRPr="00702A8D" w:rsidRDefault="00B127F4" w:rsidP="00B127F4">
            <w:pPr>
              <w:autoSpaceDE w:val="0"/>
              <w:autoSpaceDN w:val="0"/>
              <w:adjustRightInd w:val="0"/>
              <w:jc w:val="right"/>
              <w:rPr>
                <w:b/>
                <w:bCs/>
              </w:rPr>
            </w:pPr>
          </w:p>
        </w:tc>
        <w:tc>
          <w:tcPr>
            <w:tcW w:w="1407" w:type="dxa"/>
            <w:tcBorders>
              <w:top w:val="single" w:sz="4" w:space="0" w:color="auto"/>
              <w:bottom w:val="single" w:sz="4" w:space="0" w:color="auto"/>
            </w:tcBorders>
            <w:vAlign w:val="bottom"/>
          </w:tcPr>
          <w:p w:rsidR="00B127F4" w:rsidRPr="00702A8D" w:rsidRDefault="001372DA" w:rsidP="00B127F4">
            <w:pPr>
              <w:jc w:val="right"/>
              <w:rPr>
                <w:b/>
              </w:rPr>
            </w:pPr>
            <w:r>
              <w:rPr>
                <w:b/>
              </w:rPr>
              <w:t>3 5</w:t>
            </w:r>
            <w:r w:rsidR="00702A8D" w:rsidRPr="00702A8D">
              <w:rPr>
                <w:b/>
              </w:rPr>
              <w:t>60</w:t>
            </w:r>
          </w:p>
        </w:tc>
        <w:tc>
          <w:tcPr>
            <w:tcW w:w="1275" w:type="dxa"/>
            <w:tcBorders>
              <w:top w:val="single" w:sz="4" w:space="0" w:color="auto"/>
              <w:bottom w:val="single" w:sz="4" w:space="0" w:color="auto"/>
            </w:tcBorders>
            <w:vAlign w:val="bottom"/>
          </w:tcPr>
          <w:p w:rsidR="00B127F4" w:rsidRPr="00702A8D" w:rsidRDefault="00702A8D" w:rsidP="00B127F4">
            <w:pPr>
              <w:jc w:val="right"/>
              <w:rPr>
                <w:b/>
              </w:rPr>
            </w:pPr>
            <w:r w:rsidRPr="00702A8D">
              <w:rPr>
                <w:b/>
              </w:rPr>
              <w:t>8 865</w:t>
            </w:r>
          </w:p>
        </w:tc>
      </w:tr>
      <w:tr w:rsidR="00B127F4" w:rsidRPr="00702A8D" w:rsidTr="00E21D93">
        <w:trPr>
          <w:trHeight w:val="181"/>
        </w:trPr>
        <w:tc>
          <w:tcPr>
            <w:tcW w:w="5148" w:type="dxa"/>
          </w:tcPr>
          <w:p w:rsidR="00B127F4" w:rsidRPr="00702A8D" w:rsidRDefault="00B127F4" w:rsidP="00B127F4">
            <w:pPr>
              <w:autoSpaceDE w:val="0"/>
              <w:autoSpaceDN w:val="0"/>
              <w:adjustRightInd w:val="0"/>
            </w:pPr>
          </w:p>
        </w:tc>
        <w:tc>
          <w:tcPr>
            <w:tcW w:w="1350" w:type="dxa"/>
            <w:vAlign w:val="bottom"/>
          </w:tcPr>
          <w:p w:rsidR="00B127F4" w:rsidRPr="00702A8D" w:rsidRDefault="00B127F4" w:rsidP="00B127F4">
            <w:pPr>
              <w:autoSpaceDE w:val="0"/>
              <w:autoSpaceDN w:val="0"/>
              <w:adjustRightInd w:val="0"/>
              <w:jc w:val="right"/>
            </w:pPr>
          </w:p>
        </w:tc>
        <w:tc>
          <w:tcPr>
            <w:tcW w:w="1407" w:type="dxa"/>
            <w:tcBorders>
              <w:top w:val="single" w:sz="4" w:space="0" w:color="auto"/>
            </w:tcBorders>
            <w:vAlign w:val="bottom"/>
          </w:tcPr>
          <w:p w:rsidR="00B127F4" w:rsidRPr="00702A8D" w:rsidRDefault="00B127F4" w:rsidP="00B127F4">
            <w:pPr>
              <w:autoSpaceDE w:val="0"/>
              <w:autoSpaceDN w:val="0"/>
              <w:adjustRightInd w:val="0"/>
              <w:jc w:val="right"/>
            </w:pPr>
          </w:p>
        </w:tc>
        <w:tc>
          <w:tcPr>
            <w:tcW w:w="1275" w:type="dxa"/>
            <w:tcBorders>
              <w:top w:val="single" w:sz="4" w:space="0" w:color="auto"/>
            </w:tcBorders>
            <w:vAlign w:val="bottom"/>
          </w:tcPr>
          <w:p w:rsidR="00B127F4" w:rsidRPr="00702A8D" w:rsidRDefault="00B127F4" w:rsidP="00B127F4">
            <w:pPr>
              <w:autoSpaceDE w:val="0"/>
              <w:autoSpaceDN w:val="0"/>
              <w:adjustRightInd w:val="0"/>
              <w:jc w:val="right"/>
            </w:pPr>
          </w:p>
        </w:tc>
      </w:tr>
      <w:tr w:rsidR="00B127F4" w:rsidRPr="00702A8D" w:rsidTr="00E21D93">
        <w:trPr>
          <w:trHeight w:val="181"/>
        </w:trPr>
        <w:tc>
          <w:tcPr>
            <w:tcW w:w="5148" w:type="dxa"/>
          </w:tcPr>
          <w:p w:rsidR="00B127F4" w:rsidRPr="00702A8D" w:rsidRDefault="00B127F4" w:rsidP="00B127F4">
            <w:pPr>
              <w:autoSpaceDE w:val="0"/>
              <w:autoSpaceDN w:val="0"/>
              <w:adjustRightInd w:val="0"/>
              <w:rPr>
                <w:b/>
                <w:bCs/>
                <w:color w:val="000000"/>
              </w:rPr>
            </w:pPr>
            <w:r w:rsidRPr="00702A8D">
              <w:rPr>
                <w:b/>
                <w:bCs/>
              </w:rPr>
              <w:t>Финансова дейност</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B127F4" w:rsidP="00B127F4">
            <w:pPr>
              <w:autoSpaceDE w:val="0"/>
              <w:autoSpaceDN w:val="0"/>
              <w:adjustRightInd w:val="0"/>
              <w:jc w:val="right"/>
            </w:pPr>
          </w:p>
        </w:tc>
        <w:tc>
          <w:tcPr>
            <w:tcW w:w="1275" w:type="dxa"/>
            <w:vAlign w:val="bottom"/>
          </w:tcPr>
          <w:p w:rsidR="00B127F4" w:rsidRPr="00702A8D" w:rsidRDefault="00B127F4" w:rsidP="00B127F4">
            <w:pPr>
              <w:autoSpaceDE w:val="0"/>
              <w:autoSpaceDN w:val="0"/>
              <w:adjustRightInd w:val="0"/>
              <w:jc w:val="right"/>
            </w:pPr>
          </w:p>
        </w:tc>
      </w:tr>
      <w:tr w:rsidR="00B127F4" w:rsidRPr="00702A8D" w:rsidTr="00E21D93">
        <w:trPr>
          <w:trHeight w:val="181"/>
        </w:trPr>
        <w:tc>
          <w:tcPr>
            <w:tcW w:w="5148" w:type="dxa"/>
          </w:tcPr>
          <w:p w:rsidR="00B127F4" w:rsidRPr="00702A8D" w:rsidRDefault="00D835D6" w:rsidP="00B127F4">
            <w:pPr>
              <w:autoSpaceDE w:val="0"/>
              <w:autoSpaceDN w:val="0"/>
              <w:adjustRightInd w:val="0"/>
              <w:rPr>
                <w:color w:val="000000"/>
              </w:rPr>
            </w:pPr>
            <w:r w:rsidRPr="00702A8D">
              <w:rPr>
                <w:color w:val="000000"/>
              </w:rPr>
              <w:t>Постъпления от дъщерни дружества във връзка с поети ангажименти за изплащане на заеми</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702A8D" w:rsidP="00B127F4">
            <w:pPr>
              <w:jc w:val="right"/>
            </w:pPr>
            <w:r w:rsidRPr="00702A8D">
              <w:t>37 299</w:t>
            </w:r>
          </w:p>
        </w:tc>
        <w:tc>
          <w:tcPr>
            <w:tcW w:w="1275" w:type="dxa"/>
            <w:vAlign w:val="bottom"/>
          </w:tcPr>
          <w:p w:rsidR="00B127F4" w:rsidRPr="00702A8D" w:rsidRDefault="00702A8D" w:rsidP="00B127F4">
            <w:pPr>
              <w:jc w:val="right"/>
            </w:pPr>
            <w:r w:rsidRPr="00702A8D">
              <w:t>27 360</w:t>
            </w: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rPr>
                <w:color w:val="000000"/>
              </w:rPr>
              <w:t>Плащания по получени заеми</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B127F4" w:rsidP="00702A8D">
            <w:pPr>
              <w:jc w:val="right"/>
            </w:pPr>
            <w:r w:rsidRPr="00702A8D">
              <w:t>(</w:t>
            </w:r>
            <w:r w:rsidR="00702A8D" w:rsidRPr="00702A8D">
              <w:t>38 496</w:t>
            </w:r>
            <w:r w:rsidRPr="00702A8D">
              <w:t>)</w:t>
            </w:r>
          </w:p>
        </w:tc>
        <w:tc>
          <w:tcPr>
            <w:tcW w:w="1275" w:type="dxa"/>
            <w:vAlign w:val="bottom"/>
          </w:tcPr>
          <w:p w:rsidR="00B127F4" w:rsidRPr="00702A8D" w:rsidRDefault="00B127F4" w:rsidP="00702A8D">
            <w:pPr>
              <w:jc w:val="right"/>
              <w:rPr>
                <w:lang w:val="en-US"/>
              </w:rPr>
            </w:pPr>
            <w:r w:rsidRPr="00702A8D">
              <w:rPr>
                <w:lang w:val="en-US"/>
              </w:rPr>
              <w:t>(</w:t>
            </w:r>
            <w:r w:rsidR="00702A8D" w:rsidRPr="00702A8D">
              <w:t>30 534</w:t>
            </w:r>
            <w:r w:rsidRPr="00702A8D">
              <w:rPr>
                <w:lang w:val="en-US"/>
              </w:rPr>
              <w:t>)</w:t>
            </w: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rPr>
                <w:color w:val="000000"/>
              </w:rPr>
              <w:t>Плащания по финансов лизинг</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B127F4" w:rsidP="00B127F4">
            <w:pPr>
              <w:jc w:val="right"/>
            </w:pPr>
            <w:r w:rsidRPr="00702A8D">
              <w:t>-</w:t>
            </w:r>
          </w:p>
        </w:tc>
        <w:tc>
          <w:tcPr>
            <w:tcW w:w="1275" w:type="dxa"/>
            <w:vAlign w:val="bottom"/>
          </w:tcPr>
          <w:p w:rsidR="00B127F4" w:rsidRPr="00702A8D" w:rsidRDefault="00702A8D" w:rsidP="00B127F4">
            <w:pPr>
              <w:jc w:val="right"/>
            </w:pPr>
            <w:r w:rsidRPr="00702A8D">
              <w:t>-</w:t>
            </w:r>
          </w:p>
        </w:tc>
      </w:tr>
      <w:tr w:rsidR="00B127F4" w:rsidRPr="00702A8D" w:rsidTr="00E21D93">
        <w:trPr>
          <w:trHeight w:val="181"/>
        </w:trPr>
        <w:tc>
          <w:tcPr>
            <w:tcW w:w="5148" w:type="dxa"/>
          </w:tcPr>
          <w:p w:rsidR="00B127F4" w:rsidRPr="00702A8D" w:rsidRDefault="00B127F4" w:rsidP="00B127F4">
            <w:pPr>
              <w:autoSpaceDE w:val="0"/>
              <w:autoSpaceDN w:val="0"/>
              <w:adjustRightInd w:val="0"/>
              <w:rPr>
                <w:color w:val="000000"/>
              </w:rPr>
            </w:pPr>
            <w:r w:rsidRPr="00702A8D">
              <w:rPr>
                <w:color w:val="000000"/>
              </w:rPr>
              <w:t>Плащания на лихви</w:t>
            </w:r>
          </w:p>
        </w:tc>
        <w:tc>
          <w:tcPr>
            <w:tcW w:w="1350" w:type="dxa"/>
            <w:vAlign w:val="bottom"/>
          </w:tcPr>
          <w:p w:rsidR="00B127F4" w:rsidRPr="00702A8D" w:rsidRDefault="00B127F4" w:rsidP="00B127F4">
            <w:pPr>
              <w:autoSpaceDE w:val="0"/>
              <w:autoSpaceDN w:val="0"/>
              <w:adjustRightInd w:val="0"/>
              <w:jc w:val="right"/>
            </w:pPr>
          </w:p>
        </w:tc>
        <w:tc>
          <w:tcPr>
            <w:tcW w:w="1407" w:type="dxa"/>
            <w:vAlign w:val="bottom"/>
          </w:tcPr>
          <w:p w:rsidR="00B127F4" w:rsidRPr="00702A8D" w:rsidRDefault="00B127F4" w:rsidP="00702A8D">
            <w:pPr>
              <w:jc w:val="right"/>
            </w:pPr>
            <w:r w:rsidRPr="00702A8D">
              <w:t>(</w:t>
            </w:r>
            <w:r w:rsidR="00702A8D" w:rsidRPr="00702A8D">
              <w:t>708</w:t>
            </w:r>
            <w:r w:rsidRPr="00702A8D">
              <w:t>)</w:t>
            </w:r>
          </w:p>
        </w:tc>
        <w:tc>
          <w:tcPr>
            <w:tcW w:w="1275" w:type="dxa"/>
            <w:vAlign w:val="bottom"/>
          </w:tcPr>
          <w:p w:rsidR="00B127F4" w:rsidRPr="00702A8D" w:rsidRDefault="00B127F4" w:rsidP="00702A8D">
            <w:pPr>
              <w:jc w:val="right"/>
              <w:rPr>
                <w:lang w:val="en-US"/>
              </w:rPr>
            </w:pPr>
            <w:r w:rsidRPr="00702A8D">
              <w:rPr>
                <w:lang w:val="en-US"/>
              </w:rPr>
              <w:t>(</w:t>
            </w:r>
            <w:r w:rsidR="00702A8D" w:rsidRPr="00702A8D">
              <w:t>5 040</w:t>
            </w:r>
            <w:r w:rsidRPr="00702A8D">
              <w:rPr>
                <w:lang w:val="en-US"/>
              </w:rPr>
              <w:t>)</w:t>
            </w:r>
          </w:p>
        </w:tc>
      </w:tr>
      <w:tr w:rsidR="00B127F4" w:rsidRPr="00702A8D" w:rsidTr="00E21D93">
        <w:trPr>
          <w:trHeight w:val="181"/>
        </w:trPr>
        <w:tc>
          <w:tcPr>
            <w:tcW w:w="5148" w:type="dxa"/>
          </w:tcPr>
          <w:p w:rsidR="00B127F4" w:rsidRPr="00702A8D" w:rsidRDefault="00B127F4" w:rsidP="00B127F4">
            <w:pPr>
              <w:autoSpaceDE w:val="0"/>
              <w:autoSpaceDN w:val="0"/>
              <w:adjustRightInd w:val="0"/>
              <w:rPr>
                <w:b/>
                <w:bCs/>
                <w:color w:val="000000"/>
              </w:rPr>
            </w:pPr>
            <w:r w:rsidRPr="00702A8D">
              <w:rPr>
                <w:b/>
                <w:bCs/>
                <w:color w:val="000000"/>
              </w:rPr>
              <w:t>Нетен паричен  поток от финансова дейност</w:t>
            </w:r>
          </w:p>
        </w:tc>
        <w:tc>
          <w:tcPr>
            <w:tcW w:w="1350" w:type="dxa"/>
            <w:vAlign w:val="bottom"/>
          </w:tcPr>
          <w:p w:rsidR="00B127F4" w:rsidRPr="00702A8D" w:rsidRDefault="00B127F4" w:rsidP="00B127F4">
            <w:pPr>
              <w:autoSpaceDE w:val="0"/>
              <w:autoSpaceDN w:val="0"/>
              <w:adjustRightInd w:val="0"/>
              <w:jc w:val="right"/>
              <w:rPr>
                <w:b/>
                <w:bCs/>
              </w:rPr>
            </w:pPr>
          </w:p>
        </w:tc>
        <w:tc>
          <w:tcPr>
            <w:tcW w:w="1407" w:type="dxa"/>
            <w:tcBorders>
              <w:top w:val="single" w:sz="4" w:space="0" w:color="auto"/>
              <w:bottom w:val="single" w:sz="4" w:space="0" w:color="auto"/>
            </w:tcBorders>
            <w:vAlign w:val="bottom"/>
          </w:tcPr>
          <w:p w:rsidR="00B127F4" w:rsidRPr="00702A8D" w:rsidRDefault="00B127F4" w:rsidP="00702A8D">
            <w:pPr>
              <w:jc w:val="right"/>
              <w:rPr>
                <w:b/>
              </w:rPr>
            </w:pPr>
            <w:r w:rsidRPr="00702A8D">
              <w:rPr>
                <w:b/>
              </w:rPr>
              <w:t>(1</w:t>
            </w:r>
            <w:r w:rsidR="00702A8D" w:rsidRPr="00702A8D">
              <w:rPr>
                <w:b/>
              </w:rPr>
              <w:t xml:space="preserve"> 905</w:t>
            </w:r>
            <w:r w:rsidRPr="00702A8D">
              <w:rPr>
                <w:b/>
              </w:rPr>
              <w:t>)</w:t>
            </w:r>
          </w:p>
        </w:tc>
        <w:tc>
          <w:tcPr>
            <w:tcW w:w="1275" w:type="dxa"/>
            <w:tcBorders>
              <w:top w:val="single" w:sz="4" w:space="0" w:color="auto"/>
              <w:bottom w:val="single" w:sz="4" w:space="0" w:color="auto"/>
            </w:tcBorders>
            <w:vAlign w:val="bottom"/>
          </w:tcPr>
          <w:p w:rsidR="00B127F4" w:rsidRPr="00702A8D" w:rsidRDefault="00B127F4" w:rsidP="00702A8D">
            <w:pPr>
              <w:jc w:val="right"/>
              <w:rPr>
                <w:b/>
                <w:lang w:val="en-US"/>
              </w:rPr>
            </w:pPr>
            <w:r w:rsidRPr="00702A8D">
              <w:rPr>
                <w:b/>
                <w:lang w:val="en-US"/>
              </w:rPr>
              <w:t>(</w:t>
            </w:r>
            <w:r w:rsidR="00702A8D" w:rsidRPr="00702A8D">
              <w:rPr>
                <w:b/>
              </w:rPr>
              <w:t>8 214</w:t>
            </w:r>
            <w:r w:rsidRPr="00702A8D">
              <w:rPr>
                <w:b/>
                <w:lang w:val="en-US"/>
              </w:rPr>
              <w:t>)</w:t>
            </w:r>
          </w:p>
        </w:tc>
      </w:tr>
      <w:tr w:rsidR="00B127F4" w:rsidRPr="00702A8D" w:rsidTr="00E21D93">
        <w:trPr>
          <w:trHeight w:val="181"/>
        </w:trPr>
        <w:tc>
          <w:tcPr>
            <w:tcW w:w="5148" w:type="dxa"/>
          </w:tcPr>
          <w:p w:rsidR="00B127F4" w:rsidRPr="00702A8D" w:rsidRDefault="00B127F4" w:rsidP="00B127F4">
            <w:pPr>
              <w:autoSpaceDE w:val="0"/>
              <w:autoSpaceDN w:val="0"/>
              <w:adjustRightInd w:val="0"/>
              <w:rPr>
                <w:b/>
                <w:bCs/>
                <w:color w:val="000000"/>
              </w:rPr>
            </w:pPr>
          </w:p>
        </w:tc>
        <w:tc>
          <w:tcPr>
            <w:tcW w:w="1350" w:type="dxa"/>
            <w:vAlign w:val="bottom"/>
          </w:tcPr>
          <w:p w:rsidR="00B127F4" w:rsidRPr="00702A8D" w:rsidRDefault="00B127F4" w:rsidP="00B127F4">
            <w:pPr>
              <w:autoSpaceDE w:val="0"/>
              <w:autoSpaceDN w:val="0"/>
              <w:adjustRightInd w:val="0"/>
              <w:jc w:val="right"/>
            </w:pPr>
          </w:p>
        </w:tc>
        <w:tc>
          <w:tcPr>
            <w:tcW w:w="1407" w:type="dxa"/>
            <w:tcBorders>
              <w:top w:val="single" w:sz="4" w:space="0" w:color="auto"/>
            </w:tcBorders>
            <w:vAlign w:val="bottom"/>
          </w:tcPr>
          <w:p w:rsidR="00B127F4" w:rsidRPr="00702A8D" w:rsidRDefault="00B127F4" w:rsidP="00B127F4">
            <w:pPr>
              <w:autoSpaceDE w:val="0"/>
              <w:autoSpaceDN w:val="0"/>
              <w:adjustRightInd w:val="0"/>
              <w:jc w:val="right"/>
            </w:pPr>
          </w:p>
        </w:tc>
        <w:tc>
          <w:tcPr>
            <w:tcW w:w="1275" w:type="dxa"/>
            <w:tcBorders>
              <w:top w:val="single" w:sz="4" w:space="0" w:color="auto"/>
            </w:tcBorders>
            <w:vAlign w:val="bottom"/>
          </w:tcPr>
          <w:p w:rsidR="00B127F4" w:rsidRPr="00702A8D" w:rsidRDefault="00B127F4" w:rsidP="00B127F4">
            <w:pPr>
              <w:autoSpaceDE w:val="0"/>
              <w:autoSpaceDN w:val="0"/>
              <w:adjustRightInd w:val="0"/>
              <w:jc w:val="right"/>
            </w:pPr>
          </w:p>
        </w:tc>
      </w:tr>
      <w:tr w:rsidR="00B127F4" w:rsidRPr="00702A8D" w:rsidTr="00E21D93">
        <w:trPr>
          <w:trHeight w:val="181"/>
        </w:trPr>
        <w:tc>
          <w:tcPr>
            <w:tcW w:w="5148" w:type="dxa"/>
          </w:tcPr>
          <w:p w:rsidR="00B127F4" w:rsidRPr="00702A8D" w:rsidRDefault="00B127F4" w:rsidP="00B127F4">
            <w:pPr>
              <w:autoSpaceDE w:val="0"/>
              <w:autoSpaceDN w:val="0"/>
              <w:adjustRightInd w:val="0"/>
              <w:rPr>
                <w:b/>
                <w:bCs/>
                <w:color w:val="000000"/>
              </w:rPr>
            </w:pPr>
            <w:r w:rsidRPr="00702A8D">
              <w:t>Нетна промяна на пари и парични еквиваленти</w:t>
            </w:r>
          </w:p>
        </w:tc>
        <w:tc>
          <w:tcPr>
            <w:tcW w:w="1350" w:type="dxa"/>
            <w:vAlign w:val="bottom"/>
          </w:tcPr>
          <w:p w:rsidR="00B127F4" w:rsidRPr="00702A8D" w:rsidRDefault="00B127F4" w:rsidP="00B127F4">
            <w:pPr>
              <w:autoSpaceDE w:val="0"/>
              <w:autoSpaceDN w:val="0"/>
              <w:adjustRightInd w:val="0"/>
              <w:jc w:val="right"/>
              <w:rPr>
                <w:b/>
                <w:bCs/>
              </w:rPr>
            </w:pPr>
          </w:p>
        </w:tc>
        <w:tc>
          <w:tcPr>
            <w:tcW w:w="1407" w:type="dxa"/>
            <w:tcBorders>
              <w:top w:val="single" w:sz="4" w:space="0" w:color="auto"/>
              <w:bottom w:val="single" w:sz="4" w:space="0" w:color="auto"/>
            </w:tcBorders>
            <w:vAlign w:val="bottom"/>
          </w:tcPr>
          <w:p w:rsidR="00B127F4" w:rsidRPr="00702A8D" w:rsidRDefault="00702A8D" w:rsidP="00B127F4">
            <w:pPr>
              <w:jc w:val="right"/>
            </w:pPr>
            <w:r w:rsidRPr="00702A8D">
              <w:t>(52)</w:t>
            </w:r>
          </w:p>
        </w:tc>
        <w:tc>
          <w:tcPr>
            <w:tcW w:w="1275" w:type="dxa"/>
            <w:tcBorders>
              <w:top w:val="single" w:sz="4" w:space="0" w:color="auto"/>
              <w:bottom w:val="single" w:sz="4" w:space="0" w:color="auto"/>
            </w:tcBorders>
            <w:vAlign w:val="bottom"/>
          </w:tcPr>
          <w:p w:rsidR="00B127F4" w:rsidRPr="00702A8D" w:rsidRDefault="00B127F4" w:rsidP="00702A8D">
            <w:pPr>
              <w:jc w:val="right"/>
              <w:rPr>
                <w:lang w:val="en-US"/>
              </w:rPr>
            </w:pPr>
            <w:r w:rsidRPr="00702A8D">
              <w:rPr>
                <w:lang w:val="en-US"/>
              </w:rPr>
              <w:t>(</w:t>
            </w:r>
            <w:r w:rsidR="00702A8D" w:rsidRPr="00702A8D">
              <w:t>209</w:t>
            </w:r>
            <w:r w:rsidRPr="00702A8D">
              <w:rPr>
                <w:lang w:val="en-US"/>
              </w:rPr>
              <w:t>)</w:t>
            </w:r>
          </w:p>
        </w:tc>
      </w:tr>
      <w:tr w:rsidR="00B127F4" w:rsidRPr="00702A8D" w:rsidTr="00E21D93">
        <w:trPr>
          <w:trHeight w:val="181"/>
        </w:trPr>
        <w:tc>
          <w:tcPr>
            <w:tcW w:w="5148" w:type="dxa"/>
          </w:tcPr>
          <w:p w:rsidR="00B127F4" w:rsidRPr="00702A8D" w:rsidRDefault="00B127F4" w:rsidP="00B127F4">
            <w:pPr>
              <w:autoSpaceDE w:val="0"/>
              <w:autoSpaceDN w:val="0"/>
              <w:adjustRightInd w:val="0"/>
            </w:pPr>
            <w:r w:rsidRPr="00702A8D">
              <w:rPr>
                <w:color w:val="000000"/>
              </w:rPr>
              <w:t>Пари и парични еквиваленти в началото на годината</w:t>
            </w:r>
          </w:p>
        </w:tc>
        <w:tc>
          <w:tcPr>
            <w:tcW w:w="1350" w:type="dxa"/>
            <w:vAlign w:val="bottom"/>
          </w:tcPr>
          <w:p w:rsidR="00B127F4" w:rsidRPr="00702A8D" w:rsidRDefault="00B127F4" w:rsidP="00B127F4">
            <w:pPr>
              <w:autoSpaceDE w:val="0"/>
              <w:autoSpaceDN w:val="0"/>
              <w:adjustRightInd w:val="0"/>
              <w:jc w:val="right"/>
            </w:pPr>
          </w:p>
        </w:tc>
        <w:tc>
          <w:tcPr>
            <w:tcW w:w="1407" w:type="dxa"/>
            <w:tcBorders>
              <w:top w:val="single" w:sz="4" w:space="0" w:color="auto"/>
            </w:tcBorders>
            <w:vAlign w:val="bottom"/>
          </w:tcPr>
          <w:p w:rsidR="00B127F4" w:rsidRPr="00702A8D" w:rsidRDefault="00702A8D" w:rsidP="00B127F4">
            <w:pPr>
              <w:jc w:val="right"/>
            </w:pPr>
            <w:r w:rsidRPr="00702A8D">
              <w:t>1 240</w:t>
            </w:r>
          </w:p>
        </w:tc>
        <w:tc>
          <w:tcPr>
            <w:tcW w:w="1275" w:type="dxa"/>
            <w:tcBorders>
              <w:top w:val="single" w:sz="4" w:space="0" w:color="auto"/>
            </w:tcBorders>
            <w:vAlign w:val="bottom"/>
          </w:tcPr>
          <w:p w:rsidR="00B127F4" w:rsidRPr="00702A8D" w:rsidRDefault="00702A8D" w:rsidP="00B127F4">
            <w:pPr>
              <w:jc w:val="right"/>
            </w:pPr>
            <w:r w:rsidRPr="00702A8D">
              <w:t>401</w:t>
            </w:r>
          </w:p>
        </w:tc>
      </w:tr>
      <w:tr w:rsidR="00B127F4" w:rsidRPr="00702A8D" w:rsidTr="00E21D93">
        <w:trPr>
          <w:trHeight w:val="181"/>
        </w:trPr>
        <w:tc>
          <w:tcPr>
            <w:tcW w:w="5148" w:type="dxa"/>
          </w:tcPr>
          <w:p w:rsidR="00B127F4" w:rsidRPr="00702A8D" w:rsidRDefault="00B127F4" w:rsidP="00B127F4">
            <w:pPr>
              <w:pStyle w:val="NormalWeb"/>
              <w:autoSpaceDE w:val="0"/>
              <w:autoSpaceDN w:val="0"/>
              <w:adjustRightInd w:val="0"/>
              <w:spacing w:before="0" w:after="0"/>
              <w:rPr>
                <w:sz w:val="22"/>
                <w:szCs w:val="22"/>
                <w:lang w:val="bg-BG"/>
              </w:rPr>
            </w:pPr>
            <w:r w:rsidRPr="00702A8D">
              <w:rPr>
                <w:sz w:val="22"/>
                <w:szCs w:val="22"/>
                <w:lang w:val="bg-BG"/>
              </w:rPr>
              <w:t>Печалба/(загуба) от валутна преоценка на пари и парични еквиваленти</w:t>
            </w:r>
          </w:p>
        </w:tc>
        <w:tc>
          <w:tcPr>
            <w:tcW w:w="1350" w:type="dxa"/>
            <w:vAlign w:val="bottom"/>
          </w:tcPr>
          <w:p w:rsidR="00B127F4" w:rsidRPr="00702A8D" w:rsidRDefault="00B127F4" w:rsidP="00B127F4">
            <w:pPr>
              <w:autoSpaceDE w:val="0"/>
              <w:autoSpaceDN w:val="0"/>
              <w:adjustRightInd w:val="0"/>
              <w:jc w:val="right"/>
            </w:pPr>
          </w:p>
        </w:tc>
        <w:tc>
          <w:tcPr>
            <w:tcW w:w="1407" w:type="dxa"/>
            <w:tcBorders>
              <w:bottom w:val="single" w:sz="4" w:space="0" w:color="auto"/>
            </w:tcBorders>
            <w:vAlign w:val="bottom"/>
          </w:tcPr>
          <w:p w:rsidR="00B127F4" w:rsidRPr="00702A8D" w:rsidRDefault="00B127F4" w:rsidP="00702A8D">
            <w:pPr>
              <w:jc w:val="right"/>
            </w:pPr>
            <w:r w:rsidRPr="00702A8D">
              <w:t>(</w:t>
            </w:r>
            <w:r w:rsidR="00702A8D" w:rsidRPr="00702A8D">
              <w:t>1</w:t>
            </w:r>
            <w:r w:rsidRPr="00702A8D">
              <w:t>)</w:t>
            </w:r>
          </w:p>
        </w:tc>
        <w:tc>
          <w:tcPr>
            <w:tcW w:w="1275" w:type="dxa"/>
            <w:tcBorders>
              <w:bottom w:val="single" w:sz="4" w:space="0" w:color="auto"/>
            </w:tcBorders>
            <w:vAlign w:val="bottom"/>
          </w:tcPr>
          <w:p w:rsidR="00B127F4" w:rsidRPr="00702A8D" w:rsidRDefault="00B127F4" w:rsidP="00702A8D">
            <w:pPr>
              <w:jc w:val="right"/>
              <w:rPr>
                <w:lang w:val="en-US"/>
              </w:rPr>
            </w:pPr>
            <w:r w:rsidRPr="00702A8D">
              <w:rPr>
                <w:lang w:val="en-US"/>
              </w:rPr>
              <w:t>(</w:t>
            </w:r>
            <w:r w:rsidR="00702A8D" w:rsidRPr="00702A8D">
              <w:t>4</w:t>
            </w:r>
            <w:r w:rsidRPr="00702A8D">
              <w:rPr>
                <w:lang w:val="en-US"/>
              </w:rPr>
              <w:t>)</w:t>
            </w:r>
          </w:p>
        </w:tc>
      </w:tr>
      <w:tr w:rsidR="00B127F4" w:rsidRPr="00702A8D" w:rsidTr="00E21D93">
        <w:trPr>
          <w:trHeight w:val="181"/>
        </w:trPr>
        <w:tc>
          <w:tcPr>
            <w:tcW w:w="5148" w:type="dxa"/>
          </w:tcPr>
          <w:p w:rsidR="00B127F4" w:rsidRPr="00702A8D" w:rsidRDefault="00B127F4" w:rsidP="00BA2DE2">
            <w:pPr>
              <w:pStyle w:val="NormalWeb"/>
              <w:autoSpaceDE w:val="0"/>
              <w:autoSpaceDN w:val="0"/>
              <w:adjustRightInd w:val="0"/>
              <w:spacing w:before="0" w:after="0"/>
              <w:rPr>
                <w:sz w:val="22"/>
                <w:szCs w:val="22"/>
                <w:lang w:val="bg-BG"/>
              </w:rPr>
            </w:pPr>
            <w:r w:rsidRPr="00702A8D">
              <w:rPr>
                <w:b/>
                <w:bCs/>
                <w:sz w:val="22"/>
                <w:szCs w:val="22"/>
                <w:lang w:val="bg-BG"/>
              </w:rPr>
              <w:t xml:space="preserve">Пари и парични еквиваленти в края на </w:t>
            </w:r>
            <w:r w:rsidR="00BA2DE2">
              <w:rPr>
                <w:b/>
                <w:bCs/>
                <w:sz w:val="22"/>
                <w:szCs w:val="22"/>
                <w:lang w:val="bg-BG"/>
              </w:rPr>
              <w:t>периода</w:t>
            </w:r>
          </w:p>
        </w:tc>
        <w:tc>
          <w:tcPr>
            <w:tcW w:w="1350" w:type="dxa"/>
            <w:vAlign w:val="bottom"/>
          </w:tcPr>
          <w:p w:rsidR="00B127F4" w:rsidRPr="00702A8D" w:rsidRDefault="00B127F4" w:rsidP="00B127F4">
            <w:pPr>
              <w:autoSpaceDE w:val="0"/>
              <w:autoSpaceDN w:val="0"/>
              <w:adjustRightInd w:val="0"/>
              <w:jc w:val="right"/>
            </w:pPr>
          </w:p>
        </w:tc>
        <w:tc>
          <w:tcPr>
            <w:tcW w:w="1407" w:type="dxa"/>
            <w:tcBorders>
              <w:top w:val="single" w:sz="4" w:space="0" w:color="auto"/>
              <w:bottom w:val="double" w:sz="4" w:space="0" w:color="auto"/>
            </w:tcBorders>
            <w:vAlign w:val="bottom"/>
          </w:tcPr>
          <w:p w:rsidR="00B127F4" w:rsidRPr="00702A8D" w:rsidRDefault="00702A8D" w:rsidP="00B127F4">
            <w:pPr>
              <w:jc w:val="right"/>
              <w:rPr>
                <w:b/>
              </w:rPr>
            </w:pPr>
            <w:r w:rsidRPr="00702A8D">
              <w:rPr>
                <w:b/>
              </w:rPr>
              <w:t>1 187</w:t>
            </w:r>
          </w:p>
        </w:tc>
        <w:tc>
          <w:tcPr>
            <w:tcW w:w="1275" w:type="dxa"/>
            <w:tcBorders>
              <w:top w:val="single" w:sz="4" w:space="0" w:color="auto"/>
              <w:bottom w:val="double" w:sz="4" w:space="0" w:color="auto"/>
            </w:tcBorders>
            <w:vAlign w:val="bottom"/>
          </w:tcPr>
          <w:p w:rsidR="00B127F4" w:rsidRPr="00702A8D" w:rsidRDefault="00702A8D" w:rsidP="00B127F4">
            <w:pPr>
              <w:jc w:val="right"/>
              <w:rPr>
                <w:b/>
              </w:rPr>
            </w:pPr>
            <w:r w:rsidRPr="00702A8D">
              <w:rPr>
                <w:b/>
              </w:rPr>
              <w:t>188</w:t>
            </w:r>
          </w:p>
        </w:tc>
      </w:tr>
    </w:tbl>
    <w:p w:rsidR="00985719" w:rsidRPr="00702A8D" w:rsidRDefault="00985719" w:rsidP="00706719">
      <w:pPr>
        <w:pStyle w:val="BodyText3"/>
        <w:spacing w:after="0"/>
        <w:rPr>
          <w:sz w:val="22"/>
          <w:szCs w:val="22"/>
        </w:rPr>
      </w:pPr>
    </w:p>
    <w:tbl>
      <w:tblPr>
        <w:tblpPr w:leftFromText="180" w:rightFromText="180" w:vertAnchor="text" w:horzAnchor="margin" w:tblpY="338"/>
        <w:tblW w:w="9453" w:type="dxa"/>
        <w:tblLayout w:type="fixed"/>
        <w:tblLook w:val="0000"/>
      </w:tblPr>
      <w:tblGrid>
        <w:gridCol w:w="4354"/>
        <w:gridCol w:w="5099"/>
      </w:tblGrid>
      <w:tr w:rsidR="003E3A85" w:rsidRPr="00A51DA3" w:rsidTr="005B6437">
        <w:trPr>
          <w:trHeight w:val="1140"/>
        </w:trPr>
        <w:tc>
          <w:tcPr>
            <w:tcW w:w="4354" w:type="dxa"/>
          </w:tcPr>
          <w:p w:rsidR="003E3A85" w:rsidRPr="00702A8D" w:rsidRDefault="003E3A85" w:rsidP="005B6437">
            <w:pPr>
              <w:autoSpaceDE w:val="0"/>
              <w:autoSpaceDN w:val="0"/>
              <w:adjustRightInd w:val="0"/>
              <w:rPr>
                <w:b/>
                <w:bCs/>
                <w:sz w:val="24"/>
                <w:szCs w:val="24"/>
              </w:rPr>
            </w:pPr>
          </w:p>
          <w:p w:rsidR="003E3A85" w:rsidRPr="00702A8D" w:rsidRDefault="003E3A85" w:rsidP="005B6437">
            <w:pPr>
              <w:autoSpaceDE w:val="0"/>
              <w:autoSpaceDN w:val="0"/>
              <w:adjustRightInd w:val="0"/>
              <w:rPr>
                <w:b/>
                <w:bCs/>
                <w:sz w:val="24"/>
                <w:szCs w:val="24"/>
              </w:rPr>
            </w:pPr>
          </w:p>
          <w:p w:rsidR="003E3A85" w:rsidRPr="00702A8D" w:rsidRDefault="003E3A85" w:rsidP="005B6437">
            <w:pPr>
              <w:autoSpaceDE w:val="0"/>
              <w:autoSpaceDN w:val="0"/>
              <w:adjustRightInd w:val="0"/>
              <w:rPr>
                <w:b/>
                <w:bCs/>
                <w:sz w:val="24"/>
                <w:szCs w:val="24"/>
              </w:rPr>
            </w:pPr>
            <w:r w:rsidRPr="00702A8D">
              <w:rPr>
                <w:b/>
                <w:bCs/>
                <w:sz w:val="24"/>
                <w:szCs w:val="24"/>
              </w:rPr>
              <w:t>Съставил: ____________________</w:t>
            </w:r>
          </w:p>
          <w:p w:rsidR="003E3A85" w:rsidRPr="00702A8D" w:rsidRDefault="003E3A85" w:rsidP="005B6437">
            <w:pPr>
              <w:autoSpaceDE w:val="0"/>
              <w:autoSpaceDN w:val="0"/>
              <w:adjustRightInd w:val="0"/>
              <w:rPr>
                <w:b/>
                <w:bCs/>
                <w:sz w:val="24"/>
                <w:szCs w:val="24"/>
              </w:rPr>
            </w:pPr>
            <w:r w:rsidRPr="00702A8D">
              <w:rPr>
                <w:b/>
                <w:bCs/>
                <w:sz w:val="24"/>
                <w:szCs w:val="24"/>
              </w:rPr>
              <w:t xml:space="preserve">                    /Димитър Михайлов/</w:t>
            </w:r>
          </w:p>
          <w:p w:rsidR="003E3A85" w:rsidRPr="00702A8D" w:rsidRDefault="003E3A85" w:rsidP="005B6437">
            <w:pPr>
              <w:autoSpaceDE w:val="0"/>
              <w:autoSpaceDN w:val="0"/>
              <w:adjustRightInd w:val="0"/>
              <w:rPr>
                <w:b/>
                <w:bCs/>
                <w:sz w:val="24"/>
                <w:szCs w:val="24"/>
              </w:rPr>
            </w:pPr>
          </w:p>
          <w:p w:rsidR="003E3A85" w:rsidRPr="00702A8D" w:rsidRDefault="003E3A85" w:rsidP="005B6437">
            <w:pPr>
              <w:autoSpaceDE w:val="0"/>
              <w:autoSpaceDN w:val="0"/>
              <w:adjustRightInd w:val="0"/>
              <w:rPr>
                <w:b/>
                <w:bCs/>
                <w:sz w:val="24"/>
                <w:szCs w:val="24"/>
              </w:rPr>
            </w:pPr>
          </w:p>
        </w:tc>
        <w:tc>
          <w:tcPr>
            <w:tcW w:w="5099" w:type="dxa"/>
          </w:tcPr>
          <w:p w:rsidR="003E3A85" w:rsidRPr="00702A8D" w:rsidRDefault="003E3A85" w:rsidP="005B6437">
            <w:pPr>
              <w:autoSpaceDE w:val="0"/>
              <w:autoSpaceDN w:val="0"/>
              <w:adjustRightInd w:val="0"/>
              <w:rPr>
                <w:b/>
                <w:bCs/>
                <w:sz w:val="24"/>
                <w:szCs w:val="24"/>
              </w:rPr>
            </w:pPr>
          </w:p>
          <w:p w:rsidR="003E3A85" w:rsidRPr="00702A8D" w:rsidRDefault="003E3A85" w:rsidP="005B6437">
            <w:pPr>
              <w:autoSpaceDE w:val="0"/>
              <w:autoSpaceDN w:val="0"/>
              <w:adjustRightInd w:val="0"/>
              <w:rPr>
                <w:b/>
                <w:bCs/>
                <w:sz w:val="24"/>
                <w:szCs w:val="24"/>
              </w:rPr>
            </w:pPr>
          </w:p>
          <w:p w:rsidR="003E3A85" w:rsidRPr="00702A8D" w:rsidRDefault="003E3A85" w:rsidP="005B6437">
            <w:pPr>
              <w:autoSpaceDE w:val="0"/>
              <w:autoSpaceDN w:val="0"/>
              <w:adjustRightInd w:val="0"/>
              <w:rPr>
                <w:b/>
                <w:bCs/>
                <w:sz w:val="24"/>
                <w:szCs w:val="24"/>
              </w:rPr>
            </w:pPr>
            <w:r w:rsidRPr="00702A8D">
              <w:rPr>
                <w:b/>
                <w:bCs/>
                <w:sz w:val="24"/>
                <w:szCs w:val="24"/>
              </w:rPr>
              <w:t>Изпълнителен директор:__________________</w:t>
            </w:r>
          </w:p>
          <w:p w:rsidR="003E3A85" w:rsidRPr="00A51DA3" w:rsidRDefault="003E3A85" w:rsidP="005B6437">
            <w:pPr>
              <w:autoSpaceDE w:val="0"/>
              <w:autoSpaceDN w:val="0"/>
              <w:adjustRightInd w:val="0"/>
              <w:rPr>
                <w:b/>
                <w:bCs/>
                <w:sz w:val="24"/>
                <w:szCs w:val="24"/>
              </w:rPr>
            </w:pPr>
            <w:r w:rsidRPr="00702A8D">
              <w:rPr>
                <w:b/>
                <w:bCs/>
                <w:sz w:val="24"/>
                <w:szCs w:val="24"/>
              </w:rPr>
              <w:t xml:space="preserve">                                    /Владимир Владимиров/</w:t>
            </w:r>
          </w:p>
        </w:tc>
      </w:tr>
    </w:tbl>
    <w:p w:rsidR="000011C0" w:rsidRDefault="000011C0" w:rsidP="00792722">
      <w:pPr>
        <w:spacing w:before="120" w:after="120"/>
        <w:jc w:val="both"/>
        <w:rPr>
          <w:sz w:val="40"/>
          <w:szCs w:val="40"/>
        </w:rPr>
        <w:sectPr w:rsidR="000011C0" w:rsidSect="009163FF">
          <w:headerReference w:type="default" r:id="rId12"/>
          <w:footerReference w:type="default" r:id="rId13"/>
          <w:pgSz w:w="11907" w:h="16839" w:code="9"/>
          <w:pgMar w:top="1728" w:right="1417" w:bottom="1417" w:left="1440" w:header="706" w:footer="562" w:gutter="0"/>
          <w:cols w:space="708"/>
          <w:docGrid w:linePitch="360"/>
        </w:sectPr>
      </w:pPr>
    </w:p>
    <w:p w:rsidR="00985719" w:rsidRDefault="00985719" w:rsidP="00792722">
      <w:pPr>
        <w:spacing w:before="120" w:after="120"/>
        <w:jc w:val="both"/>
        <w:rPr>
          <w:sz w:val="40"/>
          <w:szCs w:val="40"/>
        </w:rPr>
      </w:pPr>
      <w:r w:rsidRPr="001B5C43">
        <w:rPr>
          <w:sz w:val="40"/>
          <w:szCs w:val="40"/>
        </w:rPr>
        <w:lastRenderedPageBreak/>
        <w:t xml:space="preserve">Пояснения към </w:t>
      </w:r>
      <w:r w:rsidR="00DE0999">
        <w:rPr>
          <w:sz w:val="40"/>
          <w:szCs w:val="40"/>
        </w:rPr>
        <w:t>индивидуалния</w:t>
      </w:r>
      <w:r w:rsidR="004C1D08">
        <w:rPr>
          <w:sz w:val="40"/>
          <w:szCs w:val="40"/>
        </w:rPr>
        <w:t xml:space="preserve"> междинен съкратен </w:t>
      </w:r>
      <w:r w:rsidR="00DE0999">
        <w:rPr>
          <w:sz w:val="40"/>
          <w:szCs w:val="40"/>
        </w:rPr>
        <w:t xml:space="preserve"> </w:t>
      </w:r>
      <w:r w:rsidRPr="001B5C43">
        <w:rPr>
          <w:sz w:val="40"/>
          <w:szCs w:val="40"/>
        </w:rPr>
        <w:t>финансов отчет</w:t>
      </w:r>
    </w:p>
    <w:p w:rsidR="00985719" w:rsidRPr="001B5C43" w:rsidRDefault="00985719" w:rsidP="00792722">
      <w:pPr>
        <w:spacing w:before="120" w:after="120"/>
        <w:jc w:val="both"/>
        <w:rPr>
          <w:sz w:val="40"/>
          <w:szCs w:val="40"/>
        </w:rPr>
      </w:pPr>
    </w:p>
    <w:p w:rsidR="00985719" w:rsidRPr="001B5C43" w:rsidRDefault="00985719" w:rsidP="005F6DE6">
      <w:pPr>
        <w:pStyle w:val="Heading1"/>
        <w:numPr>
          <w:ilvl w:val="0"/>
          <w:numId w:val="10"/>
        </w:numPr>
        <w:spacing w:line="240" w:lineRule="auto"/>
        <w:ind w:left="0" w:firstLine="0"/>
        <w:jc w:val="both"/>
      </w:pPr>
      <w:bookmarkStart w:id="0" w:name="_Ref250323014"/>
      <w:r w:rsidRPr="001B5C43">
        <w:t>Предмет на дейност</w:t>
      </w:r>
      <w:bookmarkEnd w:id="0"/>
    </w:p>
    <w:p w:rsidR="00985719" w:rsidRPr="006A5220" w:rsidRDefault="00985719" w:rsidP="006A5220">
      <w:pPr>
        <w:spacing w:before="120" w:after="120"/>
        <w:jc w:val="both"/>
        <w:rPr>
          <w:sz w:val="24"/>
          <w:szCs w:val="24"/>
        </w:rPr>
      </w:pPr>
      <w:r w:rsidRPr="006A5220">
        <w:rPr>
          <w:sz w:val="24"/>
          <w:szCs w:val="24"/>
        </w:rPr>
        <w:t xml:space="preserve">Основната дейност на „ХОЛДИНГ БДЖ” ЕАД  се състои в </w:t>
      </w:r>
      <w:r w:rsidRPr="006B7720">
        <w:rPr>
          <w:sz w:val="24"/>
          <w:szCs w:val="24"/>
        </w:rPr>
        <w:t>придобиване, управление, оценка и продажба на участия в български и чуждестранни дружества; придобиване, управление и продажба на облигации; придобиване, оценка и продажба н</w:t>
      </w:r>
      <w:r w:rsidR="00996993">
        <w:rPr>
          <w:sz w:val="24"/>
          <w:szCs w:val="24"/>
        </w:rPr>
        <w:t>а патенти, отстъпване на лицензи</w:t>
      </w:r>
      <w:r w:rsidRPr="006B7720">
        <w:rPr>
          <w:sz w:val="24"/>
          <w:szCs w:val="24"/>
        </w:rPr>
        <w:t>и за използване на патенти на дружествата, в които холдинговото дружество участва; финансиране на дружества, в които холдинговото дружество участва; извършване на производствена дейност; всички други дейности, които не са забранени от закона.</w:t>
      </w:r>
    </w:p>
    <w:p w:rsidR="00985719" w:rsidRPr="006A5220" w:rsidRDefault="00985719" w:rsidP="006A5220">
      <w:pPr>
        <w:spacing w:before="120" w:after="120"/>
        <w:jc w:val="both"/>
        <w:rPr>
          <w:sz w:val="24"/>
          <w:szCs w:val="24"/>
        </w:rPr>
      </w:pPr>
      <w:r w:rsidRPr="006A5220">
        <w:rPr>
          <w:sz w:val="24"/>
          <w:szCs w:val="24"/>
        </w:rPr>
        <w:t xml:space="preserve">Дружеството е регистрирано в Република България с Решение на Софийски градски съд от 15 януари 2002 г.  в съответствие със Закона за железопътния </w:t>
      </w:r>
      <w:r>
        <w:rPr>
          <w:sz w:val="24"/>
          <w:szCs w:val="24"/>
        </w:rPr>
        <w:t xml:space="preserve">транспорт, който е в сила от 1 </w:t>
      </w:r>
      <w:r w:rsidRPr="006A5220">
        <w:rPr>
          <w:sz w:val="24"/>
          <w:szCs w:val="24"/>
        </w:rPr>
        <w:t>Януари 2002 г.</w:t>
      </w:r>
      <w:r>
        <w:rPr>
          <w:sz w:val="24"/>
          <w:szCs w:val="24"/>
        </w:rPr>
        <w:t>,</w:t>
      </w:r>
      <w:r w:rsidRPr="006A5220">
        <w:rPr>
          <w:sz w:val="24"/>
          <w:szCs w:val="24"/>
        </w:rPr>
        <w:t xml:space="preserve"> с Решение на Софийски градски съд от 15 Януари 2002 г. Седалището и адресът на управление е гр. София, ул. „Иван Вазов” №3.</w:t>
      </w:r>
    </w:p>
    <w:p w:rsidR="00985719" w:rsidRPr="006A5220" w:rsidRDefault="00985719" w:rsidP="006A5220">
      <w:pPr>
        <w:spacing w:before="120" w:after="120"/>
        <w:jc w:val="both"/>
        <w:rPr>
          <w:sz w:val="24"/>
          <w:szCs w:val="24"/>
        </w:rPr>
      </w:pPr>
      <w:r w:rsidRPr="006A5220">
        <w:rPr>
          <w:sz w:val="24"/>
          <w:szCs w:val="24"/>
        </w:rPr>
        <w:t>С преобразуване на Национална компания „Български държавни железници” (НК ”БДЖ”) е създадено „БДЖ” Е</w:t>
      </w:r>
      <w:r>
        <w:rPr>
          <w:sz w:val="24"/>
          <w:szCs w:val="24"/>
        </w:rPr>
        <w:t xml:space="preserve">АД чрез отделяне, считано от 1 </w:t>
      </w:r>
      <w:r w:rsidRPr="006A5220">
        <w:rPr>
          <w:sz w:val="24"/>
          <w:szCs w:val="24"/>
        </w:rPr>
        <w:t xml:space="preserve">Януари 2002 г. Дружеството е правоприемник на отделените активи и пасиви от НК ”БДЖ” в частта, отнасяща се до железопътните превози на пътници и товари съгласно разделителен баланс към 31 Декември 2001 г. </w:t>
      </w:r>
    </w:p>
    <w:p w:rsidR="00985719" w:rsidRDefault="00985719" w:rsidP="006A5220">
      <w:pPr>
        <w:spacing w:before="120" w:after="120"/>
        <w:jc w:val="both"/>
        <w:rPr>
          <w:sz w:val="24"/>
          <w:szCs w:val="24"/>
        </w:rPr>
      </w:pPr>
      <w:r w:rsidRPr="006A5220">
        <w:rPr>
          <w:sz w:val="24"/>
          <w:szCs w:val="24"/>
        </w:rPr>
        <w:t>С Решение № 14 от 12 ноември 2007 г. на Софийски градс</w:t>
      </w:r>
      <w:r w:rsidR="00402392">
        <w:rPr>
          <w:sz w:val="24"/>
          <w:szCs w:val="24"/>
        </w:rPr>
        <w:t>ки съд по фирмено дело  7/ 2002</w:t>
      </w:r>
      <w:r w:rsidR="008772F2" w:rsidRPr="000B6A69">
        <w:rPr>
          <w:sz w:val="24"/>
          <w:szCs w:val="24"/>
        </w:rPr>
        <w:t xml:space="preserve"> </w:t>
      </w:r>
      <w:r w:rsidRPr="006A5220">
        <w:rPr>
          <w:sz w:val="24"/>
          <w:szCs w:val="24"/>
        </w:rPr>
        <w:t>г. е вписано в Търговския регистър преобразуване на „БД</w:t>
      </w:r>
      <w:r w:rsidR="00402392">
        <w:rPr>
          <w:sz w:val="24"/>
          <w:szCs w:val="24"/>
        </w:rPr>
        <w:t>Ж” ЕАД при условията на чл. 262</w:t>
      </w:r>
      <w:r w:rsidRPr="006A5220">
        <w:rPr>
          <w:sz w:val="24"/>
          <w:szCs w:val="24"/>
        </w:rPr>
        <w:t xml:space="preserve">г от Търговския закон, чрез отделяне от него на новоучредените дъщерни дружества „БДЖ – Товарни превози” ЕООД, „БДЖ – Пътнически превози” ЕООД и „БДЖ – Тягов подвижен състав (Локомотиви)” ЕООД. Новоучредените дружества са правоприемници на съответната част от правата и задълженията на „БДЖ” ЕАД съгласно Плана за </w:t>
      </w:r>
      <w:r w:rsidR="00402392">
        <w:rPr>
          <w:sz w:val="24"/>
          <w:szCs w:val="24"/>
        </w:rPr>
        <w:t>преобразуване към 30 Април 2007</w:t>
      </w:r>
      <w:r w:rsidR="00210FB5">
        <w:rPr>
          <w:sz w:val="24"/>
          <w:szCs w:val="24"/>
        </w:rPr>
        <w:t xml:space="preserve"> </w:t>
      </w:r>
      <w:r w:rsidRPr="006A5220">
        <w:rPr>
          <w:sz w:val="24"/>
          <w:szCs w:val="24"/>
        </w:rPr>
        <w:t xml:space="preserve">г. „БДЖ” ЕАД е едноличен собственик на капитала на всяко едно от дружествата. </w:t>
      </w:r>
    </w:p>
    <w:p w:rsidR="00F444E6" w:rsidRPr="006A5220" w:rsidRDefault="00F444E6" w:rsidP="00F444E6">
      <w:pPr>
        <w:spacing w:before="120" w:after="120"/>
        <w:jc w:val="both"/>
        <w:rPr>
          <w:sz w:val="24"/>
          <w:szCs w:val="24"/>
        </w:rPr>
      </w:pPr>
      <w:r w:rsidRPr="006A5220">
        <w:rPr>
          <w:sz w:val="24"/>
          <w:szCs w:val="24"/>
        </w:rPr>
        <w:t xml:space="preserve">Съгласно Решение на Съвета на Директорите в качеството му на управителен орган на „БДЖ” ЕАД и на орган, упражняващ правата на „БДЖ” ЕАД като едноличен собственик на капитала на „БДЖ – Тягов подвижен състав (Локомотиви)” ЕООД в изпълнение на т. </w:t>
      </w:r>
      <w:r>
        <w:rPr>
          <w:sz w:val="24"/>
          <w:szCs w:val="24"/>
        </w:rPr>
        <w:t xml:space="preserve">1.1 от Протокол № 7/ 16.11.2009 </w:t>
      </w:r>
      <w:r w:rsidRPr="006A5220">
        <w:rPr>
          <w:sz w:val="24"/>
          <w:szCs w:val="24"/>
        </w:rPr>
        <w:t>г. и т. 2.3 о</w:t>
      </w:r>
      <w:r>
        <w:rPr>
          <w:sz w:val="24"/>
          <w:szCs w:val="24"/>
        </w:rPr>
        <w:t xml:space="preserve">т Протокол № 10/ 16.12.2009 </w:t>
      </w:r>
      <w:r w:rsidRPr="006A5220">
        <w:rPr>
          <w:sz w:val="24"/>
          <w:szCs w:val="24"/>
        </w:rPr>
        <w:t>г.</w:t>
      </w:r>
      <w:r w:rsidRPr="000B6A69">
        <w:rPr>
          <w:sz w:val="24"/>
          <w:szCs w:val="24"/>
        </w:rPr>
        <w:t>,</w:t>
      </w:r>
      <w:r w:rsidRPr="006A5220">
        <w:rPr>
          <w:sz w:val="24"/>
          <w:szCs w:val="24"/>
        </w:rPr>
        <w:t xml:space="preserve"> е предприета процедура по вливане на „БДЖ – Тягов подвижен състав (Локомотиви)” ЕООД в „БДЖ” ЕАД. Направено е вписване на преобразуването в Търговския регистър по реда на чл. 262в от</w:t>
      </w:r>
      <w:r>
        <w:rPr>
          <w:sz w:val="24"/>
          <w:szCs w:val="24"/>
        </w:rPr>
        <w:t xml:space="preserve"> Търговския закон на 24.09.2010 </w:t>
      </w:r>
      <w:r w:rsidRPr="006A5220">
        <w:rPr>
          <w:sz w:val="24"/>
          <w:szCs w:val="24"/>
        </w:rPr>
        <w:t>г. От Агенция по вписванията е издадено Удостоверение № 20101123151323/ 23.11.2010</w:t>
      </w:r>
      <w:r>
        <w:rPr>
          <w:sz w:val="24"/>
          <w:szCs w:val="24"/>
        </w:rPr>
        <w:t xml:space="preserve"> </w:t>
      </w:r>
      <w:r w:rsidRPr="006A5220">
        <w:rPr>
          <w:sz w:val="24"/>
          <w:szCs w:val="24"/>
        </w:rPr>
        <w:t>г</w:t>
      </w:r>
      <w:r>
        <w:rPr>
          <w:sz w:val="24"/>
          <w:szCs w:val="24"/>
        </w:rPr>
        <w:t>.</w:t>
      </w:r>
      <w:r w:rsidRPr="006A5220">
        <w:rPr>
          <w:sz w:val="24"/>
          <w:szCs w:val="24"/>
        </w:rPr>
        <w:t xml:space="preserve"> за вписване на Дружеството като Холдинг, промяна на устава и наименованието, а именно „ХОЛДИНГ БЪЛГАРСКИ ДЪРЖАВНИ ЖЕЛЕЗНИЦИ” ЕАД („ХОЛДИНГ БДЖ” ЕАД). </w:t>
      </w:r>
    </w:p>
    <w:p w:rsidR="00985719" w:rsidRPr="006A5220" w:rsidRDefault="00402392" w:rsidP="006A5220">
      <w:pPr>
        <w:spacing w:before="120" w:after="120"/>
        <w:jc w:val="both"/>
        <w:rPr>
          <w:sz w:val="24"/>
          <w:szCs w:val="24"/>
        </w:rPr>
      </w:pPr>
      <w:r>
        <w:rPr>
          <w:sz w:val="24"/>
          <w:szCs w:val="24"/>
        </w:rPr>
        <w:t>През 2010</w:t>
      </w:r>
      <w:r w:rsidR="00210FB5">
        <w:rPr>
          <w:sz w:val="24"/>
          <w:szCs w:val="24"/>
        </w:rPr>
        <w:t xml:space="preserve"> </w:t>
      </w:r>
      <w:r w:rsidR="00985719" w:rsidRPr="006A5220">
        <w:rPr>
          <w:sz w:val="24"/>
          <w:szCs w:val="24"/>
        </w:rPr>
        <w:t xml:space="preserve">г. „БДЖ” ЕАД възлага чрез договор извършването на товарни превози на „БДЖ – Товарни превози” ЕООД. Организирането и извършването на международни пътнически превози е възложено на „БДЖ – Пътнически превози” ЕООД. </w:t>
      </w:r>
    </w:p>
    <w:p w:rsidR="00985719" w:rsidRPr="006A5220" w:rsidRDefault="00985719" w:rsidP="006A5220">
      <w:pPr>
        <w:spacing w:before="120" w:after="120"/>
        <w:jc w:val="both"/>
        <w:rPr>
          <w:sz w:val="24"/>
          <w:szCs w:val="24"/>
        </w:rPr>
      </w:pPr>
      <w:r>
        <w:rPr>
          <w:sz w:val="24"/>
          <w:szCs w:val="24"/>
        </w:rPr>
        <w:t>В</w:t>
      </w:r>
      <w:r w:rsidRPr="006A5220">
        <w:rPr>
          <w:sz w:val="24"/>
          <w:szCs w:val="24"/>
        </w:rPr>
        <w:t xml:space="preserve"> изпълнение Решение на Съвета на Директорите на “Холдинг БДЖ” ЕАД съгласно т.1.4 от Протокол №100/12.04.2011</w:t>
      </w:r>
      <w:r w:rsidR="00210FB5">
        <w:rPr>
          <w:sz w:val="24"/>
          <w:szCs w:val="24"/>
        </w:rPr>
        <w:t xml:space="preserve"> </w:t>
      </w:r>
      <w:r w:rsidRPr="006A5220">
        <w:rPr>
          <w:sz w:val="24"/>
          <w:szCs w:val="24"/>
        </w:rPr>
        <w:t xml:space="preserve">г., получено решение за преобразуване от Министерството на транспорта, информационните технологии и съобщенията с Протокол №ПД – 45/ </w:t>
      </w:r>
      <w:r w:rsidRPr="006A5220">
        <w:rPr>
          <w:sz w:val="24"/>
          <w:szCs w:val="24"/>
        </w:rPr>
        <w:lastRenderedPageBreak/>
        <w:t>04.04.2011</w:t>
      </w:r>
      <w:r w:rsidR="00210FB5">
        <w:rPr>
          <w:sz w:val="24"/>
          <w:szCs w:val="24"/>
        </w:rPr>
        <w:t xml:space="preserve"> </w:t>
      </w:r>
      <w:r w:rsidRPr="006A5220">
        <w:rPr>
          <w:sz w:val="24"/>
          <w:szCs w:val="24"/>
        </w:rPr>
        <w:t>г., както и даденото с писмо №92-00-07-45/07.04.2011</w:t>
      </w:r>
      <w:r w:rsidR="00210FB5">
        <w:rPr>
          <w:sz w:val="24"/>
          <w:szCs w:val="24"/>
        </w:rPr>
        <w:t xml:space="preserve"> </w:t>
      </w:r>
      <w:r w:rsidRPr="006A5220">
        <w:rPr>
          <w:sz w:val="24"/>
          <w:szCs w:val="24"/>
        </w:rPr>
        <w:t>г. съгласие на Агенцията за приватизация и следприватизационен контрол е извършено преобразуване на “Холдинг БДЖ” ЕАД по реда на чл.262в от Търговския закон, чрез отделяне на имущество, съгласно подписан Договор за преобразуване от 24.01.20</w:t>
      </w:r>
      <w:r w:rsidR="00402392">
        <w:rPr>
          <w:sz w:val="24"/>
          <w:szCs w:val="24"/>
        </w:rPr>
        <w:t>12</w:t>
      </w:r>
      <w:r w:rsidR="00210FB5">
        <w:rPr>
          <w:sz w:val="24"/>
          <w:szCs w:val="24"/>
        </w:rPr>
        <w:t xml:space="preserve"> </w:t>
      </w:r>
      <w:r w:rsidRPr="006A5220">
        <w:rPr>
          <w:sz w:val="24"/>
          <w:szCs w:val="24"/>
        </w:rPr>
        <w:t>г. между “Холдинг БДЖ” ЕАД, “БДЖ – Товарни превози” ЕООД и “БДЖ – Пътнически превози” ЕО</w:t>
      </w:r>
      <w:r w:rsidR="00107752">
        <w:rPr>
          <w:sz w:val="24"/>
          <w:szCs w:val="24"/>
        </w:rPr>
        <w:t xml:space="preserve">ОД. </w:t>
      </w:r>
      <w:r w:rsidRPr="006A5220">
        <w:rPr>
          <w:sz w:val="24"/>
          <w:szCs w:val="24"/>
        </w:rPr>
        <w:t>На 24.05.2011</w:t>
      </w:r>
      <w:r w:rsidR="00210FB5">
        <w:rPr>
          <w:sz w:val="24"/>
          <w:szCs w:val="24"/>
        </w:rPr>
        <w:t xml:space="preserve"> </w:t>
      </w:r>
      <w:r w:rsidRPr="006A5220">
        <w:rPr>
          <w:sz w:val="24"/>
          <w:szCs w:val="24"/>
        </w:rPr>
        <w:t xml:space="preserve">г. е вписано </w:t>
      </w:r>
      <w:r w:rsidR="00F444E6" w:rsidRPr="006A5220">
        <w:rPr>
          <w:sz w:val="24"/>
          <w:szCs w:val="24"/>
        </w:rPr>
        <w:t xml:space="preserve">преобразуване на „Холдинг БДЖ” ЕАД </w:t>
      </w:r>
      <w:r w:rsidRPr="006A5220">
        <w:rPr>
          <w:sz w:val="24"/>
          <w:szCs w:val="24"/>
        </w:rPr>
        <w:t>в Търговския регистър към Агенцията по вписвания, с което „БДЖ – Товарни превози” ЕООД и „БДЖ – Пътнически превози” ЕООД стават правоприемник на отделеното имущество от „Холдинг БДЖ” ЕАД. Критерият за отделяне на имуществото, правата и задълженията от „Х</w:t>
      </w:r>
      <w:r w:rsidR="00996993">
        <w:rPr>
          <w:sz w:val="24"/>
          <w:szCs w:val="24"/>
        </w:rPr>
        <w:t>олдинг</w:t>
      </w:r>
      <w:r w:rsidRPr="006A5220">
        <w:rPr>
          <w:sz w:val="24"/>
          <w:szCs w:val="24"/>
        </w:rPr>
        <w:t xml:space="preserve"> БДЖ” ЕАД към дъщерните дружества са определени от състоянието на активите и пасивите, които се използват и касаят съответната текуща дейност по реда установен в п</w:t>
      </w:r>
      <w:r w:rsidR="00402392">
        <w:rPr>
          <w:sz w:val="24"/>
          <w:szCs w:val="24"/>
        </w:rPr>
        <w:t>одписания Договор от 24.01.2011</w:t>
      </w:r>
      <w:r w:rsidR="00210FB5">
        <w:rPr>
          <w:sz w:val="24"/>
          <w:szCs w:val="24"/>
        </w:rPr>
        <w:t xml:space="preserve"> </w:t>
      </w:r>
      <w:r w:rsidRPr="006A5220">
        <w:rPr>
          <w:sz w:val="24"/>
          <w:szCs w:val="24"/>
        </w:rPr>
        <w:t>г.</w:t>
      </w:r>
    </w:p>
    <w:p w:rsidR="00985719" w:rsidRPr="006A5220" w:rsidRDefault="00985719" w:rsidP="006A5220">
      <w:pPr>
        <w:spacing w:before="120" w:after="120"/>
        <w:jc w:val="both"/>
        <w:rPr>
          <w:sz w:val="24"/>
          <w:szCs w:val="24"/>
        </w:rPr>
      </w:pPr>
      <w:r w:rsidRPr="006A5220">
        <w:rPr>
          <w:sz w:val="24"/>
          <w:szCs w:val="24"/>
        </w:rPr>
        <w:t>С нетната стойност на отделеното имущество към дата 24.05.2011</w:t>
      </w:r>
      <w:r w:rsidR="00210FB5">
        <w:rPr>
          <w:sz w:val="24"/>
          <w:szCs w:val="24"/>
        </w:rPr>
        <w:t xml:space="preserve"> </w:t>
      </w:r>
      <w:r w:rsidRPr="006A5220">
        <w:rPr>
          <w:sz w:val="24"/>
          <w:szCs w:val="24"/>
        </w:rPr>
        <w:t xml:space="preserve">г. са се увеличили инвестициите  на “Холдинг БДЖ” ЕАД в “БДЖ – Товарни превози” ЕООД и “БДЖ – Пътнически превози” ЕООД. </w:t>
      </w:r>
    </w:p>
    <w:p w:rsidR="00985719" w:rsidRDefault="00985719" w:rsidP="006A5220">
      <w:pPr>
        <w:spacing w:before="120" w:after="120"/>
        <w:jc w:val="both"/>
        <w:rPr>
          <w:sz w:val="24"/>
          <w:szCs w:val="24"/>
        </w:rPr>
      </w:pPr>
      <w:r w:rsidRPr="006A5220">
        <w:rPr>
          <w:sz w:val="24"/>
          <w:szCs w:val="24"/>
        </w:rPr>
        <w:t>На основание Решение на Министерството на транспорта</w:t>
      </w:r>
      <w:r w:rsidR="00354576" w:rsidRPr="000B6A69">
        <w:rPr>
          <w:sz w:val="24"/>
          <w:szCs w:val="24"/>
        </w:rPr>
        <w:t>,</w:t>
      </w:r>
      <w:r w:rsidRPr="006A5220">
        <w:rPr>
          <w:sz w:val="24"/>
          <w:szCs w:val="24"/>
        </w:rPr>
        <w:t xml:space="preserve"> информационните технологии и съобщеният</w:t>
      </w:r>
      <w:r w:rsidR="00402392">
        <w:rPr>
          <w:sz w:val="24"/>
          <w:szCs w:val="24"/>
        </w:rPr>
        <w:t>а с Протокол №ПД- 70/06.06.2011</w:t>
      </w:r>
      <w:r w:rsidR="00210FB5">
        <w:rPr>
          <w:sz w:val="24"/>
          <w:szCs w:val="24"/>
        </w:rPr>
        <w:t xml:space="preserve"> </w:t>
      </w:r>
      <w:r w:rsidRPr="006A5220">
        <w:rPr>
          <w:sz w:val="24"/>
          <w:szCs w:val="24"/>
        </w:rPr>
        <w:t>г. и в изпълнение на т.10.1 от Протокол №103/27.04.2011</w:t>
      </w:r>
      <w:r w:rsidR="00210FB5">
        <w:rPr>
          <w:sz w:val="24"/>
          <w:szCs w:val="24"/>
        </w:rPr>
        <w:t xml:space="preserve"> </w:t>
      </w:r>
      <w:r w:rsidRPr="006A5220">
        <w:rPr>
          <w:sz w:val="24"/>
          <w:szCs w:val="24"/>
        </w:rPr>
        <w:t>г</w:t>
      </w:r>
      <w:r w:rsidR="00210FB5">
        <w:rPr>
          <w:sz w:val="24"/>
          <w:szCs w:val="24"/>
        </w:rPr>
        <w:t>. на Съвета на директорите на „</w:t>
      </w:r>
      <w:r w:rsidRPr="006A5220">
        <w:rPr>
          <w:sz w:val="24"/>
          <w:szCs w:val="24"/>
        </w:rPr>
        <w:t>Холдинг БДЖ” ЕАД е вписан</w:t>
      </w:r>
      <w:r w:rsidR="00F444E6">
        <w:rPr>
          <w:sz w:val="24"/>
          <w:szCs w:val="24"/>
        </w:rPr>
        <w:t>а</w:t>
      </w:r>
      <w:r w:rsidRPr="006A5220">
        <w:rPr>
          <w:sz w:val="24"/>
          <w:szCs w:val="24"/>
        </w:rPr>
        <w:t xml:space="preserve"> в партидата на дружеството в Търговския регистър про</w:t>
      </w:r>
      <w:r w:rsidR="00402392">
        <w:rPr>
          <w:sz w:val="24"/>
          <w:szCs w:val="24"/>
        </w:rPr>
        <w:t>мяна в предмета на дейност на „</w:t>
      </w:r>
      <w:r w:rsidRPr="006A5220">
        <w:rPr>
          <w:sz w:val="24"/>
          <w:szCs w:val="24"/>
        </w:rPr>
        <w:t>Холдинг БДЖ” ЕАД, като се преустановява извършване на дейности по предоставяне на железопътни транспортни услуги за превоз на пътници и/или товари във вътрешни и/или международно съобщение, поддръжка и ремонт на железопътни возила.</w:t>
      </w:r>
    </w:p>
    <w:p w:rsidR="00A12DCF" w:rsidRDefault="00A12DCF" w:rsidP="006A5220">
      <w:pPr>
        <w:spacing w:before="120" w:after="120"/>
        <w:jc w:val="both"/>
        <w:rPr>
          <w:sz w:val="24"/>
          <w:szCs w:val="24"/>
        </w:rPr>
      </w:pPr>
      <w:r>
        <w:rPr>
          <w:sz w:val="24"/>
          <w:szCs w:val="24"/>
        </w:rPr>
        <w:t>Съгласно  Решение, взето с т.2.3 от Протокол №83 на заседания на Съвета на директорите на „Холдинг БДЖ” ЕАД, проведено на 07.12.2015 г. е утвърдена нова организационно – управ</w:t>
      </w:r>
      <w:r w:rsidR="008C3897">
        <w:rPr>
          <w:sz w:val="24"/>
          <w:szCs w:val="24"/>
        </w:rPr>
        <w:t>ленска структура на поделенията на дружеството</w:t>
      </w:r>
      <w:r w:rsidR="00B014EC">
        <w:rPr>
          <w:sz w:val="24"/>
          <w:szCs w:val="24"/>
        </w:rPr>
        <w:t xml:space="preserve">, включваща </w:t>
      </w:r>
      <w:r w:rsidR="008C3897">
        <w:rPr>
          <w:sz w:val="24"/>
          <w:szCs w:val="24"/>
        </w:rPr>
        <w:t>Поделение за почивна дейност</w:t>
      </w:r>
      <w:r w:rsidR="00B014EC">
        <w:rPr>
          <w:sz w:val="24"/>
          <w:szCs w:val="24"/>
        </w:rPr>
        <w:t>,</w:t>
      </w:r>
      <w:r w:rsidR="008C3897">
        <w:rPr>
          <w:sz w:val="24"/>
          <w:szCs w:val="24"/>
        </w:rPr>
        <w:t xml:space="preserve"> поделение „Център за професионално обучение” и поделение „Център за атестации”.</w:t>
      </w:r>
    </w:p>
    <w:p w:rsidR="00985719" w:rsidRPr="006A5220" w:rsidRDefault="00985719" w:rsidP="006A5220">
      <w:pPr>
        <w:spacing w:before="120" w:after="120"/>
        <w:jc w:val="both"/>
        <w:rPr>
          <w:sz w:val="24"/>
          <w:szCs w:val="24"/>
        </w:rPr>
      </w:pPr>
      <w:r w:rsidRPr="006A5220">
        <w:rPr>
          <w:sz w:val="24"/>
          <w:szCs w:val="24"/>
        </w:rPr>
        <w:t>Едноличен собственик на капитала на Дружеството е българската държава. Правата на едноличния собственик на капитала се упражняват от Министерство на транспорта, информационните технологии и съобщенията.</w:t>
      </w:r>
    </w:p>
    <w:p w:rsidR="00985719" w:rsidRPr="00A36D5C" w:rsidRDefault="00985719" w:rsidP="006A5220">
      <w:pPr>
        <w:spacing w:before="120" w:after="120"/>
        <w:jc w:val="both"/>
        <w:rPr>
          <w:sz w:val="24"/>
          <w:szCs w:val="24"/>
        </w:rPr>
      </w:pPr>
      <w:r w:rsidRPr="00A36D5C">
        <w:rPr>
          <w:sz w:val="24"/>
          <w:szCs w:val="24"/>
        </w:rPr>
        <w:t>Към 3</w:t>
      </w:r>
      <w:r w:rsidR="005F35ED">
        <w:rPr>
          <w:sz w:val="24"/>
          <w:szCs w:val="24"/>
        </w:rPr>
        <w:t>0</w:t>
      </w:r>
      <w:r w:rsidRPr="00A36D5C">
        <w:rPr>
          <w:sz w:val="24"/>
          <w:szCs w:val="24"/>
        </w:rPr>
        <w:t>.</w:t>
      </w:r>
      <w:r w:rsidR="005F35ED">
        <w:rPr>
          <w:sz w:val="24"/>
          <w:szCs w:val="24"/>
        </w:rPr>
        <w:t>06</w:t>
      </w:r>
      <w:r w:rsidRPr="00A36D5C">
        <w:rPr>
          <w:sz w:val="24"/>
          <w:szCs w:val="24"/>
        </w:rPr>
        <w:t>.201</w:t>
      </w:r>
      <w:r w:rsidR="005F35ED">
        <w:rPr>
          <w:sz w:val="24"/>
          <w:szCs w:val="24"/>
        </w:rPr>
        <w:t>6</w:t>
      </w:r>
      <w:r w:rsidR="00210FB5" w:rsidRPr="00A36D5C">
        <w:rPr>
          <w:sz w:val="24"/>
          <w:szCs w:val="24"/>
        </w:rPr>
        <w:t xml:space="preserve"> </w:t>
      </w:r>
      <w:r w:rsidR="00402392" w:rsidRPr="00A36D5C">
        <w:rPr>
          <w:sz w:val="24"/>
          <w:szCs w:val="24"/>
        </w:rPr>
        <w:t>г.</w:t>
      </w:r>
      <w:r w:rsidRPr="00A36D5C">
        <w:rPr>
          <w:sz w:val="24"/>
          <w:szCs w:val="24"/>
        </w:rPr>
        <w:t xml:space="preserve"> Съветът на директорите на Дружеството е в състав</w:t>
      </w:r>
      <w:r w:rsidR="00402392" w:rsidRPr="00A36D5C">
        <w:rPr>
          <w:sz w:val="24"/>
          <w:szCs w:val="24"/>
        </w:rPr>
        <w:t>:</w:t>
      </w:r>
      <w:r w:rsidRPr="00A36D5C">
        <w:rPr>
          <w:sz w:val="24"/>
          <w:szCs w:val="24"/>
        </w:rPr>
        <w:t xml:space="preserve"> членове</w:t>
      </w:r>
      <w:r w:rsidR="00402392" w:rsidRPr="00A36D5C">
        <w:rPr>
          <w:sz w:val="24"/>
          <w:szCs w:val="24"/>
        </w:rPr>
        <w:t xml:space="preserve"> </w:t>
      </w:r>
      <w:r w:rsidR="00E54A8C" w:rsidRPr="00A36D5C">
        <w:rPr>
          <w:sz w:val="24"/>
          <w:szCs w:val="24"/>
        </w:rPr>
        <w:t>–</w:t>
      </w:r>
      <w:r w:rsidR="00402392" w:rsidRPr="00A36D5C">
        <w:rPr>
          <w:sz w:val="24"/>
          <w:szCs w:val="24"/>
        </w:rPr>
        <w:t xml:space="preserve"> </w:t>
      </w:r>
      <w:r w:rsidR="001B7BFC">
        <w:rPr>
          <w:sz w:val="24"/>
          <w:szCs w:val="24"/>
        </w:rPr>
        <w:t>Филип Алексиев</w:t>
      </w:r>
      <w:r w:rsidR="000D196E" w:rsidRPr="00A36D5C">
        <w:rPr>
          <w:sz w:val="24"/>
          <w:szCs w:val="24"/>
        </w:rPr>
        <w:t xml:space="preserve"> </w:t>
      </w:r>
      <w:r w:rsidRPr="00A36D5C">
        <w:rPr>
          <w:sz w:val="24"/>
          <w:szCs w:val="24"/>
        </w:rPr>
        <w:t>и</w:t>
      </w:r>
      <w:r w:rsidR="00402392" w:rsidRPr="00A36D5C">
        <w:rPr>
          <w:sz w:val="24"/>
          <w:szCs w:val="24"/>
        </w:rPr>
        <w:t xml:space="preserve"> </w:t>
      </w:r>
      <w:r w:rsidR="001B7BFC">
        <w:rPr>
          <w:sz w:val="24"/>
          <w:szCs w:val="24"/>
        </w:rPr>
        <w:t>Владимир Владимиров</w:t>
      </w:r>
      <w:r w:rsidR="00402392" w:rsidRPr="00A36D5C">
        <w:rPr>
          <w:sz w:val="24"/>
          <w:szCs w:val="24"/>
        </w:rPr>
        <w:t xml:space="preserve"> и председател </w:t>
      </w:r>
      <w:r w:rsidR="001B7BFC">
        <w:rPr>
          <w:sz w:val="24"/>
          <w:szCs w:val="24"/>
        </w:rPr>
        <w:t>–</w:t>
      </w:r>
      <w:r w:rsidRPr="00A36D5C">
        <w:rPr>
          <w:sz w:val="24"/>
          <w:szCs w:val="24"/>
        </w:rPr>
        <w:t xml:space="preserve"> </w:t>
      </w:r>
      <w:r w:rsidR="001B7BFC">
        <w:rPr>
          <w:sz w:val="24"/>
          <w:szCs w:val="24"/>
        </w:rPr>
        <w:t>Велик Занчев</w:t>
      </w:r>
      <w:r w:rsidR="000D196E" w:rsidRPr="000B6A69">
        <w:rPr>
          <w:sz w:val="24"/>
          <w:szCs w:val="24"/>
        </w:rPr>
        <w:t>,</w:t>
      </w:r>
      <w:r w:rsidR="000D196E" w:rsidRPr="00A36D5C">
        <w:rPr>
          <w:sz w:val="24"/>
          <w:szCs w:val="24"/>
        </w:rPr>
        <w:t xml:space="preserve"> </w:t>
      </w:r>
      <w:r w:rsidRPr="00A36D5C">
        <w:rPr>
          <w:sz w:val="24"/>
          <w:szCs w:val="24"/>
        </w:rPr>
        <w:t xml:space="preserve">Дружеството се представлява от изпълнителния директор </w:t>
      </w:r>
      <w:r w:rsidR="001B7BFC">
        <w:rPr>
          <w:sz w:val="24"/>
          <w:szCs w:val="24"/>
        </w:rPr>
        <w:t>Владимир Владимиров</w:t>
      </w:r>
      <w:r w:rsidRPr="00A36D5C">
        <w:rPr>
          <w:sz w:val="24"/>
          <w:szCs w:val="24"/>
        </w:rPr>
        <w:t xml:space="preserve">. </w:t>
      </w:r>
    </w:p>
    <w:p w:rsidR="00985719" w:rsidRPr="00A36D5C" w:rsidRDefault="00985719" w:rsidP="006A5220">
      <w:pPr>
        <w:spacing w:before="120" w:after="120"/>
        <w:jc w:val="both"/>
        <w:rPr>
          <w:sz w:val="24"/>
          <w:szCs w:val="24"/>
        </w:rPr>
      </w:pPr>
      <w:r w:rsidRPr="004C561F">
        <w:rPr>
          <w:sz w:val="24"/>
          <w:szCs w:val="24"/>
        </w:rPr>
        <w:t xml:space="preserve">Средносписъчният брой на персонала </w:t>
      </w:r>
      <w:r w:rsidR="005F35ED">
        <w:rPr>
          <w:sz w:val="24"/>
          <w:szCs w:val="24"/>
        </w:rPr>
        <w:t>към</w:t>
      </w:r>
      <w:r w:rsidRPr="004C561F">
        <w:rPr>
          <w:sz w:val="24"/>
          <w:szCs w:val="24"/>
        </w:rPr>
        <w:t xml:space="preserve"> </w:t>
      </w:r>
      <w:r w:rsidR="005F35ED">
        <w:rPr>
          <w:sz w:val="24"/>
          <w:szCs w:val="24"/>
        </w:rPr>
        <w:t>30.06.</w:t>
      </w:r>
      <w:r w:rsidR="00402392" w:rsidRPr="004C561F">
        <w:rPr>
          <w:sz w:val="24"/>
          <w:szCs w:val="24"/>
        </w:rPr>
        <w:t>201</w:t>
      </w:r>
      <w:r w:rsidR="005F35ED">
        <w:rPr>
          <w:sz w:val="24"/>
          <w:szCs w:val="24"/>
        </w:rPr>
        <w:t>6</w:t>
      </w:r>
      <w:r w:rsidR="00210FB5" w:rsidRPr="004C561F">
        <w:rPr>
          <w:sz w:val="24"/>
          <w:szCs w:val="24"/>
        </w:rPr>
        <w:t xml:space="preserve"> </w:t>
      </w:r>
      <w:r w:rsidRPr="00DC71F6">
        <w:rPr>
          <w:sz w:val="24"/>
          <w:szCs w:val="24"/>
        </w:rPr>
        <w:t xml:space="preserve">г. </w:t>
      </w:r>
      <w:r w:rsidRPr="003842C0">
        <w:rPr>
          <w:sz w:val="24"/>
          <w:szCs w:val="24"/>
        </w:rPr>
        <w:t xml:space="preserve">е </w:t>
      </w:r>
      <w:r w:rsidR="003842C0" w:rsidRPr="003842C0">
        <w:rPr>
          <w:sz w:val="24"/>
          <w:szCs w:val="24"/>
        </w:rPr>
        <w:t>130</w:t>
      </w:r>
      <w:r w:rsidRPr="003842C0">
        <w:rPr>
          <w:sz w:val="24"/>
          <w:szCs w:val="24"/>
        </w:rPr>
        <w:t xml:space="preserve"> души.</w:t>
      </w:r>
    </w:p>
    <w:p w:rsidR="00985719" w:rsidRPr="001B5C43" w:rsidRDefault="00985719" w:rsidP="00E67AA7">
      <w:pPr>
        <w:pStyle w:val="Heading1"/>
        <w:numPr>
          <w:ilvl w:val="0"/>
          <w:numId w:val="10"/>
        </w:numPr>
        <w:spacing w:before="240" w:line="240" w:lineRule="auto"/>
        <w:ind w:left="0" w:firstLine="0"/>
        <w:jc w:val="both"/>
      </w:pPr>
      <w:r w:rsidRPr="001B5C43">
        <w:t xml:space="preserve">Основа за изготвяне на </w:t>
      </w:r>
      <w:r w:rsidR="005F35ED">
        <w:t xml:space="preserve">междиния съкратен </w:t>
      </w:r>
      <w:r w:rsidRPr="001B5C43">
        <w:t>финансов отчет</w:t>
      </w:r>
    </w:p>
    <w:p w:rsidR="00985719" w:rsidRDefault="00B61AF8" w:rsidP="006A5220">
      <w:pPr>
        <w:spacing w:before="120" w:after="120"/>
        <w:jc w:val="both"/>
        <w:rPr>
          <w:sz w:val="24"/>
          <w:szCs w:val="24"/>
        </w:rPr>
      </w:pPr>
      <w:r>
        <w:rPr>
          <w:sz w:val="24"/>
          <w:szCs w:val="24"/>
        </w:rPr>
        <w:t>Този междинен съкратен финанов отчет за период от шест месеца до 30 юни 2016 г. е изготвен в съотвествие с МСС 34 „Междинно финансово отчитане”. Той несъдържа цялата информация, която се изисква за изготвяне на пълни годишни финансови отчети съгласно Международните стандарти за финансово отчитане и следва да се чете заедно с годишния финансов отчет на Дружеството към 31 декември 2015 г.,</w:t>
      </w:r>
      <w:r w:rsidR="00985719" w:rsidRPr="006A5220">
        <w:rPr>
          <w:sz w:val="24"/>
          <w:szCs w:val="24"/>
        </w:rPr>
        <w:t xml:space="preserve"> съставен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w:t>
      </w:r>
    </w:p>
    <w:p w:rsidR="00985719" w:rsidRPr="006A5220" w:rsidRDefault="00B61AF8" w:rsidP="006A5220">
      <w:pPr>
        <w:spacing w:before="120" w:after="120"/>
        <w:jc w:val="both"/>
        <w:rPr>
          <w:sz w:val="24"/>
          <w:szCs w:val="24"/>
        </w:rPr>
      </w:pPr>
      <w:r>
        <w:rPr>
          <w:sz w:val="24"/>
          <w:szCs w:val="24"/>
        </w:rPr>
        <w:t>Междинният  съкратен ф</w:t>
      </w:r>
      <w:r w:rsidR="00985719" w:rsidRPr="006A5220">
        <w:rPr>
          <w:sz w:val="24"/>
          <w:szCs w:val="24"/>
        </w:rPr>
        <w:t>инансов отчет е съставен в български лева, което е функционалната валута на Дружеството. Всички суми са представени в хиляди лева (‘000 лв.)</w:t>
      </w:r>
      <w:r w:rsidR="00985719" w:rsidRPr="006A5220">
        <w:rPr>
          <w:b/>
          <w:bCs/>
          <w:sz w:val="24"/>
          <w:szCs w:val="24"/>
        </w:rPr>
        <w:t xml:space="preserve"> </w:t>
      </w:r>
      <w:r w:rsidR="00985719" w:rsidRPr="006A5220">
        <w:rPr>
          <w:sz w:val="24"/>
          <w:szCs w:val="24"/>
        </w:rPr>
        <w:t xml:space="preserve">(включително сравнителната информация), освен ако не е посочено друго. </w:t>
      </w:r>
    </w:p>
    <w:p w:rsidR="00985719" w:rsidRPr="006A5220" w:rsidRDefault="00985719" w:rsidP="006A5220">
      <w:pPr>
        <w:spacing w:before="120" w:after="120"/>
        <w:jc w:val="both"/>
        <w:rPr>
          <w:color w:val="FF0000"/>
          <w:sz w:val="24"/>
          <w:szCs w:val="24"/>
        </w:rPr>
      </w:pPr>
      <w:r w:rsidRPr="006A5220">
        <w:rPr>
          <w:sz w:val="24"/>
          <w:szCs w:val="24"/>
        </w:rPr>
        <w:lastRenderedPageBreak/>
        <w:t>Този финансов отчет е индивидуален. Дружеството съставя и консолидиран финансов отчет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 в който инвестициите в дъщерни предприятия са отчетени и оповестени в съответствие с МСС 27 „Консолидирани и индивидуални финансови отчети”.</w:t>
      </w:r>
    </w:p>
    <w:p w:rsidR="00A870E6" w:rsidRPr="005F35ED" w:rsidRDefault="00985719" w:rsidP="00A870E6">
      <w:pPr>
        <w:spacing w:line="240" w:lineRule="atLeast"/>
        <w:jc w:val="both"/>
        <w:rPr>
          <w:sz w:val="24"/>
          <w:szCs w:val="24"/>
          <w:highlight w:val="yellow"/>
        </w:rPr>
      </w:pPr>
      <w:r w:rsidRPr="00292646">
        <w:rPr>
          <w:sz w:val="24"/>
          <w:szCs w:val="24"/>
        </w:rPr>
        <w:t xml:space="preserve">Дружеството отчита </w:t>
      </w:r>
      <w:r w:rsidR="00E54A8C" w:rsidRPr="00292646">
        <w:rPr>
          <w:sz w:val="24"/>
          <w:szCs w:val="24"/>
        </w:rPr>
        <w:t>загуба</w:t>
      </w:r>
      <w:r w:rsidRPr="00292646">
        <w:rPr>
          <w:sz w:val="24"/>
          <w:szCs w:val="24"/>
        </w:rPr>
        <w:t xml:space="preserve"> за периода в размер на </w:t>
      </w:r>
      <w:r w:rsidR="00B61AF8" w:rsidRPr="00292646">
        <w:rPr>
          <w:sz w:val="24"/>
          <w:szCs w:val="24"/>
        </w:rPr>
        <w:t>4 824</w:t>
      </w:r>
      <w:r w:rsidRPr="00292646">
        <w:rPr>
          <w:sz w:val="24"/>
          <w:szCs w:val="24"/>
        </w:rPr>
        <w:t xml:space="preserve"> хил. лв.</w:t>
      </w:r>
      <w:r w:rsidR="00E54A8C" w:rsidRPr="00292646">
        <w:rPr>
          <w:sz w:val="24"/>
          <w:szCs w:val="24"/>
        </w:rPr>
        <w:t xml:space="preserve"> </w:t>
      </w:r>
      <w:r w:rsidRPr="00292646">
        <w:rPr>
          <w:sz w:val="24"/>
          <w:szCs w:val="24"/>
        </w:rPr>
        <w:t>Натрупаната загуба към 3</w:t>
      </w:r>
      <w:r w:rsidR="00B61AF8" w:rsidRPr="00292646">
        <w:rPr>
          <w:sz w:val="24"/>
          <w:szCs w:val="24"/>
        </w:rPr>
        <w:t>0</w:t>
      </w:r>
      <w:r w:rsidRPr="00292646">
        <w:rPr>
          <w:sz w:val="24"/>
          <w:szCs w:val="24"/>
        </w:rPr>
        <w:t xml:space="preserve"> </w:t>
      </w:r>
      <w:r w:rsidR="00B61AF8" w:rsidRPr="00292646">
        <w:rPr>
          <w:sz w:val="24"/>
          <w:szCs w:val="24"/>
        </w:rPr>
        <w:t>юни</w:t>
      </w:r>
      <w:r w:rsidRPr="00292646">
        <w:rPr>
          <w:sz w:val="24"/>
          <w:szCs w:val="24"/>
        </w:rPr>
        <w:t xml:space="preserve"> 201</w:t>
      </w:r>
      <w:r w:rsidR="00B61AF8" w:rsidRPr="00292646">
        <w:rPr>
          <w:sz w:val="24"/>
          <w:szCs w:val="24"/>
        </w:rPr>
        <w:t>6</w:t>
      </w:r>
      <w:r w:rsidRPr="00292646">
        <w:rPr>
          <w:sz w:val="24"/>
          <w:szCs w:val="24"/>
        </w:rPr>
        <w:t xml:space="preserve"> г. е в размер на </w:t>
      </w:r>
      <w:r w:rsidR="00B61AF8" w:rsidRPr="00292646">
        <w:rPr>
          <w:sz w:val="24"/>
          <w:szCs w:val="24"/>
        </w:rPr>
        <w:t>132 911</w:t>
      </w:r>
      <w:r w:rsidRPr="00292646">
        <w:rPr>
          <w:sz w:val="24"/>
          <w:szCs w:val="24"/>
        </w:rPr>
        <w:t xml:space="preserve"> хил. лв., а текущите пасиви надвишават текущите активи със </w:t>
      </w:r>
      <w:r w:rsidR="0060728D" w:rsidRPr="00292646">
        <w:rPr>
          <w:sz w:val="24"/>
          <w:szCs w:val="24"/>
        </w:rPr>
        <w:t>154 219</w:t>
      </w:r>
      <w:r w:rsidRPr="00292646">
        <w:rPr>
          <w:sz w:val="24"/>
          <w:szCs w:val="24"/>
        </w:rPr>
        <w:t xml:space="preserve"> хил. лв.</w:t>
      </w:r>
      <w:r w:rsidR="00996993" w:rsidRPr="00292646">
        <w:rPr>
          <w:sz w:val="24"/>
          <w:szCs w:val="24"/>
        </w:rPr>
        <w:t xml:space="preserve"> (201</w:t>
      </w:r>
      <w:r w:rsidR="0060728D" w:rsidRPr="00292646">
        <w:rPr>
          <w:sz w:val="24"/>
          <w:szCs w:val="24"/>
        </w:rPr>
        <w:t>5</w:t>
      </w:r>
      <w:r w:rsidR="00996993" w:rsidRPr="00292646">
        <w:rPr>
          <w:sz w:val="24"/>
          <w:szCs w:val="24"/>
        </w:rPr>
        <w:t xml:space="preserve"> г.: </w:t>
      </w:r>
      <w:r w:rsidR="0060728D" w:rsidRPr="00292646">
        <w:rPr>
          <w:sz w:val="24"/>
          <w:szCs w:val="24"/>
        </w:rPr>
        <w:t>150 851</w:t>
      </w:r>
      <w:r w:rsidR="00996993" w:rsidRPr="00292646">
        <w:rPr>
          <w:sz w:val="24"/>
          <w:szCs w:val="24"/>
        </w:rPr>
        <w:t xml:space="preserve"> хил.лв.)</w:t>
      </w:r>
      <w:r w:rsidR="00FE5AD4" w:rsidRPr="00292646">
        <w:rPr>
          <w:sz w:val="24"/>
          <w:szCs w:val="24"/>
        </w:rPr>
        <w:t>, без да с</w:t>
      </w:r>
      <w:r w:rsidR="0080113C" w:rsidRPr="00292646">
        <w:rPr>
          <w:sz w:val="24"/>
          <w:szCs w:val="24"/>
        </w:rPr>
        <w:t>е вземат в предвид активите квал</w:t>
      </w:r>
      <w:r w:rsidR="00FE5AD4" w:rsidRPr="00292646">
        <w:rPr>
          <w:sz w:val="24"/>
          <w:szCs w:val="24"/>
        </w:rPr>
        <w:t xml:space="preserve">ифицирани като държани за продажба в размер на </w:t>
      </w:r>
      <w:r w:rsidR="0060728D" w:rsidRPr="00292646">
        <w:rPr>
          <w:sz w:val="24"/>
          <w:szCs w:val="24"/>
        </w:rPr>
        <w:t>115 698</w:t>
      </w:r>
      <w:r w:rsidR="00FE5AD4" w:rsidRPr="00292646">
        <w:rPr>
          <w:sz w:val="24"/>
          <w:szCs w:val="24"/>
        </w:rPr>
        <w:t xml:space="preserve"> хил. лева</w:t>
      </w:r>
      <w:r w:rsidR="00996993" w:rsidRPr="00292646">
        <w:rPr>
          <w:sz w:val="24"/>
          <w:szCs w:val="24"/>
        </w:rPr>
        <w:t>.</w:t>
      </w:r>
      <w:r w:rsidRPr="00292646">
        <w:rPr>
          <w:sz w:val="24"/>
          <w:szCs w:val="24"/>
        </w:rPr>
        <w:t xml:space="preserve"> </w:t>
      </w:r>
      <w:r w:rsidR="00E07D69" w:rsidRPr="00292646">
        <w:rPr>
          <w:sz w:val="24"/>
          <w:szCs w:val="24"/>
        </w:rPr>
        <w:t>П</w:t>
      </w:r>
      <w:r w:rsidR="00615D35" w:rsidRPr="00292646">
        <w:rPr>
          <w:sz w:val="24"/>
          <w:szCs w:val="24"/>
        </w:rPr>
        <w:t>росрочени</w:t>
      </w:r>
      <w:r w:rsidR="00E07D69" w:rsidRPr="00292646">
        <w:rPr>
          <w:sz w:val="24"/>
          <w:szCs w:val="24"/>
        </w:rPr>
        <w:t>те</w:t>
      </w:r>
      <w:r w:rsidRPr="00292646">
        <w:rPr>
          <w:sz w:val="24"/>
          <w:szCs w:val="24"/>
        </w:rPr>
        <w:t xml:space="preserve"> </w:t>
      </w:r>
      <w:r w:rsidR="003B693F" w:rsidRPr="00292646">
        <w:rPr>
          <w:sz w:val="24"/>
          <w:szCs w:val="24"/>
        </w:rPr>
        <w:t xml:space="preserve">търговски </w:t>
      </w:r>
      <w:r w:rsidR="00F6127B" w:rsidRPr="00292646">
        <w:rPr>
          <w:sz w:val="24"/>
          <w:szCs w:val="24"/>
        </w:rPr>
        <w:t xml:space="preserve">и други </w:t>
      </w:r>
      <w:r w:rsidRPr="00292646">
        <w:rPr>
          <w:sz w:val="24"/>
          <w:szCs w:val="24"/>
        </w:rPr>
        <w:t>задължения</w:t>
      </w:r>
      <w:r w:rsidR="00320071" w:rsidRPr="00292646">
        <w:rPr>
          <w:sz w:val="24"/>
          <w:szCs w:val="24"/>
        </w:rPr>
        <w:t>,</w:t>
      </w:r>
      <w:r w:rsidR="00BD1A34" w:rsidRPr="00292646">
        <w:rPr>
          <w:sz w:val="24"/>
          <w:szCs w:val="24"/>
        </w:rPr>
        <w:t xml:space="preserve"> </w:t>
      </w:r>
      <w:r w:rsidR="00F6127B" w:rsidRPr="00292646">
        <w:rPr>
          <w:sz w:val="24"/>
          <w:szCs w:val="24"/>
        </w:rPr>
        <w:t xml:space="preserve">и </w:t>
      </w:r>
      <w:r w:rsidR="00BD1A34" w:rsidRPr="00292646">
        <w:rPr>
          <w:sz w:val="24"/>
          <w:szCs w:val="24"/>
        </w:rPr>
        <w:t>задължения към свързани лица</w:t>
      </w:r>
      <w:r w:rsidRPr="00292646">
        <w:rPr>
          <w:sz w:val="24"/>
          <w:szCs w:val="24"/>
        </w:rPr>
        <w:t xml:space="preserve"> на Дружеството са</w:t>
      </w:r>
      <w:r w:rsidR="00E54A8C" w:rsidRPr="00292646">
        <w:rPr>
          <w:sz w:val="24"/>
          <w:szCs w:val="24"/>
        </w:rPr>
        <w:t xml:space="preserve"> в размер на</w:t>
      </w:r>
      <w:r w:rsidRPr="00292646">
        <w:rPr>
          <w:sz w:val="24"/>
          <w:szCs w:val="24"/>
        </w:rPr>
        <w:t xml:space="preserve"> </w:t>
      </w:r>
      <w:r w:rsidR="0060728D" w:rsidRPr="00292646">
        <w:rPr>
          <w:sz w:val="24"/>
          <w:szCs w:val="24"/>
        </w:rPr>
        <w:t>70 741</w:t>
      </w:r>
      <w:r w:rsidR="00402392" w:rsidRPr="00292646">
        <w:rPr>
          <w:sz w:val="24"/>
          <w:szCs w:val="24"/>
        </w:rPr>
        <w:t xml:space="preserve"> хил.</w:t>
      </w:r>
      <w:r w:rsidR="00210FB5" w:rsidRPr="00292646">
        <w:rPr>
          <w:sz w:val="24"/>
          <w:szCs w:val="24"/>
        </w:rPr>
        <w:t xml:space="preserve"> </w:t>
      </w:r>
      <w:r w:rsidR="00402392" w:rsidRPr="00292646">
        <w:rPr>
          <w:sz w:val="24"/>
          <w:szCs w:val="24"/>
        </w:rPr>
        <w:t>лв.</w:t>
      </w:r>
      <w:r w:rsidR="00615D35" w:rsidRPr="00292646">
        <w:rPr>
          <w:sz w:val="24"/>
          <w:szCs w:val="24"/>
        </w:rPr>
        <w:t xml:space="preserve"> към 3</w:t>
      </w:r>
      <w:r w:rsidR="0060728D" w:rsidRPr="00292646">
        <w:rPr>
          <w:sz w:val="24"/>
          <w:szCs w:val="24"/>
        </w:rPr>
        <w:t>0.06</w:t>
      </w:r>
      <w:r w:rsidR="00615D35" w:rsidRPr="00292646">
        <w:rPr>
          <w:sz w:val="24"/>
          <w:szCs w:val="24"/>
        </w:rPr>
        <w:t>.201</w:t>
      </w:r>
      <w:r w:rsidR="0060728D" w:rsidRPr="00292646">
        <w:rPr>
          <w:sz w:val="24"/>
          <w:szCs w:val="24"/>
        </w:rPr>
        <w:t>6</w:t>
      </w:r>
      <w:r w:rsidR="00615D35" w:rsidRPr="00292646">
        <w:rPr>
          <w:sz w:val="24"/>
          <w:szCs w:val="24"/>
        </w:rPr>
        <w:t xml:space="preserve"> г.</w:t>
      </w:r>
      <w:r w:rsidR="00402392" w:rsidRPr="00292646">
        <w:rPr>
          <w:sz w:val="24"/>
          <w:szCs w:val="24"/>
        </w:rPr>
        <w:t xml:space="preserve"> </w:t>
      </w:r>
      <w:r w:rsidR="00F6127B" w:rsidRPr="00292646">
        <w:rPr>
          <w:sz w:val="24"/>
          <w:szCs w:val="24"/>
        </w:rPr>
        <w:t xml:space="preserve"> В сумата е включена </w:t>
      </w:r>
      <w:r w:rsidR="008B4066" w:rsidRPr="00292646">
        <w:rPr>
          <w:sz w:val="24"/>
          <w:szCs w:val="24"/>
        </w:rPr>
        <w:t xml:space="preserve">активирана държавна гаранция, във връзка с погасените заеми от Министерство на финансите по получени от „Международната банка за възстановяване и развитие“ и „Европейската банка за възстановяване и развитие“  в размер на </w:t>
      </w:r>
      <w:r w:rsidR="0060728D" w:rsidRPr="00292646">
        <w:rPr>
          <w:sz w:val="24"/>
          <w:szCs w:val="24"/>
        </w:rPr>
        <w:t>39 722</w:t>
      </w:r>
      <w:r w:rsidR="008B4066" w:rsidRPr="00292646">
        <w:rPr>
          <w:sz w:val="24"/>
          <w:szCs w:val="24"/>
        </w:rPr>
        <w:t xml:space="preserve"> хил. лв. </w:t>
      </w:r>
      <w:r w:rsidR="00416F0C" w:rsidRPr="00292646">
        <w:rPr>
          <w:sz w:val="24"/>
          <w:szCs w:val="24"/>
        </w:rPr>
        <w:t>Просрочените задължения по з</w:t>
      </w:r>
      <w:r w:rsidR="003B693F" w:rsidRPr="00292646">
        <w:rPr>
          <w:sz w:val="24"/>
          <w:szCs w:val="24"/>
        </w:rPr>
        <w:t xml:space="preserve">аеми са в размер на </w:t>
      </w:r>
      <w:r w:rsidR="0060728D" w:rsidRPr="00292646">
        <w:rPr>
          <w:sz w:val="24"/>
          <w:szCs w:val="24"/>
        </w:rPr>
        <w:t>150 574</w:t>
      </w:r>
      <w:r w:rsidR="00E467DD" w:rsidRPr="00292646">
        <w:rPr>
          <w:sz w:val="24"/>
          <w:szCs w:val="24"/>
        </w:rPr>
        <w:t xml:space="preserve"> </w:t>
      </w:r>
      <w:r w:rsidR="003B693F" w:rsidRPr="00292646">
        <w:rPr>
          <w:sz w:val="24"/>
          <w:szCs w:val="24"/>
        </w:rPr>
        <w:t>хил.</w:t>
      </w:r>
      <w:r w:rsidR="00C068D5" w:rsidRPr="00292646">
        <w:rPr>
          <w:sz w:val="24"/>
          <w:szCs w:val="24"/>
        </w:rPr>
        <w:t xml:space="preserve"> </w:t>
      </w:r>
      <w:r w:rsidR="003B693F" w:rsidRPr="00292646">
        <w:rPr>
          <w:sz w:val="24"/>
          <w:szCs w:val="24"/>
        </w:rPr>
        <w:t>лв.</w:t>
      </w:r>
      <w:r w:rsidR="00D76A59" w:rsidRPr="00292646">
        <w:rPr>
          <w:sz w:val="24"/>
          <w:szCs w:val="24"/>
        </w:rPr>
        <w:t xml:space="preserve"> </w:t>
      </w:r>
      <w:r w:rsidR="00947EC0" w:rsidRPr="00292646">
        <w:rPr>
          <w:sz w:val="24"/>
          <w:szCs w:val="24"/>
        </w:rPr>
        <w:t>В</w:t>
      </w:r>
      <w:r w:rsidR="000E3052" w:rsidRPr="00292646">
        <w:rPr>
          <w:sz w:val="24"/>
          <w:szCs w:val="24"/>
        </w:rPr>
        <w:t xml:space="preserve">ъв връзка с продължаващо </w:t>
      </w:r>
      <w:r w:rsidR="00626951" w:rsidRPr="00292646">
        <w:rPr>
          <w:sz w:val="24"/>
          <w:szCs w:val="24"/>
        </w:rPr>
        <w:t>неизпълнение на договорните условия по емитира</w:t>
      </w:r>
      <w:r w:rsidR="00947EC0" w:rsidRPr="00292646">
        <w:rPr>
          <w:sz w:val="24"/>
          <w:szCs w:val="24"/>
        </w:rPr>
        <w:t xml:space="preserve">ната втора облигационна емисия, </w:t>
      </w:r>
      <w:r w:rsidR="000E3052" w:rsidRPr="00292646">
        <w:rPr>
          <w:sz w:val="24"/>
          <w:szCs w:val="24"/>
        </w:rPr>
        <w:t xml:space="preserve">заема е обявен за </w:t>
      </w:r>
      <w:r w:rsidR="00626951" w:rsidRPr="00292646">
        <w:rPr>
          <w:sz w:val="24"/>
          <w:szCs w:val="24"/>
        </w:rPr>
        <w:t>предсрочн</w:t>
      </w:r>
      <w:r w:rsidR="000E3052" w:rsidRPr="00292646">
        <w:rPr>
          <w:sz w:val="24"/>
          <w:szCs w:val="24"/>
        </w:rPr>
        <w:t>о</w:t>
      </w:r>
      <w:r w:rsidR="00626951" w:rsidRPr="00292646">
        <w:rPr>
          <w:sz w:val="24"/>
          <w:szCs w:val="24"/>
        </w:rPr>
        <w:t xml:space="preserve"> изискуем</w:t>
      </w:r>
      <w:r w:rsidR="00975385" w:rsidRPr="00292646">
        <w:rPr>
          <w:sz w:val="24"/>
          <w:szCs w:val="24"/>
        </w:rPr>
        <w:t xml:space="preserve"> през 2014 г.</w:t>
      </w:r>
      <w:r w:rsidR="00996993" w:rsidRPr="00292646">
        <w:rPr>
          <w:sz w:val="24"/>
          <w:szCs w:val="24"/>
        </w:rPr>
        <w:t xml:space="preserve"> П</w:t>
      </w:r>
      <w:r w:rsidR="001A4B0A" w:rsidRPr="00292646">
        <w:rPr>
          <w:sz w:val="24"/>
          <w:szCs w:val="24"/>
        </w:rPr>
        <w:t>редприети са действия от страна на облигационерите за</w:t>
      </w:r>
      <w:r w:rsidR="00626951" w:rsidRPr="00292646">
        <w:rPr>
          <w:sz w:val="24"/>
          <w:szCs w:val="24"/>
        </w:rPr>
        <w:t xml:space="preserve"> </w:t>
      </w:r>
      <w:r w:rsidR="001A4B0A" w:rsidRPr="00292646">
        <w:rPr>
          <w:sz w:val="24"/>
          <w:szCs w:val="24"/>
        </w:rPr>
        <w:t xml:space="preserve">пристъпване към </w:t>
      </w:r>
      <w:r w:rsidR="00626951" w:rsidRPr="00292646">
        <w:rPr>
          <w:sz w:val="24"/>
          <w:szCs w:val="24"/>
        </w:rPr>
        <w:t xml:space="preserve">разпродажба на </w:t>
      </w:r>
      <w:r w:rsidR="00436882" w:rsidRPr="00292646">
        <w:rPr>
          <w:sz w:val="24"/>
          <w:szCs w:val="24"/>
        </w:rPr>
        <w:t>част от</w:t>
      </w:r>
      <w:r w:rsidR="00F8513F" w:rsidRPr="00292646">
        <w:rPr>
          <w:sz w:val="24"/>
          <w:szCs w:val="24"/>
        </w:rPr>
        <w:t xml:space="preserve"> предоставеното обезпечение по </w:t>
      </w:r>
      <w:r w:rsidR="00D47E94" w:rsidRPr="00292646">
        <w:rPr>
          <w:sz w:val="24"/>
          <w:szCs w:val="24"/>
        </w:rPr>
        <w:t>Д</w:t>
      </w:r>
      <w:r w:rsidR="00F8513F" w:rsidRPr="00292646">
        <w:rPr>
          <w:sz w:val="24"/>
          <w:szCs w:val="24"/>
        </w:rPr>
        <w:t xml:space="preserve">оговор </w:t>
      </w:r>
      <w:r w:rsidR="00D47E94" w:rsidRPr="00292646">
        <w:rPr>
          <w:sz w:val="24"/>
          <w:szCs w:val="24"/>
        </w:rPr>
        <w:t xml:space="preserve">за учредяване на особен залог от 09.11.2007 г., представляващо 3 402 броя товарни вагони, както и налагане на възбрани върху недвижими имоти, собственост на дружеството. През </w:t>
      </w:r>
      <w:r w:rsidR="0060728D" w:rsidRPr="00292646">
        <w:rPr>
          <w:sz w:val="24"/>
          <w:szCs w:val="24"/>
        </w:rPr>
        <w:t xml:space="preserve">първото полигодие на </w:t>
      </w:r>
      <w:r w:rsidR="00D47E94" w:rsidRPr="00292646">
        <w:rPr>
          <w:sz w:val="24"/>
          <w:szCs w:val="24"/>
        </w:rPr>
        <w:t>201</w:t>
      </w:r>
      <w:r w:rsidR="0060728D" w:rsidRPr="00292646">
        <w:rPr>
          <w:sz w:val="24"/>
          <w:szCs w:val="24"/>
        </w:rPr>
        <w:t>6</w:t>
      </w:r>
      <w:r w:rsidR="00D47E94" w:rsidRPr="00292646">
        <w:rPr>
          <w:sz w:val="24"/>
          <w:szCs w:val="24"/>
        </w:rPr>
        <w:t xml:space="preserve"> г. по реда  на Глава седма от Закона за особените залози е осъществена продажба на </w:t>
      </w:r>
      <w:r w:rsidR="00292646" w:rsidRPr="00292646">
        <w:rPr>
          <w:sz w:val="24"/>
          <w:szCs w:val="24"/>
        </w:rPr>
        <w:t>56</w:t>
      </w:r>
      <w:r w:rsidR="00D47E94" w:rsidRPr="00292646">
        <w:rPr>
          <w:sz w:val="24"/>
          <w:szCs w:val="24"/>
        </w:rPr>
        <w:t xml:space="preserve"> боя товарни вагони от „Българската банка за развитие” АД, като довереник на облигационерите. Останалите </w:t>
      </w:r>
      <w:r w:rsidR="00436882" w:rsidRPr="00292646">
        <w:rPr>
          <w:sz w:val="24"/>
          <w:szCs w:val="24"/>
        </w:rPr>
        <w:t xml:space="preserve"> </w:t>
      </w:r>
      <w:r w:rsidR="00BF7735" w:rsidRPr="00292646">
        <w:rPr>
          <w:sz w:val="24"/>
          <w:szCs w:val="24"/>
        </w:rPr>
        <w:t xml:space="preserve">от заложените </w:t>
      </w:r>
      <w:r w:rsidR="00B5291D" w:rsidRPr="00292646">
        <w:rPr>
          <w:sz w:val="24"/>
          <w:szCs w:val="24"/>
        </w:rPr>
        <w:t>3 2</w:t>
      </w:r>
      <w:r w:rsidR="00292646" w:rsidRPr="00292646">
        <w:rPr>
          <w:sz w:val="24"/>
          <w:szCs w:val="24"/>
        </w:rPr>
        <w:t>08</w:t>
      </w:r>
      <w:r w:rsidR="00626951" w:rsidRPr="00292646">
        <w:rPr>
          <w:sz w:val="24"/>
          <w:szCs w:val="24"/>
        </w:rPr>
        <w:t xml:space="preserve"> броя товарни вагони с</w:t>
      </w:r>
      <w:r w:rsidR="00D47E94" w:rsidRPr="00292646">
        <w:rPr>
          <w:sz w:val="24"/>
          <w:szCs w:val="24"/>
        </w:rPr>
        <w:t>а с</w:t>
      </w:r>
      <w:r w:rsidR="00626951" w:rsidRPr="00292646">
        <w:rPr>
          <w:sz w:val="24"/>
          <w:szCs w:val="24"/>
        </w:rPr>
        <w:t xml:space="preserve"> балансова стойност 1 </w:t>
      </w:r>
      <w:r w:rsidR="00292646" w:rsidRPr="00292646">
        <w:rPr>
          <w:sz w:val="24"/>
          <w:szCs w:val="24"/>
        </w:rPr>
        <w:t>392</w:t>
      </w:r>
      <w:r w:rsidR="00626951" w:rsidRPr="00292646">
        <w:rPr>
          <w:sz w:val="24"/>
          <w:szCs w:val="24"/>
        </w:rPr>
        <w:t xml:space="preserve"> хил. лв</w:t>
      </w:r>
      <w:r w:rsidR="00D47E94" w:rsidRPr="00292646">
        <w:rPr>
          <w:sz w:val="24"/>
          <w:szCs w:val="24"/>
        </w:rPr>
        <w:t>. към 3</w:t>
      </w:r>
      <w:r w:rsidR="00292646" w:rsidRPr="00292646">
        <w:rPr>
          <w:sz w:val="24"/>
          <w:szCs w:val="24"/>
        </w:rPr>
        <w:t>0</w:t>
      </w:r>
      <w:r w:rsidR="00D47E94" w:rsidRPr="00292646">
        <w:rPr>
          <w:sz w:val="24"/>
          <w:szCs w:val="24"/>
        </w:rPr>
        <w:t>.</w:t>
      </w:r>
      <w:r w:rsidR="00292646" w:rsidRPr="00292646">
        <w:rPr>
          <w:sz w:val="24"/>
          <w:szCs w:val="24"/>
        </w:rPr>
        <w:t>06</w:t>
      </w:r>
      <w:r w:rsidR="00D47E94" w:rsidRPr="00292646">
        <w:rPr>
          <w:sz w:val="24"/>
          <w:szCs w:val="24"/>
        </w:rPr>
        <w:t>.201</w:t>
      </w:r>
      <w:r w:rsidR="00292646" w:rsidRPr="00292646">
        <w:rPr>
          <w:sz w:val="24"/>
          <w:szCs w:val="24"/>
        </w:rPr>
        <w:t>6</w:t>
      </w:r>
      <w:r w:rsidR="00D47E94" w:rsidRPr="00292646">
        <w:rPr>
          <w:sz w:val="24"/>
          <w:szCs w:val="24"/>
        </w:rPr>
        <w:t xml:space="preserve"> г.</w:t>
      </w:r>
    </w:p>
    <w:p w:rsidR="00985719" w:rsidRPr="00292646" w:rsidRDefault="007C0DAF" w:rsidP="00D7334B">
      <w:pPr>
        <w:spacing w:before="120" w:after="120" w:line="240" w:lineRule="atLeast"/>
        <w:jc w:val="both"/>
        <w:rPr>
          <w:sz w:val="24"/>
          <w:szCs w:val="24"/>
        </w:rPr>
      </w:pPr>
      <w:r w:rsidRPr="00292646">
        <w:rPr>
          <w:sz w:val="24"/>
          <w:szCs w:val="24"/>
        </w:rPr>
        <w:t xml:space="preserve">С цел решаване на дълговите проблеми на групата на „Холдинг БДЖ” ЕАД и поставянето й на една стабилна финансова основа, която да осигури бъдещето й развитие </w:t>
      </w:r>
      <w:r w:rsidR="005333FD" w:rsidRPr="00292646">
        <w:rPr>
          <w:sz w:val="24"/>
          <w:szCs w:val="24"/>
        </w:rPr>
        <w:t xml:space="preserve">Ръководството е предприело следните по-значими </w:t>
      </w:r>
      <w:r w:rsidR="00985719" w:rsidRPr="00292646">
        <w:rPr>
          <w:sz w:val="24"/>
          <w:szCs w:val="24"/>
        </w:rPr>
        <w:t>мерки за подобряване на финансовото състояние на Дружеството:</w:t>
      </w:r>
    </w:p>
    <w:p w:rsidR="00985719" w:rsidRPr="00292646" w:rsidRDefault="00985719" w:rsidP="006A5220">
      <w:pPr>
        <w:numPr>
          <w:ilvl w:val="0"/>
          <w:numId w:val="14"/>
        </w:numPr>
        <w:jc w:val="both"/>
        <w:rPr>
          <w:sz w:val="24"/>
          <w:szCs w:val="24"/>
        </w:rPr>
      </w:pPr>
      <w:r w:rsidRPr="00292646">
        <w:rPr>
          <w:sz w:val="24"/>
          <w:szCs w:val="24"/>
        </w:rPr>
        <w:t>Дружеството провежда политика на оптимизиране на разходите, материалните запаси и други елементи на оборотния капитал. Очакваният резултат от тези мерки е подобряване на ликвидната позиция и оборотния капитал на Дружеството.</w:t>
      </w:r>
    </w:p>
    <w:p w:rsidR="003B693F" w:rsidRPr="00292646" w:rsidRDefault="007C0DAF" w:rsidP="006A5220">
      <w:pPr>
        <w:numPr>
          <w:ilvl w:val="0"/>
          <w:numId w:val="14"/>
        </w:numPr>
        <w:jc w:val="both"/>
        <w:rPr>
          <w:sz w:val="24"/>
          <w:szCs w:val="24"/>
        </w:rPr>
      </w:pPr>
      <w:r w:rsidRPr="00292646">
        <w:rPr>
          <w:sz w:val="24"/>
          <w:szCs w:val="24"/>
        </w:rPr>
        <w:t>П</w:t>
      </w:r>
      <w:r w:rsidR="006E73F2" w:rsidRPr="00292646">
        <w:rPr>
          <w:sz w:val="24"/>
          <w:szCs w:val="24"/>
        </w:rPr>
        <w:t xml:space="preserve">остигнато принципно съгласие между Министерство на транспорта, информационните технологии и съобщенията и Министерството на финансите </w:t>
      </w:r>
      <w:r w:rsidR="00573B17" w:rsidRPr="00292646">
        <w:rPr>
          <w:sz w:val="24"/>
          <w:szCs w:val="24"/>
        </w:rPr>
        <w:t>съобразно</w:t>
      </w:r>
      <w:r w:rsidR="006E73F2" w:rsidRPr="00292646">
        <w:rPr>
          <w:sz w:val="24"/>
          <w:szCs w:val="24"/>
        </w:rPr>
        <w:t xml:space="preserve"> р</w:t>
      </w:r>
      <w:r w:rsidR="003B693F" w:rsidRPr="00292646">
        <w:rPr>
          <w:sz w:val="24"/>
          <w:szCs w:val="24"/>
        </w:rPr>
        <w:t>азработен</w:t>
      </w:r>
      <w:r w:rsidR="006E73F2" w:rsidRPr="00292646">
        <w:rPr>
          <w:sz w:val="24"/>
          <w:szCs w:val="24"/>
        </w:rPr>
        <w:t xml:space="preserve">ия </w:t>
      </w:r>
      <w:r w:rsidR="003B693F" w:rsidRPr="00292646">
        <w:rPr>
          <w:sz w:val="24"/>
          <w:szCs w:val="24"/>
        </w:rPr>
        <w:t xml:space="preserve"> </w:t>
      </w:r>
      <w:r w:rsidR="00996993" w:rsidRPr="00292646">
        <w:rPr>
          <w:sz w:val="24"/>
          <w:szCs w:val="24"/>
        </w:rPr>
        <w:t>„П</w:t>
      </w:r>
      <w:r w:rsidR="00317589" w:rsidRPr="00292646">
        <w:rPr>
          <w:sz w:val="24"/>
          <w:szCs w:val="24"/>
        </w:rPr>
        <w:t xml:space="preserve">лан за </w:t>
      </w:r>
      <w:r w:rsidR="00996993" w:rsidRPr="00292646">
        <w:rPr>
          <w:sz w:val="24"/>
          <w:szCs w:val="24"/>
        </w:rPr>
        <w:t>оздравяване и развитие на Групата на</w:t>
      </w:r>
      <w:r w:rsidR="003B693F" w:rsidRPr="00292646">
        <w:rPr>
          <w:sz w:val="24"/>
          <w:szCs w:val="24"/>
        </w:rPr>
        <w:t xml:space="preserve"> </w:t>
      </w:r>
      <w:r w:rsidR="00E528D5" w:rsidRPr="00292646">
        <w:rPr>
          <w:sz w:val="24"/>
          <w:szCs w:val="24"/>
        </w:rPr>
        <w:t>„</w:t>
      </w:r>
      <w:r w:rsidR="003B693F" w:rsidRPr="00292646">
        <w:rPr>
          <w:sz w:val="24"/>
          <w:szCs w:val="24"/>
        </w:rPr>
        <w:t>Холдинг</w:t>
      </w:r>
      <w:r w:rsidR="00E528D5" w:rsidRPr="00292646">
        <w:rPr>
          <w:sz w:val="24"/>
          <w:szCs w:val="24"/>
        </w:rPr>
        <w:t xml:space="preserve"> БДЖ“ </w:t>
      </w:r>
      <w:r w:rsidR="00317589" w:rsidRPr="00292646">
        <w:rPr>
          <w:sz w:val="24"/>
          <w:szCs w:val="24"/>
        </w:rPr>
        <w:t>за периода 201</w:t>
      </w:r>
      <w:r w:rsidR="00A211F2" w:rsidRPr="00292646">
        <w:rPr>
          <w:sz w:val="24"/>
          <w:szCs w:val="24"/>
        </w:rPr>
        <w:t>5</w:t>
      </w:r>
      <w:r w:rsidR="00317589" w:rsidRPr="00292646">
        <w:rPr>
          <w:sz w:val="24"/>
          <w:szCs w:val="24"/>
        </w:rPr>
        <w:t xml:space="preserve"> – 202</w:t>
      </w:r>
      <w:r w:rsidR="00A211F2" w:rsidRPr="00292646">
        <w:rPr>
          <w:sz w:val="24"/>
          <w:szCs w:val="24"/>
        </w:rPr>
        <w:t>2</w:t>
      </w:r>
      <w:r w:rsidR="00317589" w:rsidRPr="00292646">
        <w:rPr>
          <w:sz w:val="24"/>
          <w:szCs w:val="24"/>
        </w:rPr>
        <w:t xml:space="preserve"> г.</w:t>
      </w:r>
      <w:r w:rsidR="006E73F2" w:rsidRPr="00292646">
        <w:rPr>
          <w:sz w:val="24"/>
          <w:szCs w:val="24"/>
        </w:rPr>
        <w:t xml:space="preserve"> за предоставяне на </w:t>
      </w:r>
      <w:r w:rsidR="00831082" w:rsidRPr="00292646">
        <w:rPr>
          <w:sz w:val="24"/>
          <w:szCs w:val="24"/>
        </w:rPr>
        <w:t>държавна</w:t>
      </w:r>
      <w:r w:rsidR="006E73F2" w:rsidRPr="00292646">
        <w:rPr>
          <w:sz w:val="24"/>
          <w:szCs w:val="24"/>
        </w:rPr>
        <w:t xml:space="preserve"> помощ</w:t>
      </w:r>
      <w:r w:rsidR="00573B17" w:rsidRPr="00292646">
        <w:rPr>
          <w:sz w:val="24"/>
          <w:szCs w:val="24"/>
        </w:rPr>
        <w:t>,</w:t>
      </w:r>
      <w:r w:rsidR="006E73F2" w:rsidRPr="00292646">
        <w:rPr>
          <w:sz w:val="24"/>
          <w:szCs w:val="24"/>
        </w:rPr>
        <w:t xml:space="preserve"> </w:t>
      </w:r>
      <w:r w:rsidR="00573B17" w:rsidRPr="00292646">
        <w:rPr>
          <w:sz w:val="24"/>
          <w:szCs w:val="24"/>
        </w:rPr>
        <w:t xml:space="preserve">след получаване на положително становище от Европейската комисия за допустима държавна помощ по мярката за „анулиране на дългове”. Предвижда се </w:t>
      </w:r>
      <w:r w:rsidR="00831082" w:rsidRPr="00292646">
        <w:rPr>
          <w:sz w:val="24"/>
          <w:szCs w:val="24"/>
        </w:rPr>
        <w:t>финансовите</w:t>
      </w:r>
      <w:r w:rsidR="00573B17" w:rsidRPr="00292646">
        <w:rPr>
          <w:sz w:val="24"/>
          <w:szCs w:val="24"/>
        </w:rPr>
        <w:t xml:space="preserve"> средст</w:t>
      </w:r>
      <w:r w:rsidR="004868B6" w:rsidRPr="00292646">
        <w:rPr>
          <w:sz w:val="24"/>
          <w:szCs w:val="24"/>
        </w:rPr>
        <w:t>ва да бъдат осигурени с част от очакваното авансово плащане</w:t>
      </w:r>
      <w:r w:rsidR="00573B17" w:rsidRPr="00292646">
        <w:rPr>
          <w:sz w:val="24"/>
          <w:szCs w:val="24"/>
        </w:rPr>
        <w:t xml:space="preserve"> </w:t>
      </w:r>
      <w:r w:rsidR="004868B6" w:rsidRPr="00292646">
        <w:rPr>
          <w:sz w:val="24"/>
          <w:szCs w:val="24"/>
        </w:rPr>
        <w:t>по</w:t>
      </w:r>
      <w:r w:rsidR="00573B17" w:rsidRPr="00292646">
        <w:rPr>
          <w:sz w:val="24"/>
          <w:szCs w:val="24"/>
        </w:rPr>
        <w:t xml:space="preserve"> концесия</w:t>
      </w:r>
      <w:r w:rsidR="004868B6" w:rsidRPr="00292646">
        <w:rPr>
          <w:sz w:val="24"/>
          <w:szCs w:val="24"/>
        </w:rPr>
        <w:t>та</w:t>
      </w:r>
      <w:r w:rsidR="00573B17" w:rsidRPr="00292646">
        <w:rPr>
          <w:sz w:val="24"/>
          <w:szCs w:val="24"/>
        </w:rPr>
        <w:t xml:space="preserve"> на Летище София</w:t>
      </w:r>
      <w:r w:rsidR="004868B6" w:rsidRPr="00292646">
        <w:rPr>
          <w:sz w:val="24"/>
          <w:szCs w:val="24"/>
        </w:rPr>
        <w:t>.</w:t>
      </w:r>
    </w:p>
    <w:p w:rsidR="004868B6" w:rsidRPr="00292646" w:rsidRDefault="004868B6" w:rsidP="006A5220">
      <w:pPr>
        <w:numPr>
          <w:ilvl w:val="0"/>
          <w:numId w:val="14"/>
        </w:numPr>
        <w:jc w:val="both"/>
        <w:rPr>
          <w:sz w:val="24"/>
          <w:szCs w:val="24"/>
        </w:rPr>
      </w:pPr>
      <w:r w:rsidRPr="00292646">
        <w:rPr>
          <w:sz w:val="24"/>
          <w:szCs w:val="24"/>
        </w:rPr>
        <w:t>Направено писменно заявление до Главна дирекция „Конкуренция” към Европейската комисия за нотификация на мярка за „анулиране на дългове” на „Холдинг БДЖ” ЕАД в размер на 319 183 хил. лева, натрупани преди присъединяване на Република България към Европейския съюз, изпълняващи условията от Насоките на Общността за държавна помощ за железопътните предприятия.</w:t>
      </w:r>
    </w:p>
    <w:p w:rsidR="00E467DD" w:rsidRPr="00292646" w:rsidRDefault="00E467DD" w:rsidP="006A5220">
      <w:pPr>
        <w:numPr>
          <w:ilvl w:val="0"/>
          <w:numId w:val="14"/>
        </w:numPr>
        <w:jc w:val="both"/>
        <w:rPr>
          <w:sz w:val="24"/>
          <w:szCs w:val="24"/>
        </w:rPr>
      </w:pPr>
      <w:r w:rsidRPr="00292646">
        <w:rPr>
          <w:sz w:val="24"/>
          <w:szCs w:val="24"/>
        </w:rPr>
        <w:t>Водят се преговори с кредиторите на Дружеството за разсрочване на задълженията.</w:t>
      </w:r>
    </w:p>
    <w:p w:rsidR="0084590E" w:rsidRPr="00292646" w:rsidRDefault="0084590E" w:rsidP="0084590E">
      <w:pPr>
        <w:jc w:val="both"/>
        <w:rPr>
          <w:sz w:val="24"/>
          <w:szCs w:val="24"/>
        </w:rPr>
      </w:pPr>
    </w:p>
    <w:p w:rsidR="0084590E" w:rsidRPr="00B24ABE" w:rsidRDefault="0084590E" w:rsidP="0084590E">
      <w:pPr>
        <w:pStyle w:val="BodyText"/>
        <w:spacing w:line="0" w:lineRule="atLeast"/>
        <w:jc w:val="both"/>
        <w:rPr>
          <w:sz w:val="24"/>
          <w:szCs w:val="24"/>
        </w:rPr>
      </w:pPr>
      <w:r w:rsidRPr="00292646">
        <w:rPr>
          <w:sz w:val="24"/>
          <w:szCs w:val="24"/>
        </w:rPr>
        <w:t xml:space="preserve">Ръководството счита, че въз основа на направените прогнози за бъдещото развитие на „Холдинг БДЖ” ЕАД, дружеството ще успее да постигане финансова устойчивост и да </w:t>
      </w:r>
      <w:r w:rsidRPr="00292646">
        <w:rPr>
          <w:sz w:val="24"/>
          <w:szCs w:val="24"/>
        </w:rPr>
        <w:lastRenderedPageBreak/>
        <w:t>продължи своята дейност, чрез предприети мерки за продажба на притежаваните инвестиции в асоциирани предприятия, продажба на неоперативни активи, както и очакване за получаване на допълнителна финансова подкрепа от едноличния собственик на „Холдинг БДЖ” ЕАД по м</w:t>
      </w:r>
      <w:r w:rsidR="004868B6" w:rsidRPr="00292646">
        <w:rPr>
          <w:sz w:val="24"/>
          <w:szCs w:val="24"/>
        </w:rPr>
        <w:t xml:space="preserve">ярката – „опрощаване на дългове” </w:t>
      </w:r>
      <w:r w:rsidRPr="00292646">
        <w:rPr>
          <w:sz w:val="24"/>
          <w:szCs w:val="24"/>
        </w:rPr>
        <w:t>при постигане на взаимно изгодни споразумения с финансовите кредитори за разсрочване на дълговете.</w:t>
      </w:r>
    </w:p>
    <w:p w:rsidR="007A2FA1" w:rsidRPr="006667E2" w:rsidRDefault="007A2FA1" w:rsidP="007A2FA1">
      <w:pPr>
        <w:pStyle w:val="Heading1"/>
        <w:numPr>
          <w:ilvl w:val="0"/>
          <w:numId w:val="10"/>
        </w:numPr>
        <w:spacing w:line="240" w:lineRule="auto"/>
        <w:ind w:left="0" w:firstLine="0"/>
        <w:jc w:val="both"/>
        <w:rPr>
          <w:rFonts w:cs="Arial"/>
        </w:rPr>
      </w:pPr>
      <w:bookmarkStart w:id="1" w:name="_Ref248334587"/>
      <w:bookmarkStart w:id="2" w:name="_Ref248331485"/>
      <w:r w:rsidRPr="006667E2">
        <w:rPr>
          <w:rFonts w:cs="Arial"/>
        </w:rPr>
        <w:t>Промени в счетоводната политика</w:t>
      </w:r>
      <w:bookmarkEnd w:id="1"/>
      <w:r>
        <w:rPr>
          <w:rFonts w:cs="Arial"/>
        </w:rPr>
        <w:t xml:space="preserve">, </w:t>
      </w:r>
      <w:r w:rsidRPr="008A4972">
        <w:t>в резултат на п</w:t>
      </w:r>
      <w:r w:rsidRPr="008A4972">
        <w:rPr>
          <w:lang w:val="ru-RU"/>
        </w:rPr>
        <w:t>ромени в Международните стандарти за финансово отчитане</w:t>
      </w:r>
    </w:p>
    <w:p w:rsidR="0044176F" w:rsidRPr="001B5C43" w:rsidRDefault="0044176F" w:rsidP="0044176F">
      <w:pPr>
        <w:pStyle w:val="Heading1"/>
        <w:spacing w:line="240" w:lineRule="auto"/>
        <w:jc w:val="both"/>
      </w:pPr>
      <w:r w:rsidRPr="001B5C43">
        <w:t xml:space="preserve"> </w:t>
      </w:r>
      <w:bookmarkEnd w:id="2"/>
    </w:p>
    <w:p w:rsidR="008105DC" w:rsidRDefault="00C21794" w:rsidP="00F85954">
      <w:pPr>
        <w:pStyle w:val="BodyText"/>
        <w:jc w:val="both"/>
        <w:rPr>
          <w:sz w:val="24"/>
          <w:szCs w:val="24"/>
        </w:rPr>
      </w:pPr>
      <w:r>
        <w:rPr>
          <w:sz w:val="24"/>
          <w:szCs w:val="24"/>
        </w:rPr>
        <w:t>О</w:t>
      </w:r>
      <w:r w:rsidR="00F85954" w:rsidRPr="00664051">
        <w:rPr>
          <w:sz w:val="24"/>
          <w:szCs w:val="24"/>
        </w:rPr>
        <w:t xml:space="preserve">т 01.01.2016г. </w:t>
      </w:r>
      <w:r>
        <w:rPr>
          <w:sz w:val="24"/>
          <w:szCs w:val="24"/>
        </w:rPr>
        <w:t>Дружеството</w:t>
      </w:r>
      <w:r w:rsidR="00F85954" w:rsidRPr="00664051">
        <w:rPr>
          <w:sz w:val="24"/>
          <w:szCs w:val="24"/>
        </w:rPr>
        <w:t xml:space="preserve"> пром</w:t>
      </w:r>
      <w:r>
        <w:rPr>
          <w:sz w:val="24"/>
          <w:szCs w:val="24"/>
        </w:rPr>
        <w:t>ени</w:t>
      </w:r>
      <w:r w:rsidR="00F85954" w:rsidRPr="00664051">
        <w:rPr>
          <w:sz w:val="24"/>
          <w:szCs w:val="24"/>
        </w:rPr>
        <w:t xml:space="preserve"> счетоводната </w:t>
      </w:r>
      <w:r w:rsidR="0051496B">
        <w:rPr>
          <w:sz w:val="24"/>
          <w:szCs w:val="24"/>
        </w:rPr>
        <w:t xml:space="preserve">си </w:t>
      </w:r>
      <w:r w:rsidR="00F85954" w:rsidRPr="00664051">
        <w:rPr>
          <w:sz w:val="24"/>
          <w:szCs w:val="24"/>
        </w:rPr>
        <w:t>политика,</w:t>
      </w:r>
      <w:r>
        <w:rPr>
          <w:sz w:val="24"/>
          <w:szCs w:val="24"/>
        </w:rPr>
        <w:t xml:space="preserve"> използвана по отношение на</w:t>
      </w:r>
      <w:r w:rsidR="00F85954" w:rsidRPr="00664051">
        <w:rPr>
          <w:sz w:val="24"/>
          <w:szCs w:val="24"/>
        </w:rPr>
        <w:t xml:space="preserve"> прилагания метод на амортизация на класа „Транспортни средства” - товарни вагони, включен</w:t>
      </w:r>
      <w:r w:rsidR="00F85954">
        <w:rPr>
          <w:sz w:val="24"/>
          <w:szCs w:val="24"/>
        </w:rPr>
        <w:t>и в раздел „Имоти машини и съоръ</w:t>
      </w:r>
      <w:r w:rsidR="00F85954" w:rsidRPr="00664051">
        <w:rPr>
          <w:sz w:val="24"/>
          <w:szCs w:val="24"/>
        </w:rPr>
        <w:t>жения”, като вместо линеен метод, се</w:t>
      </w:r>
      <w:r w:rsidR="000A00A3">
        <w:rPr>
          <w:sz w:val="24"/>
          <w:szCs w:val="24"/>
        </w:rPr>
        <w:t xml:space="preserve"> </w:t>
      </w:r>
      <w:r>
        <w:rPr>
          <w:sz w:val="24"/>
          <w:szCs w:val="24"/>
        </w:rPr>
        <w:t>използва метод</w:t>
      </w:r>
      <w:r w:rsidR="000A00A3">
        <w:rPr>
          <w:sz w:val="24"/>
          <w:szCs w:val="24"/>
        </w:rPr>
        <w:t>ът</w:t>
      </w:r>
      <w:r>
        <w:rPr>
          <w:sz w:val="24"/>
          <w:szCs w:val="24"/>
        </w:rPr>
        <w:t xml:space="preserve"> според </w:t>
      </w:r>
      <w:r w:rsidR="000A00A3">
        <w:rPr>
          <w:sz w:val="24"/>
          <w:szCs w:val="24"/>
        </w:rPr>
        <w:t xml:space="preserve">произведеното </w:t>
      </w:r>
      <w:r>
        <w:rPr>
          <w:sz w:val="24"/>
          <w:szCs w:val="24"/>
        </w:rPr>
        <w:t>ко</w:t>
      </w:r>
      <w:r w:rsidR="0051496B">
        <w:rPr>
          <w:sz w:val="24"/>
          <w:szCs w:val="24"/>
        </w:rPr>
        <w:t>личество услуги</w:t>
      </w:r>
      <w:r w:rsidR="000A00A3">
        <w:rPr>
          <w:sz w:val="24"/>
          <w:szCs w:val="24"/>
        </w:rPr>
        <w:t xml:space="preserve">. </w:t>
      </w:r>
      <w:r w:rsidR="00DC159D">
        <w:rPr>
          <w:sz w:val="24"/>
          <w:szCs w:val="24"/>
        </w:rPr>
        <w:t xml:space="preserve">Възприет е като </w:t>
      </w:r>
      <w:r w:rsidR="000A00A3">
        <w:rPr>
          <w:sz w:val="24"/>
          <w:szCs w:val="24"/>
        </w:rPr>
        <w:t xml:space="preserve"> обемен показател за извършена работа </w:t>
      </w:r>
      <w:r w:rsidR="000A00A3" w:rsidRPr="00664051">
        <w:rPr>
          <w:sz w:val="24"/>
          <w:szCs w:val="24"/>
        </w:rPr>
        <w:t>отчетени</w:t>
      </w:r>
      <w:r w:rsidR="000A00A3">
        <w:rPr>
          <w:sz w:val="24"/>
          <w:szCs w:val="24"/>
        </w:rPr>
        <w:t xml:space="preserve"> брутотон километри</w:t>
      </w:r>
      <w:r w:rsidR="000A00A3" w:rsidRPr="00664051">
        <w:rPr>
          <w:sz w:val="24"/>
          <w:szCs w:val="24"/>
        </w:rPr>
        <w:t>.</w:t>
      </w:r>
      <w:r w:rsidR="007A3538">
        <w:rPr>
          <w:sz w:val="24"/>
          <w:szCs w:val="24"/>
        </w:rPr>
        <w:t xml:space="preserve">  </w:t>
      </w:r>
      <w:r w:rsidR="00AA77BE">
        <w:rPr>
          <w:sz w:val="24"/>
          <w:szCs w:val="24"/>
        </w:rPr>
        <w:t>В случайте когато активите не се използват за дейността през отчетния период се начислява процент физическо овехтяване в размер на 4 % на годишна база.</w:t>
      </w:r>
    </w:p>
    <w:p w:rsidR="000A00A3" w:rsidRDefault="007A3538" w:rsidP="00F85954">
      <w:pPr>
        <w:pStyle w:val="BodyText"/>
        <w:jc w:val="both"/>
        <w:rPr>
          <w:sz w:val="24"/>
          <w:szCs w:val="24"/>
        </w:rPr>
      </w:pPr>
      <w:r>
        <w:rPr>
          <w:sz w:val="24"/>
          <w:szCs w:val="24"/>
        </w:rPr>
        <w:t>Ръководството счита, че използването на този метод на амортизация отразява най-добре консумирането на икономи</w:t>
      </w:r>
      <w:r w:rsidR="00477EA1">
        <w:rPr>
          <w:sz w:val="24"/>
          <w:szCs w:val="24"/>
        </w:rPr>
        <w:t>ч</w:t>
      </w:r>
      <w:r>
        <w:rPr>
          <w:sz w:val="24"/>
          <w:szCs w:val="24"/>
        </w:rPr>
        <w:t xml:space="preserve">еската изгода от товарните вагони, тъй като амортизационната норма се определя въз основа на количеството услуга, което Дружеството очаква да реализира с активите, изразени в натурални измерители. </w:t>
      </w:r>
      <w:r w:rsidR="008105DC">
        <w:rPr>
          <w:sz w:val="24"/>
          <w:szCs w:val="24"/>
        </w:rPr>
        <w:t>О</w:t>
      </w:r>
      <w:r>
        <w:rPr>
          <w:sz w:val="24"/>
          <w:szCs w:val="24"/>
        </w:rPr>
        <w:t xml:space="preserve">тчислените разходи за амортизация </w:t>
      </w:r>
      <w:r w:rsidR="008105DC">
        <w:rPr>
          <w:sz w:val="24"/>
          <w:szCs w:val="24"/>
        </w:rPr>
        <w:t xml:space="preserve">чрез този метод </w:t>
      </w:r>
      <w:r>
        <w:rPr>
          <w:sz w:val="24"/>
          <w:szCs w:val="24"/>
        </w:rPr>
        <w:t>показват конкретното участие на нетекущия материален актив в стопанската дейност на предприятието</w:t>
      </w:r>
      <w:r w:rsidR="008105DC">
        <w:rPr>
          <w:sz w:val="24"/>
          <w:szCs w:val="24"/>
        </w:rPr>
        <w:t xml:space="preserve"> и са обвързани с обема на произведените чрез него услуги.</w:t>
      </w:r>
    </w:p>
    <w:p w:rsidR="00E7582B" w:rsidRPr="00A16194" w:rsidRDefault="00E7582B" w:rsidP="00E7582B">
      <w:pPr>
        <w:pStyle w:val="Heading1"/>
      </w:pPr>
      <w:r>
        <w:tab/>
        <w:t xml:space="preserve">3.1. </w:t>
      </w:r>
      <w:bookmarkStart w:id="3" w:name="_Ref369274668"/>
      <w:r w:rsidRPr="00A16194">
        <w:t>Нови стандарти, изменения и разяснения към МСФО, които са влезли в сила от 1 януари 201</w:t>
      </w:r>
      <w:r>
        <w:t>5</w:t>
      </w:r>
      <w:r w:rsidRPr="00A16194">
        <w:t xml:space="preserve"> г.</w:t>
      </w:r>
      <w:bookmarkEnd w:id="3"/>
    </w:p>
    <w:p w:rsidR="00E7582B" w:rsidRDefault="00E7582B" w:rsidP="00E7582B">
      <w:pPr>
        <w:autoSpaceDE w:val="0"/>
        <w:autoSpaceDN w:val="0"/>
        <w:adjustRightInd w:val="0"/>
        <w:jc w:val="both"/>
        <w:rPr>
          <w:color w:val="000000"/>
          <w:sz w:val="24"/>
          <w:szCs w:val="24"/>
        </w:rPr>
      </w:pPr>
    </w:p>
    <w:p w:rsidR="00E7582B" w:rsidRPr="005B6437" w:rsidRDefault="00E7582B" w:rsidP="00E7582B">
      <w:pPr>
        <w:autoSpaceDE w:val="0"/>
        <w:autoSpaceDN w:val="0"/>
        <w:adjustRightInd w:val="0"/>
        <w:jc w:val="both"/>
        <w:rPr>
          <w:sz w:val="24"/>
          <w:szCs w:val="24"/>
        </w:rPr>
      </w:pPr>
      <w:r w:rsidRPr="005B6437">
        <w:rPr>
          <w:sz w:val="24"/>
          <w:szCs w:val="24"/>
        </w:rPr>
        <w:t>Приетата счетоводна политика на Дружеството е в съответствие със счетоводната политика от предходната финансова година,  с изключение на следните нови и изменени МСС/МСФО и разяснения, разработени и публикувани от Съвета по международни счетоводни стандарти в сила от 1 януари  2015 г., които дружеството е приложило и които имат ефект върху финансовия отчет и са задължителни за прилагане от годишния период, започващ на 1 януари 2015 г.:</w:t>
      </w:r>
    </w:p>
    <w:p w:rsidR="00E7582B" w:rsidRPr="005B6437" w:rsidRDefault="00E7582B" w:rsidP="00E7582B">
      <w:pPr>
        <w:pStyle w:val="BodyText"/>
        <w:autoSpaceDE w:val="0"/>
        <w:autoSpaceDN w:val="0"/>
        <w:adjustRightInd w:val="0"/>
        <w:spacing w:before="120" w:after="0" w:line="240" w:lineRule="auto"/>
        <w:jc w:val="both"/>
        <w:rPr>
          <w:b/>
          <w:sz w:val="24"/>
          <w:szCs w:val="24"/>
        </w:rPr>
      </w:pPr>
      <w:r w:rsidRPr="005B6437">
        <w:rPr>
          <w:b/>
          <w:sz w:val="24"/>
          <w:szCs w:val="24"/>
        </w:rPr>
        <w:t>МСС 19 „Доходи на наети лица“ (изменен) – Вноски на служители, в сила от 1 юли 2015 г., приет от ЕС за годишни периоди, започващи на или след 1 февруари 2015 г.</w:t>
      </w:r>
    </w:p>
    <w:p w:rsidR="00E7582B" w:rsidRPr="005B6437" w:rsidRDefault="00E7582B" w:rsidP="00E7582B">
      <w:pPr>
        <w:autoSpaceDE w:val="0"/>
        <w:autoSpaceDN w:val="0"/>
        <w:adjustRightInd w:val="0"/>
        <w:jc w:val="both"/>
        <w:rPr>
          <w:sz w:val="24"/>
          <w:szCs w:val="24"/>
        </w:rPr>
      </w:pPr>
      <w:r w:rsidRPr="005B6437">
        <w:rPr>
          <w:sz w:val="24"/>
          <w:szCs w:val="24"/>
        </w:rPr>
        <w:t>Измененията в МСС 19 „Доходи на наети лица“ поясняват изискванията и дават възможност, вноскитеи на служители или трети лица, които не зависят от броя на годините за предоставяне на услугите, да бъдат третирани като намаление на разходите за текущ стаж в периода, в който съответните услуги са предоставени.</w:t>
      </w:r>
    </w:p>
    <w:p w:rsidR="00E7582B" w:rsidRPr="005B6437" w:rsidRDefault="00E7582B" w:rsidP="00E7582B">
      <w:pPr>
        <w:pStyle w:val="BodyText"/>
        <w:autoSpaceDE w:val="0"/>
        <w:autoSpaceDN w:val="0"/>
        <w:adjustRightInd w:val="0"/>
        <w:spacing w:before="120" w:after="0" w:line="240" w:lineRule="auto"/>
        <w:jc w:val="both"/>
        <w:rPr>
          <w:b/>
          <w:sz w:val="24"/>
          <w:szCs w:val="24"/>
        </w:rPr>
      </w:pPr>
      <w:r w:rsidRPr="005B6437">
        <w:rPr>
          <w:sz w:val="24"/>
          <w:szCs w:val="24"/>
        </w:rPr>
        <w:t xml:space="preserve">Годишни подобрения 2012 г. в сила от </w:t>
      </w:r>
      <w:r w:rsidRPr="005B6437">
        <w:rPr>
          <w:b/>
          <w:sz w:val="24"/>
          <w:szCs w:val="24"/>
        </w:rPr>
        <w:t>1 юли 201</w:t>
      </w:r>
      <w:r>
        <w:rPr>
          <w:b/>
          <w:sz w:val="24"/>
          <w:szCs w:val="24"/>
        </w:rPr>
        <w:t>4</w:t>
      </w:r>
      <w:r w:rsidRPr="005B6437">
        <w:rPr>
          <w:b/>
          <w:sz w:val="24"/>
          <w:szCs w:val="24"/>
        </w:rPr>
        <w:t xml:space="preserve"> г., приети от ЕС за годишни периоди, започващи на или след 1 февруари 2015 г.</w:t>
      </w:r>
    </w:p>
    <w:p w:rsidR="00E7582B" w:rsidRPr="005B6437" w:rsidRDefault="00E7582B" w:rsidP="00E7582B">
      <w:pPr>
        <w:pStyle w:val="BodyText"/>
        <w:spacing w:before="120" w:after="0" w:line="240" w:lineRule="auto"/>
        <w:jc w:val="both"/>
        <w:rPr>
          <w:sz w:val="24"/>
          <w:szCs w:val="24"/>
        </w:rPr>
      </w:pPr>
      <w:r w:rsidRPr="005B6437">
        <w:rPr>
          <w:sz w:val="24"/>
          <w:szCs w:val="24"/>
        </w:rPr>
        <w:t>Тези изменения включват промени от цикъла 2010-2012 на проекта за годишни подобрения, които засягат 7 стандарта:</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МСФО 2 „Плащане на базата на акции“;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МСФО 3 „Бизнес комбинации“;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МСФО 8 „Оперативни сегменти“;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lastRenderedPageBreak/>
        <w:t>МСФО 13 „Оценяване на справедлива стойност“;</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МСС 16 „Имоти, машини и съоръжения“ и МСС 38 „Нематериални активи“;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МСФО 9 „Финансови инструменти“ и МСС 37 „Провизии, условни пасиви и условни активи“;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МСС 39 „Финансови инструменти: признаване и оценяване“.</w:t>
      </w:r>
    </w:p>
    <w:p w:rsidR="00E7582B" w:rsidRDefault="00E7582B" w:rsidP="00E7582B">
      <w:pPr>
        <w:autoSpaceDE w:val="0"/>
        <w:autoSpaceDN w:val="0"/>
        <w:adjustRightInd w:val="0"/>
        <w:jc w:val="both"/>
        <w:rPr>
          <w:b/>
          <w:sz w:val="24"/>
          <w:szCs w:val="24"/>
        </w:rPr>
      </w:pPr>
    </w:p>
    <w:p w:rsidR="00E7582B" w:rsidRPr="005B6437" w:rsidRDefault="00E7582B" w:rsidP="00E7582B">
      <w:pPr>
        <w:autoSpaceDE w:val="0"/>
        <w:autoSpaceDN w:val="0"/>
        <w:adjustRightInd w:val="0"/>
        <w:jc w:val="both"/>
        <w:rPr>
          <w:b/>
          <w:sz w:val="24"/>
          <w:szCs w:val="24"/>
        </w:rPr>
      </w:pPr>
      <w:r w:rsidRPr="005B6437">
        <w:rPr>
          <w:b/>
          <w:sz w:val="24"/>
          <w:szCs w:val="24"/>
        </w:rPr>
        <w:t>Годишни подобрения 2013 г. в сила от 1 юли 201</w:t>
      </w:r>
      <w:r>
        <w:rPr>
          <w:b/>
          <w:sz w:val="24"/>
          <w:szCs w:val="24"/>
        </w:rPr>
        <w:t>4</w:t>
      </w:r>
      <w:r w:rsidRPr="005B6437">
        <w:rPr>
          <w:b/>
          <w:sz w:val="24"/>
          <w:szCs w:val="24"/>
        </w:rPr>
        <w:t xml:space="preserve"> г., приети от ЕС за годишни периоди, започващи на или след 1 Януари 2015 г.</w:t>
      </w:r>
    </w:p>
    <w:p w:rsidR="00E7582B" w:rsidRPr="005B6437" w:rsidRDefault="00E7582B" w:rsidP="00E7582B">
      <w:pPr>
        <w:autoSpaceDE w:val="0"/>
        <w:autoSpaceDN w:val="0"/>
        <w:adjustRightInd w:val="0"/>
        <w:jc w:val="both"/>
        <w:rPr>
          <w:sz w:val="24"/>
          <w:szCs w:val="24"/>
        </w:rPr>
      </w:pPr>
      <w:r w:rsidRPr="005B6437">
        <w:rPr>
          <w:sz w:val="24"/>
          <w:szCs w:val="24"/>
        </w:rPr>
        <w:t>Тези изменения включват промени от цикъла 2010-2012 на проекта за годишни подобрения, които засягат 4 стандарта:</w:t>
      </w:r>
    </w:p>
    <w:p w:rsidR="00E7582B" w:rsidRPr="005B6437" w:rsidRDefault="00E7582B" w:rsidP="00E7582B">
      <w:pPr>
        <w:autoSpaceDE w:val="0"/>
        <w:autoSpaceDN w:val="0"/>
        <w:adjustRightInd w:val="0"/>
        <w:jc w:val="both"/>
        <w:rPr>
          <w:sz w:val="24"/>
          <w:szCs w:val="24"/>
        </w:rPr>
      </w:pPr>
      <w:r w:rsidRPr="005B6437">
        <w:rPr>
          <w:sz w:val="24"/>
          <w:szCs w:val="24"/>
        </w:rPr>
        <w:t>МСФО 1 „Прилагане за първи път на МСФО“;</w:t>
      </w:r>
    </w:p>
    <w:p w:rsidR="00E7582B" w:rsidRPr="005B6437" w:rsidRDefault="00E7582B" w:rsidP="00E7582B">
      <w:pPr>
        <w:autoSpaceDE w:val="0"/>
        <w:autoSpaceDN w:val="0"/>
        <w:adjustRightInd w:val="0"/>
        <w:jc w:val="both"/>
        <w:rPr>
          <w:sz w:val="24"/>
          <w:szCs w:val="24"/>
        </w:rPr>
      </w:pPr>
      <w:r w:rsidRPr="005B6437">
        <w:rPr>
          <w:sz w:val="24"/>
          <w:szCs w:val="24"/>
        </w:rPr>
        <w:t>МСФО 3 „Бизнес комбинации“;</w:t>
      </w:r>
    </w:p>
    <w:p w:rsidR="00E7582B" w:rsidRPr="005B6437" w:rsidRDefault="00E7582B" w:rsidP="00E7582B">
      <w:pPr>
        <w:autoSpaceDE w:val="0"/>
        <w:autoSpaceDN w:val="0"/>
        <w:adjustRightInd w:val="0"/>
        <w:jc w:val="both"/>
        <w:rPr>
          <w:sz w:val="24"/>
          <w:szCs w:val="24"/>
        </w:rPr>
      </w:pPr>
      <w:r w:rsidRPr="005B6437">
        <w:rPr>
          <w:sz w:val="24"/>
          <w:szCs w:val="24"/>
        </w:rPr>
        <w:t>МСФО 13 „Оценяване на справедлива стойност“;</w:t>
      </w:r>
    </w:p>
    <w:p w:rsidR="00E7582B" w:rsidRPr="005B6437" w:rsidRDefault="00E7582B" w:rsidP="00E7582B">
      <w:pPr>
        <w:autoSpaceDE w:val="0"/>
        <w:autoSpaceDN w:val="0"/>
        <w:adjustRightInd w:val="0"/>
        <w:jc w:val="both"/>
        <w:rPr>
          <w:sz w:val="24"/>
          <w:szCs w:val="24"/>
        </w:rPr>
      </w:pPr>
      <w:r w:rsidRPr="005B6437">
        <w:rPr>
          <w:sz w:val="24"/>
          <w:szCs w:val="24"/>
        </w:rPr>
        <w:t>МСС 40 „Инвестиционни имоти“.</w:t>
      </w:r>
    </w:p>
    <w:p w:rsidR="00E7582B" w:rsidRDefault="00E7582B" w:rsidP="0044176F">
      <w:pPr>
        <w:autoSpaceDE w:val="0"/>
        <w:autoSpaceDN w:val="0"/>
        <w:adjustRightInd w:val="0"/>
        <w:spacing w:before="120" w:after="120"/>
        <w:jc w:val="both"/>
        <w:rPr>
          <w:sz w:val="24"/>
          <w:szCs w:val="24"/>
        </w:rPr>
      </w:pPr>
    </w:p>
    <w:p w:rsidR="006652D8" w:rsidRPr="00E7582B" w:rsidRDefault="00E7582B" w:rsidP="00E7582B">
      <w:pPr>
        <w:pStyle w:val="Heading1"/>
        <w:spacing w:before="240" w:line="240" w:lineRule="auto"/>
        <w:ind w:firstLine="720"/>
        <w:jc w:val="both"/>
        <w:rPr>
          <w:iCs/>
        </w:rPr>
      </w:pPr>
      <w:r w:rsidRPr="00E7582B">
        <w:rPr>
          <w:iCs/>
        </w:rPr>
        <w:t xml:space="preserve">3.2. </w:t>
      </w:r>
      <w:r w:rsidR="006652D8" w:rsidRPr="00E7582B">
        <w:rPr>
          <w:iCs/>
        </w:rPr>
        <w:t>Следните нови стандарти, изменения и разяснения към съществуващи вече стандарти са публикувани, но не са влезли в сила и не са прилагани на по-ранна дата от Дружеството:</w:t>
      </w:r>
    </w:p>
    <w:p w:rsidR="005B6437" w:rsidRPr="005B6437" w:rsidRDefault="005B6437" w:rsidP="005B6437">
      <w:pPr>
        <w:spacing w:before="120"/>
        <w:jc w:val="both"/>
        <w:rPr>
          <w:rStyle w:val="Emphasis"/>
          <w:b/>
          <w:i w:val="0"/>
          <w:sz w:val="24"/>
          <w:szCs w:val="24"/>
        </w:rPr>
      </w:pPr>
      <w:r w:rsidRPr="005B6437">
        <w:rPr>
          <w:rStyle w:val="Emphasis"/>
          <w:b/>
          <w:i w:val="0"/>
          <w:sz w:val="24"/>
          <w:szCs w:val="24"/>
        </w:rPr>
        <w:t>МСФО 9 „Финансови инструменти” в сила от 1 януари 2018 г., все още не е приет от ЕС</w:t>
      </w:r>
    </w:p>
    <w:p w:rsidR="005B6437" w:rsidRPr="005B6437" w:rsidRDefault="005B6437" w:rsidP="005B6437">
      <w:pPr>
        <w:spacing w:before="120"/>
        <w:jc w:val="both"/>
        <w:rPr>
          <w:rStyle w:val="Emphasis"/>
          <w:i w:val="0"/>
          <w:sz w:val="24"/>
          <w:szCs w:val="24"/>
        </w:rPr>
      </w:pPr>
      <w:r w:rsidRPr="005B6437">
        <w:rPr>
          <w:rStyle w:val="Emphasis"/>
          <w:i w:val="0"/>
          <w:sz w:val="24"/>
          <w:szCs w:val="24"/>
        </w:rPr>
        <w:t xml:space="preserve">Съветът по международни счетоводни стандарти (СМСС) издаде МСФО 9 „Финансови инструменти“, за замяна на МСС 39 „Финансови инструменти: признаване и оценяване”. Новият стандарт въвежда значителни промени в класификацията и оценяването на финансови активи и нов модел на очакваната загуба за обезценка на финансови активи. МСФО 9 включва и ново ръководство за отчитане на хеджирането. </w:t>
      </w:r>
    </w:p>
    <w:p w:rsidR="005B6437" w:rsidRPr="005B6437" w:rsidRDefault="005B6437" w:rsidP="005B6437">
      <w:pPr>
        <w:spacing w:before="120"/>
        <w:jc w:val="both"/>
        <w:rPr>
          <w:rStyle w:val="Emphasis"/>
          <w:b/>
          <w:i w:val="0"/>
          <w:sz w:val="24"/>
          <w:szCs w:val="24"/>
        </w:rPr>
      </w:pPr>
      <w:r w:rsidRPr="005B6437">
        <w:rPr>
          <w:rStyle w:val="Emphasis"/>
          <w:b/>
          <w:i w:val="0"/>
          <w:sz w:val="24"/>
          <w:szCs w:val="24"/>
        </w:rPr>
        <w:t>МСФО 9 „Финансови инструменти” (изменен) – Отчитане на хеджирането,  в сила от 1 януари 2018 г., все още не е приет от ЕС</w:t>
      </w:r>
    </w:p>
    <w:p w:rsidR="005B6437" w:rsidRPr="005B6437" w:rsidRDefault="005B6437" w:rsidP="005B6437">
      <w:pPr>
        <w:spacing w:before="120"/>
        <w:jc w:val="both"/>
        <w:rPr>
          <w:rStyle w:val="Emphasis"/>
          <w:i w:val="0"/>
          <w:sz w:val="24"/>
          <w:szCs w:val="24"/>
        </w:rPr>
      </w:pPr>
      <w:r w:rsidRPr="005B6437">
        <w:rPr>
          <w:rStyle w:val="Emphasis"/>
          <w:i w:val="0"/>
          <w:sz w:val="24"/>
          <w:szCs w:val="24"/>
        </w:rPr>
        <w:t>Измененията водят до съществена промяна в отчитането на хеджирането, която позволява на дружествата да отразяват техните дейности по-добре във финансовите отчети във връзка с управлението на риска.</w:t>
      </w:r>
    </w:p>
    <w:p w:rsidR="005B6437" w:rsidRPr="005B6437" w:rsidRDefault="005B6437" w:rsidP="005B6437">
      <w:pPr>
        <w:spacing w:before="120"/>
        <w:jc w:val="both"/>
        <w:rPr>
          <w:rStyle w:val="Emphasis"/>
          <w:b/>
          <w:i w:val="0"/>
          <w:sz w:val="24"/>
          <w:szCs w:val="24"/>
        </w:rPr>
      </w:pPr>
      <w:r w:rsidRPr="005B6437">
        <w:rPr>
          <w:rStyle w:val="Emphasis"/>
          <w:b/>
          <w:i w:val="0"/>
          <w:sz w:val="24"/>
          <w:szCs w:val="24"/>
        </w:rPr>
        <w:t>МСФО 10 „Консолидирани финансови отчети” и МСС 28 „Инвестиции в асоциирани предприятия и съвместни предприятия“ (изменени), в сила от 1 януари 2016 г., все още не са приети от ЕС</w:t>
      </w:r>
    </w:p>
    <w:p w:rsidR="005B6437" w:rsidRPr="005B6437" w:rsidRDefault="005B6437" w:rsidP="005B6437">
      <w:pPr>
        <w:spacing w:before="120"/>
        <w:jc w:val="both"/>
        <w:rPr>
          <w:rStyle w:val="Emphasis"/>
          <w:i w:val="0"/>
          <w:sz w:val="24"/>
          <w:szCs w:val="24"/>
        </w:rPr>
      </w:pPr>
      <w:r w:rsidRPr="005B6437">
        <w:rPr>
          <w:rStyle w:val="Emphasis"/>
          <w:i w:val="0"/>
          <w:sz w:val="24"/>
          <w:szCs w:val="24"/>
        </w:rPr>
        <w:t>Тези изменения са в резултат на несъответствието между изискванията на МСФО 10 и МСС 28 относно третирането на продажба или апортна вноска на активи между инвеститора и асоциираното предприятие или съвместното предприятие. Вследствие на тези изменения когато сделката включва бизнес независимо дали бизнесът е отделен в дъщерно предприятие се признава печалба или загуба в пълен разме. Частична печалба или загуба се признава, само когато сделката включва активи, които не представляват бизнес, дори и тези активи да са собственост на дъщерно предприятие.</w:t>
      </w:r>
    </w:p>
    <w:p w:rsidR="005B6437" w:rsidRPr="005B6437" w:rsidRDefault="005B6437" w:rsidP="005B6437">
      <w:pPr>
        <w:spacing w:before="120"/>
        <w:jc w:val="both"/>
        <w:rPr>
          <w:rStyle w:val="Emphasis"/>
          <w:b/>
          <w:i w:val="0"/>
          <w:sz w:val="24"/>
          <w:szCs w:val="24"/>
        </w:rPr>
      </w:pPr>
      <w:r w:rsidRPr="005B6437">
        <w:rPr>
          <w:rStyle w:val="Emphasis"/>
          <w:b/>
          <w:i w:val="0"/>
          <w:sz w:val="24"/>
          <w:szCs w:val="24"/>
        </w:rPr>
        <w:t>МСФО 10 „Консолидирани финансови отчети”, МСФО 12 „Оповестяване на дялови участия и други предпприятия и МСС 28 „Инвестиции в асоциирани предприятия и съвместни предприятия“ - Инвестиционни дружества (изменени), в сила от 1 януари 2016 г., все още не са приети от ЕС</w:t>
      </w:r>
    </w:p>
    <w:p w:rsidR="005B6437" w:rsidRPr="005B6437" w:rsidRDefault="005B6437" w:rsidP="005B6437">
      <w:pPr>
        <w:spacing w:before="120"/>
        <w:jc w:val="both"/>
        <w:rPr>
          <w:rStyle w:val="Emphasis"/>
          <w:i w:val="0"/>
          <w:sz w:val="24"/>
          <w:szCs w:val="24"/>
        </w:rPr>
      </w:pPr>
      <w:r w:rsidRPr="005B6437">
        <w:rPr>
          <w:rStyle w:val="Emphasis"/>
          <w:i w:val="0"/>
          <w:sz w:val="24"/>
          <w:szCs w:val="24"/>
        </w:rPr>
        <w:lastRenderedPageBreak/>
        <w:t>Тези изменения поясняват прилагането на изключенията, относно консолидация на финансовите отчети на инвестиционни дружества и техни дъщерни предприятия. Изключенията важат за и междинни предприятия майки, които са дъщерни на инвестиционни дружества. Изключенията се прилагат в случай, че инвестиционните дружества майки оценяват дърщерните си предприятия по справедлива стойност, а междинното предприятие майка е задължено да отговори и на критериите в МСФО 10.</w:t>
      </w:r>
    </w:p>
    <w:p w:rsidR="005B6437" w:rsidRDefault="005B6437" w:rsidP="005B6437">
      <w:pPr>
        <w:jc w:val="both"/>
        <w:rPr>
          <w:rStyle w:val="Emphasis"/>
          <w:i w:val="0"/>
          <w:sz w:val="24"/>
          <w:szCs w:val="24"/>
        </w:rPr>
      </w:pP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МСФО 11 „Съвместни ангажименти” (изменен) – Придобиване на дял в съвместна дейност, в сила от 1 януари 2016 г., все още не е приет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Това изменение дава насоки относно подходящото счетоводно третиране на придобиването на дял в съвместна дейност, която представлява бизнес.</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МСФО 14 „Отсрочени сметки при регулирани цени” в сила от 1 януари 2016 г., все още не е приет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МСФО 14 позволява на дружества, прилагащи за първи път МСФО,  да продължат признаването на суми, свързани с регулирани цени в съответствие с изискванията на тяхната предишна счетоводна база, когато прилагат МСФО. С цел подобряване на съпоставимостта с отчети на дружества, които вече прилагат МСФО и не признават такива суми, стандартът изисква да бъде представен отделно ефекта от регулираните цени.</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МСФО 15 „Приходи от договори с клиенти” в сила от 1 януари 2017 г., все още не е приет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 xml:space="preserve">МСФО 15 заменя МСС 18 „Приходи“, МСС 11 „Договори за строителство“ и свързани с тях разяснения и въвежда нов модел за признаване на приходите на базата на контрол.  Новият стандарт променя правилата за определяне дали приходите са признават към даден момент или през даден период от време и води до разширяване и подобряване на оповестяванията относно приходите.  МСФО 15 е базирано на основен принцип, който изисква дружеството да признава приход по начин, който отразява прехвърлянето на стоки или предоставянето на услуги на клиентите и в размер, който отразява очакваното възнаграждение, което дружеството ще получи в замяна на тези стоки или услуги.  Допуска се по-ранното прилагане на стандарта. Дружествата следва да прилагат стандарта ретроспективно за всеки представен предходен период или ретроспективно като кумулативният ефект от първоначалното признаване се отразява в текущия период. </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МСС 1 „Представяне на финансови отчети (изменен)- Оповестявания, в сила от 1 януари 2016, все още не е приет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Тези изменения изясняват определенията в МСС 1, относно същественост, обобщаване, представяне на междинни сборове, структура на финансовите отчети и оповестяване на счетоводната политика, като целта е подобряване на представянето и оповестяването във финансовите отчети.</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МСС 16 „Имоти, машини и съоръжения“ и МСС 38 „Нематериални активи“ (изменени), в сила от 1 януари 2016 г., все още не са приети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Тези изменения поясняват, че използването на методи за изчисляване на амортизации, базирани на приходи, не е подходящо, тъй като приходите, генерирани от определена дейност с дълготрайни материални или нематериални активи, не отразяват използването на икономическите ползи, които се очакват от активите.</w:t>
      </w:r>
    </w:p>
    <w:p w:rsid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МСС 16 „Имоти, машини и съоръжения“ и МСС 41 „Земеделие“ (изменени) – Плодоносни растения, в сила от 1 януари 2016 г., все още не са приети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lastRenderedPageBreak/>
        <w:t xml:space="preserve">Тези изменения променят финансовото отчитане на плодоносни растения като лозя, каучукови дървета и маслодайни палми. Плодоносните растения следва да се третират като имоти, машини и съоръжения, тъй като техните процеси са подобни на производство. Вследствие на това те се включват съгласно тези изменения в обхвата на МСС 16 вместо в обхвата на МСС 41. Отглеждането на плодоносни растения остава в обхвата на МСС 41. </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МСС 27 „Индивидуални финансови отчети“ (изменен), в сила от 1 януари 2016 г., все още не е приет от ЕС</w:t>
      </w:r>
    </w:p>
    <w:p w:rsidR="005B6437" w:rsidRPr="005B6437" w:rsidRDefault="005B6437" w:rsidP="005B6437">
      <w:pPr>
        <w:pStyle w:val="BodyText"/>
        <w:autoSpaceDE w:val="0"/>
        <w:autoSpaceDN w:val="0"/>
        <w:adjustRightInd w:val="0"/>
        <w:spacing w:after="0" w:line="240" w:lineRule="auto"/>
        <w:jc w:val="both"/>
        <w:rPr>
          <w:rStyle w:val="Emphasis"/>
          <w:i w:val="0"/>
          <w:sz w:val="24"/>
          <w:szCs w:val="24"/>
        </w:rPr>
      </w:pPr>
      <w:r w:rsidRPr="005B6437">
        <w:rPr>
          <w:rStyle w:val="Emphasis"/>
          <w:i w:val="0"/>
          <w:sz w:val="24"/>
          <w:szCs w:val="24"/>
        </w:rPr>
        <w:t xml:space="preserve">Това изменение позволява на дружествата да използват метода на собствения капитал при отчитането на инвестиции в дъщерни предприятия, съвместни и асоциирани предприятия в техните индивидуални финансови отчети. </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Годишни подобрения 2015 г. в сила от 1 януари 2016 г., които все още не са приети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 xml:space="preserve">Тези изменения засягат следни четири счетоводни стандарта: </w:t>
      </w:r>
    </w:p>
    <w:p w:rsidR="005B6437" w:rsidRPr="005B6437" w:rsidRDefault="005B6437" w:rsidP="005B6437">
      <w:pPr>
        <w:pStyle w:val="BodyText"/>
        <w:numPr>
          <w:ilvl w:val="0"/>
          <w:numId w:val="36"/>
        </w:numPr>
        <w:autoSpaceDE w:val="0"/>
        <w:autoSpaceDN w:val="0"/>
        <w:adjustRightInd w:val="0"/>
        <w:spacing w:after="0" w:line="240" w:lineRule="auto"/>
        <w:jc w:val="both"/>
        <w:rPr>
          <w:rStyle w:val="Emphasis"/>
          <w:i w:val="0"/>
          <w:sz w:val="24"/>
          <w:szCs w:val="24"/>
        </w:rPr>
      </w:pPr>
      <w:r w:rsidRPr="005B6437">
        <w:rPr>
          <w:rStyle w:val="Emphasis"/>
          <w:i w:val="0"/>
          <w:sz w:val="24"/>
          <w:szCs w:val="24"/>
        </w:rPr>
        <w:t>МСФО 5 „Нетекущи активи, държани за продажба, и преустановени дейности“ относно методи на отписване;</w:t>
      </w:r>
    </w:p>
    <w:p w:rsidR="005B6437" w:rsidRPr="005B6437" w:rsidRDefault="005B6437" w:rsidP="005B6437">
      <w:pPr>
        <w:pStyle w:val="BodyText"/>
        <w:numPr>
          <w:ilvl w:val="0"/>
          <w:numId w:val="36"/>
        </w:numPr>
        <w:autoSpaceDE w:val="0"/>
        <w:autoSpaceDN w:val="0"/>
        <w:adjustRightInd w:val="0"/>
        <w:spacing w:after="0" w:line="240" w:lineRule="auto"/>
        <w:jc w:val="both"/>
        <w:rPr>
          <w:rStyle w:val="Emphasis"/>
          <w:i w:val="0"/>
          <w:sz w:val="24"/>
          <w:szCs w:val="24"/>
        </w:rPr>
      </w:pPr>
      <w:r w:rsidRPr="005B6437">
        <w:rPr>
          <w:rStyle w:val="Emphasis"/>
          <w:i w:val="0"/>
          <w:sz w:val="24"/>
          <w:szCs w:val="24"/>
        </w:rPr>
        <w:t>МСФО 7 „Финансови инструменти: оповестяване“ относно договори за услуги;</w:t>
      </w:r>
    </w:p>
    <w:p w:rsidR="005B6437" w:rsidRPr="005B6437" w:rsidRDefault="005B6437" w:rsidP="005B6437">
      <w:pPr>
        <w:pStyle w:val="BodyText"/>
        <w:numPr>
          <w:ilvl w:val="0"/>
          <w:numId w:val="36"/>
        </w:numPr>
        <w:autoSpaceDE w:val="0"/>
        <w:autoSpaceDN w:val="0"/>
        <w:adjustRightInd w:val="0"/>
        <w:spacing w:after="0" w:line="240" w:lineRule="auto"/>
        <w:jc w:val="both"/>
        <w:rPr>
          <w:rStyle w:val="Emphasis"/>
          <w:i w:val="0"/>
          <w:sz w:val="24"/>
          <w:szCs w:val="24"/>
        </w:rPr>
      </w:pPr>
      <w:r w:rsidRPr="005B6437">
        <w:rPr>
          <w:rStyle w:val="Emphasis"/>
          <w:i w:val="0"/>
          <w:sz w:val="24"/>
          <w:szCs w:val="24"/>
        </w:rPr>
        <w:t>МСС 19 „Доходи на наети лица“ относно дисконтови проценти;</w:t>
      </w:r>
    </w:p>
    <w:p w:rsidR="005B6437" w:rsidRPr="005B6437" w:rsidRDefault="005B6437" w:rsidP="005B6437">
      <w:pPr>
        <w:pStyle w:val="BodyText"/>
        <w:numPr>
          <w:ilvl w:val="0"/>
          <w:numId w:val="36"/>
        </w:numPr>
        <w:autoSpaceDE w:val="0"/>
        <w:autoSpaceDN w:val="0"/>
        <w:adjustRightInd w:val="0"/>
        <w:spacing w:after="0" w:line="240" w:lineRule="auto"/>
        <w:jc w:val="both"/>
        <w:rPr>
          <w:rStyle w:val="Emphasis"/>
          <w:i w:val="0"/>
          <w:sz w:val="24"/>
          <w:szCs w:val="24"/>
        </w:rPr>
      </w:pPr>
      <w:r w:rsidRPr="005B6437">
        <w:rPr>
          <w:rStyle w:val="Emphasis"/>
          <w:i w:val="0"/>
          <w:sz w:val="24"/>
          <w:szCs w:val="24"/>
        </w:rPr>
        <w:t>МСС 34 „Междинно финансово отчитане“ относно оповестяване на информация.</w:t>
      </w:r>
    </w:p>
    <w:p w:rsidR="001104EF" w:rsidRDefault="001104EF" w:rsidP="009676C3">
      <w:pPr>
        <w:autoSpaceDE w:val="0"/>
        <w:autoSpaceDN w:val="0"/>
        <w:adjustRightInd w:val="0"/>
        <w:spacing w:before="120" w:after="120"/>
        <w:jc w:val="both"/>
        <w:rPr>
          <w:sz w:val="24"/>
          <w:szCs w:val="24"/>
        </w:rPr>
      </w:pPr>
    </w:p>
    <w:p w:rsidR="007A2FA1" w:rsidRPr="001B5C43" w:rsidRDefault="007A2FA1" w:rsidP="007A2FA1">
      <w:pPr>
        <w:pStyle w:val="Heading1"/>
        <w:numPr>
          <w:ilvl w:val="0"/>
          <w:numId w:val="10"/>
        </w:numPr>
        <w:spacing w:before="240" w:line="240" w:lineRule="auto"/>
        <w:ind w:left="0" w:firstLine="0"/>
        <w:jc w:val="both"/>
      </w:pPr>
      <w:r w:rsidRPr="001B5C43">
        <w:t>Счетоводна политика</w:t>
      </w:r>
    </w:p>
    <w:p w:rsidR="007A2FA1" w:rsidRPr="001B5C43" w:rsidRDefault="007A2FA1" w:rsidP="007A2FA1">
      <w:pPr>
        <w:pStyle w:val="Heading1"/>
        <w:numPr>
          <w:ilvl w:val="1"/>
          <w:numId w:val="10"/>
        </w:numPr>
        <w:spacing w:before="240" w:line="240" w:lineRule="auto"/>
        <w:ind w:left="0" w:firstLine="0"/>
        <w:jc w:val="both"/>
      </w:pPr>
      <w:r w:rsidRPr="001B5C43">
        <w:t>Общи положения</w:t>
      </w:r>
    </w:p>
    <w:p w:rsidR="007A2FA1" w:rsidRPr="001B5C43" w:rsidRDefault="007A2FA1" w:rsidP="007A2FA1">
      <w:pPr>
        <w:spacing w:before="120" w:after="120"/>
        <w:jc w:val="both"/>
        <w:rPr>
          <w:sz w:val="24"/>
          <w:szCs w:val="24"/>
        </w:rPr>
      </w:pPr>
      <w:r w:rsidRPr="001B5C43">
        <w:rPr>
          <w:sz w:val="24"/>
          <w:szCs w:val="24"/>
        </w:rPr>
        <w:t xml:space="preserve">Най-значимите cчетоводни политики, прилагани при изготвянето на този </w:t>
      </w:r>
      <w:r>
        <w:rPr>
          <w:sz w:val="24"/>
          <w:szCs w:val="24"/>
        </w:rPr>
        <w:t xml:space="preserve">индивидуален междинен съкратен </w:t>
      </w:r>
      <w:r w:rsidRPr="001B5C43">
        <w:rPr>
          <w:sz w:val="24"/>
          <w:szCs w:val="24"/>
        </w:rPr>
        <w:t xml:space="preserve">финанcов отчет, cа представени по-долу. </w:t>
      </w:r>
    </w:p>
    <w:p w:rsidR="007A2FA1" w:rsidRPr="001B5C43" w:rsidRDefault="007A2FA1" w:rsidP="007A2FA1">
      <w:pPr>
        <w:spacing w:before="120" w:after="120"/>
        <w:jc w:val="both"/>
        <w:rPr>
          <w:sz w:val="24"/>
          <w:szCs w:val="24"/>
        </w:rPr>
      </w:pPr>
      <w:r>
        <w:rPr>
          <w:sz w:val="24"/>
          <w:szCs w:val="24"/>
        </w:rPr>
        <w:t>Междиния съкратен ф</w:t>
      </w:r>
      <w:r w:rsidRPr="001B5C43">
        <w:rPr>
          <w:sz w:val="24"/>
          <w:szCs w:val="24"/>
        </w:rPr>
        <w:t xml:space="preserve">инансов отчет е изготвен при спазване на принципите за оценяване на всички видове активи, пасиви, приходи и разходи, cъглаcно МCФО. Базите за оценка са оповестени подробно по-нататък в счетоводната политика към финансовия отчет. </w:t>
      </w:r>
    </w:p>
    <w:p w:rsidR="007A2FA1" w:rsidRPr="007A2FA1" w:rsidRDefault="007A2FA1" w:rsidP="007A2FA1">
      <w:pPr>
        <w:autoSpaceDE w:val="0"/>
        <w:autoSpaceDN w:val="0"/>
        <w:adjustRightInd w:val="0"/>
        <w:spacing w:before="120" w:after="120"/>
        <w:jc w:val="both"/>
        <w:rPr>
          <w:sz w:val="24"/>
          <w:szCs w:val="24"/>
        </w:rPr>
      </w:pPr>
      <w:r w:rsidRPr="001B5C43">
        <w:rPr>
          <w:sz w:val="24"/>
          <w:szCs w:val="24"/>
        </w:rPr>
        <w:t xml:space="preserve">Следва да се отбележи, че при изготвянето на представения </w:t>
      </w:r>
      <w:r>
        <w:rPr>
          <w:sz w:val="24"/>
          <w:szCs w:val="24"/>
        </w:rPr>
        <w:t xml:space="preserve">индивидуален междинен съкратен </w:t>
      </w:r>
      <w:r w:rsidRPr="001B5C43">
        <w:rPr>
          <w:sz w:val="24"/>
          <w:szCs w:val="24"/>
        </w:rPr>
        <w:t xml:space="preserve">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w:t>
      </w:r>
      <w:r>
        <w:rPr>
          <w:sz w:val="24"/>
          <w:szCs w:val="24"/>
        </w:rPr>
        <w:t>направените оценки и допускания</w:t>
      </w:r>
    </w:p>
    <w:p w:rsidR="007A2FA1" w:rsidRPr="001B5C43" w:rsidRDefault="007A2FA1" w:rsidP="007A2FA1">
      <w:pPr>
        <w:pStyle w:val="Heading1"/>
        <w:numPr>
          <w:ilvl w:val="1"/>
          <w:numId w:val="10"/>
        </w:numPr>
        <w:spacing w:before="240" w:line="240" w:lineRule="auto"/>
        <w:ind w:left="0" w:firstLine="0"/>
        <w:jc w:val="both"/>
      </w:pPr>
      <w:r w:rsidRPr="001B5C43">
        <w:t xml:space="preserve">Инвестиции в дъщерни предприятия </w:t>
      </w:r>
    </w:p>
    <w:p w:rsidR="007A2FA1" w:rsidRPr="001B5C43" w:rsidRDefault="007A2FA1" w:rsidP="007A2FA1">
      <w:pPr>
        <w:spacing w:before="120" w:after="120"/>
        <w:jc w:val="both"/>
        <w:rPr>
          <w:sz w:val="24"/>
          <w:szCs w:val="24"/>
        </w:rPr>
      </w:pPr>
      <w:r w:rsidRPr="001B5C43">
        <w:rPr>
          <w:sz w:val="24"/>
          <w:szCs w:val="24"/>
        </w:rPr>
        <w:t>Дъщерни предприятия са всички предприятия, които се намират под контрола на Дружеството. Контролът върху дъщерните предприятия на Дружеството се изразява във възможността му да ръководи и определя финансовата и оперативната политика на дъщерните предприятия, така че да се извличат изгоди в резултат на дейността им. В индивидуалния финансов отчет на Дружеството инвестициите в дъщерни предприятия се отчитат по себестойност.</w:t>
      </w:r>
    </w:p>
    <w:p w:rsidR="007A2FA1" w:rsidRDefault="007A2FA1" w:rsidP="007A2FA1">
      <w:pPr>
        <w:autoSpaceDE w:val="0"/>
        <w:autoSpaceDN w:val="0"/>
        <w:adjustRightInd w:val="0"/>
        <w:jc w:val="both"/>
        <w:rPr>
          <w:sz w:val="24"/>
          <w:szCs w:val="24"/>
        </w:rPr>
      </w:pPr>
      <w:r w:rsidRPr="001B5C43">
        <w:rPr>
          <w:sz w:val="24"/>
          <w:szCs w:val="24"/>
        </w:rPr>
        <w:t>Дружеството признава дивидент от дъщерно предприятие в печалбата или загубата в своите индивидуални финансови отчети, когато бъде установено правото му да получи дивидента.</w:t>
      </w:r>
    </w:p>
    <w:p w:rsidR="007A2FA1" w:rsidRPr="001B5C43" w:rsidRDefault="007A2FA1" w:rsidP="007A2FA1">
      <w:pPr>
        <w:pStyle w:val="Heading1"/>
        <w:numPr>
          <w:ilvl w:val="1"/>
          <w:numId w:val="10"/>
        </w:numPr>
        <w:spacing w:before="240" w:line="240" w:lineRule="auto"/>
        <w:ind w:left="0" w:firstLine="0"/>
        <w:jc w:val="both"/>
      </w:pPr>
      <w:r w:rsidRPr="001B5C43">
        <w:lastRenderedPageBreak/>
        <w:t>Инв</w:t>
      </w:r>
      <w:r>
        <w:t>естиции в асоциирани</w:t>
      </w:r>
      <w:r w:rsidRPr="001B5C43">
        <w:t xml:space="preserve"> предприятия </w:t>
      </w:r>
    </w:p>
    <w:p w:rsidR="007A2FA1" w:rsidRPr="001B5C43" w:rsidRDefault="007A2FA1" w:rsidP="007A2FA1">
      <w:pPr>
        <w:spacing w:before="120" w:after="120"/>
        <w:jc w:val="both"/>
        <w:rPr>
          <w:sz w:val="24"/>
          <w:szCs w:val="24"/>
        </w:rPr>
      </w:pPr>
      <w:r w:rsidRPr="001B5C43">
        <w:rPr>
          <w:sz w:val="24"/>
          <w:szCs w:val="24"/>
        </w:rPr>
        <w:t>Инвестициите в съвместни предприятия се отчитат по себестойностния метод.</w:t>
      </w:r>
    </w:p>
    <w:p w:rsidR="007A2FA1" w:rsidRPr="001B5C43" w:rsidRDefault="007A2FA1" w:rsidP="007A2FA1">
      <w:pPr>
        <w:spacing w:before="120" w:after="120"/>
        <w:jc w:val="both"/>
        <w:rPr>
          <w:sz w:val="24"/>
          <w:szCs w:val="24"/>
        </w:rPr>
      </w:pPr>
      <w:r w:rsidRPr="001B5C43">
        <w:rPr>
          <w:sz w:val="24"/>
          <w:szCs w:val="24"/>
        </w:rPr>
        <w:t>Асоциирани са тези предприятия, върху които Дружеството е в състояние да оказва значително влияние, но които не са нито дъщерни предприятия, нито съвместно контролирани предприятия. Инвестициите в асоциирани предприятия се отчитат по себестойностния метод.</w:t>
      </w:r>
    </w:p>
    <w:p w:rsidR="007A2FA1" w:rsidRPr="001B5C43" w:rsidRDefault="007A2FA1" w:rsidP="007A2FA1">
      <w:pPr>
        <w:autoSpaceDE w:val="0"/>
        <w:autoSpaceDN w:val="0"/>
        <w:adjustRightInd w:val="0"/>
        <w:jc w:val="both"/>
        <w:rPr>
          <w:sz w:val="24"/>
          <w:szCs w:val="24"/>
        </w:rPr>
      </w:pPr>
      <w:r w:rsidRPr="001B5C43">
        <w:rPr>
          <w:sz w:val="24"/>
          <w:szCs w:val="24"/>
        </w:rPr>
        <w:t>Дружеството признава дивидент от съвместно контролирано предприятие или асоциирано предприятие в печалбата или загубата в своите индивидуални финансови отчети, когато бъде установено правото му да получи дивидента.</w:t>
      </w:r>
    </w:p>
    <w:p w:rsidR="007A2FA1" w:rsidRPr="001B5C43" w:rsidRDefault="007A2FA1" w:rsidP="007A2FA1">
      <w:pPr>
        <w:pStyle w:val="Heading1"/>
        <w:numPr>
          <w:ilvl w:val="1"/>
          <w:numId w:val="10"/>
        </w:numPr>
        <w:spacing w:before="240" w:line="240" w:lineRule="auto"/>
        <w:ind w:left="0" w:firstLine="0"/>
        <w:jc w:val="both"/>
      </w:pPr>
      <w:bookmarkStart w:id="4" w:name="_Ref248330886"/>
      <w:r w:rsidRPr="001B5C43">
        <w:t>Сделки в чуждестранна валута</w:t>
      </w:r>
      <w:bookmarkEnd w:id="4"/>
    </w:p>
    <w:p w:rsidR="007A2FA1" w:rsidRPr="001B5C43" w:rsidRDefault="007A2FA1" w:rsidP="007A2FA1">
      <w:pPr>
        <w:spacing w:before="120" w:after="120"/>
        <w:jc w:val="both"/>
        <w:rPr>
          <w:sz w:val="24"/>
          <w:szCs w:val="24"/>
        </w:rPr>
      </w:pPr>
      <w:r w:rsidRPr="001B5C43">
        <w:rPr>
          <w:sz w:val="24"/>
          <w:szCs w:val="24"/>
        </w:rPr>
        <w:t>Сделките в чуждестранна валута се отчитат във функционалната валута на Дружеството по официалния обменен курс към датата на сделката (обявения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p>
    <w:p w:rsidR="007A2FA1" w:rsidRDefault="007A2FA1" w:rsidP="007A2FA1">
      <w:pPr>
        <w:spacing w:before="120" w:after="120"/>
        <w:jc w:val="both"/>
        <w:rPr>
          <w:sz w:val="24"/>
          <w:szCs w:val="24"/>
        </w:rPr>
      </w:pPr>
      <w:r w:rsidRPr="001B5C43">
        <w:rPr>
          <w:sz w:val="24"/>
          <w:szCs w:val="24"/>
        </w:rPr>
        <w:t>Непаричните позиции, оценявани по историческа цена в чуждестранна валута, се отчитат по обменния курс към дата</w:t>
      </w:r>
      <w:r>
        <w:rPr>
          <w:sz w:val="24"/>
          <w:szCs w:val="24"/>
        </w:rPr>
        <w:t>та на сделката (не се преоценяват</w:t>
      </w:r>
      <w:r w:rsidRPr="001B5C43">
        <w:rPr>
          <w:sz w:val="24"/>
          <w:szCs w:val="24"/>
        </w:rPr>
        <w:t>). Непаричните позиции, оценявани по справедлива стойност в чуждестранна валута, се отчитат по обменния курс към датата, на която е определена справедливата стойност.</w:t>
      </w:r>
    </w:p>
    <w:p w:rsidR="006B525D" w:rsidRPr="001B5C43" w:rsidRDefault="006B525D" w:rsidP="007A2FA1">
      <w:pPr>
        <w:spacing w:before="120" w:after="120"/>
        <w:jc w:val="both"/>
        <w:rPr>
          <w:sz w:val="24"/>
          <w:szCs w:val="24"/>
        </w:rPr>
      </w:pPr>
    </w:p>
    <w:p w:rsidR="007A2FA1" w:rsidRPr="001B5C43" w:rsidRDefault="007A2FA1" w:rsidP="007A2FA1">
      <w:pPr>
        <w:pStyle w:val="Heading1"/>
        <w:numPr>
          <w:ilvl w:val="1"/>
          <w:numId w:val="10"/>
        </w:numPr>
        <w:spacing w:before="240" w:line="240" w:lineRule="auto"/>
        <w:ind w:left="0" w:firstLine="0"/>
        <w:jc w:val="both"/>
      </w:pPr>
      <w:bookmarkStart w:id="5" w:name="_Ref248330782"/>
      <w:r w:rsidRPr="001B5C43">
        <w:t>Приходи</w:t>
      </w:r>
      <w:bookmarkEnd w:id="5"/>
    </w:p>
    <w:p w:rsidR="007A2FA1" w:rsidRPr="007E7E6A" w:rsidRDefault="007A2FA1" w:rsidP="007A2FA1">
      <w:pPr>
        <w:spacing w:before="120" w:after="120"/>
        <w:jc w:val="both"/>
        <w:rPr>
          <w:sz w:val="24"/>
          <w:szCs w:val="24"/>
        </w:rPr>
      </w:pPr>
      <w:r w:rsidRPr="007E7E6A">
        <w:rPr>
          <w:sz w:val="24"/>
          <w:szCs w:val="24"/>
        </w:rPr>
        <w:t xml:space="preserve">Приходите включват приходи от предоставяне на услуги </w:t>
      </w:r>
      <w:r>
        <w:rPr>
          <w:sz w:val="24"/>
          <w:szCs w:val="24"/>
        </w:rPr>
        <w:t xml:space="preserve">свързани с дейността на дъщерните дружества </w:t>
      </w:r>
      <w:r w:rsidRPr="007E7E6A">
        <w:rPr>
          <w:sz w:val="24"/>
          <w:szCs w:val="24"/>
        </w:rPr>
        <w:t>и продажба на стоки</w:t>
      </w:r>
      <w:r>
        <w:rPr>
          <w:sz w:val="24"/>
          <w:szCs w:val="24"/>
        </w:rPr>
        <w:t xml:space="preserve"> и дълготрайни материални активи</w:t>
      </w:r>
      <w:r w:rsidRPr="007E7E6A">
        <w:rPr>
          <w:sz w:val="24"/>
          <w:szCs w:val="24"/>
        </w:rPr>
        <w:t xml:space="preserve">. </w:t>
      </w:r>
    </w:p>
    <w:p w:rsidR="007A2FA1" w:rsidRPr="007E7E6A" w:rsidRDefault="007A2FA1" w:rsidP="007A2FA1">
      <w:pPr>
        <w:autoSpaceDE w:val="0"/>
        <w:autoSpaceDN w:val="0"/>
        <w:adjustRightInd w:val="0"/>
        <w:spacing w:before="120" w:after="120"/>
        <w:jc w:val="both"/>
        <w:rPr>
          <w:color w:val="FF0000"/>
          <w:sz w:val="24"/>
          <w:szCs w:val="24"/>
        </w:rPr>
      </w:pPr>
      <w:r w:rsidRPr="007E7E6A">
        <w:rPr>
          <w:sz w:val="24"/>
          <w:szCs w:val="24"/>
        </w:rPr>
        <w:t xml:space="preserve">Приходите се оценяват по справедлива стойност на полученото или подлежащото на получаване възнаграждение, като не се включват данък добавена стойност. </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Приходът се признава, когато са изпълнени следните условия:</w:t>
      </w:r>
    </w:p>
    <w:p w:rsidR="007A2FA1" w:rsidRPr="007E7E6A" w:rsidRDefault="007A2FA1" w:rsidP="007A2FA1">
      <w:pPr>
        <w:pStyle w:val="BodyText"/>
        <w:numPr>
          <w:ilvl w:val="0"/>
          <w:numId w:val="17"/>
        </w:numPr>
        <w:autoSpaceDE w:val="0"/>
        <w:autoSpaceDN w:val="0"/>
        <w:adjustRightInd w:val="0"/>
        <w:spacing w:after="0" w:line="240" w:lineRule="auto"/>
        <w:jc w:val="both"/>
        <w:rPr>
          <w:sz w:val="24"/>
          <w:szCs w:val="24"/>
        </w:rPr>
      </w:pPr>
      <w:r w:rsidRPr="007E7E6A">
        <w:rPr>
          <w:sz w:val="24"/>
          <w:szCs w:val="24"/>
        </w:rPr>
        <w:t>Сумата на прихода може да бъде надеждно оценена;</w:t>
      </w:r>
    </w:p>
    <w:p w:rsidR="007A2FA1" w:rsidRPr="007E7E6A" w:rsidRDefault="007A2FA1" w:rsidP="007A2FA1">
      <w:pPr>
        <w:pStyle w:val="BodyText"/>
        <w:numPr>
          <w:ilvl w:val="0"/>
          <w:numId w:val="17"/>
        </w:numPr>
        <w:autoSpaceDE w:val="0"/>
        <w:autoSpaceDN w:val="0"/>
        <w:adjustRightInd w:val="0"/>
        <w:spacing w:after="0" w:line="240" w:lineRule="auto"/>
        <w:jc w:val="both"/>
        <w:rPr>
          <w:sz w:val="24"/>
          <w:szCs w:val="24"/>
        </w:rPr>
      </w:pPr>
      <w:r w:rsidRPr="007E7E6A">
        <w:rPr>
          <w:sz w:val="24"/>
          <w:szCs w:val="24"/>
        </w:rPr>
        <w:t>Вероятно е икономическите ползи от сделката да бъдат получени;</w:t>
      </w:r>
    </w:p>
    <w:p w:rsidR="007A2FA1" w:rsidRPr="007E7E6A" w:rsidRDefault="007A2FA1" w:rsidP="007A2FA1">
      <w:pPr>
        <w:pStyle w:val="BodyText"/>
        <w:numPr>
          <w:ilvl w:val="0"/>
          <w:numId w:val="17"/>
        </w:numPr>
        <w:autoSpaceDE w:val="0"/>
        <w:autoSpaceDN w:val="0"/>
        <w:adjustRightInd w:val="0"/>
        <w:spacing w:after="0" w:line="240" w:lineRule="auto"/>
        <w:jc w:val="both"/>
        <w:rPr>
          <w:sz w:val="24"/>
          <w:szCs w:val="24"/>
        </w:rPr>
      </w:pPr>
      <w:r w:rsidRPr="007E7E6A">
        <w:rPr>
          <w:sz w:val="24"/>
          <w:szCs w:val="24"/>
        </w:rPr>
        <w:t>Направените разходи или тези, които предстои да бъдат направени, могат надеждно да бъдат оценени;</w:t>
      </w:r>
    </w:p>
    <w:p w:rsidR="007A2FA1" w:rsidRDefault="007A2FA1" w:rsidP="007A2FA1">
      <w:pPr>
        <w:pStyle w:val="BodyText"/>
        <w:numPr>
          <w:ilvl w:val="0"/>
          <w:numId w:val="17"/>
        </w:numPr>
        <w:autoSpaceDE w:val="0"/>
        <w:autoSpaceDN w:val="0"/>
        <w:adjustRightInd w:val="0"/>
        <w:spacing w:after="0" w:line="240" w:lineRule="auto"/>
        <w:jc w:val="both"/>
        <w:rPr>
          <w:sz w:val="24"/>
          <w:szCs w:val="24"/>
        </w:rPr>
      </w:pPr>
      <w:r w:rsidRPr="007E7E6A">
        <w:rPr>
          <w:sz w:val="24"/>
          <w:szCs w:val="24"/>
        </w:rPr>
        <w:t>Критериите за признаване, които са специфични за всяка отделна дейност на Дружеството, са изпълнени. Те са определени в зависимост от продуктите или услугите, предоставени на клиента, и на договорните условия, както са изложени по-долу.</w:t>
      </w:r>
    </w:p>
    <w:p w:rsidR="006B525D" w:rsidRPr="00A77BA6" w:rsidRDefault="006B525D" w:rsidP="006B525D">
      <w:pPr>
        <w:pStyle w:val="BodyText"/>
        <w:autoSpaceDE w:val="0"/>
        <w:autoSpaceDN w:val="0"/>
        <w:adjustRightInd w:val="0"/>
        <w:spacing w:after="0" w:line="240" w:lineRule="auto"/>
        <w:ind w:left="360"/>
        <w:jc w:val="both"/>
        <w:rPr>
          <w:sz w:val="24"/>
          <w:szCs w:val="24"/>
        </w:rPr>
      </w:pPr>
    </w:p>
    <w:p w:rsidR="007A2FA1" w:rsidRPr="00A971B8" w:rsidRDefault="007A2FA1" w:rsidP="007A2FA1">
      <w:pPr>
        <w:pStyle w:val="Heading1"/>
        <w:numPr>
          <w:ilvl w:val="2"/>
          <w:numId w:val="10"/>
        </w:numPr>
      </w:pPr>
      <w:r w:rsidRPr="00A971B8">
        <w:t>Предоставяне на услуги</w:t>
      </w:r>
    </w:p>
    <w:p w:rsidR="007A2FA1" w:rsidRPr="007E7E6A" w:rsidRDefault="007A2FA1" w:rsidP="007A2FA1">
      <w:pPr>
        <w:pStyle w:val="IAS"/>
        <w:spacing w:before="120"/>
        <w:jc w:val="both"/>
        <w:rPr>
          <w:rFonts w:ascii="Garamond" w:hAnsi="Garamond" w:cs="Garamond"/>
          <w:i w:val="0"/>
          <w:iCs w:val="0"/>
          <w:sz w:val="24"/>
          <w:szCs w:val="24"/>
          <w:lang w:val="bg-BG"/>
        </w:rPr>
      </w:pPr>
      <w:bookmarkStart w:id="6" w:name="_Ref248870012"/>
      <w:r w:rsidRPr="007E7E6A">
        <w:rPr>
          <w:rFonts w:ascii="Garamond" w:hAnsi="Garamond" w:cs="Garamond"/>
          <w:i w:val="0"/>
          <w:iCs w:val="0"/>
          <w:snapToGrid w:val="0"/>
          <w:sz w:val="24"/>
          <w:szCs w:val="24"/>
          <w:lang w:val="bg-BG"/>
        </w:rPr>
        <w:t>Приход</w:t>
      </w:r>
      <w:r>
        <w:rPr>
          <w:rFonts w:ascii="Garamond" w:hAnsi="Garamond" w:cs="Garamond"/>
          <w:i w:val="0"/>
          <w:iCs w:val="0"/>
          <w:snapToGrid w:val="0"/>
          <w:sz w:val="24"/>
          <w:szCs w:val="24"/>
          <w:lang w:val="bg-BG"/>
        </w:rPr>
        <w:t>ите</w:t>
      </w:r>
      <w:r w:rsidRPr="007E7E6A">
        <w:rPr>
          <w:rFonts w:ascii="Garamond" w:hAnsi="Garamond" w:cs="Garamond"/>
          <w:i w:val="0"/>
          <w:iCs w:val="0"/>
          <w:snapToGrid w:val="0"/>
          <w:sz w:val="24"/>
          <w:szCs w:val="24"/>
          <w:lang w:val="bg-BG"/>
        </w:rPr>
        <w:t xml:space="preserve"> от </w:t>
      </w:r>
      <w:r>
        <w:rPr>
          <w:rFonts w:ascii="Garamond" w:hAnsi="Garamond" w:cs="Garamond"/>
          <w:i w:val="0"/>
          <w:iCs w:val="0"/>
          <w:snapToGrid w:val="0"/>
          <w:sz w:val="24"/>
          <w:szCs w:val="24"/>
          <w:lang w:val="bg-BG"/>
        </w:rPr>
        <w:t xml:space="preserve">предоставени </w:t>
      </w:r>
      <w:r w:rsidRPr="007E7E6A">
        <w:rPr>
          <w:rFonts w:ascii="Garamond" w:hAnsi="Garamond" w:cs="Garamond"/>
          <w:i w:val="0"/>
          <w:iCs w:val="0"/>
          <w:snapToGrid w:val="0"/>
          <w:sz w:val="24"/>
          <w:szCs w:val="24"/>
          <w:lang w:val="bg-BG"/>
        </w:rPr>
        <w:t xml:space="preserve">услуги </w:t>
      </w:r>
      <w:r>
        <w:rPr>
          <w:rFonts w:ascii="Garamond" w:hAnsi="Garamond" w:cs="Garamond"/>
          <w:i w:val="0"/>
          <w:iCs w:val="0"/>
          <w:snapToGrid w:val="0"/>
          <w:sz w:val="24"/>
          <w:szCs w:val="24"/>
          <w:lang w:val="bg-BG"/>
        </w:rPr>
        <w:t xml:space="preserve">са свързани с дейността на дъщерните дружества и </w:t>
      </w:r>
      <w:r w:rsidRPr="007E7E6A">
        <w:rPr>
          <w:rFonts w:ascii="Garamond" w:hAnsi="Garamond" w:cs="Garamond"/>
          <w:i w:val="0"/>
          <w:iCs w:val="0"/>
          <w:snapToGrid w:val="0"/>
          <w:sz w:val="24"/>
          <w:szCs w:val="24"/>
          <w:lang w:val="bg-BG"/>
        </w:rPr>
        <w:t>се признава</w:t>
      </w:r>
      <w:r>
        <w:rPr>
          <w:rFonts w:ascii="Garamond" w:hAnsi="Garamond" w:cs="Garamond"/>
          <w:i w:val="0"/>
          <w:iCs w:val="0"/>
          <w:snapToGrid w:val="0"/>
          <w:sz w:val="24"/>
          <w:szCs w:val="24"/>
          <w:lang w:val="bg-BG"/>
        </w:rPr>
        <w:t>т</w:t>
      </w:r>
      <w:r w:rsidRPr="007E7E6A">
        <w:rPr>
          <w:rFonts w:ascii="Garamond" w:hAnsi="Garamond" w:cs="Garamond"/>
          <w:i w:val="0"/>
          <w:iCs w:val="0"/>
          <w:snapToGrid w:val="0"/>
          <w:sz w:val="24"/>
          <w:szCs w:val="24"/>
          <w:lang w:val="bg-BG"/>
        </w:rPr>
        <w:t xml:space="preserve"> в печалби и загуби за периода, когато те са предоставени, в случаите, когато резултатът от предоставената услуга може да бъде надеждно оценен, например когато услугата има фиксирана цена. Това е резултат от съгласието между двете страни. Приход не се признава, ако съществува значителна несигурност относно дължимото възнаграждение, свързаните разходи или възможно връщане на услуга.</w:t>
      </w:r>
    </w:p>
    <w:p w:rsidR="007A2FA1" w:rsidRPr="00822CE6" w:rsidRDefault="007A2FA1" w:rsidP="007A2FA1">
      <w:pPr>
        <w:pStyle w:val="IAS"/>
        <w:spacing w:before="120"/>
        <w:jc w:val="both"/>
        <w:rPr>
          <w:rFonts w:ascii="Garamond" w:hAnsi="Garamond" w:cs="Garamond"/>
          <w:i w:val="0"/>
          <w:iCs w:val="0"/>
          <w:snapToGrid w:val="0"/>
          <w:sz w:val="24"/>
          <w:szCs w:val="24"/>
          <w:lang w:val="bg-BG"/>
        </w:rPr>
      </w:pPr>
      <w:bookmarkStart w:id="7" w:name="_Ref248330789"/>
      <w:bookmarkEnd w:id="6"/>
      <w:r w:rsidRPr="00822CE6">
        <w:rPr>
          <w:rFonts w:ascii="Garamond" w:hAnsi="Garamond" w:cs="Garamond"/>
          <w:i w:val="0"/>
          <w:iCs w:val="0"/>
          <w:snapToGrid w:val="0"/>
          <w:sz w:val="24"/>
          <w:szCs w:val="24"/>
          <w:lang w:val="bg-BG"/>
        </w:rPr>
        <w:lastRenderedPageBreak/>
        <w:t>Дружеството отдава под наем някои активи или част от тях при условията на сключени договори, предоставя бази за отдих на работниците от системата на</w:t>
      </w:r>
      <w:r>
        <w:rPr>
          <w:rFonts w:ascii="Garamond" w:hAnsi="Garamond" w:cs="Garamond"/>
          <w:i w:val="0"/>
          <w:iCs w:val="0"/>
          <w:snapToGrid w:val="0"/>
          <w:sz w:val="24"/>
          <w:szCs w:val="24"/>
          <w:lang w:val="bg-BG"/>
        </w:rPr>
        <w:t xml:space="preserve"> холдинга и на външни клиенти,  изготвя печатни издания, осъществява експертно и административно подпомагане на дъщерните дружества.</w:t>
      </w:r>
    </w:p>
    <w:p w:rsidR="007A2FA1" w:rsidRPr="007B7B33" w:rsidRDefault="007A2FA1" w:rsidP="007A2FA1">
      <w:pPr>
        <w:pStyle w:val="Heading1"/>
        <w:numPr>
          <w:ilvl w:val="2"/>
          <w:numId w:val="10"/>
        </w:numPr>
        <w:spacing w:line="240" w:lineRule="auto"/>
        <w:jc w:val="both"/>
      </w:pPr>
      <w:r>
        <w:t>Продажба на стоки</w:t>
      </w:r>
    </w:p>
    <w:p w:rsidR="007A2FA1" w:rsidRPr="007E7E6A" w:rsidRDefault="007A2FA1" w:rsidP="007A2FA1">
      <w:pPr>
        <w:jc w:val="both"/>
        <w:rPr>
          <w:sz w:val="24"/>
          <w:szCs w:val="24"/>
        </w:rPr>
      </w:pPr>
      <w:r w:rsidRPr="007E7E6A">
        <w:rPr>
          <w:sz w:val="24"/>
          <w:szCs w:val="24"/>
        </w:rPr>
        <w:t>Приходите от продажбата на стоки, в хода на нормалната дейност, се признават по справедливата стойност на полученото, или което се очаква да се получи възнаграждение, намалено с въ</w:t>
      </w:r>
      <w:r>
        <w:rPr>
          <w:sz w:val="24"/>
          <w:szCs w:val="24"/>
        </w:rPr>
        <w:t>рнатите стоки, отстъпки или рабо</w:t>
      </w:r>
      <w:r w:rsidRPr="007E7E6A">
        <w:rPr>
          <w:sz w:val="24"/>
          <w:szCs w:val="24"/>
        </w:rPr>
        <w:t xml:space="preserve">ти. Приход от продажба на стоки се признава в момента, когато съществените рискове от собствеността се прехвърлят към купувача, получаването на възнаграждението е вероятно, свързаните разходи и възможните връщания на стоки могат да се определят надеждно, няма продължаващо участие на ръководството в управлението на стоките, и сумата на прихода може да се измери надеждно. Ако е вероятно, че ще бъдат дадени отстъпки и тяхната стойност може да бъде надеждно измерена, тогава отстъпките се признават като намаление на приходите, когато се признават приходите. Прехвърлянето на рисковете и изгодите варира според конкретните условия на договора за продажба. </w:t>
      </w:r>
    </w:p>
    <w:p w:rsidR="007A2FA1" w:rsidRPr="007E7E6A" w:rsidRDefault="007A2FA1" w:rsidP="007A2FA1">
      <w:pPr>
        <w:autoSpaceDE w:val="0"/>
        <w:autoSpaceDN w:val="0"/>
        <w:jc w:val="both"/>
        <w:rPr>
          <w:rStyle w:val="Heading1Char"/>
          <w:b w:val="0"/>
          <w:bCs w:val="0"/>
          <w:color w:val="auto"/>
          <w:kern w:val="0"/>
          <w:sz w:val="24"/>
          <w:szCs w:val="24"/>
        </w:rPr>
      </w:pPr>
      <w:r w:rsidRPr="007E7E6A">
        <w:rPr>
          <w:sz w:val="24"/>
          <w:szCs w:val="24"/>
        </w:rPr>
        <w:t>При замяна на сходни активи, които имат сходна цена, размяната не се разглежда като сделка, която генерира приходи.  Ако се разменят несходни активи,  приходът се признава по справедливата стойност на получените стоки или услуги. Когато справедливата стойност на получените стоки и услуги не може надеждно да бъде оценена, приходът се оценява по справедливата стойност на предадените стоки и услуги, коригирана със сумата на всички преведени парични средства или парични еквиваленти.</w:t>
      </w:r>
    </w:p>
    <w:p w:rsidR="007A2FA1" w:rsidRPr="007E7E6A" w:rsidRDefault="007A2FA1" w:rsidP="007A2FA1">
      <w:pPr>
        <w:numPr>
          <w:ilvl w:val="2"/>
          <w:numId w:val="10"/>
        </w:numPr>
        <w:spacing w:before="120" w:after="120"/>
        <w:jc w:val="both"/>
        <w:rPr>
          <w:rStyle w:val="Heading1Char"/>
          <w:sz w:val="24"/>
          <w:szCs w:val="24"/>
        </w:rPr>
      </w:pPr>
      <w:r w:rsidRPr="007E7E6A">
        <w:rPr>
          <w:rStyle w:val="Heading1Char"/>
          <w:sz w:val="24"/>
          <w:szCs w:val="24"/>
        </w:rPr>
        <w:t>Приходи от наеми</w:t>
      </w:r>
    </w:p>
    <w:p w:rsidR="007A2FA1" w:rsidRPr="007E7E6A" w:rsidRDefault="007A2FA1" w:rsidP="007A2FA1">
      <w:pPr>
        <w:autoSpaceDE w:val="0"/>
        <w:autoSpaceDN w:val="0"/>
        <w:adjustRightInd w:val="0"/>
        <w:jc w:val="both"/>
        <w:rPr>
          <w:rStyle w:val="Heading1Char"/>
          <w:b w:val="0"/>
          <w:bCs w:val="0"/>
          <w:color w:val="auto"/>
          <w:kern w:val="0"/>
          <w:sz w:val="24"/>
          <w:szCs w:val="24"/>
          <w:lang w:val="ru-RU"/>
        </w:rPr>
      </w:pPr>
      <w:r w:rsidRPr="007E7E6A">
        <w:rPr>
          <w:sz w:val="24"/>
          <w:szCs w:val="24"/>
        </w:rPr>
        <w:t>Приходите от наеми от части от сгради (помещения) се признават в печалби и загуби по линеен метод за периода на наема. Получени допълнителни плащания се признават като неделима част от общия приход от наем за периода на наема</w:t>
      </w:r>
      <w:r w:rsidRPr="007E7E6A">
        <w:rPr>
          <w:sz w:val="24"/>
          <w:szCs w:val="24"/>
          <w:lang w:val="ru-RU"/>
        </w:rPr>
        <w:t>.</w:t>
      </w:r>
    </w:p>
    <w:p w:rsidR="007A2FA1" w:rsidRPr="000C10CA" w:rsidRDefault="007A2FA1" w:rsidP="007A2FA1">
      <w:pPr>
        <w:numPr>
          <w:ilvl w:val="2"/>
          <w:numId w:val="10"/>
        </w:numPr>
        <w:spacing w:before="120" w:after="120"/>
        <w:jc w:val="both"/>
        <w:rPr>
          <w:rStyle w:val="Heading1Char"/>
          <w:sz w:val="24"/>
          <w:szCs w:val="24"/>
        </w:rPr>
      </w:pPr>
      <w:r w:rsidRPr="000C10CA">
        <w:rPr>
          <w:rStyle w:val="Heading1Char"/>
          <w:sz w:val="24"/>
          <w:szCs w:val="24"/>
        </w:rPr>
        <w:t>Приходи от лихви и дивиденти</w:t>
      </w:r>
    </w:p>
    <w:p w:rsidR="007A2FA1" w:rsidRPr="007E7E6A" w:rsidRDefault="007A2FA1" w:rsidP="007A2FA1">
      <w:pPr>
        <w:spacing w:before="120" w:after="120"/>
        <w:jc w:val="both"/>
        <w:rPr>
          <w:sz w:val="24"/>
          <w:szCs w:val="24"/>
        </w:rPr>
      </w:pPr>
      <w:r w:rsidRPr="007E7E6A">
        <w:rPr>
          <w:sz w:val="24"/>
          <w:szCs w:val="24"/>
        </w:rPr>
        <w:t xml:space="preserve">Приходите от лихви се отчитат текущо по метода на ефективния лихвен процент. Приходите от дивиденти се признават в момента на възникване на правото за </w:t>
      </w:r>
      <w:r w:rsidRPr="007E7E6A">
        <w:rPr>
          <w:rStyle w:val="Heading1Char"/>
          <w:b w:val="0"/>
          <w:bCs w:val="0"/>
          <w:color w:val="auto"/>
          <w:sz w:val="24"/>
          <w:szCs w:val="24"/>
        </w:rPr>
        <w:t>получаване</w:t>
      </w:r>
      <w:r w:rsidRPr="007E7E6A">
        <w:rPr>
          <w:sz w:val="24"/>
          <w:szCs w:val="24"/>
        </w:rPr>
        <w:t xml:space="preserve"> на плащането.</w:t>
      </w:r>
    </w:p>
    <w:p w:rsidR="007A2FA1" w:rsidRPr="000C10CA" w:rsidRDefault="007A2FA1" w:rsidP="007A2FA1">
      <w:pPr>
        <w:numPr>
          <w:ilvl w:val="2"/>
          <w:numId w:val="10"/>
        </w:numPr>
        <w:spacing w:before="120" w:after="120"/>
        <w:jc w:val="both"/>
        <w:rPr>
          <w:rStyle w:val="Heading1Char"/>
          <w:sz w:val="24"/>
          <w:szCs w:val="24"/>
        </w:rPr>
      </w:pPr>
      <w:r w:rsidRPr="007E7E6A">
        <w:rPr>
          <w:rStyle w:val="Heading1Char"/>
          <w:sz w:val="24"/>
          <w:szCs w:val="24"/>
        </w:rPr>
        <w:t>Приходи от финансиране</w:t>
      </w:r>
    </w:p>
    <w:p w:rsidR="007A2FA1" w:rsidRDefault="007A2FA1" w:rsidP="007A2FA1">
      <w:pPr>
        <w:jc w:val="both"/>
        <w:rPr>
          <w:sz w:val="24"/>
          <w:szCs w:val="24"/>
        </w:rPr>
      </w:pPr>
      <w:r w:rsidRPr="007E7E6A">
        <w:rPr>
          <w:sz w:val="24"/>
          <w:szCs w:val="24"/>
        </w:rPr>
        <w:t>Първоначално финансиранията се отчитат като приходи за бъдещи периоди (финансиране)</w:t>
      </w:r>
      <w:r>
        <w:rPr>
          <w:sz w:val="24"/>
          <w:szCs w:val="24"/>
        </w:rPr>
        <w:t>,</w:t>
      </w:r>
      <w:r w:rsidRPr="007E7E6A">
        <w:rPr>
          <w:sz w:val="24"/>
          <w:szCs w:val="24"/>
        </w:rPr>
        <w:t xml:space="preserve"> когато има значителна сигурност, че Друж</w:t>
      </w:r>
      <w:r>
        <w:rPr>
          <w:sz w:val="24"/>
          <w:szCs w:val="24"/>
        </w:rPr>
        <w:t>еството ще получи финансирането</w:t>
      </w:r>
      <w:r w:rsidRPr="007E7E6A">
        <w:rPr>
          <w:sz w:val="24"/>
          <w:szCs w:val="24"/>
        </w:rPr>
        <w:t xml:space="preserve"> и ще изпълни условията при които то е отпуснато. Финансиране, целящо да компенсира Дружеството за направени разходи по придобиване на активи, се признава като приход от финансиране</w:t>
      </w:r>
      <w:r>
        <w:rPr>
          <w:sz w:val="24"/>
          <w:szCs w:val="24"/>
        </w:rPr>
        <w:t>,</w:t>
      </w:r>
      <w:r w:rsidRPr="007E7E6A">
        <w:rPr>
          <w:sz w:val="24"/>
          <w:szCs w:val="24"/>
        </w:rPr>
        <w:t xml:space="preserve"> пропорционално на начислената за периода амортизация на активите, придо</w:t>
      </w:r>
      <w:r>
        <w:rPr>
          <w:sz w:val="24"/>
          <w:szCs w:val="24"/>
        </w:rPr>
        <w:t>бити с полученото финансиране. Когато финансирането е свързано с разходна позиция, то се признава като приход в периодите, необходими за съпоставяне на финансирането на систематична база с разходите, които то е предвидено да компенсира.</w:t>
      </w:r>
    </w:p>
    <w:p w:rsidR="007A2FA1" w:rsidRPr="001B5C43" w:rsidRDefault="007A2FA1" w:rsidP="007A2FA1">
      <w:pPr>
        <w:pStyle w:val="Heading1"/>
        <w:numPr>
          <w:ilvl w:val="1"/>
          <w:numId w:val="10"/>
        </w:numPr>
        <w:spacing w:before="240" w:line="240" w:lineRule="auto"/>
        <w:ind w:left="0" w:firstLine="0"/>
        <w:jc w:val="both"/>
      </w:pPr>
      <w:r w:rsidRPr="001B5C43">
        <w:t>Оперативни разходи</w:t>
      </w:r>
      <w:bookmarkEnd w:id="7"/>
    </w:p>
    <w:p w:rsidR="007A2FA1" w:rsidRPr="000C10CA" w:rsidRDefault="007A2FA1" w:rsidP="007A2FA1">
      <w:pPr>
        <w:spacing w:before="120" w:after="120"/>
        <w:jc w:val="both"/>
        <w:rPr>
          <w:sz w:val="24"/>
          <w:szCs w:val="24"/>
        </w:rPr>
      </w:pPr>
      <w:r w:rsidRPr="000C10CA">
        <w:rPr>
          <w:sz w:val="24"/>
          <w:szCs w:val="24"/>
        </w:rPr>
        <w:t>Оперативните разходи се признават в печалбата или загубата при ползването на услугите ил</w:t>
      </w:r>
      <w:r>
        <w:rPr>
          <w:sz w:val="24"/>
          <w:szCs w:val="24"/>
        </w:rPr>
        <w:t>и на датата на възникването им.</w:t>
      </w:r>
    </w:p>
    <w:p w:rsidR="007A2FA1" w:rsidRPr="001B5C43" w:rsidRDefault="007A2FA1" w:rsidP="007A2FA1">
      <w:pPr>
        <w:pStyle w:val="Heading1"/>
        <w:numPr>
          <w:ilvl w:val="1"/>
          <w:numId w:val="10"/>
        </w:numPr>
        <w:spacing w:before="240" w:line="240" w:lineRule="auto"/>
        <w:ind w:left="0" w:firstLine="0"/>
        <w:jc w:val="both"/>
      </w:pPr>
      <w:r w:rsidRPr="001B5C43">
        <w:t>Разходи за лихви и разходи по заеми</w:t>
      </w:r>
    </w:p>
    <w:p w:rsidR="007A2FA1" w:rsidRPr="001B5C43" w:rsidRDefault="007A2FA1" w:rsidP="007A2FA1">
      <w:pPr>
        <w:spacing w:before="120" w:after="120"/>
        <w:jc w:val="both"/>
        <w:rPr>
          <w:sz w:val="24"/>
          <w:szCs w:val="24"/>
        </w:rPr>
      </w:pPr>
      <w:r w:rsidRPr="001B5C43">
        <w:rPr>
          <w:sz w:val="24"/>
          <w:szCs w:val="24"/>
        </w:rPr>
        <w:t>Разходите за лихви се отчитат текущо по метода на ефективния лихвен процент.</w:t>
      </w:r>
    </w:p>
    <w:p w:rsidR="007A2FA1" w:rsidRDefault="007A2FA1" w:rsidP="007A2FA1">
      <w:pPr>
        <w:spacing w:before="120" w:after="120"/>
        <w:jc w:val="both"/>
        <w:rPr>
          <w:sz w:val="24"/>
          <w:szCs w:val="24"/>
        </w:rPr>
      </w:pPr>
      <w:r w:rsidRPr="001B5C43">
        <w:rPr>
          <w:sz w:val="24"/>
          <w:szCs w:val="24"/>
        </w:rPr>
        <w:lastRenderedPageBreak/>
        <w:t xml:space="preserve">Разходите по заеми основно представляват лихви по заемите на Дружеството. Всички разходи по заеми, които директно могат да бъдат отнесени към закупуването, строителството или производството на един отговарящ на условията актив, се капитализират през периода, в който се очаква активът да бъде завършен и приведен в готовност за използване или продажба. Останалите разходи по заеми следва да се признават като разход за периода, в който са </w:t>
      </w:r>
      <w:r>
        <w:rPr>
          <w:sz w:val="24"/>
          <w:szCs w:val="24"/>
        </w:rPr>
        <w:t xml:space="preserve">възникнали, в </w:t>
      </w:r>
      <w:r w:rsidRPr="004154A1">
        <w:rPr>
          <w:sz w:val="24"/>
          <w:szCs w:val="24"/>
        </w:rPr>
        <w:t>отчета за печалбата или загубата и другия всеобхватен доход</w:t>
      </w:r>
      <w:r w:rsidRPr="00E93710">
        <w:rPr>
          <w:sz w:val="24"/>
          <w:szCs w:val="24"/>
        </w:rPr>
        <w:t xml:space="preserve"> </w:t>
      </w:r>
      <w:r w:rsidRPr="001B5C43">
        <w:rPr>
          <w:sz w:val="24"/>
          <w:szCs w:val="24"/>
        </w:rPr>
        <w:t xml:space="preserve">на ред „Финансови разходи”. </w:t>
      </w:r>
    </w:p>
    <w:p w:rsidR="007A2FA1" w:rsidRPr="004154A1" w:rsidRDefault="007A2FA1" w:rsidP="007A2FA1">
      <w:pPr>
        <w:jc w:val="both"/>
        <w:rPr>
          <w:sz w:val="24"/>
          <w:szCs w:val="24"/>
        </w:rPr>
      </w:pPr>
      <w:r w:rsidRPr="004154A1">
        <w:rPr>
          <w:sz w:val="24"/>
          <w:szCs w:val="24"/>
        </w:rPr>
        <w:t>Когато са получени заеми без конкретно целево предназначение и те са използвани за придобиването на един отговарящ на условията актив, размерът на разходите по заеми, които могат да се капитализират, се определя чрез прилагане на процент на капитализация към разходите по този актив. Процентът на капитализация е среднопретеглената величина на разходите по заеми, отнесени към заемите на Дружеството, които са непогасени през периода, като се изключат заемите, получени специално за целите на придобиване на един отговарящ на условията актив.</w:t>
      </w:r>
    </w:p>
    <w:p w:rsidR="007A2FA1" w:rsidRPr="001B5C43" w:rsidRDefault="007A2FA1" w:rsidP="007A2FA1">
      <w:pPr>
        <w:pStyle w:val="Heading1"/>
        <w:numPr>
          <w:ilvl w:val="1"/>
          <w:numId w:val="10"/>
        </w:numPr>
        <w:spacing w:before="240" w:line="240" w:lineRule="auto"/>
        <w:ind w:left="0" w:firstLine="0"/>
        <w:jc w:val="both"/>
      </w:pPr>
      <w:r w:rsidRPr="001B5C43">
        <w:t>Нематериални активи</w:t>
      </w:r>
    </w:p>
    <w:p w:rsidR="007A2FA1" w:rsidRPr="007E7E6A" w:rsidRDefault="007A2FA1" w:rsidP="007A2FA1">
      <w:pPr>
        <w:pStyle w:val="BodyText3"/>
        <w:widowControl w:val="0"/>
        <w:jc w:val="both"/>
        <w:rPr>
          <w:noProof/>
          <w:sz w:val="24"/>
          <w:szCs w:val="24"/>
        </w:rPr>
      </w:pPr>
      <w:r w:rsidRPr="007E7E6A">
        <w:rPr>
          <w:spacing w:val="-2"/>
          <w:sz w:val="24"/>
          <w:szCs w:val="24"/>
        </w:rPr>
        <w:t xml:space="preserve">Нематериалните активи придобити от Дружеството, и имащи ограничен срок на използване, се отчитат </w:t>
      </w:r>
      <w:r w:rsidRPr="007E7E6A">
        <w:rPr>
          <w:noProof/>
          <w:sz w:val="24"/>
          <w:szCs w:val="24"/>
        </w:rPr>
        <w:t>по цена на придобиване</w:t>
      </w:r>
      <w:r>
        <w:rPr>
          <w:noProof/>
          <w:sz w:val="24"/>
          <w:szCs w:val="24"/>
        </w:rPr>
        <w:t>,</w:t>
      </w:r>
      <w:r w:rsidRPr="007E7E6A">
        <w:rPr>
          <w:noProof/>
          <w:sz w:val="24"/>
          <w:szCs w:val="24"/>
        </w:rPr>
        <w:t xml:space="preserve"> намалена с натрупаната амортизация и натрупани загуби от обезценка.  </w:t>
      </w:r>
    </w:p>
    <w:p w:rsidR="007A2FA1" w:rsidRPr="007E7E6A" w:rsidRDefault="007A2FA1" w:rsidP="007A2FA1">
      <w:pPr>
        <w:autoSpaceDE w:val="0"/>
        <w:autoSpaceDN w:val="0"/>
        <w:adjustRightInd w:val="0"/>
        <w:jc w:val="both"/>
        <w:rPr>
          <w:noProof/>
          <w:sz w:val="24"/>
          <w:szCs w:val="24"/>
          <w:lang w:val="ru-RU"/>
        </w:rPr>
      </w:pPr>
      <w:r w:rsidRPr="007E7E6A">
        <w:rPr>
          <w:sz w:val="24"/>
          <w:szCs w:val="24"/>
          <w:lang w:val="ru-RU"/>
        </w:rPr>
        <w:t xml:space="preserve">Разходите свързани с поддръжката на нематериални активи се капитализират само когато се увеличава бъдещата </w:t>
      </w:r>
      <w:r>
        <w:rPr>
          <w:sz w:val="24"/>
          <w:szCs w:val="24"/>
          <w:lang w:val="ru-RU"/>
        </w:rPr>
        <w:t xml:space="preserve">икономическа изгода от актива. </w:t>
      </w:r>
      <w:r w:rsidRPr="007E7E6A">
        <w:rPr>
          <w:sz w:val="24"/>
          <w:szCs w:val="24"/>
          <w:lang w:val="ru-RU"/>
        </w:rPr>
        <w:t>Всички останали разходи се признават като разход в печалби и загуби в момента на тяхното възникване</w:t>
      </w:r>
      <w:r w:rsidRPr="007E7E6A">
        <w:rPr>
          <w:noProof/>
          <w:sz w:val="24"/>
          <w:szCs w:val="24"/>
          <w:lang w:val="ru-RU"/>
        </w:rPr>
        <w:t>.</w:t>
      </w:r>
    </w:p>
    <w:p w:rsidR="007A2FA1" w:rsidRPr="007E7E6A" w:rsidRDefault="007A2FA1" w:rsidP="007A2FA1">
      <w:pPr>
        <w:pStyle w:val="BodyText3"/>
        <w:widowControl w:val="0"/>
        <w:spacing w:before="120"/>
        <w:jc w:val="both"/>
        <w:rPr>
          <w:noProof/>
          <w:sz w:val="24"/>
          <w:szCs w:val="24"/>
        </w:rPr>
      </w:pPr>
      <w:r w:rsidRPr="007E7E6A">
        <w:rPr>
          <w:sz w:val="24"/>
          <w:szCs w:val="24"/>
        </w:rPr>
        <w:t>Амортизацията се начислява в печалби и загуби на база линейния метод въз основа на очаквания срок на полезен живот на нематериалните активи, тъй като това отразява очаквания начин на консумиране на бъдещите икономически ползи от актива.</w:t>
      </w:r>
      <w:r w:rsidRPr="007E7E6A">
        <w:rPr>
          <w:noProof/>
          <w:sz w:val="24"/>
          <w:szCs w:val="24"/>
        </w:rPr>
        <w:t xml:space="preserve"> </w:t>
      </w:r>
    </w:p>
    <w:p w:rsidR="007A2FA1" w:rsidRPr="007E7E6A" w:rsidRDefault="007A2FA1" w:rsidP="007A2FA1">
      <w:pPr>
        <w:autoSpaceDE w:val="0"/>
        <w:autoSpaceDN w:val="0"/>
        <w:adjustRightInd w:val="0"/>
        <w:rPr>
          <w:noProof/>
          <w:sz w:val="24"/>
          <w:szCs w:val="24"/>
          <w:lang w:val="ru-RU"/>
        </w:rPr>
      </w:pPr>
      <w:r w:rsidRPr="007E7E6A">
        <w:rPr>
          <w:noProof/>
          <w:sz w:val="24"/>
          <w:szCs w:val="24"/>
          <w:lang w:val="ru-RU"/>
        </w:rPr>
        <w:t>Очакваните срокове на полезен живот са както следва:</w:t>
      </w:r>
    </w:p>
    <w:p w:rsidR="007A2FA1" w:rsidRPr="007E7E6A" w:rsidRDefault="007A2FA1" w:rsidP="007A2FA1">
      <w:pPr>
        <w:pStyle w:val="bullet"/>
        <w:numPr>
          <w:ilvl w:val="0"/>
          <w:numId w:val="18"/>
        </w:numPr>
        <w:tabs>
          <w:tab w:val="left" w:pos="3555"/>
        </w:tabs>
        <w:rPr>
          <w:sz w:val="24"/>
          <w:szCs w:val="24"/>
          <w:lang w:val="bg-BG"/>
        </w:rPr>
      </w:pPr>
      <w:r w:rsidRPr="007E7E6A">
        <w:rPr>
          <w:sz w:val="24"/>
          <w:szCs w:val="24"/>
          <w:lang w:val="bg-BG"/>
        </w:rPr>
        <w:t>софтуер</w:t>
      </w:r>
      <w:r w:rsidRPr="007E7E6A">
        <w:rPr>
          <w:sz w:val="24"/>
          <w:szCs w:val="24"/>
          <w:lang w:val="bg-BG"/>
        </w:rPr>
        <w:tab/>
        <w:t>2 години</w:t>
      </w:r>
    </w:p>
    <w:p w:rsidR="007A2FA1" w:rsidRPr="007E7E6A" w:rsidRDefault="007A2FA1" w:rsidP="007A2FA1">
      <w:pPr>
        <w:pStyle w:val="bullet"/>
        <w:numPr>
          <w:ilvl w:val="0"/>
          <w:numId w:val="18"/>
        </w:numPr>
        <w:tabs>
          <w:tab w:val="left" w:pos="3555"/>
        </w:tabs>
        <w:rPr>
          <w:sz w:val="24"/>
          <w:szCs w:val="24"/>
          <w:lang w:val="bg-BG"/>
        </w:rPr>
      </w:pPr>
      <w:r>
        <w:rPr>
          <w:sz w:val="24"/>
          <w:szCs w:val="24"/>
          <w:lang w:val="bg-BG"/>
        </w:rPr>
        <w:t>д</w:t>
      </w:r>
      <w:r w:rsidRPr="007E7E6A">
        <w:rPr>
          <w:sz w:val="24"/>
          <w:szCs w:val="24"/>
          <w:lang w:val="bg-BG"/>
        </w:rPr>
        <w:t>руги</w:t>
      </w:r>
      <w:r w:rsidRPr="007E7E6A">
        <w:rPr>
          <w:sz w:val="24"/>
          <w:szCs w:val="24"/>
          <w:lang w:val="bg-BG"/>
        </w:rPr>
        <w:tab/>
        <w:t>7 години</w:t>
      </w:r>
    </w:p>
    <w:p w:rsidR="007A2FA1" w:rsidRPr="00AA593B" w:rsidRDefault="007A2FA1" w:rsidP="007A2FA1">
      <w:pPr>
        <w:spacing w:before="120" w:after="120"/>
        <w:jc w:val="both"/>
        <w:rPr>
          <w:sz w:val="24"/>
          <w:szCs w:val="24"/>
        </w:rPr>
      </w:pPr>
      <w:r w:rsidRPr="00AA593B">
        <w:rPr>
          <w:sz w:val="24"/>
          <w:szCs w:val="24"/>
        </w:rPr>
        <w:t xml:space="preserve">Печалбата или загубата от продажбата на нематериални активи се определя като разлика между постъпленията от продажбата и балансовата стойност на активите и се отразява в </w:t>
      </w:r>
      <w:r w:rsidRPr="004154A1">
        <w:rPr>
          <w:sz w:val="24"/>
          <w:szCs w:val="24"/>
        </w:rPr>
        <w:t>отчета за печалбата или загубата и другия всеобхватен доход</w:t>
      </w:r>
      <w:r w:rsidRPr="00AA593B">
        <w:rPr>
          <w:sz w:val="24"/>
          <w:szCs w:val="24"/>
        </w:rPr>
        <w:t xml:space="preserve"> на ред „</w:t>
      </w:r>
      <w:r w:rsidRPr="00AA593B">
        <w:rPr>
          <w:color w:val="000000"/>
          <w:sz w:val="24"/>
          <w:szCs w:val="24"/>
        </w:rPr>
        <w:t>Печалба от продажба на нетекущи активи”.</w:t>
      </w:r>
    </w:p>
    <w:p w:rsidR="007A2FA1" w:rsidRPr="000B6A69" w:rsidRDefault="007A2FA1" w:rsidP="007A2FA1">
      <w:pPr>
        <w:autoSpaceDE w:val="0"/>
        <w:autoSpaceDN w:val="0"/>
        <w:adjustRightInd w:val="0"/>
        <w:rPr>
          <w:sz w:val="24"/>
          <w:szCs w:val="24"/>
        </w:rPr>
      </w:pPr>
      <w:r w:rsidRPr="00AA593B">
        <w:rPr>
          <w:sz w:val="24"/>
          <w:szCs w:val="24"/>
          <w:lang w:val="ru-RU"/>
        </w:rPr>
        <w:t xml:space="preserve">Ръководството на Дружеството е възприело политика на капитализиране на нематериални активи в случай, че тяхната цена на придобиване е еквивалентна на, или надвишава ниво на същественост в размер на 700 лева.  </w:t>
      </w:r>
    </w:p>
    <w:p w:rsidR="007A2FA1" w:rsidRPr="000B6A69" w:rsidRDefault="007A2FA1" w:rsidP="007A2FA1">
      <w:pPr>
        <w:autoSpaceDE w:val="0"/>
        <w:autoSpaceDN w:val="0"/>
        <w:adjustRightInd w:val="0"/>
        <w:rPr>
          <w:sz w:val="24"/>
          <w:szCs w:val="24"/>
        </w:rPr>
      </w:pPr>
    </w:p>
    <w:p w:rsidR="007A2FA1" w:rsidRPr="001B5C43" w:rsidRDefault="007A2FA1" w:rsidP="007A2FA1">
      <w:pPr>
        <w:pStyle w:val="Heading1"/>
        <w:numPr>
          <w:ilvl w:val="1"/>
          <w:numId w:val="10"/>
        </w:numPr>
        <w:spacing w:line="240" w:lineRule="auto"/>
        <w:ind w:left="0" w:firstLine="0"/>
        <w:jc w:val="both"/>
      </w:pPr>
      <w:r w:rsidRPr="001B5C43">
        <w:t xml:space="preserve">Имоти, машини и съоръжения </w:t>
      </w:r>
    </w:p>
    <w:p w:rsidR="007A2FA1" w:rsidRPr="00107752" w:rsidRDefault="007A2FA1" w:rsidP="007A2FA1">
      <w:pPr>
        <w:autoSpaceDE w:val="0"/>
        <w:autoSpaceDN w:val="0"/>
        <w:adjustRightInd w:val="0"/>
        <w:jc w:val="both"/>
        <w:rPr>
          <w:sz w:val="24"/>
          <w:szCs w:val="24"/>
        </w:rPr>
      </w:pPr>
      <w:r w:rsidRPr="00107752">
        <w:rPr>
          <w:sz w:val="24"/>
          <w:szCs w:val="24"/>
          <w:lang w:val="ru-RU"/>
        </w:rPr>
        <w:t xml:space="preserve">Имотите, машините и съоръженията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7A2FA1" w:rsidRPr="00107752" w:rsidRDefault="007A2FA1" w:rsidP="007A2FA1">
      <w:pPr>
        <w:autoSpaceDE w:val="0"/>
        <w:autoSpaceDN w:val="0"/>
        <w:adjustRightInd w:val="0"/>
        <w:jc w:val="both"/>
        <w:rPr>
          <w:sz w:val="24"/>
          <w:szCs w:val="24"/>
        </w:rPr>
      </w:pPr>
    </w:p>
    <w:p w:rsidR="007A2FA1" w:rsidRPr="000F19A3" w:rsidRDefault="007A2FA1" w:rsidP="007A2FA1">
      <w:pPr>
        <w:autoSpaceDE w:val="0"/>
        <w:autoSpaceDN w:val="0"/>
        <w:adjustRightInd w:val="0"/>
        <w:jc w:val="both"/>
        <w:rPr>
          <w:sz w:val="24"/>
          <w:szCs w:val="24"/>
        </w:rPr>
      </w:pPr>
      <w:r w:rsidRPr="00107752">
        <w:rPr>
          <w:sz w:val="24"/>
          <w:szCs w:val="24"/>
          <w:lang w:val="ru-RU"/>
        </w:rPr>
        <w:t xml:space="preserve">Последващото оценяване на транспортните средства </w:t>
      </w:r>
      <w:r>
        <w:rPr>
          <w:sz w:val="24"/>
          <w:szCs w:val="24"/>
          <w:lang w:val="ru-RU"/>
        </w:rPr>
        <w:t xml:space="preserve">(подвижен жп състав) </w:t>
      </w:r>
      <w:r w:rsidRPr="00107752">
        <w:rPr>
          <w:sz w:val="24"/>
          <w:szCs w:val="24"/>
          <w:lang w:val="ru-RU"/>
        </w:rPr>
        <w:t>и земите се извършва по преоценена стойност, която е равна на справедливата стойност към датата на преоценка, намалена в последствие с натрупаната амортизация и загуба от обезценка. Направените преоценки се отчитат като преоценъчен резерв</w:t>
      </w:r>
      <w:r>
        <w:rPr>
          <w:sz w:val="24"/>
          <w:szCs w:val="24"/>
          <w:lang w:val="ru-RU"/>
        </w:rPr>
        <w:t>,</w:t>
      </w:r>
      <w:r w:rsidRPr="00107752">
        <w:rPr>
          <w:sz w:val="24"/>
          <w:szCs w:val="24"/>
          <w:lang w:val="ru-RU"/>
        </w:rPr>
        <w:t xml:space="preserve"> ако преди това не се предхождат от начи</w:t>
      </w:r>
      <w:r>
        <w:rPr>
          <w:sz w:val="24"/>
          <w:szCs w:val="24"/>
          <w:lang w:val="ru-RU"/>
        </w:rPr>
        <w:t>слени разходи. При бракуване на</w:t>
      </w:r>
      <w:r w:rsidRPr="00107752">
        <w:rPr>
          <w:sz w:val="24"/>
          <w:szCs w:val="24"/>
          <w:lang w:val="ru-RU"/>
        </w:rPr>
        <w:t xml:space="preserve"> преоценения актив, той се </w:t>
      </w:r>
      <w:r w:rsidRPr="00107752">
        <w:rPr>
          <w:sz w:val="24"/>
          <w:szCs w:val="24"/>
          <w:lang w:val="ru-RU"/>
        </w:rPr>
        <w:lastRenderedPageBreak/>
        <w:t>обезценява до неизхабения размер на преоценъчния резерв поради изчерпване на неговите потребителски качества, а частта, която съответства на пренесената стойност при използването му в употреба, се отписва в увеличение на финансовия резултат от минали периоди. При продажба на преоценен актив, който е в добро състояние и не са намалени неговите качества, преоценъчният резерв се отразява във финансов</w:t>
      </w:r>
      <w:r>
        <w:rPr>
          <w:sz w:val="24"/>
          <w:szCs w:val="24"/>
          <w:lang w:val="ru-RU"/>
        </w:rPr>
        <w:t>ия</w:t>
      </w:r>
      <w:r w:rsidRPr="00107752">
        <w:rPr>
          <w:sz w:val="24"/>
          <w:szCs w:val="24"/>
          <w:lang w:val="ru-RU"/>
        </w:rPr>
        <w:t xml:space="preserve"> резултат за минали периоди за сметка на увеличение на печалбата</w:t>
      </w:r>
      <w:r w:rsidRPr="000F19A3">
        <w:rPr>
          <w:sz w:val="24"/>
          <w:szCs w:val="24"/>
        </w:rPr>
        <w:t>.</w:t>
      </w:r>
      <w:r>
        <w:rPr>
          <w:sz w:val="24"/>
          <w:szCs w:val="24"/>
        </w:rPr>
        <w:t xml:space="preserve"> За и</w:t>
      </w:r>
      <w:r w:rsidRPr="00107752">
        <w:rPr>
          <w:sz w:val="24"/>
          <w:szCs w:val="24"/>
          <w:lang w:val="ru-RU"/>
        </w:rPr>
        <w:t>мотите, машините и съоръженията</w:t>
      </w:r>
      <w:r>
        <w:rPr>
          <w:sz w:val="24"/>
          <w:szCs w:val="24"/>
          <w:lang w:val="ru-RU"/>
        </w:rPr>
        <w:t xml:space="preserve"> закупени чрез финансирания и рекласифицирани като активи държани за продажба или материални запаси се преостановява признаването на приход от финансиране до момента на тяхното връщане в група </w:t>
      </w:r>
      <w:r>
        <w:rPr>
          <w:sz w:val="24"/>
          <w:szCs w:val="24"/>
        </w:rPr>
        <w:t>и</w:t>
      </w:r>
      <w:r>
        <w:rPr>
          <w:sz w:val="24"/>
          <w:szCs w:val="24"/>
          <w:lang w:val="ru-RU"/>
        </w:rPr>
        <w:t>моти, машини и съоръжения или до тяхното освобождаване.</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Честотата на преоценките се определя при наличието на значителни промени в справедливите стойности на </w:t>
      </w:r>
      <w:r>
        <w:rPr>
          <w:sz w:val="24"/>
          <w:szCs w:val="24"/>
        </w:rPr>
        <w:t>активите, които се преоценяват</w:t>
      </w:r>
      <w:r w:rsidRPr="009676C3">
        <w:rPr>
          <w:sz w:val="24"/>
          <w:szCs w:val="24"/>
        </w:rPr>
        <w:t xml:space="preserve"> поне веднъж на 5 години.</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Последната преоценка на активите, отчитани последващо по прео</w:t>
      </w:r>
      <w:r>
        <w:rPr>
          <w:sz w:val="24"/>
          <w:szCs w:val="24"/>
        </w:rPr>
        <w:t>ценена стойност, която е направена на база на доклади на външни независими оценители, е:</w:t>
      </w:r>
    </w:p>
    <w:p w:rsidR="007A2FA1" w:rsidRPr="000F05BE" w:rsidRDefault="007A2FA1" w:rsidP="007A2FA1">
      <w:pPr>
        <w:pStyle w:val="ListParagraph"/>
        <w:numPr>
          <w:ilvl w:val="0"/>
          <w:numId w:val="20"/>
        </w:numPr>
        <w:autoSpaceDE w:val="0"/>
        <w:autoSpaceDN w:val="0"/>
        <w:adjustRightInd w:val="0"/>
        <w:spacing w:before="120" w:after="120"/>
        <w:jc w:val="both"/>
        <w:rPr>
          <w:sz w:val="24"/>
          <w:szCs w:val="24"/>
        </w:rPr>
      </w:pPr>
      <w:r>
        <w:rPr>
          <w:sz w:val="24"/>
          <w:szCs w:val="24"/>
        </w:rPr>
        <w:t xml:space="preserve">на </w:t>
      </w:r>
      <w:r w:rsidRPr="000F05BE">
        <w:rPr>
          <w:sz w:val="24"/>
          <w:szCs w:val="24"/>
        </w:rPr>
        <w:t xml:space="preserve">транспортни средства – локомотиви, пътнически и товарни вагони към 31.12.2006 г. </w:t>
      </w:r>
    </w:p>
    <w:p w:rsidR="007A2FA1" w:rsidRPr="000F05BE" w:rsidRDefault="007A2FA1" w:rsidP="007A2FA1">
      <w:pPr>
        <w:pStyle w:val="ListParagraph"/>
        <w:numPr>
          <w:ilvl w:val="0"/>
          <w:numId w:val="20"/>
        </w:numPr>
        <w:autoSpaceDE w:val="0"/>
        <w:autoSpaceDN w:val="0"/>
        <w:adjustRightInd w:val="0"/>
        <w:spacing w:before="120" w:after="120"/>
        <w:jc w:val="both"/>
        <w:rPr>
          <w:sz w:val="24"/>
          <w:szCs w:val="24"/>
        </w:rPr>
      </w:pPr>
      <w:r w:rsidRPr="000F05BE">
        <w:rPr>
          <w:sz w:val="24"/>
          <w:szCs w:val="24"/>
        </w:rPr>
        <w:t xml:space="preserve">на земите – към 31.12.2009 г. </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Останалите активи от имоти, машини и съоръжения се оценяват по цена на придобиване, намалена с натрупаната амортизация и загуби от обезценка. Загубите от обезценка се отчитат като разход в печалбата или загубата за съответния период.</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Последващите разходи за ремонт и модернизация на имоти, машини и съоръжения, при условие, че удължават срока на тяхното използване или подобряват икономическите ползи над първоначално оценената ефективност, се добавят към стойността на актива.</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Всички други последващи разходи, които възстановяват качествата на активите се признават за разход за периода, в който са направени. </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Остатъчната стойност и полезният живот на имоти, машини и съоръжения се преценяват от специалистите от съответните дейности и се одобряват от ръководството на Дружеството. </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Имоти, машини и съоръжения, придобити при условията на финансов лизинг, се амортизират на база на очаквания полезен срок на годност, определен посредством сравнение с подобни собствени активи на Дружеството, или на база на лизинговия договор, ако неговият срок е по-кратък. </w:t>
      </w:r>
    </w:p>
    <w:p w:rsidR="007A2FA1" w:rsidRPr="000B6A69" w:rsidRDefault="007A2FA1" w:rsidP="007A2FA1">
      <w:pPr>
        <w:autoSpaceDE w:val="0"/>
        <w:autoSpaceDN w:val="0"/>
        <w:adjustRightInd w:val="0"/>
        <w:spacing w:before="120" w:after="120"/>
        <w:jc w:val="both"/>
        <w:rPr>
          <w:sz w:val="24"/>
          <w:szCs w:val="24"/>
        </w:rPr>
      </w:pPr>
      <w:r w:rsidRPr="009676C3">
        <w:rPr>
          <w:sz w:val="24"/>
          <w:szCs w:val="24"/>
        </w:rPr>
        <w:t>Амортизацията на имоти, машини и съоръжения</w:t>
      </w:r>
      <w:r>
        <w:rPr>
          <w:sz w:val="24"/>
          <w:szCs w:val="24"/>
        </w:rPr>
        <w:t xml:space="preserve">, с изключение на товарни вагони </w:t>
      </w:r>
      <w:r w:rsidRPr="009676C3">
        <w:rPr>
          <w:sz w:val="24"/>
          <w:szCs w:val="24"/>
        </w:rPr>
        <w:t>се изчислява, като се използва линейният метод върху оценения полезен живот на отделните групи активи, както следва:</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Сгради</w:t>
      </w:r>
      <w:r w:rsidRPr="000F19A3">
        <w:rPr>
          <w:sz w:val="24"/>
          <w:szCs w:val="24"/>
        </w:rPr>
        <w:tab/>
      </w:r>
      <w:r w:rsidRPr="000F19A3">
        <w:rPr>
          <w:sz w:val="24"/>
          <w:szCs w:val="24"/>
        </w:rPr>
        <w:tab/>
      </w:r>
      <w:r w:rsidRPr="000F19A3">
        <w:rPr>
          <w:sz w:val="24"/>
          <w:szCs w:val="24"/>
        </w:rPr>
        <w:tab/>
        <w:t xml:space="preserve">              </w:t>
      </w:r>
      <w:r w:rsidRPr="000F19A3">
        <w:rPr>
          <w:sz w:val="24"/>
          <w:szCs w:val="24"/>
        </w:rPr>
        <w:tab/>
        <w:t xml:space="preserve">   25 години</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Машини</w:t>
      </w:r>
      <w:r w:rsidRPr="000F19A3">
        <w:rPr>
          <w:sz w:val="24"/>
          <w:szCs w:val="24"/>
        </w:rPr>
        <w:tab/>
      </w:r>
      <w:r w:rsidRPr="000F19A3">
        <w:rPr>
          <w:sz w:val="24"/>
          <w:szCs w:val="24"/>
        </w:rPr>
        <w:tab/>
      </w:r>
      <w:r w:rsidRPr="000F19A3">
        <w:rPr>
          <w:sz w:val="24"/>
          <w:szCs w:val="24"/>
        </w:rPr>
        <w:tab/>
        <w:t xml:space="preserve">              </w:t>
      </w:r>
      <w:r w:rsidRPr="000F19A3">
        <w:rPr>
          <w:sz w:val="24"/>
          <w:szCs w:val="24"/>
        </w:rPr>
        <w:tab/>
        <w:t xml:space="preserve">   10 години</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Транспортни средства</w:t>
      </w:r>
      <w:r w:rsidRPr="000F19A3">
        <w:rPr>
          <w:sz w:val="24"/>
          <w:szCs w:val="24"/>
        </w:rPr>
        <w:tab/>
      </w:r>
    </w:p>
    <w:p w:rsidR="007A2FA1" w:rsidRPr="000F19A3" w:rsidRDefault="007A2FA1" w:rsidP="007A2FA1">
      <w:pPr>
        <w:pStyle w:val="BodyText"/>
        <w:autoSpaceDE w:val="0"/>
        <w:autoSpaceDN w:val="0"/>
        <w:adjustRightInd w:val="0"/>
        <w:spacing w:after="0" w:line="240" w:lineRule="auto"/>
        <w:ind w:firstLine="450"/>
        <w:rPr>
          <w:sz w:val="24"/>
          <w:szCs w:val="24"/>
        </w:rPr>
      </w:pPr>
      <w:r w:rsidRPr="000F19A3">
        <w:rPr>
          <w:sz w:val="24"/>
          <w:szCs w:val="24"/>
        </w:rPr>
        <w:t xml:space="preserve">ДМВ и ЕМВ Дезиро класик      </w:t>
      </w:r>
      <w:r w:rsidRPr="000F19A3">
        <w:rPr>
          <w:sz w:val="24"/>
          <w:szCs w:val="24"/>
        </w:rPr>
        <w:tab/>
      </w:r>
      <w:r>
        <w:rPr>
          <w:sz w:val="24"/>
          <w:szCs w:val="24"/>
        </w:rPr>
        <w:t xml:space="preserve">               13</w:t>
      </w:r>
      <w:r w:rsidRPr="000F19A3">
        <w:rPr>
          <w:sz w:val="24"/>
          <w:szCs w:val="24"/>
        </w:rPr>
        <w:t xml:space="preserve"> години</w:t>
      </w:r>
    </w:p>
    <w:p w:rsidR="007A2FA1" w:rsidRPr="000F19A3" w:rsidRDefault="007A2FA1" w:rsidP="007A2FA1">
      <w:pPr>
        <w:pStyle w:val="BodyText"/>
        <w:autoSpaceDE w:val="0"/>
        <w:autoSpaceDN w:val="0"/>
        <w:adjustRightInd w:val="0"/>
        <w:spacing w:after="0" w:line="240" w:lineRule="auto"/>
        <w:ind w:firstLine="450"/>
        <w:rPr>
          <w:sz w:val="24"/>
          <w:szCs w:val="24"/>
        </w:rPr>
      </w:pPr>
      <w:r w:rsidRPr="000F19A3">
        <w:rPr>
          <w:sz w:val="24"/>
          <w:szCs w:val="24"/>
        </w:rPr>
        <w:t xml:space="preserve">Модернизирани локомотиви  </w:t>
      </w:r>
      <w:r w:rsidRPr="000F19A3">
        <w:rPr>
          <w:sz w:val="24"/>
          <w:szCs w:val="24"/>
        </w:rPr>
        <w:tab/>
      </w:r>
      <w:r>
        <w:rPr>
          <w:sz w:val="24"/>
          <w:szCs w:val="24"/>
        </w:rPr>
        <w:t xml:space="preserve">               13</w:t>
      </w:r>
      <w:r w:rsidRPr="000F19A3">
        <w:rPr>
          <w:sz w:val="24"/>
          <w:szCs w:val="24"/>
        </w:rPr>
        <w:t xml:space="preserve"> години</w:t>
      </w:r>
    </w:p>
    <w:p w:rsidR="007A2FA1" w:rsidRPr="000F19A3" w:rsidRDefault="007A2FA1" w:rsidP="007A2FA1">
      <w:pPr>
        <w:pStyle w:val="BodyText"/>
        <w:autoSpaceDE w:val="0"/>
        <w:autoSpaceDN w:val="0"/>
        <w:adjustRightInd w:val="0"/>
        <w:spacing w:after="0" w:line="240" w:lineRule="auto"/>
        <w:ind w:firstLine="450"/>
        <w:rPr>
          <w:sz w:val="24"/>
          <w:szCs w:val="24"/>
        </w:rPr>
      </w:pPr>
      <w:r w:rsidRPr="000F19A3">
        <w:rPr>
          <w:sz w:val="24"/>
          <w:szCs w:val="24"/>
        </w:rPr>
        <w:t>Други локомотиви</w:t>
      </w:r>
      <w:r w:rsidRPr="000F19A3">
        <w:rPr>
          <w:sz w:val="24"/>
          <w:szCs w:val="24"/>
        </w:rPr>
        <w:tab/>
        <w:t xml:space="preserve">              </w:t>
      </w:r>
      <w:r w:rsidRPr="000F19A3">
        <w:rPr>
          <w:sz w:val="24"/>
          <w:szCs w:val="24"/>
        </w:rPr>
        <w:tab/>
        <w:t xml:space="preserve">   </w:t>
      </w:r>
      <w:r>
        <w:rPr>
          <w:sz w:val="24"/>
          <w:szCs w:val="24"/>
        </w:rPr>
        <w:t>13</w:t>
      </w:r>
      <w:r w:rsidRPr="000F19A3">
        <w:rPr>
          <w:sz w:val="24"/>
          <w:szCs w:val="24"/>
        </w:rPr>
        <w:t xml:space="preserve"> години</w:t>
      </w:r>
    </w:p>
    <w:p w:rsidR="007A2FA1" w:rsidRPr="000F19A3" w:rsidRDefault="007A2FA1" w:rsidP="007A2FA1">
      <w:pPr>
        <w:pStyle w:val="BodyText"/>
        <w:autoSpaceDE w:val="0"/>
        <w:autoSpaceDN w:val="0"/>
        <w:adjustRightInd w:val="0"/>
        <w:spacing w:after="0" w:line="240" w:lineRule="auto"/>
        <w:ind w:firstLine="450"/>
        <w:rPr>
          <w:sz w:val="24"/>
          <w:szCs w:val="24"/>
        </w:rPr>
      </w:pPr>
      <w:r w:rsidRPr="000F19A3">
        <w:rPr>
          <w:sz w:val="24"/>
          <w:szCs w:val="24"/>
        </w:rPr>
        <w:t xml:space="preserve">Вагони пътнически </w:t>
      </w:r>
      <w:r w:rsidRPr="000F19A3">
        <w:rPr>
          <w:sz w:val="24"/>
          <w:szCs w:val="24"/>
        </w:rPr>
        <w:tab/>
        <w:t xml:space="preserve">              </w:t>
      </w:r>
      <w:r w:rsidRPr="000F19A3">
        <w:rPr>
          <w:sz w:val="24"/>
          <w:szCs w:val="24"/>
        </w:rPr>
        <w:tab/>
        <w:t xml:space="preserve">   10 години</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 xml:space="preserve">Стопански инвентар </w:t>
      </w:r>
      <w:r w:rsidRPr="000F19A3">
        <w:rPr>
          <w:sz w:val="24"/>
          <w:szCs w:val="24"/>
        </w:rPr>
        <w:tab/>
        <w:t xml:space="preserve">              </w:t>
      </w:r>
      <w:r w:rsidRPr="000F19A3">
        <w:rPr>
          <w:sz w:val="24"/>
          <w:szCs w:val="24"/>
        </w:rPr>
        <w:tab/>
      </w:r>
      <w:r>
        <w:rPr>
          <w:sz w:val="24"/>
          <w:szCs w:val="24"/>
        </w:rPr>
        <w:t xml:space="preserve">     7</w:t>
      </w:r>
      <w:r w:rsidRPr="000F19A3">
        <w:rPr>
          <w:sz w:val="24"/>
          <w:szCs w:val="24"/>
        </w:rPr>
        <w:t xml:space="preserve"> години</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Компютри</w:t>
      </w:r>
      <w:r w:rsidRPr="000F19A3">
        <w:rPr>
          <w:sz w:val="24"/>
          <w:szCs w:val="24"/>
        </w:rPr>
        <w:tab/>
      </w:r>
      <w:r w:rsidRPr="000F19A3">
        <w:rPr>
          <w:sz w:val="24"/>
          <w:szCs w:val="24"/>
        </w:rPr>
        <w:tab/>
        <w:t xml:space="preserve">              </w:t>
      </w:r>
      <w:r w:rsidRPr="000F19A3">
        <w:rPr>
          <w:sz w:val="24"/>
          <w:szCs w:val="24"/>
        </w:rPr>
        <w:tab/>
        <w:t xml:space="preserve">     2 години</w:t>
      </w:r>
    </w:p>
    <w:p w:rsidR="007A2FA1"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Други</w:t>
      </w:r>
      <w:r w:rsidRPr="000F19A3">
        <w:rPr>
          <w:sz w:val="24"/>
          <w:szCs w:val="24"/>
        </w:rPr>
        <w:tab/>
      </w:r>
      <w:r w:rsidRPr="000F19A3">
        <w:rPr>
          <w:sz w:val="24"/>
          <w:szCs w:val="24"/>
        </w:rPr>
        <w:tab/>
      </w:r>
      <w:r w:rsidRPr="000F19A3">
        <w:rPr>
          <w:sz w:val="24"/>
          <w:szCs w:val="24"/>
        </w:rPr>
        <w:tab/>
        <w:t xml:space="preserve">              </w:t>
      </w:r>
      <w:r w:rsidRPr="000F19A3">
        <w:rPr>
          <w:sz w:val="24"/>
          <w:szCs w:val="24"/>
        </w:rPr>
        <w:tab/>
      </w:r>
      <w:r>
        <w:rPr>
          <w:sz w:val="24"/>
          <w:szCs w:val="24"/>
        </w:rPr>
        <w:t xml:space="preserve">     7</w:t>
      </w:r>
      <w:r w:rsidRPr="000F19A3">
        <w:rPr>
          <w:sz w:val="24"/>
          <w:szCs w:val="24"/>
        </w:rPr>
        <w:t xml:space="preserve"> години</w:t>
      </w:r>
    </w:p>
    <w:p w:rsidR="007A2FA1" w:rsidRDefault="007A2FA1" w:rsidP="007A2FA1">
      <w:pPr>
        <w:autoSpaceDE w:val="0"/>
        <w:autoSpaceDN w:val="0"/>
        <w:adjustRightInd w:val="0"/>
        <w:spacing w:before="120" w:after="120"/>
        <w:jc w:val="both"/>
        <w:rPr>
          <w:sz w:val="24"/>
          <w:szCs w:val="24"/>
        </w:rPr>
      </w:pPr>
      <w:r>
        <w:rPr>
          <w:sz w:val="24"/>
          <w:szCs w:val="24"/>
        </w:rPr>
        <w:lastRenderedPageBreak/>
        <w:t>Считано от 01.01.2016 г.амортизацията на класа активи Товарни вагони, се и</w:t>
      </w:r>
      <w:r w:rsidR="00CA4C17">
        <w:rPr>
          <w:sz w:val="24"/>
          <w:szCs w:val="24"/>
        </w:rPr>
        <w:t>зчислява като се използва методът</w:t>
      </w:r>
      <w:r>
        <w:rPr>
          <w:sz w:val="24"/>
          <w:szCs w:val="24"/>
        </w:rPr>
        <w:t xml:space="preserve"> според произведеното количество услуги, при използване на обемен показател за извършена работа - </w:t>
      </w:r>
      <w:r w:rsidRPr="00664051">
        <w:rPr>
          <w:sz w:val="24"/>
          <w:szCs w:val="24"/>
        </w:rPr>
        <w:t>отчетени</w:t>
      </w:r>
      <w:r>
        <w:rPr>
          <w:sz w:val="24"/>
          <w:szCs w:val="24"/>
        </w:rPr>
        <w:t xml:space="preserve"> брутотон километри</w:t>
      </w:r>
      <w:r w:rsidRPr="00664051">
        <w:rPr>
          <w:sz w:val="24"/>
          <w:szCs w:val="24"/>
        </w:rPr>
        <w:t>.</w:t>
      </w:r>
      <w:r>
        <w:rPr>
          <w:sz w:val="24"/>
          <w:szCs w:val="24"/>
        </w:rPr>
        <w:t xml:space="preserve"> </w:t>
      </w:r>
      <w:r w:rsidR="00CA4C17">
        <w:rPr>
          <w:sz w:val="24"/>
          <w:szCs w:val="24"/>
        </w:rPr>
        <w:t>За тези активи които не са били в експлоатация през отчетния период се начислява процент овехтяване</w:t>
      </w:r>
      <w:r>
        <w:rPr>
          <w:sz w:val="24"/>
          <w:szCs w:val="24"/>
        </w:rPr>
        <w:t xml:space="preserve"> </w:t>
      </w:r>
      <w:r w:rsidR="00CA4C17">
        <w:rPr>
          <w:sz w:val="24"/>
          <w:szCs w:val="24"/>
        </w:rPr>
        <w:t>в размер на 4% на годишна база.</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Печалбата или загубата от продажбата на имоти, машини и съоръжения се определя като разлика между постъпленията от продажбата и балансовата стойност на актива и се признава в </w:t>
      </w:r>
      <w:r w:rsidRPr="004154A1">
        <w:rPr>
          <w:sz w:val="24"/>
          <w:szCs w:val="24"/>
        </w:rPr>
        <w:t>отчета за печалбата или загубата и другия всеобхватен доход</w:t>
      </w:r>
      <w:r w:rsidRPr="009676C3">
        <w:rPr>
          <w:sz w:val="24"/>
          <w:szCs w:val="24"/>
        </w:rPr>
        <w:t xml:space="preserve"> на ред „Печалба</w:t>
      </w:r>
      <w:r>
        <w:rPr>
          <w:sz w:val="24"/>
          <w:szCs w:val="24"/>
        </w:rPr>
        <w:t xml:space="preserve"> </w:t>
      </w:r>
      <w:r w:rsidRPr="009676C3">
        <w:rPr>
          <w:sz w:val="24"/>
          <w:szCs w:val="24"/>
        </w:rPr>
        <w:t>от продажба на нетекущи активи”.</w:t>
      </w:r>
    </w:p>
    <w:p w:rsidR="007A2FA1" w:rsidRPr="000F19A3" w:rsidRDefault="007A2FA1" w:rsidP="007A2FA1">
      <w:pPr>
        <w:autoSpaceDE w:val="0"/>
        <w:autoSpaceDN w:val="0"/>
        <w:adjustRightInd w:val="0"/>
        <w:spacing w:before="120" w:after="120"/>
        <w:jc w:val="both"/>
        <w:rPr>
          <w:sz w:val="24"/>
          <w:szCs w:val="24"/>
        </w:rPr>
      </w:pPr>
      <w:r w:rsidRPr="009676C3">
        <w:rPr>
          <w:sz w:val="24"/>
          <w:szCs w:val="24"/>
        </w:rPr>
        <w:t xml:space="preserve">Избраният праг на същественост </w:t>
      </w:r>
      <w:r>
        <w:rPr>
          <w:sz w:val="24"/>
          <w:szCs w:val="24"/>
        </w:rPr>
        <w:t>за признаване на активи от Групата И</w:t>
      </w:r>
      <w:r w:rsidRPr="009676C3">
        <w:rPr>
          <w:sz w:val="24"/>
          <w:szCs w:val="24"/>
        </w:rPr>
        <w:t xml:space="preserve">моти, машини и съоръжения на Дружеството е в размер на 700 лв. </w:t>
      </w:r>
      <w:r w:rsidRPr="000F19A3">
        <w:rPr>
          <w:sz w:val="24"/>
          <w:szCs w:val="24"/>
        </w:rPr>
        <w:t xml:space="preserve"> </w:t>
      </w:r>
    </w:p>
    <w:p w:rsidR="007A2FA1" w:rsidRDefault="007A2FA1" w:rsidP="007A2FA1">
      <w:pPr>
        <w:pStyle w:val="Heading1"/>
        <w:numPr>
          <w:ilvl w:val="1"/>
          <w:numId w:val="10"/>
        </w:numPr>
        <w:spacing w:before="240" w:line="240" w:lineRule="auto"/>
        <w:ind w:left="0" w:firstLine="0"/>
        <w:jc w:val="both"/>
      </w:pPr>
      <w:r w:rsidRPr="007E7E6A">
        <w:t>Отчитане на лизинговите договори</w:t>
      </w:r>
    </w:p>
    <w:p w:rsidR="007A2FA1" w:rsidRPr="006A7642" w:rsidRDefault="007A2FA1" w:rsidP="007A2FA1">
      <w:pPr>
        <w:autoSpaceDE w:val="0"/>
        <w:autoSpaceDN w:val="0"/>
        <w:adjustRightInd w:val="0"/>
        <w:spacing w:before="120" w:after="120"/>
        <w:jc w:val="both"/>
        <w:rPr>
          <w:sz w:val="24"/>
          <w:szCs w:val="24"/>
        </w:rPr>
      </w:pPr>
      <w:r w:rsidRPr="006A7642">
        <w:rPr>
          <w:sz w:val="24"/>
          <w:szCs w:val="24"/>
        </w:rPr>
        <w:t>При лизингополучателя</w:t>
      </w:r>
    </w:p>
    <w:p w:rsidR="007A2FA1" w:rsidRPr="007E7E6A" w:rsidRDefault="007A2FA1" w:rsidP="007A2FA1">
      <w:pPr>
        <w:spacing w:before="120" w:after="120"/>
        <w:jc w:val="both"/>
        <w:rPr>
          <w:sz w:val="24"/>
          <w:szCs w:val="24"/>
        </w:rPr>
      </w:pPr>
      <w:r w:rsidRPr="007E7E6A">
        <w:rPr>
          <w:sz w:val="24"/>
          <w:szCs w:val="24"/>
        </w:rPr>
        <w:t xml:space="preserve">В съответствие с изискванията на МСС 17 „Лизинг” правата за разпореждане с актива се прехвърлят от лизингодателя върху лизингополучателя в случаите, в които лизингополучателят понася съществените рискове и изгоди, произтичащи от собствеността върху наетия актив. </w:t>
      </w:r>
    </w:p>
    <w:p w:rsidR="007A2FA1" w:rsidRPr="007E7E6A" w:rsidRDefault="007A2FA1" w:rsidP="007A2FA1">
      <w:pPr>
        <w:spacing w:before="120" w:after="120"/>
        <w:jc w:val="both"/>
        <w:rPr>
          <w:sz w:val="24"/>
          <w:szCs w:val="24"/>
        </w:rPr>
      </w:pPr>
      <w:r w:rsidRPr="007E7E6A">
        <w:rPr>
          <w:sz w:val="24"/>
          <w:szCs w:val="24"/>
        </w:rPr>
        <w:t>При сключване на договор за финансов лизинг активът се признава в отчета за финансовото състояние на лизингополучателя по по-ниската от двете стойности – справедливата стойност на наетия актив и настоящата стойност на минималните лизингови плащания плюс непредвидени плащания, ако има такива. В отчета за финансовото състояние  се отразява и съответното задължение по финансов лизинг, независимо от това дали част от лизинговите плащания се дължат авансово при сключване на договора за финансов лизинг.</w:t>
      </w:r>
    </w:p>
    <w:p w:rsidR="007A2FA1" w:rsidRPr="007E7E6A" w:rsidRDefault="007A2FA1" w:rsidP="007A2FA1">
      <w:pPr>
        <w:spacing w:before="120" w:after="120"/>
        <w:jc w:val="both"/>
        <w:rPr>
          <w:sz w:val="24"/>
          <w:szCs w:val="24"/>
        </w:rPr>
      </w:pPr>
      <w:r w:rsidRPr="007E7E6A">
        <w:rPr>
          <w:sz w:val="24"/>
          <w:szCs w:val="24"/>
        </w:rPr>
        <w:t xml:space="preserve">Впоследствие лизинговите плащания се разпределят между финансов разход и намаление на неплатеното задължение по финансов лизинг. </w:t>
      </w:r>
    </w:p>
    <w:p w:rsidR="007A2FA1" w:rsidRPr="007E7E6A" w:rsidRDefault="007A2FA1" w:rsidP="007A2FA1">
      <w:pPr>
        <w:spacing w:before="120" w:after="120"/>
        <w:jc w:val="both"/>
        <w:rPr>
          <w:sz w:val="24"/>
          <w:szCs w:val="24"/>
        </w:rPr>
      </w:pPr>
      <w:r w:rsidRPr="007E7E6A">
        <w:rPr>
          <w:sz w:val="24"/>
          <w:szCs w:val="24"/>
        </w:rPr>
        <w:t xml:space="preserve">Активите, придобити при условията на финансов лизинг, се амортизират в съответствие с изискванията на МСС 16 „Имоти, машини и съоръжения” или МСС 38 „Нематериални активи”. </w:t>
      </w:r>
    </w:p>
    <w:p w:rsidR="007A2FA1" w:rsidRPr="007E7E6A" w:rsidRDefault="007A2FA1" w:rsidP="007A2FA1">
      <w:pPr>
        <w:spacing w:before="120" w:after="120"/>
        <w:jc w:val="both"/>
        <w:rPr>
          <w:sz w:val="24"/>
          <w:szCs w:val="24"/>
        </w:rPr>
      </w:pPr>
      <w:r w:rsidRPr="007E7E6A">
        <w:rPr>
          <w:sz w:val="24"/>
          <w:szCs w:val="24"/>
        </w:rPr>
        <w:t>Лихвената част от лизинговата вноска представлява постоянен процент от непогасеното задължение и се признава в печалбата или загубата за периода на лизинговия договор.</w:t>
      </w:r>
    </w:p>
    <w:p w:rsidR="007A2FA1" w:rsidRDefault="007A2FA1" w:rsidP="007A2FA1">
      <w:pPr>
        <w:spacing w:before="120" w:after="120"/>
        <w:jc w:val="both"/>
        <w:rPr>
          <w:sz w:val="24"/>
          <w:szCs w:val="24"/>
        </w:rPr>
      </w:pPr>
      <w:r w:rsidRPr="007E7E6A">
        <w:rPr>
          <w:sz w:val="24"/>
          <w:szCs w:val="24"/>
        </w:rPr>
        <w:t>Всички останали лизингови договори се считат за оперативни лизингови договори. Плащанията по оперативен лизингов договор се признават като разходи по линейния метод за срока на споразумението. Разходите, свързани с оперативния лизинг, напр. разходи за поддръжка и застраховки, се признават в печалбата или загубата в момента на възникването им.</w:t>
      </w:r>
    </w:p>
    <w:p w:rsidR="007A2FA1" w:rsidRPr="006A7642" w:rsidRDefault="007A2FA1" w:rsidP="007A2FA1">
      <w:pPr>
        <w:autoSpaceDE w:val="0"/>
        <w:autoSpaceDN w:val="0"/>
        <w:adjustRightInd w:val="0"/>
        <w:spacing w:before="120" w:after="120"/>
        <w:jc w:val="both"/>
        <w:rPr>
          <w:sz w:val="24"/>
          <w:szCs w:val="24"/>
        </w:rPr>
      </w:pPr>
      <w:r w:rsidRPr="006A7642">
        <w:rPr>
          <w:sz w:val="24"/>
          <w:szCs w:val="24"/>
        </w:rPr>
        <w:t>При лизингодателя</w:t>
      </w:r>
    </w:p>
    <w:p w:rsidR="007A2FA1" w:rsidRPr="00CC0D82" w:rsidRDefault="007A2FA1" w:rsidP="007A2FA1">
      <w:pPr>
        <w:spacing w:before="120" w:after="120"/>
        <w:jc w:val="both"/>
        <w:rPr>
          <w:sz w:val="24"/>
          <w:szCs w:val="24"/>
        </w:rPr>
      </w:pPr>
      <w:r w:rsidRPr="00CC0D82">
        <w:rPr>
          <w:sz w:val="24"/>
          <w:szCs w:val="24"/>
        </w:rPr>
        <w:t xml:space="preserve">Активите, отдадени по оперативни лизингови договори, се отразяват в отчета за финансовото състояние на Дружеството и се амортизират в съответствие с амортизационната политика, възприета по отношение на подобни активи на Дружеството, и изискванията на МСС 16 „Имоти, машини и съоръжения” или МСС 38 „Нематериални активи”. Доходът от оперативни лизингови договори се признава директно като приход в </w:t>
      </w:r>
      <w:r w:rsidRPr="004154A1">
        <w:rPr>
          <w:sz w:val="24"/>
          <w:szCs w:val="24"/>
        </w:rPr>
        <w:t>отчета за печалбата или загубата и другия всеобхватен доход</w:t>
      </w:r>
      <w:r w:rsidRPr="00CC0D82">
        <w:rPr>
          <w:sz w:val="24"/>
          <w:szCs w:val="24"/>
        </w:rPr>
        <w:t xml:space="preserve"> за съответния отчетен период. </w:t>
      </w:r>
    </w:p>
    <w:p w:rsidR="007A2FA1" w:rsidRPr="007E7E6A" w:rsidRDefault="007A2FA1" w:rsidP="007A2FA1">
      <w:pPr>
        <w:pStyle w:val="Heading1"/>
        <w:numPr>
          <w:ilvl w:val="1"/>
          <w:numId w:val="10"/>
        </w:numPr>
        <w:spacing w:before="240" w:line="240" w:lineRule="auto"/>
        <w:ind w:left="0" w:firstLine="0"/>
        <w:jc w:val="both"/>
      </w:pPr>
      <w:bookmarkStart w:id="8" w:name="_Ref248330697"/>
      <w:r w:rsidRPr="007E7E6A">
        <w:lastRenderedPageBreak/>
        <w:t>Тестове за обезценка на нематериални активи и имоти, машини и съоръжения</w:t>
      </w:r>
      <w:bookmarkEnd w:id="8"/>
    </w:p>
    <w:p w:rsidR="007A2FA1" w:rsidRPr="007E7E6A" w:rsidRDefault="007A2FA1" w:rsidP="007A2FA1">
      <w:pPr>
        <w:spacing w:before="120" w:after="120"/>
        <w:jc w:val="both"/>
        <w:rPr>
          <w:sz w:val="24"/>
          <w:szCs w:val="24"/>
        </w:rPr>
      </w:pPr>
      <w:r w:rsidRPr="007E7E6A">
        <w:rPr>
          <w:sz w:val="24"/>
          <w:szCs w:val="24"/>
        </w:rPr>
        <w:t>При изчисляване размера на обезценката</w:t>
      </w:r>
      <w:r>
        <w:rPr>
          <w:sz w:val="24"/>
          <w:szCs w:val="24"/>
        </w:rPr>
        <w:t>,</w:t>
      </w:r>
      <w:r w:rsidRPr="007E7E6A">
        <w:rPr>
          <w:sz w:val="24"/>
          <w:szCs w:val="24"/>
        </w:rPr>
        <w:t xml:space="preserve"> Дружеството дефинира най-малката разграничима група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обезценка на индивидуална база, а други - на база на единица, генерираща парични потоци. </w:t>
      </w:r>
    </w:p>
    <w:p w:rsidR="007A2FA1" w:rsidRPr="007E7E6A" w:rsidRDefault="007A2FA1" w:rsidP="007A2FA1">
      <w:pPr>
        <w:spacing w:before="120" w:after="120"/>
        <w:jc w:val="both"/>
        <w:rPr>
          <w:sz w:val="24"/>
          <w:szCs w:val="24"/>
        </w:rPr>
      </w:pPr>
      <w:r w:rsidRPr="007E7E6A">
        <w:rPr>
          <w:sz w:val="24"/>
          <w:szCs w:val="24"/>
        </w:rPr>
        <w:t>Всички активи и единици, генериращи парични потоци, се тестват за обезценка поне веднъж годишно. Всички други отделни активи или единици, генериращи парични потоци, се тестват за обезценка, когато събития или промяна в обстоятелствата индикират, че тяхната балансова стойност не може да бъде възстановена.</w:t>
      </w:r>
    </w:p>
    <w:p w:rsidR="007A2FA1" w:rsidRPr="007E7E6A" w:rsidRDefault="007A2FA1" w:rsidP="007A2FA1">
      <w:pPr>
        <w:spacing w:before="120" w:after="120"/>
        <w:jc w:val="both"/>
        <w:rPr>
          <w:sz w:val="24"/>
          <w:szCs w:val="24"/>
        </w:rPr>
      </w:pPr>
      <w:r w:rsidRPr="007E7E6A">
        <w:rPr>
          <w:sz w:val="24"/>
          <w:szCs w:val="24"/>
        </w:rPr>
        <w:t xml:space="preserve">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w:t>
      </w:r>
      <w:r w:rsidRPr="00DD0B0F">
        <w:rPr>
          <w:sz w:val="24"/>
          <w:szCs w:val="24"/>
        </w:rPr>
        <w:t>по-високата от справедливата</w:t>
      </w:r>
      <w:r w:rsidRPr="007E7E6A">
        <w:rPr>
          <w:sz w:val="24"/>
          <w:szCs w:val="24"/>
        </w:rPr>
        <w:t xml:space="preserve"> </w:t>
      </w:r>
      <w:r w:rsidRPr="00DD0B0F">
        <w:rPr>
          <w:sz w:val="24"/>
          <w:szCs w:val="24"/>
        </w:rPr>
        <w:t>стойност, намалена с разходите по продажба на даден актив,</w:t>
      </w:r>
      <w:r w:rsidRPr="007E7E6A">
        <w:rPr>
          <w:sz w:val="24"/>
          <w:szCs w:val="24"/>
        </w:rPr>
        <w:t xml:space="preserve"> </w:t>
      </w:r>
      <w:r w:rsidRPr="00DD0B0F">
        <w:rPr>
          <w:sz w:val="24"/>
          <w:szCs w:val="24"/>
        </w:rPr>
        <w:t>и неговата стойност в употреба</w:t>
      </w:r>
      <w:r w:rsidRPr="007E7E6A">
        <w:rPr>
          <w:sz w:val="24"/>
          <w:szCs w:val="24"/>
        </w:rPr>
        <w:t>.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 Данните, използвани при тестването за обезценка, се базират на последния одобрен бюджет на Дружеството, коригиран при необходимост с цел елиминиране на ефекта от бъдещи реорганизации и значителни подобрения на активи. Дисконтовите фактори се определят за всяка отделна единица, генерираща парични потоци, и отразяват съответния им рисков профил, оценен от ръководството на Дружеството.</w:t>
      </w:r>
    </w:p>
    <w:p w:rsidR="007A2FA1" w:rsidRPr="007E7E6A" w:rsidRDefault="007A2FA1" w:rsidP="007A2FA1">
      <w:pPr>
        <w:spacing w:before="120" w:after="120"/>
        <w:jc w:val="both"/>
        <w:rPr>
          <w:sz w:val="24"/>
          <w:szCs w:val="24"/>
        </w:rPr>
      </w:pPr>
      <w:r w:rsidRPr="007E7E6A">
        <w:rPr>
          <w:sz w:val="24"/>
          <w:szCs w:val="24"/>
        </w:rPr>
        <w:t>Загубите от обезценка на единица, генерираща парични потоци, се посочват в намаление на балансовата сума на активите от тази единица. За всички активи на Дружеството ръководството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Обезценка, призната в предходен период, се възстановява, ако възстановимата стойност на единицата, генерираща парични потоци, надвишава нейната балансова стойност.</w:t>
      </w:r>
    </w:p>
    <w:p w:rsidR="007A2FA1" w:rsidRPr="007E7E6A" w:rsidRDefault="007A2FA1" w:rsidP="007A2FA1">
      <w:pPr>
        <w:pStyle w:val="Heading1"/>
        <w:numPr>
          <w:ilvl w:val="1"/>
          <w:numId w:val="10"/>
        </w:numPr>
        <w:spacing w:before="240" w:line="240" w:lineRule="auto"/>
        <w:ind w:left="0" w:firstLine="0"/>
        <w:jc w:val="both"/>
      </w:pPr>
      <w:bookmarkStart w:id="9" w:name="_Ref248330938"/>
      <w:bookmarkStart w:id="10" w:name="_Ref250323359"/>
      <w:r w:rsidRPr="007E7E6A">
        <w:t>Финансови инструменти</w:t>
      </w:r>
      <w:bookmarkEnd w:id="9"/>
      <w:bookmarkEnd w:id="10"/>
    </w:p>
    <w:p w:rsidR="007A2FA1" w:rsidRPr="007E7E6A" w:rsidRDefault="007A2FA1" w:rsidP="007A2FA1">
      <w:pPr>
        <w:spacing w:before="120" w:after="120"/>
        <w:jc w:val="both"/>
        <w:rPr>
          <w:sz w:val="24"/>
          <w:szCs w:val="24"/>
        </w:rPr>
      </w:pPr>
      <w:r w:rsidRPr="007E7E6A">
        <w:rPr>
          <w:sz w:val="24"/>
          <w:szCs w:val="24"/>
        </w:rPr>
        <w:t>Финансовите активи и пасиви се признават, когато Дружеството стане страна по договорни споразумения, включващи финансови инструменти.</w:t>
      </w:r>
    </w:p>
    <w:p w:rsidR="007A2FA1" w:rsidRPr="007E7E6A" w:rsidRDefault="007A2FA1" w:rsidP="007A2FA1">
      <w:pPr>
        <w:spacing w:before="120" w:after="120"/>
        <w:jc w:val="both"/>
        <w:rPr>
          <w:sz w:val="24"/>
          <w:szCs w:val="24"/>
        </w:rPr>
      </w:pPr>
      <w:r w:rsidRPr="007E7E6A">
        <w:rPr>
          <w:sz w:val="24"/>
          <w:szCs w:val="24"/>
        </w:rPr>
        <w:t>Финансов актив се отписва, когато се загуби контрол върху договорните права, които съставляват финансовия актив, т.е. когато са изтекли правата за получаване на парични потоци или е прехвърлена значимата част от рисковете и изгодите от собствеността.</w:t>
      </w:r>
    </w:p>
    <w:p w:rsidR="007A2FA1" w:rsidRPr="007E7E6A" w:rsidRDefault="007A2FA1" w:rsidP="007A2FA1">
      <w:pPr>
        <w:spacing w:before="120" w:after="120"/>
        <w:jc w:val="both"/>
        <w:rPr>
          <w:sz w:val="24"/>
          <w:szCs w:val="24"/>
        </w:rPr>
      </w:pPr>
      <w:r w:rsidRPr="007E7E6A">
        <w:rPr>
          <w:sz w:val="24"/>
          <w:szCs w:val="24"/>
        </w:rPr>
        <w:t>Финансов пасив се отписва при неговото погасяване, изплащане, при анулиране на сделката или при изтичане на давностния срок.</w:t>
      </w:r>
    </w:p>
    <w:p w:rsidR="007A2FA1" w:rsidRPr="007E7E6A" w:rsidRDefault="007A2FA1" w:rsidP="007A2FA1">
      <w:pPr>
        <w:spacing w:before="120" w:after="120"/>
        <w:jc w:val="both"/>
        <w:rPr>
          <w:sz w:val="24"/>
          <w:szCs w:val="24"/>
        </w:rPr>
      </w:pPr>
      <w:r w:rsidRPr="007E7E6A">
        <w:rPr>
          <w:sz w:val="24"/>
          <w:szCs w:val="24"/>
        </w:rPr>
        <w:t>При първоначално признаване на финансов актив и финансов пасив Дружеството ги оценява по справедлива стойност плюс разходите по транзакцията с изключение на финансовите активи и пасиви, отчитани по справедлива стойност в печалбата или загубата, които се признават първоначално по справедлива стойност.</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Финансовите активи се признават на датата на сделката.</w:t>
      </w:r>
    </w:p>
    <w:p w:rsidR="007A2FA1" w:rsidRPr="007E7E6A" w:rsidRDefault="007A2FA1" w:rsidP="007A2FA1">
      <w:pPr>
        <w:spacing w:before="120" w:after="120"/>
        <w:jc w:val="both"/>
        <w:rPr>
          <w:sz w:val="24"/>
          <w:szCs w:val="24"/>
        </w:rPr>
      </w:pPr>
      <w:r w:rsidRPr="007E7E6A">
        <w:rPr>
          <w:sz w:val="24"/>
          <w:szCs w:val="24"/>
        </w:rPr>
        <w:t>Финансовите активи и финансовите пасиви се оценяват последващо, както е посочено по-долу.</w:t>
      </w:r>
    </w:p>
    <w:p w:rsidR="007A2FA1" w:rsidRPr="00BD2B73" w:rsidRDefault="007A2FA1" w:rsidP="007A2FA1">
      <w:pPr>
        <w:pStyle w:val="Heading1"/>
        <w:numPr>
          <w:ilvl w:val="2"/>
          <w:numId w:val="10"/>
        </w:numPr>
      </w:pPr>
      <w:r w:rsidRPr="00BD2B73">
        <w:lastRenderedPageBreak/>
        <w:t>Финансови активи</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 xml:space="preserve">С цел последващо оценяване на финансовите активи, с изключение на хеджиращите инструменти, те се класифицират в следните категории: </w:t>
      </w:r>
    </w:p>
    <w:p w:rsidR="007A2FA1" w:rsidRPr="007E7E6A" w:rsidRDefault="007A2FA1" w:rsidP="007A2FA1">
      <w:pPr>
        <w:pStyle w:val="BodyText"/>
        <w:numPr>
          <w:ilvl w:val="0"/>
          <w:numId w:val="12"/>
        </w:numPr>
        <w:tabs>
          <w:tab w:val="clear" w:pos="720"/>
          <w:tab w:val="num" w:pos="450"/>
        </w:tabs>
        <w:autoSpaceDE w:val="0"/>
        <w:autoSpaceDN w:val="0"/>
        <w:adjustRightInd w:val="0"/>
        <w:spacing w:after="0" w:line="240" w:lineRule="auto"/>
        <w:ind w:left="714" w:hanging="714"/>
        <w:jc w:val="both"/>
        <w:rPr>
          <w:sz w:val="24"/>
          <w:szCs w:val="24"/>
        </w:rPr>
      </w:pPr>
      <w:r w:rsidRPr="007E7E6A">
        <w:rPr>
          <w:sz w:val="24"/>
          <w:szCs w:val="24"/>
        </w:rPr>
        <w:t>кредити и вземания;</w:t>
      </w:r>
    </w:p>
    <w:p w:rsidR="007A2FA1" w:rsidRPr="007E7E6A" w:rsidRDefault="007A2FA1" w:rsidP="007A2FA1">
      <w:pPr>
        <w:pStyle w:val="BodyText"/>
        <w:numPr>
          <w:ilvl w:val="0"/>
          <w:numId w:val="12"/>
        </w:numPr>
        <w:tabs>
          <w:tab w:val="clear" w:pos="720"/>
          <w:tab w:val="num" w:pos="450"/>
        </w:tabs>
        <w:autoSpaceDE w:val="0"/>
        <w:autoSpaceDN w:val="0"/>
        <w:adjustRightInd w:val="0"/>
        <w:spacing w:after="0" w:line="240" w:lineRule="auto"/>
        <w:ind w:left="714" w:hanging="714"/>
        <w:jc w:val="both"/>
        <w:rPr>
          <w:sz w:val="24"/>
          <w:szCs w:val="24"/>
        </w:rPr>
      </w:pPr>
      <w:r w:rsidRPr="007E7E6A">
        <w:rPr>
          <w:sz w:val="24"/>
          <w:szCs w:val="24"/>
        </w:rPr>
        <w:t>финансови активи, отчитани по справедлива стойност в печалбата или загубата;</w:t>
      </w:r>
    </w:p>
    <w:p w:rsidR="007A2FA1" w:rsidRPr="007E7E6A" w:rsidRDefault="007A2FA1" w:rsidP="007A2FA1">
      <w:pPr>
        <w:pStyle w:val="BodyText"/>
        <w:numPr>
          <w:ilvl w:val="0"/>
          <w:numId w:val="12"/>
        </w:numPr>
        <w:tabs>
          <w:tab w:val="clear" w:pos="720"/>
          <w:tab w:val="num" w:pos="450"/>
        </w:tabs>
        <w:autoSpaceDE w:val="0"/>
        <w:autoSpaceDN w:val="0"/>
        <w:adjustRightInd w:val="0"/>
        <w:spacing w:after="0" w:line="240" w:lineRule="auto"/>
        <w:ind w:left="714" w:hanging="714"/>
        <w:jc w:val="both"/>
        <w:rPr>
          <w:sz w:val="24"/>
          <w:szCs w:val="24"/>
        </w:rPr>
      </w:pPr>
      <w:r w:rsidRPr="007E7E6A">
        <w:rPr>
          <w:sz w:val="24"/>
          <w:szCs w:val="24"/>
        </w:rPr>
        <w:t>инвестиции, държани до падеж;</w:t>
      </w:r>
    </w:p>
    <w:p w:rsidR="007A2FA1" w:rsidRPr="007E7E6A" w:rsidRDefault="007A2FA1" w:rsidP="007A2FA1">
      <w:pPr>
        <w:pStyle w:val="BodyText"/>
        <w:numPr>
          <w:ilvl w:val="0"/>
          <w:numId w:val="12"/>
        </w:numPr>
        <w:tabs>
          <w:tab w:val="clear" w:pos="720"/>
          <w:tab w:val="num" w:pos="450"/>
        </w:tabs>
        <w:autoSpaceDE w:val="0"/>
        <w:autoSpaceDN w:val="0"/>
        <w:adjustRightInd w:val="0"/>
        <w:spacing w:after="0" w:line="240" w:lineRule="auto"/>
        <w:ind w:left="714" w:hanging="714"/>
        <w:jc w:val="both"/>
        <w:rPr>
          <w:sz w:val="24"/>
          <w:szCs w:val="24"/>
        </w:rPr>
      </w:pPr>
      <w:r w:rsidRPr="007E7E6A">
        <w:rPr>
          <w:sz w:val="24"/>
          <w:szCs w:val="24"/>
        </w:rPr>
        <w:t>финансови активи на разположение за продажба.</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печалбата или загубата или в другия всеобхватен доход на Дружеството. Всички финансови активи с изключение на тези, отчитани по справедлива стойност в печалбата или загубата, подлежат на тест за обезценка към датата на финансовия отчет. Финансовите активи се обезценяват, когато съществуват обективни доказателства за това. Прилагат се различни критерии за определяне на загубата от обезценка в зависимост от категорията на финансовите активи, както е описано по-долу.</w:t>
      </w:r>
    </w:p>
    <w:p w:rsidR="007A2FA1" w:rsidRDefault="007A2FA1" w:rsidP="007A2FA1">
      <w:pPr>
        <w:autoSpaceDE w:val="0"/>
        <w:autoSpaceDN w:val="0"/>
        <w:adjustRightInd w:val="0"/>
        <w:spacing w:before="120" w:after="120"/>
        <w:jc w:val="both"/>
        <w:rPr>
          <w:sz w:val="24"/>
          <w:szCs w:val="24"/>
        </w:rPr>
      </w:pPr>
      <w:r w:rsidRPr="007E7E6A">
        <w:rPr>
          <w:sz w:val="24"/>
          <w:szCs w:val="24"/>
        </w:rPr>
        <w:t xml:space="preserve">Всички приходи и разходи, свързани с притежаването на финансови инструменти, се отразяват в печалбата или загубата при получаването им, независимо от това как се оценява балансовата стойност на финансовия актив, за който се отнасят, и се представят в </w:t>
      </w:r>
      <w:r w:rsidRPr="004154A1">
        <w:rPr>
          <w:sz w:val="24"/>
          <w:szCs w:val="24"/>
        </w:rPr>
        <w:t>отчета за печалбата или загубата и другия всеобхватен доход</w:t>
      </w:r>
      <w:r w:rsidRPr="007E7E6A">
        <w:rPr>
          <w:sz w:val="24"/>
          <w:szCs w:val="24"/>
        </w:rPr>
        <w:t xml:space="preserve"> на редове „Финансови р</w:t>
      </w:r>
      <w:r>
        <w:rPr>
          <w:sz w:val="24"/>
          <w:szCs w:val="24"/>
        </w:rPr>
        <w:t>азходи”, „Финансови приходи”</w:t>
      </w:r>
      <w:r w:rsidRPr="007E7E6A">
        <w:rPr>
          <w:sz w:val="24"/>
          <w:szCs w:val="24"/>
        </w:rPr>
        <w:t>, с изключение на загубата от обезценка на търговски вземания, която се представя на ред „Други разходи”.</w:t>
      </w:r>
    </w:p>
    <w:p w:rsidR="007A2FA1" w:rsidRPr="007E7E6A" w:rsidRDefault="007A2FA1" w:rsidP="007A2FA1">
      <w:pPr>
        <w:autoSpaceDE w:val="0"/>
        <w:autoSpaceDN w:val="0"/>
        <w:adjustRightInd w:val="0"/>
        <w:spacing w:before="120" w:after="120"/>
        <w:jc w:val="both"/>
        <w:rPr>
          <w:sz w:val="24"/>
          <w:szCs w:val="24"/>
        </w:rPr>
      </w:pPr>
      <w:r>
        <w:rPr>
          <w:sz w:val="24"/>
          <w:szCs w:val="24"/>
        </w:rPr>
        <w:t>Финансовите активи на Дружеството представляват:</w:t>
      </w:r>
    </w:p>
    <w:p w:rsidR="007A2FA1" w:rsidRPr="007E7E6A" w:rsidRDefault="007A2FA1" w:rsidP="007A2FA1">
      <w:pPr>
        <w:autoSpaceDE w:val="0"/>
        <w:autoSpaceDN w:val="0"/>
        <w:adjustRightInd w:val="0"/>
        <w:spacing w:before="120" w:after="120"/>
        <w:jc w:val="both"/>
        <w:rPr>
          <w:b/>
          <w:bCs/>
          <w:sz w:val="24"/>
          <w:szCs w:val="24"/>
        </w:rPr>
      </w:pPr>
      <w:r w:rsidRPr="007E7E6A">
        <w:rPr>
          <w:b/>
          <w:bCs/>
          <w:sz w:val="24"/>
          <w:szCs w:val="24"/>
        </w:rPr>
        <w:t>Кредити и вземания</w:t>
      </w:r>
    </w:p>
    <w:p w:rsidR="007A2FA1" w:rsidRPr="0040661F" w:rsidRDefault="007A2FA1" w:rsidP="007A2FA1">
      <w:pPr>
        <w:autoSpaceDE w:val="0"/>
        <w:autoSpaceDN w:val="0"/>
        <w:adjustRightInd w:val="0"/>
        <w:spacing w:before="120"/>
        <w:jc w:val="both"/>
        <w:rPr>
          <w:sz w:val="24"/>
          <w:szCs w:val="24"/>
        </w:rPr>
      </w:pPr>
      <w:r w:rsidRPr="0040661F">
        <w:rPr>
          <w:sz w:val="24"/>
          <w:szCs w:val="24"/>
        </w:rPr>
        <w:t>Кредити и вземания, възникнали първоначално в дружеството, са недеривативни финансови инструменти с фиксирани плащания, които не се търгуват на активен пазар. Кредитите и вземанията последващо се оценяват по амортизирана стойност, като се използва методът на ефективната лихва, намалена с размера на обезценката. Всяка промяна в стойността им се отразява в печалбата или загубата за текущия период. Парите и паричните еквиваленти, търговските и по-голямата част от другите вземания на дружеството са към тази категория финансови инструменти. Дисконтиране не се извършва, когато ефектът от него е незначителен.</w:t>
      </w:r>
    </w:p>
    <w:p w:rsidR="007A2FA1" w:rsidRPr="0040661F" w:rsidRDefault="007A2FA1" w:rsidP="007A2FA1">
      <w:pPr>
        <w:autoSpaceDE w:val="0"/>
        <w:autoSpaceDN w:val="0"/>
        <w:adjustRightInd w:val="0"/>
        <w:spacing w:before="120"/>
        <w:jc w:val="both"/>
        <w:rPr>
          <w:sz w:val="24"/>
          <w:szCs w:val="24"/>
        </w:rPr>
      </w:pPr>
      <w:r w:rsidRPr="0040661F">
        <w:rPr>
          <w:sz w:val="24"/>
          <w:szCs w:val="24"/>
        </w:rPr>
        <w:t xml:space="preserve">Значими вземания се тестват за обезценка по отделно, когато са просрочени към датата на финансовия отчет или когато съществуват обективни доказателства, че контрагентът няма да изпълни задълженията си. Всички други вземания се тестват за обезценка по групи, които се определят в зависимост от оценения кредитен риск на контрагента, както и от други кредитни рискове, ако съществуват такива. В този случай процентът на обезценката се определя на базата на исторически данни относно непогасени задължения на контрагенти за всяка идентифицирана група. </w:t>
      </w:r>
    </w:p>
    <w:p w:rsidR="007A2FA1" w:rsidRPr="0040661F" w:rsidRDefault="007A2FA1" w:rsidP="007A2FA1">
      <w:pPr>
        <w:spacing w:before="120"/>
        <w:jc w:val="both"/>
        <w:rPr>
          <w:color w:val="000000" w:themeColor="text1"/>
          <w:sz w:val="24"/>
          <w:szCs w:val="24"/>
        </w:rPr>
      </w:pPr>
      <w:r w:rsidRPr="0040661F">
        <w:rPr>
          <w:sz w:val="24"/>
          <w:szCs w:val="24"/>
        </w:rPr>
        <w:t xml:space="preserve">Приблизителната оценка за загуби от съмнителни и несъбираеми вземания се прави, когато за събираемостта на цялата сума или на част от нея съществува висока </w:t>
      </w:r>
      <w:r w:rsidRPr="0040661F">
        <w:rPr>
          <w:color w:val="000000" w:themeColor="text1"/>
          <w:sz w:val="24"/>
          <w:szCs w:val="24"/>
        </w:rPr>
        <w:t>несигурност.</w:t>
      </w:r>
    </w:p>
    <w:p w:rsidR="007A2FA1" w:rsidRPr="0040661F" w:rsidRDefault="007A2FA1" w:rsidP="007A2FA1">
      <w:pPr>
        <w:autoSpaceDE w:val="0"/>
        <w:jc w:val="both"/>
        <w:rPr>
          <w:color w:val="000000" w:themeColor="text1"/>
          <w:sz w:val="24"/>
          <w:szCs w:val="24"/>
          <w:lang w:val="ru-RU"/>
        </w:rPr>
      </w:pPr>
      <w:r w:rsidRPr="0040661F">
        <w:rPr>
          <w:color w:val="000000" w:themeColor="text1"/>
          <w:sz w:val="24"/>
          <w:szCs w:val="24"/>
        </w:rPr>
        <w:t xml:space="preserve">Несъбираемите вземания се отписват, когато се установят правните основания за това. </w:t>
      </w:r>
    </w:p>
    <w:p w:rsidR="007A2FA1" w:rsidRDefault="007A2FA1" w:rsidP="007A2FA1">
      <w:pPr>
        <w:autoSpaceDE w:val="0"/>
        <w:autoSpaceDN w:val="0"/>
        <w:adjustRightInd w:val="0"/>
        <w:spacing w:before="120"/>
        <w:jc w:val="both"/>
        <w:rPr>
          <w:color w:val="000000" w:themeColor="text1"/>
          <w:sz w:val="24"/>
          <w:szCs w:val="24"/>
        </w:rPr>
      </w:pPr>
      <w:r w:rsidRPr="0040661F">
        <w:rPr>
          <w:color w:val="000000" w:themeColor="text1"/>
          <w:sz w:val="24"/>
          <w:szCs w:val="24"/>
        </w:rPr>
        <w:t>Загубата от обезценка на търговските вземания се представя в отчета за печалбата или загубата и другия всеобхватен доходна ред „Други разходи”.</w:t>
      </w:r>
    </w:p>
    <w:p w:rsidR="007A2FA1" w:rsidRPr="0040661F" w:rsidRDefault="007A2FA1" w:rsidP="007A2FA1">
      <w:pPr>
        <w:autoSpaceDE w:val="0"/>
        <w:autoSpaceDN w:val="0"/>
        <w:adjustRightInd w:val="0"/>
        <w:spacing w:before="120"/>
        <w:jc w:val="both"/>
        <w:rPr>
          <w:color w:val="000000" w:themeColor="text1"/>
          <w:sz w:val="24"/>
          <w:szCs w:val="24"/>
        </w:rPr>
      </w:pPr>
    </w:p>
    <w:p w:rsidR="007A2FA1" w:rsidRPr="007E7E6A" w:rsidRDefault="007A2FA1" w:rsidP="007A2FA1">
      <w:pPr>
        <w:spacing w:before="120" w:after="120"/>
        <w:jc w:val="both"/>
        <w:rPr>
          <w:b/>
          <w:bCs/>
          <w:sz w:val="24"/>
          <w:szCs w:val="24"/>
        </w:rPr>
      </w:pPr>
      <w:r w:rsidRPr="007E7E6A">
        <w:rPr>
          <w:b/>
          <w:bCs/>
          <w:sz w:val="24"/>
          <w:szCs w:val="24"/>
        </w:rPr>
        <w:lastRenderedPageBreak/>
        <w:t>Финансови активи на разположение за продажба</w:t>
      </w:r>
    </w:p>
    <w:p w:rsidR="007A2FA1" w:rsidRPr="007E7E6A" w:rsidRDefault="007A2FA1" w:rsidP="007A2FA1">
      <w:pPr>
        <w:spacing w:before="120" w:after="120"/>
        <w:jc w:val="both"/>
        <w:rPr>
          <w:sz w:val="24"/>
          <w:szCs w:val="24"/>
        </w:rPr>
      </w:pPr>
      <w:r w:rsidRPr="007E7E6A">
        <w:rPr>
          <w:sz w:val="24"/>
          <w:szCs w:val="24"/>
        </w:rPr>
        <w:t>Финансови активи на разположение за продажба са недеривативни финансови активи, които са определени като финансови активи на разположение за продажба или не спадат към нито една от останалите категории финансови активи. Финансовите активи от тази категория последващо се оценяват по справедлива стойност с изключение на тези, за които няма котировки на пазарната цена на активен пазар и чиято справедлива стойност не може да бъде надеждно определена. Последните се оценяват по амортизирана стойност по метода на ефективния лихвен процент или по себестойност, в случай че нямат фиксиран падеж. Промените в справедливата им стойност се отразяват в другия всеобхватен доход и се представят в съответния резерв в отчета за собствения капитал, нетно от данъци, с изключение на загубите от обезценка и валутни курсови разлики на парични активи, които се признават в печалбата или загубата. Когато финансов актив на разположение за продажба бъде продаден или обезценен, натрупаните печалби и загуби, признати в другия всеобхватен доход, се прекласифицират от собствения капитал в печалбата или загубата за отчетния период и се представят като прекласифицираща корекция в другия всеобхватен доход. Лихви, изчислени по метода на ефективната лихва, и дивиденти се признават в печалбата или загубата като „финансови приходи”. Възстановяване на загуби от обезценка се признава в другия всеобхватен доход с изключение на дълговите финансови инструменти, при които възстановяването се признава в печалбата или загубата, само ако възстановяването може обективно да бъде свързано със събитие, настъпило след момента на признаване на обезценката.</w:t>
      </w:r>
    </w:p>
    <w:p w:rsidR="007A2FA1" w:rsidRPr="00FF36C4" w:rsidRDefault="007A2FA1" w:rsidP="007A2FA1">
      <w:pPr>
        <w:pStyle w:val="Heading1"/>
        <w:numPr>
          <w:ilvl w:val="2"/>
          <w:numId w:val="10"/>
        </w:numPr>
      </w:pPr>
      <w:r w:rsidRPr="00FF36C4">
        <w:t>Финансови пасиви</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 xml:space="preserve">Финансовите пасиви на Дружеството включват </w:t>
      </w:r>
      <w:r>
        <w:rPr>
          <w:sz w:val="24"/>
          <w:szCs w:val="24"/>
        </w:rPr>
        <w:t xml:space="preserve">заеми, финансов лизинг, </w:t>
      </w:r>
      <w:r w:rsidRPr="007E7E6A">
        <w:rPr>
          <w:sz w:val="24"/>
          <w:szCs w:val="24"/>
        </w:rPr>
        <w:t>търговски и други задължения</w:t>
      </w:r>
      <w:r>
        <w:rPr>
          <w:sz w:val="24"/>
          <w:szCs w:val="24"/>
        </w:rPr>
        <w:t>.</w:t>
      </w:r>
      <w:r w:rsidRPr="007E7E6A">
        <w:rPr>
          <w:sz w:val="24"/>
          <w:szCs w:val="24"/>
        </w:rPr>
        <w:t xml:space="preserve"> 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w:t>
      </w:r>
      <w:r>
        <w:rPr>
          <w:sz w:val="24"/>
          <w:szCs w:val="24"/>
        </w:rPr>
        <w:t>сички разходи, свързани с лихви</w:t>
      </w:r>
      <w:r w:rsidRPr="007E7E6A">
        <w:rPr>
          <w:sz w:val="24"/>
          <w:szCs w:val="24"/>
        </w:rPr>
        <w:t xml:space="preserve"> и промени в справедливата стойност на финансови инструменти, ако има такива, се признават в печалбата или загубата на ред „Финансови разходи” или „Финансови приходи”.</w:t>
      </w:r>
    </w:p>
    <w:p w:rsidR="007A2FA1" w:rsidRDefault="007A2FA1" w:rsidP="007A2FA1">
      <w:pPr>
        <w:autoSpaceDE w:val="0"/>
        <w:autoSpaceDN w:val="0"/>
        <w:adjustRightInd w:val="0"/>
        <w:spacing w:before="120" w:after="120"/>
        <w:jc w:val="both"/>
        <w:rPr>
          <w:sz w:val="24"/>
          <w:szCs w:val="24"/>
        </w:rPr>
      </w:pPr>
      <w:r w:rsidRPr="007E7E6A">
        <w:rPr>
          <w:sz w:val="24"/>
          <w:szCs w:val="24"/>
        </w:rPr>
        <w:t>Финансовите пасиви се оценяват последващо по амортизирана стойност, като се използва методът на ефективната лихва, с изключение на финансови инструменти, държани за търгуване или определени за оценяване по справедлива стойност в печалбата или загубата, които се оценяват по справедлива стойност с отчитане на промените в печалбата или загубата.</w:t>
      </w:r>
    </w:p>
    <w:p w:rsidR="007A2FA1" w:rsidRPr="0040661F" w:rsidRDefault="007A2FA1" w:rsidP="007A2FA1">
      <w:pPr>
        <w:autoSpaceDE w:val="0"/>
        <w:autoSpaceDN w:val="0"/>
        <w:adjustRightInd w:val="0"/>
        <w:spacing w:before="120"/>
        <w:jc w:val="both"/>
        <w:rPr>
          <w:color w:val="000000" w:themeColor="text1"/>
          <w:sz w:val="24"/>
          <w:szCs w:val="24"/>
        </w:rPr>
      </w:pPr>
      <w:r>
        <w:rPr>
          <w:color w:val="000000" w:themeColor="text1"/>
          <w:sz w:val="24"/>
          <w:szCs w:val="24"/>
        </w:rPr>
        <w:t>Заемите</w:t>
      </w:r>
      <w:r w:rsidRPr="0040661F">
        <w:rPr>
          <w:color w:val="000000" w:themeColor="text1"/>
          <w:sz w:val="24"/>
          <w:szCs w:val="24"/>
        </w:rPr>
        <w:t xml:space="preserve"> с цел дългосрочно подпомагане на дейността на Дружеството са отразени в отчета за финансовото състояние на Дружеството, нетно от разходите по получаването на заемите. Финансови разходи като премия, платима при уреждане на дълга или обратното му изкупуване, и преки разходи по сделката се отнасят в отчета за печалбата или загубата и другия всеобхватен доход на принципа на начислението, като се използва методът на ефективния лихвен процент, и се прибавят към преносната стойност на финансовия пасив до степента, в която те не се уреждат към края на периода, в който са възникнали.</w:t>
      </w:r>
    </w:p>
    <w:p w:rsidR="007A2FA1" w:rsidRDefault="007A2FA1" w:rsidP="007A2FA1">
      <w:pPr>
        <w:autoSpaceDE w:val="0"/>
        <w:autoSpaceDN w:val="0"/>
        <w:adjustRightInd w:val="0"/>
        <w:spacing w:before="120" w:after="120"/>
        <w:jc w:val="both"/>
        <w:rPr>
          <w:sz w:val="24"/>
          <w:szCs w:val="24"/>
        </w:rPr>
      </w:pPr>
      <w:r w:rsidRPr="007E7E6A">
        <w:rPr>
          <w:sz w:val="24"/>
          <w:szCs w:val="24"/>
        </w:rPr>
        <w:t>Търговските задължения се признават първоначално по номинална стойност и впоследствие се оценяват по амортизирана стойност, намалена с плащания по уреждане на задължението.</w:t>
      </w:r>
    </w:p>
    <w:p w:rsidR="007A2FA1" w:rsidRPr="0040661F" w:rsidRDefault="007A2FA1" w:rsidP="007A2FA1">
      <w:pPr>
        <w:autoSpaceDE w:val="0"/>
        <w:autoSpaceDN w:val="0"/>
        <w:adjustRightInd w:val="0"/>
        <w:spacing w:before="120"/>
        <w:jc w:val="both"/>
        <w:rPr>
          <w:color w:val="000000" w:themeColor="text1"/>
          <w:sz w:val="24"/>
          <w:szCs w:val="24"/>
        </w:rPr>
      </w:pPr>
      <w:r w:rsidRPr="0040661F">
        <w:rPr>
          <w:color w:val="000000" w:themeColor="text1"/>
          <w:sz w:val="24"/>
          <w:szCs w:val="24"/>
        </w:rPr>
        <w:t>Дивидентите, платими на акционерите, се признават, когато дивидентите са одобрени на Общото събрание на акционерите</w:t>
      </w:r>
      <w:r>
        <w:rPr>
          <w:color w:val="000000" w:themeColor="text1"/>
          <w:sz w:val="24"/>
          <w:szCs w:val="24"/>
        </w:rPr>
        <w:t>.</w:t>
      </w:r>
    </w:p>
    <w:p w:rsidR="007A2FA1" w:rsidRPr="007E7E6A" w:rsidRDefault="007A2FA1" w:rsidP="007A2FA1">
      <w:pPr>
        <w:pStyle w:val="Heading1"/>
        <w:numPr>
          <w:ilvl w:val="1"/>
          <w:numId w:val="10"/>
        </w:numPr>
        <w:spacing w:before="240" w:line="240" w:lineRule="auto"/>
        <w:ind w:left="0" w:firstLine="0"/>
        <w:jc w:val="both"/>
      </w:pPr>
      <w:r w:rsidRPr="007E7E6A">
        <w:lastRenderedPageBreak/>
        <w:t>Материални запаси</w:t>
      </w:r>
    </w:p>
    <w:p w:rsidR="007A2FA1" w:rsidRPr="007E7E6A" w:rsidRDefault="007A2FA1" w:rsidP="007A2FA1">
      <w:pPr>
        <w:spacing w:before="120" w:after="120"/>
        <w:jc w:val="both"/>
        <w:rPr>
          <w:sz w:val="24"/>
          <w:szCs w:val="24"/>
        </w:rPr>
      </w:pPr>
      <w:r w:rsidRPr="007E7E6A">
        <w:rPr>
          <w:sz w:val="24"/>
          <w:szCs w:val="24"/>
        </w:rPr>
        <w:t>Материа</w:t>
      </w:r>
      <w:r>
        <w:rPr>
          <w:sz w:val="24"/>
          <w:szCs w:val="24"/>
        </w:rPr>
        <w:t>лните запаси включват материали</w:t>
      </w:r>
      <w:r w:rsidRPr="007E7E6A">
        <w:rPr>
          <w:sz w:val="24"/>
          <w:szCs w:val="24"/>
        </w:rPr>
        <w:t xml:space="preserve"> и стоки. В себестойността на материалните запаси се включват директните разходи по закупуването или производството им, преработката и други преки разходи, свързани с доставката им, както и част от общите производствени разходи, определена на базата на нормален производствен капацитет. 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обезценка на материалните запаси до нетната им реализуема стойност се признава като разход за периода на обезценката.  </w:t>
      </w:r>
    </w:p>
    <w:p w:rsidR="007A2FA1" w:rsidRPr="00F13373" w:rsidRDefault="007A2FA1" w:rsidP="007A2FA1">
      <w:pPr>
        <w:autoSpaceDE w:val="0"/>
        <w:autoSpaceDN w:val="0"/>
        <w:adjustRightInd w:val="0"/>
        <w:spacing w:before="120" w:after="120"/>
        <w:jc w:val="both"/>
        <w:rPr>
          <w:color w:val="000000" w:themeColor="text1"/>
          <w:sz w:val="24"/>
          <w:szCs w:val="24"/>
        </w:rPr>
      </w:pPr>
      <w:r w:rsidRPr="007E7E6A">
        <w:rPr>
          <w:sz w:val="24"/>
          <w:szCs w:val="24"/>
        </w:rPr>
        <w:t xml:space="preserve">Нетната реализуема стойност представлява очакваната продажна цена на материалните запаси, намалена с очакваните разходи по продажбата. В случай че материалните запаси са били вече обезценени до нетната им реализуема стойност и в последващ отчетен период се окаже, че условията довели до обезценката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обезценката. Сумата на обратно възстановяване на стойността на материалните запаси се отчита като намаление на </w:t>
      </w:r>
      <w:r w:rsidRPr="00F13373">
        <w:rPr>
          <w:color w:val="000000" w:themeColor="text1"/>
          <w:sz w:val="24"/>
          <w:szCs w:val="24"/>
        </w:rPr>
        <w:t>разходите за материали за периода, в който възниква възстановяването.</w:t>
      </w:r>
    </w:p>
    <w:p w:rsidR="007A2FA1" w:rsidRPr="00F13373" w:rsidRDefault="007A2FA1" w:rsidP="007A2FA1">
      <w:pPr>
        <w:autoSpaceDE w:val="0"/>
        <w:autoSpaceDN w:val="0"/>
        <w:adjustRightInd w:val="0"/>
        <w:spacing w:before="120" w:after="120"/>
        <w:jc w:val="both"/>
        <w:rPr>
          <w:color w:val="000000" w:themeColor="text1"/>
          <w:sz w:val="24"/>
          <w:szCs w:val="24"/>
        </w:rPr>
      </w:pPr>
      <w:r w:rsidRPr="00F13373">
        <w:rPr>
          <w:color w:val="000000" w:themeColor="text1"/>
          <w:sz w:val="24"/>
          <w:szCs w:val="24"/>
        </w:rPr>
        <w:t>Дружеството определя разходите за материални запаси, като първа входяща-първа изходяща за значимите материали  и средно претеглена стойност за всички останали.</w:t>
      </w:r>
    </w:p>
    <w:p w:rsidR="007A2FA1" w:rsidRPr="007E7E6A" w:rsidRDefault="007A2FA1" w:rsidP="007A2FA1">
      <w:pPr>
        <w:spacing w:before="120" w:after="120"/>
        <w:jc w:val="both"/>
        <w:rPr>
          <w:sz w:val="24"/>
          <w:szCs w:val="24"/>
        </w:rPr>
      </w:pPr>
      <w:r w:rsidRPr="007E7E6A">
        <w:rPr>
          <w:sz w:val="24"/>
          <w:szCs w:val="24"/>
        </w:rPr>
        <w:t>При продажба на материалните запаси тяхната балансова стойност се признава като разход в периода, в който е признат съответният приход.</w:t>
      </w:r>
    </w:p>
    <w:p w:rsidR="007A2FA1" w:rsidRPr="007E7E6A" w:rsidRDefault="007A2FA1" w:rsidP="007A2FA1">
      <w:pPr>
        <w:pStyle w:val="Heading1"/>
        <w:numPr>
          <w:ilvl w:val="1"/>
          <w:numId w:val="10"/>
        </w:numPr>
        <w:spacing w:before="240" w:line="240" w:lineRule="auto"/>
        <w:ind w:left="0" w:firstLine="0"/>
        <w:jc w:val="both"/>
      </w:pPr>
      <w:r w:rsidRPr="007E7E6A">
        <w:t>Данъци върху дохода</w:t>
      </w:r>
    </w:p>
    <w:p w:rsidR="007A2FA1" w:rsidRPr="007E7E6A" w:rsidRDefault="007A2FA1" w:rsidP="007A2FA1">
      <w:pPr>
        <w:spacing w:before="120" w:after="120"/>
        <w:jc w:val="both"/>
        <w:rPr>
          <w:sz w:val="24"/>
          <w:szCs w:val="24"/>
        </w:rPr>
      </w:pPr>
      <w:r w:rsidRPr="007E7E6A">
        <w:rPr>
          <w:sz w:val="24"/>
          <w:szCs w:val="24"/>
        </w:rPr>
        <w:t>Разходите за данъци, признати в печалбата или загубата, включват сумата на отсрочените и текущи данъци, които не са признати в другия всеобхватен доход или директно в собствения капитал.</w:t>
      </w:r>
    </w:p>
    <w:p w:rsidR="007A2FA1" w:rsidRPr="007E7E6A" w:rsidRDefault="007A2FA1" w:rsidP="007A2FA1">
      <w:pPr>
        <w:spacing w:before="120" w:after="120"/>
        <w:jc w:val="both"/>
        <w:rPr>
          <w:sz w:val="24"/>
          <w:szCs w:val="24"/>
        </w:rPr>
      </w:pPr>
      <w:r w:rsidRPr="007E7E6A">
        <w:rPr>
          <w:sz w:val="24"/>
          <w:szCs w:val="24"/>
        </w:rPr>
        <w:t>Текущите данъчни активи и/или пасиви представляват тези задължения към или вземания от данъчните институции, отнасящи се за текущи или предходни отчетни периоди, които не са платени към датата на финансовия отчет. Текущият данък е дължим върху облагаемия доход, който се различава от печалбата или загубата във финансовите отчети. Изчисляването на текущия данък е базиран на данъчните ставки и на данъчните закони, които са в сила към края на отчетния период.</w:t>
      </w:r>
    </w:p>
    <w:p w:rsidR="007A2FA1" w:rsidRPr="007E7E6A" w:rsidRDefault="007A2FA1" w:rsidP="007A2FA1">
      <w:pPr>
        <w:spacing w:before="120" w:after="120"/>
        <w:jc w:val="both"/>
        <w:rPr>
          <w:sz w:val="24"/>
          <w:szCs w:val="24"/>
        </w:rPr>
      </w:pPr>
      <w:r w:rsidRPr="007E7E6A">
        <w:rPr>
          <w:sz w:val="24"/>
          <w:szCs w:val="24"/>
        </w:rPr>
        <w:t xml:space="preserve">Отсрочените данъци се изчисляват по пасивния метод за всички временни разлики между балансовата стойност на активите и пасивите и тяхната данъчна основа. Отсрочен данък не се предвижда при първоначалното признаване на актив или пасив, освен ако съответната транзакция не засяга данъчната или счетоводната печалба. </w:t>
      </w:r>
    </w:p>
    <w:p w:rsidR="007A2FA1" w:rsidRPr="007E7E6A" w:rsidRDefault="007A2FA1" w:rsidP="007A2FA1">
      <w:pPr>
        <w:spacing w:before="120" w:after="120"/>
        <w:jc w:val="both"/>
        <w:rPr>
          <w:sz w:val="24"/>
          <w:szCs w:val="24"/>
        </w:rPr>
      </w:pPr>
      <w:r w:rsidRPr="007E7E6A">
        <w:rPr>
          <w:sz w:val="24"/>
          <w:szCs w:val="24"/>
        </w:rPr>
        <w:t>Отсрочените данъчни активи и пасиви не се дисконтират. При тяхното изчисление се използват данъчни ставки, които се очаква да бъдат приложими за периода на реализацията им, при условие че те са влезли в сила или е сигурно, че ще влезнат в сила, към края на отчетния период.</w:t>
      </w:r>
    </w:p>
    <w:p w:rsidR="007A2FA1" w:rsidRPr="007E7E6A" w:rsidRDefault="007A2FA1" w:rsidP="007A2FA1">
      <w:pPr>
        <w:spacing w:before="120" w:after="120"/>
        <w:jc w:val="both"/>
        <w:rPr>
          <w:sz w:val="24"/>
          <w:szCs w:val="24"/>
        </w:rPr>
      </w:pPr>
      <w:r w:rsidRPr="007E7E6A">
        <w:rPr>
          <w:sz w:val="24"/>
          <w:szCs w:val="24"/>
        </w:rPr>
        <w:t>Отсрочените данъчни пасиви се признават в пълен размер.</w:t>
      </w:r>
    </w:p>
    <w:p w:rsidR="007A2FA1" w:rsidRPr="007E7E6A" w:rsidRDefault="007A2FA1" w:rsidP="007A2FA1">
      <w:pPr>
        <w:spacing w:before="120" w:after="120"/>
        <w:jc w:val="both"/>
        <w:rPr>
          <w:sz w:val="24"/>
          <w:szCs w:val="24"/>
        </w:rPr>
      </w:pPr>
      <w:r w:rsidRPr="007E7E6A">
        <w:rPr>
          <w:sz w:val="24"/>
          <w:szCs w:val="24"/>
        </w:rPr>
        <w:t>Отсрочени данъчни активи се признават, само ако съществува вероятност те да бъдат усвоени чрез бъдещи облагаеми доходи. Относно преценката на ръководството за вероятността за възникване на бъдещи облагаеми доходи, чрез които да се усвоят отсрочени данъчни активи</w:t>
      </w:r>
      <w:r w:rsidR="00B43EE3">
        <w:rPr>
          <w:sz w:val="24"/>
          <w:szCs w:val="24"/>
        </w:rPr>
        <w:t>.</w:t>
      </w:r>
    </w:p>
    <w:p w:rsidR="007A2FA1" w:rsidRPr="007E7E6A" w:rsidRDefault="007A2FA1" w:rsidP="007A2FA1">
      <w:pPr>
        <w:spacing w:before="120" w:after="120"/>
        <w:jc w:val="both"/>
        <w:rPr>
          <w:sz w:val="24"/>
          <w:szCs w:val="24"/>
        </w:rPr>
      </w:pPr>
      <w:r w:rsidRPr="007E7E6A">
        <w:rPr>
          <w:sz w:val="24"/>
          <w:szCs w:val="24"/>
        </w:rPr>
        <w:lastRenderedPageBreak/>
        <w:t>Отсрочени данъчни активи и пасиви се компенсират, само когато Дружеството има право и намерение да компенсира текущите данъчни активи или пасиви от същата данъчна институция.</w:t>
      </w:r>
    </w:p>
    <w:p w:rsidR="007A2FA1" w:rsidRPr="007E7E6A" w:rsidRDefault="007A2FA1" w:rsidP="007A2FA1">
      <w:pPr>
        <w:spacing w:before="120" w:after="120"/>
        <w:jc w:val="both"/>
        <w:rPr>
          <w:sz w:val="24"/>
          <w:szCs w:val="24"/>
        </w:rPr>
      </w:pPr>
      <w:r w:rsidRPr="007E7E6A">
        <w:rPr>
          <w:sz w:val="24"/>
          <w:szCs w:val="24"/>
        </w:rPr>
        <w:t>Промяната в отсрочените данъчни активи или пасиви се признава като компонент от данъчния приход или разход в печалбата или загубата, освен ако те не са свързвани с позиции, признати в другия всеобхватен доход (напр. преоценка на земя) или директно в собствения капитал, при което съответният отсрочен данък се признава в другия всеобхватен доход или в собствения капитал.</w:t>
      </w:r>
    </w:p>
    <w:p w:rsidR="007A2FA1" w:rsidRPr="007E7E6A" w:rsidRDefault="007A2FA1" w:rsidP="007A2FA1">
      <w:pPr>
        <w:pStyle w:val="Heading1"/>
        <w:numPr>
          <w:ilvl w:val="1"/>
          <w:numId w:val="10"/>
        </w:numPr>
        <w:spacing w:line="240" w:lineRule="auto"/>
        <w:ind w:left="0" w:firstLine="0"/>
        <w:jc w:val="both"/>
      </w:pPr>
      <w:r w:rsidRPr="007E7E6A">
        <w:t>Пари и парични еквиваленти</w:t>
      </w:r>
    </w:p>
    <w:p w:rsidR="007A2FA1" w:rsidRPr="007E7E6A" w:rsidRDefault="007A2FA1" w:rsidP="007A2FA1">
      <w:pPr>
        <w:spacing w:before="120" w:after="120"/>
        <w:jc w:val="both"/>
        <w:rPr>
          <w:sz w:val="24"/>
          <w:szCs w:val="24"/>
        </w:rPr>
      </w:pPr>
      <w:r w:rsidRPr="007E7E6A">
        <w:rPr>
          <w:sz w:val="24"/>
          <w:szCs w:val="24"/>
        </w:rPr>
        <w:t>Парите и паричните еквиваленти се състоят от наличните пари в брой, парични средства по банкови сметки, безсрочни депозити и депозити до 3 месеца.</w:t>
      </w:r>
    </w:p>
    <w:p w:rsidR="007A2FA1" w:rsidRPr="007E7E6A" w:rsidRDefault="007A2FA1" w:rsidP="007A2FA1">
      <w:pPr>
        <w:pStyle w:val="Heading1"/>
        <w:numPr>
          <w:ilvl w:val="1"/>
          <w:numId w:val="10"/>
        </w:numPr>
        <w:spacing w:before="240" w:line="240" w:lineRule="auto"/>
        <w:ind w:left="0" w:firstLine="0"/>
        <w:jc w:val="both"/>
      </w:pPr>
      <w:bookmarkStart w:id="11" w:name="_Ref248330621"/>
      <w:r w:rsidRPr="007E7E6A">
        <w:t xml:space="preserve">Нетекущи активи и пасиви, класифицирани като държани за продажба </w:t>
      </w:r>
      <w:bookmarkEnd w:id="11"/>
    </w:p>
    <w:p w:rsidR="007A2FA1" w:rsidRPr="007E7E6A" w:rsidRDefault="007A2FA1" w:rsidP="007A2FA1">
      <w:pPr>
        <w:spacing w:before="120" w:after="120"/>
        <w:jc w:val="both"/>
        <w:rPr>
          <w:sz w:val="24"/>
          <w:szCs w:val="24"/>
        </w:rPr>
      </w:pPr>
      <w:r w:rsidRPr="007E7E6A">
        <w:rPr>
          <w:sz w:val="24"/>
          <w:szCs w:val="24"/>
        </w:rPr>
        <w:t>Когато Дружеството възнамерява да продаде нетекущ актив или група активи (група за освобождаване) и ако продажбата е много вероятно да бъде осъществена в 12-месечен срок, активът или групата за освобождаване се класифицират като държани за продажба и се представят отделно в отчета за финансовото състояние.</w:t>
      </w:r>
    </w:p>
    <w:p w:rsidR="007A2FA1" w:rsidRPr="007E7E6A" w:rsidRDefault="007A2FA1" w:rsidP="007A2FA1">
      <w:pPr>
        <w:spacing w:before="120" w:after="120"/>
        <w:jc w:val="both"/>
        <w:rPr>
          <w:sz w:val="24"/>
          <w:szCs w:val="24"/>
        </w:rPr>
      </w:pPr>
      <w:r w:rsidRPr="007E7E6A">
        <w:rPr>
          <w:sz w:val="24"/>
          <w:szCs w:val="24"/>
        </w:rPr>
        <w:t>Пасиви се класифицират като държани за продажба и се представят като такива в отчета за финансовото състояние, само ако са директно свързани с групата за освобождаване.</w:t>
      </w:r>
    </w:p>
    <w:p w:rsidR="007A2FA1" w:rsidRPr="007E7E6A" w:rsidRDefault="007A2FA1" w:rsidP="007A2FA1">
      <w:pPr>
        <w:spacing w:before="120" w:after="120"/>
        <w:jc w:val="both"/>
        <w:rPr>
          <w:sz w:val="24"/>
          <w:szCs w:val="24"/>
        </w:rPr>
      </w:pPr>
      <w:r w:rsidRPr="007E7E6A">
        <w:rPr>
          <w:sz w:val="24"/>
          <w:szCs w:val="24"/>
        </w:rPr>
        <w:t>Активи, класифицирани като държани за продажба, се оценяват по по-ниската от тяхната балансова стойност непосредствено след тяхното определяне като държани за продажба и тяхната справедлива стойност, намалена с разходите по продажбата им. Някои активи, държани за продажба, като финансови активи или активи по отсрочени данъци, продължават да се оценяват в съответствие със счетоводната политика относно тези активи на Дружеството. Активите, класифицирани като държани за продажба, не подлежат на амортизация след тяхното класифициране като държани за продажба.</w:t>
      </w:r>
    </w:p>
    <w:p w:rsidR="007A2FA1" w:rsidRPr="007E7E6A" w:rsidRDefault="007A2FA1" w:rsidP="007A2FA1">
      <w:pPr>
        <w:pStyle w:val="Heading1"/>
        <w:numPr>
          <w:ilvl w:val="1"/>
          <w:numId w:val="10"/>
        </w:numPr>
        <w:spacing w:before="240" w:line="240" w:lineRule="auto"/>
        <w:ind w:left="0" w:firstLine="0"/>
        <w:jc w:val="both"/>
      </w:pPr>
      <w:r w:rsidRPr="007E7E6A">
        <w:t xml:space="preserve">Собствен капитал, резерви </w:t>
      </w:r>
    </w:p>
    <w:p w:rsidR="007A2FA1" w:rsidRPr="00F35DAD" w:rsidRDefault="007A2FA1" w:rsidP="007A2FA1">
      <w:pPr>
        <w:spacing w:before="120" w:after="80"/>
        <w:jc w:val="both"/>
        <w:rPr>
          <w:sz w:val="24"/>
          <w:szCs w:val="24"/>
        </w:rPr>
      </w:pPr>
      <w:bookmarkStart w:id="12" w:name="_Ref248332804"/>
      <w:r w:rsidRPr="00F35DAD">
        <w:rPr>
          <w:sz w:val="24"/>
          <w:szCs w:val="24"/>
        </w:rPr>
        <w:t xml:space="preserve">Акционерният капитал на Дружеството отразява номиналната стойност на емитираните </w:t>
      </w:r>
      <w:r>
        <w:rPr>
          <w:sz w:val="24"/>
          <w:szCs w:val="24"/>
        </w:rPr>
        <w:t>акции</w:t>
      </w:r>
      <w:r w:rsidRPr="00F35DAD">
        <w:rPr>
          <w:sz w:val="24"/>
          <w:szCs w:val="24"/>
        </w:rPr>
        <w:t>.</w:t>
      </w:r>
    </w:p>
    <w:p w:rsidR="007A2FA1" w:rsidRPr="00F35DAD" w:rsidRDefault="007A2FA1" w:rsidP="007A2FA1">
      <w:pPr>
        <w:spacing w:before="120" w:after="80"/>
        <w:jc w:val="both"/>
        <w:rPr>
          <w:sz w:val="24"/>
          <w:szCs w:val="24"/>
        </w:rPr>
      </w:pPr>
      <w:r w:rsidRPr="00F35DAD">
        <w:rPr>
          <w:sz w:val="24"/>
          <w:szCs w:val="24"/>
        </w:rPr>
        <w:t>Преоценъчният резерв включва ефект от преоценка на земя и подвижен състав.</w:t>
      </w:r>
    </w:p>
    <w:p w:rsidR="007A2FA1" w:rsidRPr="00F35DAD" w:rsidRDefault="007A2FA1" w:rsidP="007A2FA1">
      <w:pPr>
        <w:spacing w:before="120" w:after="80"/>
        <w:jc w:val="both"/>
        <w:rPr>
          <w:sz w:val="24"/>
          <w:szCs w:val="24"/>
        </w:rPr>
      </w:pPr>
      <w:r w:rsidRPr="00F35DAD">
        <w:rPr>
          <w:sz w:val="24"/>
          <w:szCs w:val="24"/>
        </w:rPr>
        <w:t xml:space="preserve">Натрупаната загуба включва текущия финансов резултат и непокритите загуби от минали години. </w:t>
      </w:r>
    </w:p>
    <w:p w:rsidR="007A2FA1" w:rsidRPr="00A46F86" w:rsidRDefault="007A2FA1" w:rsidP="007A2FA1">
      <w:pPr>
        <w:spacing w:before="120" w:after="120"/>
        <w:jc w:val="both"/>
        <w:rPr>
          <w:sz w:val="24"/>
          <w:szCs w:val="24"/>
        </w:rPr>
      </w:pPr>
      <w:r w:rsidRPr="00F35DAD">
        <w:rPr>
          <w:sz w:val="24"/>
          <w:szCs w:val="24"/>
        </w:rPr>
        <w:t xml:space="preserve">Всички транзакции със собственика на Дружеството са представени отделно в отчета за промените в </w:t>
      </w:r>
      <w:r w:rsidRPr="00A46F86">
        <w:rPr>
          <w:sz w:val="24"/>
          <w:szCs w:val="24"/>
        </w:rPr>
        <w:t>собствения капитал.</w:t>
      </w:r>
    </w:p>
    <w:p w:rsidR="007A2FA1" w:rsidRPr="00A46F86" w:rsidRDefault="007A2FA1" w:rsidP="007A2FA1">
      <w:pPr>
        <w:pStyle w:val="Heading1"/>
        <w:numPr>
          <w:ilvl w:val="1"/>
          <w:numId w:val="10"/>
        </w:numPr>
        <w:spacing w:before="240" w:line="240" w:lineRule="auto"/>
        <w:ind w:left="0" w:firstLine="0"/>
        <w:jc w:val="both"/>
      </w:pPr>
      <w:bookmarkStart w:id="13" w:name="_Ref250323643"/>
      <w:r w:rsidRPr="00A46F86">
        <w:t>Пенсионни и краткосрочни възнаграждения на служителите</w:t>
      </w:r>
      <w:bookmarkEnd w:id="12"/>
      <w:bookmarkEnd w:id="13"/>
    </w:p>
    <w:p w:rsidR="007A2FA1" w:rsidRPr="00A46F86" w:rsidRDefault="007A2FA1" w:rsidP="007A2FA1">
      <w:pPr>
        <w:tabs>
          <w:tab w:val="left" w:pos="9739"/>
        </w:tabs>
        <w:autoSpaceDE w:val="0"/>
        <w:jc w:val="both"/>
        <w:rPr>
          <w:sz w:val="24"/>
          <w:szCs w:val="24"/>
        </w:rPr>
      </w:pPr>
      <w:r w:rsidRPr="00A46F86">
        <w:rPr>
          <w:sz w:val="24"/>
          <w:szCs w:val="24"/>
        </w:rPr>
        <w:t>Дружеството дължи пенсионни възнаграждения на служителите си по планове с дефинирани доходи и по планове с дефинирани вноски.</w:t>
      </w:r>
    </w:p>
    <w:p w:rsidR="007A2FA1" w:rsidRPr="00A46F86" w:rsidRDefault="007A2FA1" w:rsidP="007A2FA1">
      <w:pPr>
        <w:tabs>
          <w:tab w:val="left" w:pos="9739"/>
        </w:tabs>
        <w:autoSpaceDE w:val="0"/>
        <w:spacing w:before="120"/>
        <w:jc w:val="both"/>
        <w:rPr>
          <w:sz w:val="24"/>
          <w:szCs w:val="24"/>
        </w:rPr>
      </w:pPr>
      <w:r w:rsidRPr="00A46F86">
        <w:rPr>
          <w:sz w:val="24"/>
          <w:szCs w:val="24"/>
        </w:rPr>
        <w:t>Планове с дефинирани вноски са пенсионни планове, по които Дружеството внася фиксирани вноски в държавни фондове. Дружеството няма други правни или договорни задължения след изплащането на фиксираните вноски. Вноските по плановете с дефинирани вноски се признават за разход в периода, в който съответните услуги са получени от служителя.</w:t>
      </w:r>
    </w:p>
    <w:p w:rsidR="007A2FA1" w:rsidRPr="00A46F86" w:rsidRDefault="007A2FA1" w:rsidP="007A2FA1">
      <w:pPr>
        <w:spacing w:before="120"/>
        <w:jc w:val="both"/>
        <w:rPr>
          <w:sz w:val="24"/>
          <w:szCs w:val="24"/>
        </w:rPr>
      </w:pPr>
      <w:r w:rsidRPr="00A46F86">
        <w:rPr>
          <w:sz w:val="24"/>
          <w:szCs w:val="24"/>
        </w:rPr>
        <w:lastRenderedPageBreak/>
        <w:t>Съгласно изискванията на Кодекса на труда и Колективния трудов договор при прекратяване на трудовото правоотношение, след като служителят е придобил право на пенсия за осигурителен стаж и възраст, Дружеството е задължено да му изплати обезщетение в двукратен размер на брутното трудово възнаграждение.  В случай че  служителят е работил в Дружество или в системата на железопътния превоз през последните 10 години, размерът на обезщетението възлиза на шестмесечния размер на брутното му трудово възна</w:t>
      </w:r>
      <w:r>
        <w:rPr>
          <w:sz w:val="24"/>
          <w:szCs w:val="24"/>
        </w:rPr>
        <w:t xml:space="preserve">граждение. </w:t>
      </w:r>
      <w:r w:rsidRPr="00A46F86">
        <w:rPr>
          <w:sz w:val="24"/>
          <w:szCs w:val="24"/>
        </w:rPr>
        <w:t>Колективния трудов договор опред</w:t>
      </w:r>
      <w:r>
        <w:rPr>
          <w:sz w:val="24"/>
          <w:szCs w:val="24"/>
        </w:rPr>
        <w:t>е</w:t>
      </w:r>
      <w:r w:rsidRPr="00A46F86">
        <w:rPr>
          <w:sz w:val="24"/>
          <w:szCs w:val="24"/>
        </w:rPr>
        <w:t xml:space="preserve">ля </w:t>
      </w:r>
      <w:r>
        <w:rPr>
          <w:sz w:val="24"/>
          <w:szCs w:val="24"/>
        </w:rPr>
        <w:t xml:space="preserve">и </w:t>
      </w:r>
      <w:r w:rsidRPr="00A46F86">
        <w:rPr>
          <w:sz w:val="24"/>
          <w:szCs w:val="24"/>
        </w:rPr>
        <w:t>допълнителни компенсации за някои групи служители.</w:t>
      </w:r>
    </w:p>
    <w:p w:rsidR="007A2FA1" w:rsidRPr="0037395F" w:rsidRDefault="007A2FA1" w:rsidP="007A2FA1">
      <w:pPr>
        <w:spacing w:before="60" w:after="120"/>
        <w:jc w:val="both"/>
        <w:rPr>
          <w:sz w:val="24"/>
          <w:szCs w:val="24"/>
        </w:rPr>
      </w:pPr>
      <w:r w:rsidRPr="00A46F86">
        <w:rPr>
          <w:sz w:val="24"/>
          <w:szCs w:val="24"/>
        </w:rPr>
        <w:t>Дружеството е начислило правно задължение за изплащане на обезщетения на наетите лица при пенсиониране в съответствие с изискванията на МСС 19 „Доходи на наети лица” на база на прогнозирани плащания за следващите пет години, дисконтирани към настоящия момент с дългосрочен лихвен процент на безрискови ценни книжа.</w:t>
      </w:r>
    </w:p>
    <w:p w:rsidR="007A2FA1" w:rsidRPr="000B6A69" w:rsidRDefault="007A2FA1" w:rsidP="007A2FA1">
      <w:pPr>
        <w:jc w:val="both"/>
        <w:rPr>
          <w:sz w:val="24"/>
          <w:szCs w:val="24"/>
        </w:rPr>
      </w:pPr>
      <w:r w:rsidRPr="0037395F">
        <w:rPr>
          <w:sz w:val="24"/>
          <w:szCs w:val="24"/>
        </w:rPr>
        <w:t xml:space="preserve">Дружеството отчита краткосрочни задължения по компенсируеми отпуски, възникнали на база неизползван платен годишен отпуск в случаите, в които се очаква отпуските да възникват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 </w:t>
      </w:r>
    </w:p>
    <w:p w:rsidR="007A2FA1" w:rsidRPr="007E7E6A" w:rsidRDefault="007A2FA1" w:rsidP="007A2FA1">
      <w:pPr>
        <w:pStyle w:val="Heading1"/>
        <w:numPr>
          <w:ilvl w:val="1"/>
          <w:numId w:val="10"/>
        </w:numPr>
        <w:spacing w:before="240" w:line="240" w:lineRule="auto"/>
        <w:ind w:left="0" w:firstLine="0"/>
        <w:jc w:val="both"/>
      </w:pPr>
      <w:r w:rsidRPr="007E7E6A">
        <w:t>Провизии, условни пасиви и условни активи</w:t>
      </w:r>
    </w:p>
    <w:p w:rsidR="007A2FA1" w:rsidRDefault="007A2FA1" w:rsidP="007A2FA1">
      <w:pPr>
        <w:spacing w:before="60" w:after="60"/>
        <w:jc w:val="both"/>
        <w:rPr>
          <w:sz w:val="24"/>
          <w:szCs w:val="24"/>
        </w:rPr>
      </w:pPr>
      <w:r w:rsidRPr="007E7E6A">
        <w:rPr>
          <w:sz w:val="24"/>
          <w:szCs w:val="24"/>
        </w:rPr>
        <w:t>Провизиите се признават, когато има вероятност сегашни задължения в резултат от минало събитие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 например гаранции, правни спорове или обременяващи договори.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rsidR="007A2FA1" w:rsidRPr="007E7E6A" w:rsidRDefault="007A2FA1" w:rsidP="007A2FA1">
      <w:pPr>
        <w:spacing w:before="60" w:after="60"/>
        <w:jc w:val="both"/>
        <w:rPr>
          <w:sz w:val="24"/>
          <w:szCs w:val="24"/>
        </w:rPr>
      </w:pPr>
      <w:r w:rsidRPr="007E7E6A">
        <w:rPr>
          <w:sz w:val="24"/>
          <w:szCs w:val="24"/>
        </w:rP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рисковете и несигурността,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 определя, като се отчете групата на задълженията като цяло. Провизиите се дисконтират, когато ефектът от времевите разлики в стойността на парите е значителен.</w:t>
      </w:r>
    </w:p>
    <w:p w:rsidR="007A2FA1" w:rsidRPr="007E7E6A" w:rsidRDefault="007A2FA1" w:rsidP="007A2FA1">
      <w:pPr>
        <w:spacing w:before="60" w:after="60"/>
        <w:jc w:val="both"/>
        <w:rPr>
          <w:sz w:val="24"/>
          <w:szCs w:val="24"/>
        </w:rPr>
      </w:pPr>
      <w:r w:rsidRPr="007E7E6A">
        <w:rPr>
          <w:sz w:val="24"/>
          <w:szCs w:val="24"/>
        </w:rPr>
        <w:t xml:space="preserve">Обезщетения от трети лица във връзка с дадено задължение, за които Дружеството е  сигурно, че ще получи, се признават като отделен актив. Този актив може и да не надвишава стойността на съответната провизия. </w:t>
      </w:r>
    </w:p>
    <w:p w:rsidR="007A2FA1" w:rsidRPr="007E7E6A" w:rsidRDefault="007A2FA1" w:rsidP="007A2FA1">
      <w:pPr>
        <w:spacing w:before="60" w:after="60"/>
        <w:jc w:val="both"/>
        <w:rPr>
          <w:sz w:val="24"/>
          <w:szCs w:val="24"/>
        </w:rPr>
      </w:pPr>
      <w:r w:rsidRPr="007E7E6A">
        <w:rPr>
          <w:sz w:val="24"/>
          <w:szCs w:val="24"/>
        </w:rPr>
        <w:t xml:space="preserve">Провизиите се преразглеждат към края на всеки отчетен период и стойността им се коригира, за да се отрази най-добрата приблизителна оценка. </w:t>
      </w:r>
    </w:p>
    <w:p w:rsidR="007A2FA1" w:rsidRPr="007E7E6A" w:rsidRDefault="007A2FA1" w:rsidP="007A2FA1">
      <w:pPr>
        <w:spacing w:before="60" w:after="60"/>
        <w:jc w:val="both"/>
        <w:rPr>
          <w:sz w:val="24"/>
          <w:szCs w:val="24"/>
        </w:rPr>
      </w:pPr>
      <w:r w:rsidRPr="007E7E6A">
        <w:rPr>
          <w:sz w:val="24"/>
          <w:szCs w:val="24"/>
        </w:rPr>
        <w:t>В случаите, в които се счита, че е малко вероятно да възникне изходящ поток на икономически ресурси в резултат на текущо задължение, пасив не се признава. 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rsidR="007A2FA1" w:rsidRPr="007E7E6A" w:rsidRDefault="007A2FA1" w:rsidP="007A2FA1">
      <w:pPr>
        <w:spacing w:before="60" w:after="120"/>
        <w:jc w:val="both"/>
        <w:rPr>
          <w:sz w:val="24"/>
          <w:szCs w:val="24"/>
        </w:rPr>
      </w:pPr>
      <w:r w:rsidRPr="007E7E6A">
        <w:rPr>
          <w:sz w:val="24"/>
          <w:szCs w:val="24"/>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p>
    <w:p w:rsidR="007A2FA1" w:rsidRPr="007E7E6A" w:rsidRDefault="007A2FA1" w:rsidP="007A2FA1">
      <w:pPr>
        <w:pStyle w:val="Heading1"/>
        <w:numPr>
          <w:ilvl w:val="1"/>
          <w:numId w:val="10"/>
        </w:numPr>
        <w:spacing w:before="240" w:line="240" w:lineRule="auto"/>
        <w:ind w:left="0" w:firstLine="0"/>
        <w:jc w:val="both"/>
      </w:pPr>
      <w:bookmarkStart w:id="14" w:name="_Ref248331039"/>
      <w:r w:rsidRPr="007E7E6A">
        <w:lastRenderedPageBreak/>
        <w:t>Несигурност на счетоводните приблизителни оценки</w:t>
      </w:r>
      <w:bookmarkEnd w:id="14"/>
    </w:p>
    <w:p w:rsidR="007A2FA1" w:rsidRPr="007E7E6A" w:rsidRDefault="007A2FA1" w:rsidP="007A2FA1">
      <w:pPr>
        <w:spacing w:before="120" w:after="120"/>
        <w:jc w:val="both"/>
        <w:rPr>
          <w:sz w:val="24"/>
          <w:szCs w:val="24"/>
        </w:rPr>
      </w:pPr>
      <w:r w:rsidRPr="007E7E6A">
        <w:rPr>
          <w:sz w:val="24"/>
          <w:szCs w:val="24"/>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7A2FA1" w:rsidRPr="007E7E6A" w:rsidRDefault="007A2FA1" w:rsidP="007A2FA1">
      <w:pPr>
        <w:spacing w:before="120" w:after="120"/>
        <w:jc w:val="both"/>
        <w:rPr>
          <w:sz w:val="24"/>
          <w:szCs w:val="24"/>
        </w:rPr>
      </w:pPr>
      <w:r w:rsidRPr="007E7E6A">
        <w:rPr>
          <w:sz w:val="24"/>
          <w:szCs w:val="24"/>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rsidR="007A2FA1" w:rsidRDefault="007A2FA1" w:rsidP="007A2FA1">
      <w:pPr>
        <w:spacing w:before="120" w:after="120"/>
        <w:jc w:val="both"/>
        <w:rPr>
          <w:sz w:val="24"/>
          <w:szCs w:val="24"/>
        </w:rPr>
      </w:pPr>
      <w:r w:rsidRPr="007E7E6A">
        <w:rPr>
          <w:sz w:val="24"/>
          <w:szCs w:val="24"/>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rsidR="007A2FA1" w:rsidRPr="007E7E6A" w:rsidRDefault="007A2FA1" w:rsidP="007A2FA1">
      <w:pPr>
        <w:pStyle w:val="Heading1"/>
        <w:numPr>
          <w:ilvl w:val="2"/>
          <w:numId w:val="10"/>
        </w:numPr>
        <w:spacing w:before="240" w:line="240" w:lineRule="auto"/>
        <w:ind w:hanging="505"/>
        <w:jc w:val="both"/>
      </w:pPr>
      <w:r>
        <w:t>Класифициране на инвестициите на Дружеството</w:t>
      </w:r>
    </w:p>
    <w:p w:rsidR="007A2FA1" w:rsidRPr="00806446" w:rsidRDefault="007A2FA1" w:rsidP="007A2FA1">
      <w:pPr>
        <w:autoSpaceDE w:val="0"/>
        <w:autoSpaceDN w:val="0"/>
        <w:adjustRightInd w:val="0"/>
        <w:jc w:val="both"/>
        <w:rPr>
          <w:sz w:val="24"/>
          <w:szCs w:val="24"/>
        </w:rPr>
      </w:pPr>
      <w:r w:rsidRPr="00806446">
        <w:rPr>
          <w:sz w:val="24"/>
          <w:szCs w:val="24"/>
        </w:rPr>
        <w:t>През периода ръководството на дружеството е направило преглед на инвестициите в дъщерни и асоциирани предприятия, в резултат на което част от инвестициите са рекласифицирани в дългосрочни финансови активи, а друга част като краткосрочни финансови активи на разположение за продажба, тъй като е взето решение за тяхното освобождаване.</w:t>
      </w:r>
    </w:p>
    <w:p w:rsidR="007A2FA1" w:rsidRPr="00806446" w:rsidRDefault="007A2FA1" w:rsidP="007A2FA1">
      <w:pPr>
        <w:autoSpaceDE w:val="0"/>
        <w:autoSpaceDN w:val="0"/>
        <w:adjustRightInd w:val="0"/>
        <w:jc w:val="both"/>
        <w:rPr>
          <w:sz w:val="24"/>
          <w:szCs w:val="24"/>
        </w:rPr>
      </w:pPr>
    </w:p>
    <w:p w:rsidR="007A2FA1" w:rsidRPr="00806446" w:rsidRDefault="007A2FA1" w:rsidP="007A2FA1">
      <w:pPr>
        <w:autoSpaceDE w:val="0"/>
        <w:autoSpaceDN w:val="0"/>
        <w:adjustRightInd w:val="0"/>
        <w:jc w:val="both"/>
        <w:rPr>
          <w:sz w:val="24"/>
          <w:szCs w:val="24"/>
        </w:rPr>
      </w:pPr>
      <w:r w:rsidRPr="00806446">
        <w:rPr>
          <w:sz w:val="24"/>
          <w:szCs w:val="24"/>
        </w:rPr>
        <w:t xml:space="preserve">През 2014 г. поради възобновена процедура по приватизация е извършена рекласификация на инвестицията в дъщерното предприятие „БДЖ - Товарни Превози“ ЕООД, която е 100% собственост на „Холдинг БДЖ“ ЕАД, от инвестиции в дъщерни предприятия  в активи, класифицирани като държани за продажба. </w:t>
      </w:r>
    </w:p>
    <w:p w:rsidR="007A2FA1" w:rsidRPr="00806446" w:rsidRDefault="007A2FA1" w:rsidP="007A2FA1">
      <w:pPr>
        <w:autoSpaceDE w:val="0"/>
        <w:autoSpaceDN w:val="0"/>
        <w:adjustRightInd w:val="0"/>
        <w:jc w:val="both"/>
        <w:rPr>
          <w:sz w:val="24"/>
          <w:szCs w:val="24"/>
        </w:rPr>
      </w:pPr>
    </w:p>
    <w:p w:rsidR="007A2FA1" w:rsidRPr="00806446" w:rsidRDefault="007A2FA1" w:rsidP="007A2FA1">
      <w:pPr>
        <w:autoSpaceDE w:val="0"/>
        <w:autoSpaceDN w:val="0"/>
        <w:adjustRightInd w:val="0"/>
        <w:jc w:val="both"/>
        <w:rPr>
          <w:sz w:val="24"/>
          <w:szCs w:val="24"/>
        </w:rPr>
      </w:pPr>
      <w:r w:rsidRPr="00806446">
        <w:rPr>
          <w:sz w:val="24"/>
          <w:szCs w:val="24"/>
        </w:rPr>
        <w:t>Дългосрочни финансови активи, представляващи притежавана от Дружеството инвестиция в капитала на „Алианц България“ ЗАД е рекласифицирана в Краткосрочни финансови активи, поради възобновени планове на ръководството относно нейното освобождаване.</w:t>
      </w:r>
    </w:p>
    <w:p w:rsidR="007A2FA1" w:rsidRPr="007E7E6A" w:rsidRDefault="007A2FA1" w:rsidP="007A2FA1">
      <w:pPr>
        <w:pStyle w:val="Heading1"/>
        <w:numPr>
          <w:ilvl w:val="2"/>
          <w:numId w:val="10"/>
        </w:numPr>
        <w:spacing w:before="240" w:line="240" w:lineRule="auto"/>
        <w:ind w:hanging="505"/>
        <w:jc w:val="both"/>
      </w:pPr>
      <w:bookmarkStart w:id="15" w:name="_Ref390174803"/>
      <w:r w:rsidRPr="007E7E6A">
        <w:t>Отсрочени данъчни активи</w:t>
      </w:r>
      <w:bookmarkEnd w:id="15"/>
    </w:p>
    <w:p w:rsidR="007A2FA1" w:rsidRPr="000B6A69" w:rsidRDefault="007A2FA1" w:rsidP="007A2FA1">
      <w:pPr>
        <w:spacing w:before="120" w:after="120"/>
        <w:jc w:val="both"/>
        <w:rPr>
          <w:sz w:val="24"/>
          <w:szCs w:val="24"/>
        </w:rPr>
      </w:pPr>
      <w:r w:rsidRPr="007E7E6A">
        <w:rPr>
          <w:sz w:val="24"/>
          <w:szCs w:val="24"/>
        </w:rPr>
        <w:t>Оценката на вероятността за бъдещи облагаеми доходи за усвояването на отсрочени данъчни активи се базира на последната одобрена бюджетна прогноза, коригирана относно значими необлагаеми приходи и разходи и специфични ограничения за пренасяне на неизползвани данъчни загуби или кредити. Ако надеждна прогноза за облагаем доход предполага вероятното използване на отсрочен данъчен актив особено в случаи, когато активът може да се употреби без времево ограничение, тогава отсроченият данъчен актив се признава изцяло. Признаването на отсрочени данъчни активи, които подлежат на определени правни или икономически ограничения или несигурност, се преценява от ръководството за всеки отделен случай на базата на специфичните факти и обстоятелства.</w:t>
      </w:r>
    </w:p>
    <w:p w:rsidR="007A2FA1" w:rsidRPr="007E7E6A" w:rsidRDefault="007A2FA1" w:rsidP="007A2FA1">
      <w:pPr>
        <w:pStyle w:val="Heading1"/>
        <w:numPr>
          <w:ilvl w:val="2"/>
          <w:numId w:val="10"/>
        </w:numPr>
        <w:spacing w:before="240" w:line="240" w:lineRule="auto"/>
        <w:ind w:hanging="505"/>
        <w:jc w:val="both"/>
      </w:pPr>
      <w:r w:rsidRPr="007E7E6A">
        <w:t>Обезценка</w:t>
      </w:r>
    </w:p>
    <w:p w:rsidR="007A2FA1" w:rsidRDefault="007A2FA1" w:rsidP="007A2FA1">
      <w:pPr>
        <w:autoSpaceDE w:val="0"/>
        <w:autoSpaceDN w:val="0"/>
        <w:adjustRightInd w:val="0"/>
        <w:jc w:val="both"/>
        <w:rPr>
          <w:sz w:val="24"/>
          <w:szCs w:val="24"/>
        </w:rPr>
      </w:pPr>
      <w:r w:rsidRPr="007E7E6A">
        <w:rPr>
          <w:sz w:val="24"/>
          <w:szCs w:val="24"/>
        </w:rPr>
        <w:t xml:space="preserve">Ако има обективни доказателства, че е възникнала загуба от обезценка от кредити и вземания, сумата на загубата се оценява като разлика между балансовата стойност на актива и настоящата стойност на очакваните бъдещи парични потоци (с изключение на бъдещите кредитни загуби, които не са възникнали), дисконтирани с първоначалния ефективен лихвен процент за финансовия актив (т.е. ефективният лихвен процент, изчислен при първоначалното признаване). Сумата на загубата се признава в печалбата или загубата. Предприятието първо преценява дали съществува обективно доказателство </w:t>
      </w:r>
      <w:r w:rsidRPr="007E7E6A">
        <w:rPr>
          <w:sz w:val="24"/>
          <w:szCs w:val="24"/>
        </w:rPr>
        <w:lastRenderedPageBreak/>
        <w:t>за обезценка отделно за финансови активи, които са индивидуално значими, и отделно или заедно за финансови активи, които не са индивидуално значими.</w:t>
      </w:r>
    </w:p>
    <w:p w:rsidR="007A2FA1" w:rsidRPr="007E7E6A" w:rsidRDefault="007A2FA1" w:rsidP="007A2FA1">
      <w:pPr>
        <w:autoSpaceDE w:val="0"/>
        <w:autoSpaceDN w:val="0"/>
        <w:adjustRightInd w:val="0"/>
        <w:jc w:val="both"/>
        <w:rPr>
          <w:sz w:val="24"/>
          <w:szCs w:val="24"/>
        </w:rPr>
      </w:pPr>
      <w:r w:rsidRPr="007E7E6A">
        <w:rPr>
          <w:sz w:val="24"/>
          <w:szCs w:val="24"/>
        </w:rPr>
        <w:t>Ако в следващ период сумата на загубата от обезценка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Възстановяването не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Възстановената сума се признава в печалбата или загубата.</w:t>
      </w:r>
    </w:p>
    <w:p w:rsidR="007A2FA1" w:rsidRPr="007E7E6A" w:rsidRDefault="007A2FA1" w:rsidP="007A2FA1">
      <w:pPr>
        <w:spacing w:before="120" w:after="120"/>
        <w:jc w:val="both"/>
        <w:rPr>
          <w:sz w:val="24"/>
          <w:szCs w:val="24"/>
        </w:rPr>
      </w:pPr>
      <w:r w:rsidRPr="007E7E6A">
        <w:rPr>
          <w:sz w:val="24"/>
          <w:szCs w:val="24"/>
        </w:rPr>
        <w:t>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rsidR="007A2FA1" w:rsidRPr="007E7E6A" w:rsidRDefault="007A2FA1" w:rsidP="007A2FA1">
      <w:pPr>
        <w:spacing w:before="120" w:after="120"/>
        <w:jc w:val="both"/>
        <w:rPr>
          <w:sz w:val="24"/>
          <w:szCs w:val="24"/>
        </w:rPr>
      </w:pPr>
      <w:r w:rsidRPr="007E7E6A">
        <w:rPr>
          <w:sz w:val="24"/>
          <w:szCs w:val="24"/>
        </w:rPr>
        <w:t>В повечето случаи при определянето на приложимия дисконтов фактор се прави оценка на подходящите корекции във връзка с пазарния риск и рисковите фактори, които са специфични за отделните активи.</w:t>
      </w:r>
    </w:p>
    <w:p w:rsidR="007A2FA1" w:rsidRPr="007E7E6A" w:rsidRDefault="007A2FA1" w:rsidP="007A2FA1">
      <w:pPr>
        <w:pStyle w:val="Heading1"/>
        <w:numPr>
          <w:ilvl w:val="2"/>
          <w:numId w:val="10"/>
        </w:numPr>
        <w:rPr>
          <w:b w:val="0"/>
          <w:bCs w:val="0"/>
        </w:rPr>
      </w:pPr>
      <w:r w:rsidRPr="007E7E6A">
        <w:t>Полезен живот на амортизируеми активи</w:t>
      </w:r>
    </w:p>
    <w:p w:rsidR="007A2FA1" w:rsidRPr="007E7E6A" w:rsidRDefault="007A2FA1" w:rsidP="007A2FA1">
      <w:pPr>
        <w:spacing w:before="120" w:after="120"/>
        <w:jc w:val="both"/>
        <w:rPr>
          <w:sz w:val="24"/>
          <w:szCs w:val="24"/>
        </w:rPr>
      </w:pPr>
      <w:r w:rsidRPr="007E7E6A">
        <w:rPr>
          <w:sz w:val="24"/>
          <w:szCs w:val="24"/>
        </w:rPr>
        <w:t>Ръководството преразглежда полезния живот на амортизируемите активи в края на всеки отчетен период.</w:t>
      </w:r>
    </w:p>
    <w:p w:rsidR="007A2FA1" w:rsidRDefault="007A2FA1" w:rsidP="007A2FA1">
      <w:pPr>
        <w:spacing w:before="120" w:after="120"/>
        <w:jc w:val="both"/>
        <w:rPr>
          <w:sz w:val="24"/>
          <w:szCs w:val="24"/>
        </w:rPr>
      </w:pPr>
      <w:r w:rsidRPr="007E7E6A">
        <w:rPr>
          <w:sz w:val="24"/>
          <w:szCs w:val="24"/>
        </w:rPr>
        <w:t>Към 3</w:t>
      </w:r>
      <w:r w:rsidR="00B43EE3">
        <w:rPr>
          <w:sz w:val="24"/>
          <w:szCs w:val="24"/>
        </w:rPr>
        <w:t>0 юни</w:t>
      </w:r>
      <w:r w:rsidRPr="007E7E6A">
        <w:rPr>
          <w:sz w:val="24"/>
          <w:szCs w:val="24"/>
        </w:rPr>
        <w:t xml:space="preserve"> 201</w:t>
      </w:r>
      <w:r w:rsidR="00B43EE3">
        <w:rPr>
          <w:sz w:val="24"/>
          <w:szCs w:val="24"/>
        </w:rPr>
        <w:t>6</w:t>
      </w:r>
      <w:r w:rsidRPr="007E7E6A">
        <w:rPr>
          <w:sz w:val="24"/>
          <w:szCs w:val="24"/>
        </w:rPr>
        <w:t xml:space="preserve"> г. ръководството определя полезния живот на активите, който представлява очакваният срок на ползване на активите от Дружеството.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7A2FA1" w:rsidRDefault="007A2FA1" w:rsidP="007A2FA1">
      <w:pPr>
        <w:spacing w:before="120" w:after="120"/>
        <w:jc w:val="both"/>
        <w:rPr>
          <w:sz w:val="24"/>
          <w:szCs w:val="24"/>
        </w:rPr>
      </w:pPr>
    </w:p>
    <w:p w:rsidR="007A2FA1" w:rsidRPr="006667E2" w:rsidRDefault="007A2FA1" w:rsidP="007A2FA1">
      <w:pPr>
        <w:numPr>
          <w:ilvl w:val="2"/>
          <w:numId w:val="10"/>
        </w:numPr>
        <w:spacing w:before="120" w:after="120"/>
        <w:jc w:val="both"/>
        <w:rPr>
          <w:b/>
          <w:color w:val="5D2884"/>
          <w:sz w:val="24"/>
          <w:szCs w:val="24"/>
        </w:rPr>
      </w:pPr>
      <w:r w:rsidRPr="006667E2">
        <w:rPr>
          <w:b/>
          <w:color w:val="5D2884"/>
          <w:sz w:val="24"/>
          <w:szCs w:val="24"/>
        </w:rPr>
        <w:t>Обезценка на нефинансови активи</w:t>
      </w:r>
    </w:p>
    <w:p w:rsidR="007A2FA1" w:rsidRDefault="007A2FA1" w:rsidP="007A2FA1">
      <w:pPr>
        <w:pStyle w:val="ListParagraph"/>
        <w:spacing w:before="120" w:after="120"/>
        <w:ind w:left="0"/>
        <w:jc w:val="both"/>
        <w:rPr>
          <w:sz w:val="24"/>
          <w:szCs w:val="24"/>
          <w:shd w:val="clear" w:color="auto" w:fill="FFFFFF"/>
        </w:rPr>
      </w:pPr>
      <w:r w:rsidRPr="006667E2">
        <w:rPr>
          <w:sz w:val="24"/>
          <w:szCs w:val="24"/>
          <w:shd w:val="clear" w:color="auto" w:fill="FFFFFF"/>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по-високата от справедливата стойност, намалена с разходите по продажба на даден актив, и неговата стойност в употреба.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 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rsidR="007A2FA1" w:rsidRPr="006667E2" w:rsidRDefault="007A2FA1" w:rsidP="007A2FA1">
      <w:pPr>
        <w:pStyle w:val="ListParagraph"/>
        <w:spacing w:before="120" w:after="120"/>
        <w:ind w:left="0"/>
        <w:jc w:val="both"/>
        <w:rPr>
          <w:sz w:val="24"/>
          <w:szCs w:val="24"/>
          <w:shd w:val="clear" w:color="auto" w:fill="FFFFFF"/>
        </w:rPr>
      </w:pPr>
    </w:p>
    <w:p w:rsidR="007A2FA1" w:rsidRPr="006667E2" w:rsidRDefault="007A2FA1" w:rsidP="007A2FA1">
      <w:pPr>
        <w:numPr>
          <w:ilvl w:val="2"/>
          <w:numId w:val="10"/>
        </w:numPr>
        <w:spacing w:before="120" w:after="120"/>
        <w:ind w:left="1224"/>
        <w:jc w:val="both"/>
        <w:rPr>
          <w:b/>
          <w:color w:val="5D2884"/>
          <w:sz w:val="24"/>
          <w:szCs w:val="24"/>
        </w:rPr>
      </w:pPr>
      <w:r w:rsidRPr="006667E2">
        <w:rPr>
          <w:b/>
          <w:color w:val="5D2884"/>
          <w:sz w:val="24"/>
          <w:szCs w:val="24"/>
        </w:rPr>
        <w:t>Материални запаси</w:t>
      </w:r>
    </w:p>
    <w:p w:rsidR="007A2FA1" w:rsidRDefault="007A2FA1" w:rsidP="007A2FA1">
      <w:pPr>
        <w:spacing w:before="120" w:after="120"/>
        <w:jc w:val="both"/>
        <w:rPr>
          <w:sz w:val="24"/>
          <w:szCs w:val="24"/>
        </w:rPr>
      </w:pPr>
      <w:r w:rsidRPr="006667E2">
        <w:rPr>
          <w:sz w:val="24"/>
          <w:szCs w:val="24"/>
        </w:rPr>
        <w:t>Материалните запаси се оценяват по по-ниската стойност от цената на придобиване и нетната реализуема стойност. При определяне на нетната реализуема стойност ръководството взема предвид най-надеждната налична информация към датата на приблизителната оценка.</w:t>
      </w:r>
    </w:p>
    <w:p w:rsidR="007A2FA1" w:rsidRPr="006667E2" w:rsidRDefault="007A2FA1" w:rsidP="007A2FA1">
      <w:pPr>
        <w:spacing w:before="120" w:after="120"/>
        <w:jc w:val="both"/>
        <w:rPr>
          <w:b/>
          <w:color w:val="5D2884"/>
          <w:sz w:val="24"/>
          <w:szCs w:val="24"/>
        </w:rPr>
      </w:pPr>
    </w:p>
    <w:p w:rsidR="007A2FA1" w:rsidRPr="007E7E6A" w:rsidRDefault="007A2FA1" w:rsidP="007A2FA1">
      <w:pPr>
        <w:pStyle w:val="Heading1"/>
        <w:numPr>
          <w:ilvl w:val="2"/>
          <w:numId w:val="10"/>
        </w:numPr>
        <w:spacing w:before="240"/>
        <w:ind w:hanging="505"/>
      </w:pPr>
      <w:r w:rsidRPr="007E7E6A">
        <w:lastRenderedPageBreak/>
        <w:t xml:space="preserve">Провизии </w:t>
      </w:r>
    </w:p>
    <w:p w:rsidR="00B6463D" w:rsidRDefault="007A2FA1" w:rsidP="007A2FA1">
      <w:pPr>
        <w:spacing w:before="120" w:after="120"/>
        <w:jc w:val="both"/>
        <w:rPr>
          <w:sz w:val="24"/>
          <w:szCs w:val="24"/>
        </w:rPr>
      </w:pPr>
      <w:r w:rsidRPr="00637745">
        <w:rPr>
          <w:sz w:val="24"/>
          <w:szCs w:val="24"/>
        </w:rPr>
        <w:t>Дружеството е ответник по няколко съдебни дела към настоящия момент, чийто изход може да доведе до задължения на стойност, различна от сумата на признатите във финансовия отчет провизии. Провизиите нямат да бъдат разглеждани тук по-подробно, за да се избегнат предубеждения, свързани с позицията на Дружеството в горепосочените спорове.</w:t>
      </w:r>
    </w:p>
    <w:p w:rsidR="00B6463D" w:rsidRDefault="00B6463D" w:rsidP="007A2FA1">
      <w:pPr>
        <w:spacing w:before="120" w:after="120"/>
        <w:jc w:val="both"/>
        <w:rPr>
          <w:sz w:val="24"/>
          <w:szCs w:val="24"/>
        </w:rPr>
      </w:pPr>
    </w:p>
    <w:p w:rsidR="00B6463D" w:rsidRPr="005A2372" w:rsidRDefault="00B6463D" w:rsidP="00B6463D">
      <w:pPr>
        <w:pStyle w:val="Heading1"/>
        <w:numPr>
          <w:ilvl w:val="0"/>
          <w:numId w:val="10"/>
        </w:numPr>
        <w:spacing w:before="240"/>
        <w:ind w:left="357" w:hanging="357"/>
        <w:rPr>
          <w:kern w:val="0"/>
          <w:lang w:eastAsia="en-US"/>
        </w:rPr>
      </w:pPr>
      <w:bookmarkStart w:id="16" w:name="_Ref248328969"/>
      <w:r w:rsidRPr="005A2372">
        <w:rPr>
          <w:kern w:val="0"/>
          <w:lang w:eastAsia="en-US"/>
        </w:rPr>
        <w:t>Нематериални активи</w:t>
      </w:r>
      <w:bookmarkEnd w:id="16"/>
    </w:p>
    <w:p w:rsidR="00B6463D" w:rsidRPr="001B5C43" w:rsidRDefault="00B6463D" w:rsidP="00B6463D">
      <w:pPr>
        <w:spacing w:after="240"/>
        <w:jc w:val="both"/>
        <w:rPr>
          <w:sz w:val="24"/>
          <w:szCs w:val="24"/>
        </w:rPr>
      </w:pPr>
      <w:r w:rsidRPr="001B5C43">
        <w:rPr>
          <w:sz w:val="24"/>
          <w:szCs w:val="24"/>
        </w:rPr>
        <w:t xml:space="preserve">Балансовите стойности </w:t>
      </w:r>
      <w:r>
        <w:rPr>
          <w:sz w:val="24"/>
          <w:szCs w:val="24"/>
        </w:rPr>
        <w:t>на н</w:t>
      </w:r>
      <w:r w:rsidRPr="001B5C43">
        <w:rPr>
          <w:sz w:val="24"/>
          <w:szCs w:val="24"/>
        </w:rPr>
        <w:t>ематериални</w:t>
      </w:r>
      <w:r>
        <w:rPr>
          <w:sz w:val="24"/>
          <w:szCs w:val="24"/>
        </w:rPr>
        <w:t>те</w:t>
      </w:r>
      <w:r w:rsidRPr="001B5C43">
        <w:rPr>
          <w:sz w:val="24"/>
          <w:szCs w:val="24"/>
        </w:rPr>
        <w:t xml:space="preserve"> активи на Дружеството за представените отчетни периоди могат да бъдат анализирани, както следва:</w:t>
      </w:r>
    </w:p>
    <w:tbl>
      <w:tblPr>
        <w:tblW w:w="9182" w:type="dxa"/>
        <w:tblInd w:w="2" w:type="dxa"/>
        <w:tblCellMar>
          <w:left w:w="70" w:type="dxa"/>
          <w:right w:w="70" w:type="dxa"/>
        </w:tblCellMar>
        <w:tblLook w:val="00A0"/>
      </w:tblPr>
      <w:tblGrid>
        <w:gridCol w:w="4646"/>
        <w:gridCol w:w="1560"/>
        <w:gridCol w:w="1559"/>
        <w:gridCol w:w="1417"/>
      </w:tblGrid>
      <w:tr w:rsidR="00B6463D" w:rsidRPr="00243053" w:rsidTr="00B6463D">
        <w:trPr>
          <w:trHeight w:val="181"/>
        </w:trPr>
        <w:tc>
          <w:tcPr>
            <w:tcW w:w="4646" w:type="dxa"/>
            <w:tcBorders>
              <w:top w:val="nil"/>
              <w:left w:val="nil"/>
              <w:bottom w:val="nil"/>
              <w:right w:val="nil"/>
            </w:tcBorders>
          </w:tcPr>
          <w:p w:rsidR="00B6463D" w:rsidRPr="00243053" w:rsidRDefault="00B6463D" w:rsidP="00B6463D">
            <w:pPr>
              <w:rPr>
                <w:color w:val="000000"/>
                <w:sz w:val="24"/>
                <w:szCs w:val="24"/>
                <w:lang w:eastAsia="bg-BG"/>
              </w:rPr>
            </w:pPr>
          </w:p>
        </w:tc>
        <w:tc>
          <w:tcPr>
            <w:tcW w:w="1560" w:type="dxa"/>
            <w:tcBorders>
              <w:top w:val="nil"/>
              <w:left w:val="nil"/>
              <w:bottom w:val="nil"/>
              <w:right w:val="nil"/>
            </w:tcBorders>
          </w:tcPr>
          <w:p w:rsidR="00B6463D" w:rsidRPr="00243053" w:rsidRDefault="00B6463D" w:rsidP="00B6463D">
            <w:pPr>
              <w:jc w:val="right"/>
              <w:rPr>
                <w:b/>
                <w:bCs/>
                <w:sz w:val="24"/>
                <w:szCs w:val="24"/>
                <w:lang w:eastAsia="bg-BG"/>
              </w:rPr>
            </w:pPr>
            <w:r w:rsidRPr="00243053">
              <w:rPr>
                <w:b/>
                <w:bCs/>
                <w:sz w:val="24"/>
                <w:szCs w:val="24"/>
                <w:lang w:eastAsia="bg-BG"/>
              </w:rPr>
              <w:t>Софтуер</w:t>
            </w:r>
          </w:p>
        </w:tc>
        <w:tc>
          <w:tcPr>
            <w:tcW w:w="1559" w:type="dxa"/>
            <w:tcBorders>
              <w:top w:val="nil"/>
              <w:left w:val="nil"/>
              <w:bottom w:val="nil"/>
              <w:right w:val="nil"/>
            </w:tcBorders>
          </w:tcPr>
          <w:p w:rsidR="00B6463D" w:rsidRPr="00243053" w:rsidRDefault="00B6463D" w:rsidP="00B6463D">
            <w:pPr>
              <w:jc w:val="right"/>
              <w:rPr>
                <w:sz w:val="24"/>
                <w:szCs w:val="24"/>
              </w:rPr>
            </w:pPr>
            <w:r w:rsidRPr="00243053">
              <w:rPr>
                <w:b/>
                <w:bCs/>
                <w:sz w:val="24"/>
                <w:szCs w:val="24"/>
                <w:lang w:eastAsia="bg-BG"/>
              </w:rPr>
              <w:t>Други</w:t>
            </w:r>
          </w:p>
        </w:tc>
        <w:tc>
          <w:tcPr>
            <w:tcW w:w="1417" w:type="dxa"/>
            <w:tcBorders>
              <w:top w:val="nil"/>
              <w:left w:val="nil"/>
              <w:bottom w:val="nil"/>
              <w:right w:val="nil"/>
            </w:tcBorders>
          </w:tcPr>
          <w:p w:rsidR="00B6463D" w:rsidRPr="00243053" w:rsidRDefault="00B6463D" w:rsidP="00B6463D">
            <w:pPr>
              <w:jc w:val="right"/>
              <w:rPr>
                <w:b/>
                <w:bCs/>
                <w:sz w:val="24"/>
                <w:szCs w:val="24"/>
                <w:lang w:eastAsia="bg-BG"/>
              </w:rPr>
            </w:pPr>
            <w:r w:rsidRPr="00243053">
              <w:rPr>
                <w:b/>
                <w:bCs/>
                <w:sz w:val="24"/>
                <w:szCs w:val="24"/>
                <w:lang w:eastAsia="bg-BG"/>
              </w:rPr>
              <w:t xml:space="preserve">Общо       </w:t>
            </w:r>
          </w:p>
        </w:tc>
      </w:tr>
      <w:tr w:rsidR="00B6463D" w:rsidRPr="00243053" w:rsidTr="00B6463D">
        <w:trPr>
          <w:trHeight w:val="181"/>
        </w:trPr>
        <w:tc>
          <w:tcPr>
            <w:tcW w:w="4646" w:type="dxa"/>
            <w:tcBorders>
              <w:top w:val="nil"/>
              <w:left w:val="nil"/>
              <w:bottom w:val="nil"/>
              <w:right w:val="nil"/>
            </w:tcBorders>
          </w:tcPr>
          <w:p w:rsidR="00B6463D" w:rsidRPr="00243053" w:rsidRDefault="00B6463D" w:rsidP="00B6463D">
            <w:pPr>
              <w:rPr>
                <w:color w:val="000000"/>
                <w:sz w:val="24"/>
                <w:szCs w:val="24"/>
                <w:lang w:eastAsia="bg-BG"/>
              </w:rPr>
            </w:pPr>
          </w:p>
        </w:tc>
        <w:tc>
          <w:tcPr>
            <w:tcW w:w="1560" w:type="dxa"/>
            <w:tcBorders>
              <w:top w:val="nil"/>
              <w:left w:val="nil"/>
              <w:bottom w:val="nil"/>
              <w:right w:val="nil"/>
            </w:tcBorders>
            <w:vAlign w:val="bottom"/>
          </w:tcPr>
          <w:p w:rsidR="00B6463D" w:rsidRPr="00243053" w:rsidRDefault="00B6463D" w:rsidP="00B6463D">
            <w:pPr>
              <w:autoSpaceDE w:val="0"/>
              <w:autoSpaceDN w:val="0"/>
              <w:adjustRightInd w:val="0"/>
              <w:jc w:val="right"/>
              <w:rPr>
                <w:b/>
                <w:bCs/>
                <w:sz w:val="24"/>
                <w:szCs w:val="24"/>
              </w:rPr>
            </w:pPr>
            <w:r w:rsidRPr="00243053">
              <w:rPr>
                <w:b/>
                <w:bCs/>
                <w:sz w:val="24"/>
                <w:szCs w:val="24"/>
              </w:rPr>
              <w:t>‘000 лв.</w:t>
            </w:r>
          </w:p>
        </w:tc>
        <w:tc>
          <w:tcPr>
            <w:tcW w:w="1559" w:type="dxa"/>
            <w:tcBorders>
              <w:top w:val="nil"/>
              <w:left w:val="nil"/>
              <w:bottom w:val="nil"/>
              <w:right w:val="nil"/>
            </w:tcBorders>
            <w:vAlign w:val="bottom"/>
          </w:tcPr>
          <w:p w:rsidR="00B6463D" w:rsidRPr="00243053" w:rsidRDefault="00B6463D" w:rsidP="00B6463D">
            <w:pPr>
              <w:autoSpaceDE w:val="0"/>
              <w:autoSpaceDN w:val="0"/>
              <w:adjustRightInd w:val="0"/>
              <w:jc w:val="right"/>
              <w:rPr>
                <w:b/>
                <w:bCs/>
                <w:sz w:val="24"/>
                <w:szCs w:val="24"/>
              </w:rPr>
            </w:pPr>
            <w:r w:rsidRPr="00243053">
              <w:rPr>
                <w:b/>
                <w:bCs/>
                <w:sz w:val="24"/>
                <w:szCs w:val="24"/>
              </w:rPr>
              <w:t>‘000 лв.</w:t>
            </w:r>
          </w:p>
        </w:tc>
        <w:tc>
          <w:tcPr>
            <w:tcW w:w="1417" w:type="dxa"/>
            <w:tcBorders>
              <w:top w:val="nil"/>
              <w:left w:val="nil"/>
              <w:bottom w:val="nil"/>
              <w:right w:val="nil"/>
            </w:tcBorders>
            <w:vAlign w:val="bottom"/>
          </w:tcPr>
          <w:p w:rsidR="00B6463D" w:rsidRPr="00243053" w:rsidRDefault="00B6463D" w:rsidP="00B6463D">
            <w:pPr>
              <w:autoSpaceDE w:val="0"/>
              <w:autoSpaceDN w:val="0"/>
              <w:adjustRightInd w:val="0"/>
              <w:jc w:val="right"/>
              <w:rPr>
                <w:b/>
                <w:bCs/>
                <w:sz w:val="24"/>
                <w:szCs w:val="24"/>
              </w:rPr>
            </w:pPr>
            <w:r w:rsidRPr="00243053">
              <w:rPr>
                <w:b/>
                <w:bCs/>
                <w:sz w:val="24"/>
                <w:szCs w:val="24"/>
              </w:rPr>
              <w:t>‘000 лв.</w:t>
            </w:r>
          </w:p>
        </w:tc>
      </w:tr>
      <w:tr w:rsidR="00B6463D" w:rsidRPr="00243053" w:rsidTr="00B6463D">
        <w:trPr>
          <w:trHeight w:val="181"/>
        </w:trPr>
        <w:tc>
          <w:tcPr>
            <w:tcW w:w="4646"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b/>
                <w:bCs/>
                <w:color w:val="000000"/>
                <w:sz w:val="24"/>
                <w:szCs w:val="24"/>
                <w:lang w:eastAsia="bg-BG"/>
              </w:rPr>
              <w:t>Брутна балансова стойност</w:t>
            </w:r>
          </w:p>
        </w:tc>
        <w:tc>
          <w:tcPr>
            <w:tcW w:w="1560" w:type="dxa"/>
            <w:tcBorders>
              <w:top w:val="nil"/>
              <w:left w:val="nil"/>
              <w:right w:val="nil"/>
            </w:tcBorders>
            <w:vAlign w:val="bottom"/>
          </w:tcPr>
          <w:p w:rsidR="00B6463D" w:rsidRPr="00243053" w:rsidRDefault="00B6463D" w:rsidP="00B6463D">
            <w:pPr>
              <w:jc w:val="right"/>
              <w:rPr>
                <w:color w:val="000000"/>
                <w:sz w:val="24"/>
                <w:szCs w:val="24"/>
                <w:lang w:eastAsia="bg-BG"/>
              </w:rPr>
            </w:pPr>
          </w:p>
        </w:tc>
        <w:tc>
          <w:tcPr>
            <w:tcW w:w="1559" w:type="dxa"/>
            <w:tcBorders>
              <w:top w:val="nil"/>
              <w:left w:val="nil"/>
              <w:right w:val="nil"/>
            </w:tcBorders>
            <w:vAlign w:val="bottom"/>
          </w:tcPr>
          <w:p w:rsidR="00B6463D" w:rsidRPr="00243053" w:rsidRDefault="00B6463D" w:rsidP="00B6463D">
            <w:pPr>
              <w:jc w:val="right"/>
              <w:rPr>
                <w:color w:val="000000"/>
                <w:sz w:val="24"/>
                <w:szCs w:val="24"/>
                <w:lang w:eastAsia="bg-BG"/>
              </w:rPr>
            </w:pPr>
          </w:p>
        </w:tc>
        <w:tc>
          <w:tcPr>
            <w:tcW w:w="1417" w:type="dxa"/>
            <w:tcBorders>
              <w:top w:val="nil"/>
              <w:left w:val="nil"/>
              <w:right w:val="nil"/>
            </w:tcBorders>
            <w:vAlign w:val="bottom"/>
          </w:tcPr>
          <w:p w:rsidR="00B6463D" w:rsidRPr="00243053" w:rsidRDefault="00B6463D" w:rsidP="00B6463D">
            <w:pPr>
              <w:jc w:val="right"/>
              <w:rPr>
                <w:color w:val="000000"/>
                <w:sz w:val="24"/>
                <w:szCs w:val="24"/>
                <w:lang w:eastAsia="bg-BG"/>
              </w:rPr>
            </w:pPr>
          </w:p>
        </w:tc>
      </w:tr>
      <w:tr w:rsidR="00B6463D" w:rsidRPr="00243053" w:rsidTr="00B6463D">
        <w:trPr>
          <w:trHeight w:val="181"/>
        </w:trPr>
        <w:tc>
          <w:tcPr>
            <w:tcW w:w="4646"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color w:val="000000"/>
                <w:sz w:val="24"/>
                <w:szCs w:val="24"/>
                <w:lang w:eastAsia="bg-BG"/>
              </w:rPr>
              <w:t>Салдо към 1 януари 201</w:t>
            </w:r>
            <w:r>
              <w:rPr>
                <w:color w:val="000000"/>
                <w:sz w:val="24"/>
                <w:szCs w:val="24"/>
                <w:lang w:eastAsia="bg-BG"/>
              </w:rPr>
              <w:t>6</w:t>
            </w:r>
            <w:r w:rsidRPr="00243053">
              <w:rPr>
                <w:color w:val="000000"/>
                <w:sz w:val="24"/>
                <w:szCs w:val="24"/>
                <w:lang w:eastAsia="bg-BG"/>
              </w:rPr>
              <w:t xml:space="preserve"> г.</w:t>
            </w:r>
          </w:p>
        </w:tc>
        <w:tc>
          <w:tcPr>
            <w:tcW w:w="1560" w:type="dxa"/>
            <w:tcBorders>
              <w:top w:val="nil"/>
              <w:left w:val="nil"/>
              <w:bottom w:val="single" w:sz="4" w:space="0" w:color="auto"/>
              <w:right w:val="nil"/>
            </w:tcBorders>
            <w:vAlign w:val="bottom"/>
          </w:tcPr>
          <w:p w:rsidR="00B6463D" w:rsidRPr="00243053" w:rsidRDefault="000C53E2" w:rsidP="00B6463D">
            <w:pPr>
              <w:jc w:val="right"/>
              <w:rPr>
                <w:color w:val="000000"/>
                <w:sz w:val="24"/>
                <w:szCs w:val="24"/>
                <w:lang w:eastAsia="bg-BG"/>
              </w:rPr>
            </w:pPr>
            <w:r>
              <w:rPr>
                <w:color w:val="000000"/>
                <w:sz w:val="24"/>
                <w:szCs w:val="24"/>
                <w:lang w:eastAsia="bg-BG"/>
              </w:rPr>
              <w:t>274</w:t>
            </w:r>
          </w:p>
        </w:tc>
        <w:tc>
          <w:tcPr>
            <w:tcW w:w="1559" w:type="dxa"/>
            <w:tcBorders>
              <w:top w:val="nil"/>
              <w:left w:val="nil"/>
              <w:bottom w:val="single" w:sz="4" w:space="0" w:color="auto"/>
              <w:right w:val="nil"/>
            </w:tcBorders>
            <w:vAlign w:val="bottom"/>
          </w:tcPr>
          <w:p w:rsidR="00B6463D" w:rsidRPr="00EB18F0" w:rsidRDefault="000C53E2" w:rsidP="00B6463D">
            <w:pPr>
              <w:jc w:val="right"/>
              <w:rPr>
                <w:color w:val="000000"/>
                <w:sz w:val="24"/>
                <w:szCs w:val="24"/>
                <w:lang w:eastAsia="bg-BG"/>
              </w:rPr>
            </w:pPr>
            <w:r>
              <w:rPr>
                <w:color w:val="000000"/>
                <w:sz w:val="24"/>
                <w:szCs w:val="24"/>
                <w:lang w:eastAsia="bg-BG"/>
              </w:rPr>
              <w:t>844</w:t>
            </w:r>
          </w:p>
        </w:tc>
        <w:tc>
          <w:tcPr>
            <w:tcW w:w="1417" w:type="dxa"/>
            <w:tcBorders>
              <w:top w:val="nil"/>
              <w:left w:val="nil"/>
              <w:bottom w:val="single" w:sz="4" w:space="0" w:color="auto"/>
              <w:right w:val="nil"/>
            </w:tcBorders>
            <w:vAlign w:val="bottom"/>
          </w:tcPr>
          <w:p w:rsidR="00B6463D" w:rsidRPr="00243053" w:rsidRDefault="000C53E2" w:rsidP="00B6463D">
            <w:pPr>
              <w:jc w:val="right"/>
              <w:rPr>
                <w:color w:val="000000"/>
                <w:sz w:val="24"/>
                <w:szCs w:val="24"/>
                <w:lang w:eastAsia="bg-BG"/>
              </w:rPr>
            </w:pPr>
            <w:r>
              <w:rPr>
                <w:color w:val="000000"/>
                <w:sz w:val="24"/>
                <w:szCs w:val="24"/>
                <w:lang w:eastAsia="bg-BG"/>
              </w:rPr>
              <w:t>1 118</w:t>
            </w:r>
          </w:p>
        </w:tc>
      </w:tr>
      <w:tr w:rsidR="00B6463D" w:rsidRPr="00243053" w:rsidTr="00B6463D">
        <w:trPr>
          <w:trHeight w:val="181"/>
        </w:trPr>
        <w:tc>
          <w:tcPr>
            <w:tcW w:w="4646" w:type="dxa"/>
            <w:tcBorders>
              <w:top w:val="nil"/>
              <w:left w:val="nil"/>
              <w:bottom w:val="nil"/>
              <w:right w:val="nil"/>
            </w:tcBorders>
            <w:vAlign w:val="bottom"/>
          </w:tcPr>
          <w:p w:rsidR="00B6463D" w:rsidRDefault="00B6463D" w:rsidP="00B6463D">
            <w:pPr>
              <w:rPr>
                <w:color w:val="000000"/>
                <w:sz w:val="24"/>
                <w:szCs w:val="24"/>
                <w:lang w:eastAsia="bg-BG"/>
              </w:rPr>
            </w:pPr>
            <w:r>
              <w:rPr>
                <w:color w:val="000000"/>
                <w:sz w:val="24"/>
                <w:szCs w:val="24"/>
                <w:lang w:eastAsia="bg-BG"/>
              </w:rPr>
              <w:t>Новопридобити активи</w:t>
            </w:r>
          </w:p>
        </w:tc>
        <w:tc>
          <w:tcPr>
            <w:tcW w:w="1560" w:type="dxa"/>
            <w:tcBorders>
              <w:top w:val="single" w:sz="4" w:space="0" w:color="auto"/>
              <w:left w:val="nil"/>
              <w:bottom w:val="nil"/>
              <w:right w:val="nil"/>
            </w:tcBorders>
            <w:vAlign w:val="bottom"/>
          </w:tcPr>
          <w:p w:rsidR="00B6463D" w:rsidRPr="00243053" w:rsidRDefault="000C53E2" w:rsidP="00B6463D">
            <w:pPr>
              <w:jc w:val="right"/>
              <w:rPr>
                <w:color w:val="000000"/>
                <w:sz w:val="24"/>
                <w:szCs w:val="24"/>
                <w:lang w:eastAsia="bg-BG"/>
              </w:rPr>
            </w:pPr>
            <w:r>
              <w:rPr>
                <w:color w:val="000000"/>
                <w:sz w:val="24"/>
                <w:szCs w:val="24"/>
                <w:lang w:eastAsia="bg-BG"/>
              </w:rPr>
              <w:t>-</w:t>
            </w:r>
          </w:p>
        </w:tc>
        <w:tc>
          <w:tcPr>
            <w:tcW w:w="1559" w:type="dxa"/>
            <w:tcBorders>
              <w:top w:val="single" w:sz="4" w:space="0" w:color="auto"/>
              <w:left w:val="nil"/>
              <w:bottom w:val="nil"/>
              <w:right w:val="nil"/>
            </w:tcBorders>
            <w:vAlign w:val="bottom"/>
          </w:tcPr>
          <w:p w:rsidR="00B6463D" w:rsidRPr="00BF1140" w:rsidRDefault="000C53E2" w:rsidP="00B6463D">
            <w:pPr>
              <w:jc w:val="right"/>
              <w:rPr>
                <w:color w:val="000000"/>
                <w:sz w:val="24"/>
                <w:szCs w:val="24"/>
                <w:lang w:eastAsia="bg-BG"/>
              </w:rPr>
            </w:pPr>
            <w:r>
              <w:rPr>
                <w:color w:val="000000"/>
                <w:sz w:val="24"/>
                <w:szCs w:val="24"/>
                <w:lang w:eastAsia="bg-BG"/>
              </w:rPr>
              <w:t>-</w:t>
            </w:r>
          </w:p>
        </w:tc>
        <w:tc>
          <w:tcPr>
            <w:tcW w:w="1417" w:type="dxa"/>
            <w:tcBorders>
              <w:top w:val="single" w:sz="4" w:space="0" w:color="auto"/>
              <w:left w:val="nil"/>
              <w:bottom w:val="nil"/>
              <w:right w:val="nil"/>
            </w:tcBorders>
            <w:vAlign w:val="bottom"/>
          </w:tcPr>
          <w:p w:rsidR="00B6463D" w:rsidRPr="00243053" w:rsidRDefault="000C53E2" w:rsidP="00B6463D">
            <w:pPr>
              <w:jc w:val="right"/>
              <w:rPr>
                <w:color w:val="000000"/>
                <w:sz w:val="24"/>
                <w:szCs w:val="24"/>
                <w:lang w:eastAsia="bg-BG"/>
              </w:rPr>
            </w:pPr>
            <w:r>
              <w:rPr>
                <w:color w:val="000000"/>
                <w:sz w:val="24"/>
                <w:szCs w:val="24"/>
                <w:lang w:eastAsia="bg-BG"/>
              </w:rPr>
              <w:t>-</w:t>
            </w:r>
          </w:p>
        </w:tc>
      </w:tr>
      <w:tr w:rsidR="00B6463D" w:rsidRPr="00243053" w:rsidTr="00B6463D">
        <w:trPr>
          <w:trHeight w:val="181"/>
        </w:trPr>
        <w:tc>
          <w:tcPr>
            <w:tcW w:w="4646" w:type="dxa"/>
            <w:tcBorders>
              <w:top w:val="nil"/>
              <w:left w:val="nil"/>
              <w:bottom w:val="nil"/>
              <w:right w:val="nil"/>
            </w:tcBorders>
            <w:vAlign w:val="bottom"/>
          </w:tcPr>
          <w:p w:rsidR="00B6463D" w:rsidRDefault="00B6463D" w:rsidP="00B6463D">
            <w:pPr>
              <w:rPr>
                <w:color w:val="000000"/>
                <w:sz w:val="24"/>
                <w:szCs w:val="24"/>
                <w:lang w:eastAsia="bg-BG"/>
              </w:rPr>
            </w:pPr>
            <w:r>
              <w:rPr>
                <w:color w:val="000000"/>
                <w:sz w:val="24"/>
                <w:szCs w:val="24"/>
                <w:lang w:eastAsia="bg-BG"/>
              </w:rPr>
              <w:t>Отписани активи</w:t>
            </w:r>
          </w:p>
        </w:tc>
        <w:tc>
          <w:tcPr>
            <w:tcW w:w="1560" w:type="dxa"/>
            <w:tcBorders>
              <w:left w:val="nil"/>
              <w:bottom w:val="nil"/>
              <w:right w:val="nil"/>
            </w:tcBorders>
            <w:vAlign w:val="bottom"/>
          </w:tcPr>
          <w:p w:rsidR="00B6463D" w:rsidRDefault="00B6463D" w:rsidP="00B6463D">
            <w:pPr>
              <w:jc w:val="right"/>
              <w:rPr>
                <w:color w:val="000000"/>
                <w:sz w:val="24"/>
                <w:szCs w:val="24"/>
                <w:lang w:eastAsia="bg-BG"/>
              </w:rPr>
            </w:pPr>
            <w:r>
              <w:rPr>
                <w:color w:val="000000"/>
                <w:sz w:val="24"/>
                <w:szCs w:val="24"/>
                <w:lang w:eastAsia="bg-BG"/>
              </w:rPr>
              <w:t>-</w:t>
            </w:r>
          </w:p>
        </w:tc>
        <w:tc>
          <w:tcPr>
            <w:tcW w:w="1559" w:type="dxa"/>
            <w:tcBorders>
              <w:left w:val="nil"/>
              <w:bottom w:val="nil"/>
              <w:right w:val="nil"/>
            </w:tcBorders>
            <w:vAlign w:val="bottom"/>
          </w:tcPr>
          <w:p w:rsidR="00B6463D" w:rsidRDefault="000C53E2" w:rsidP="00B6463D">
            <w:pPr>
              <w:jc w:val="right"/>
              <w:rPr>
                <w:color w:val="000000"/>
                <w:sz w:val="24"/>
                <w:szCs w:val="24"/>
                <w:lang w:eastAsia="bg-BG"/>
              </w:rPr>
            </w:pPr>
            <w:r>
              <w:rPr>
                <w:color w:val="000000"/>
                <w:sz w:val="24"/>
                <w:szCs w:val="24"/>
                <w:lang w:eastAsia="bg-BG"/>
              </w:rPr>
              <w:t>-</w:t>
            </w:r>
          </w:p>
        </w:tc>
        <w:tc>
          <w:tcPr>
            <w:tcW w:w="1417" w:type="dxa"/>
            <w:tcBorders>
              <w:left w:val="nil"/>
              <w:bottom w:val="nil"/>
              <w:right w:val="nil"/>
            </w:tcBorders>
            <w:vAlign w:val="bottom"/>
          </w:tcPr>
          <w:p w:rsidR="00B6463D" w:rsidRDefault="000C53E2" w:rsidP="00B6463D">
            <w:pPr>
              <w:jc w:val="right"/>
              <w:rPr>
                <w:color w:val="000000"/>
                <w:sz w:val="24"/>
                <w:szCs w:val="24"/>
                <w:lang w:eastAsia="bg-BG"/>
              </w:rPr>
            </w:pPr>
            <w:r>
              <w:rPr>
                <w:color w:val="000000"/>
                <w:sz w:val="24"/>
                <w:szCs w:val="24"/>
                <w:lang w:eastAsia="bg-BG"/>
              </w:rPr>
              <w:t>-</w:t>
            </w:r>
          </w:p>
        </w:tc>
      </w:tr>
      <w:tr w:rsidR="00B6463D" w:rsidRPr="00243053" w:rsidTr="00B6463D">
        <w:trPr>
          <w:trHeight w:val="181"/>
        </w:trPr>
        <w:tc>
          <w:tcPr>
            <w:tcW w:w="4646" w:type="dxa"/>
            <w:tcBorders>
              <w:top w:val="nil"/>
              <w:left w:val="nil"/>
              <w:bottom w:val="nil"/>
              <w:right w:val="nil"/>
            </w:tcBorders>
            <w:vAlign w:val="bottom"/>
          </w:tcPr>
          <w:p w:rsidR="00B6463D" w:rsidRPr="00243053" w:rsidRDefault="00B6463D" w:rsidP="00B6463D">
            <w:pPr>
              <w:rPr>
                <w:color w:val="000000"/>
                <w:sz w:val="24"/>
                <w:szCs w:val="24"/>
                <w:lang w:eastAsia="bg-BG"/>
              </w:rPr>
            </w:pPr>
            <w:r>
              <w:rPr>
                <w:color w:val="000000"/>
                <w:sz w:val="24"/>
                <w:szCs w:val="24"/>
                <w:lang w:eastAsia="bg-BG"/>
              </w:rPr>
              <w:t>Салдо към  30 юни 2016</w:t>
            </w:r>
            <w:r w:rsidRPr="00243053">
              <w:rPr>
                <w:color w:val="000000"/>
                <w:sz w:val="24"/>
                <w:szCs w:val="24"/>
                <w:lang w:eastAsia="bg-BG"/>
              </w:rPr>
              <w:t xml:space="preserve"> г.</w:t>
            </w:r>
          </w:p>
        </w:tc>
        <w:tc>
          <w:tcPr>
            <w:tcW w:w="1560" w:type="dxa"/>
            <w:tcBorders>
              <w:top w:val="single" w:sz="2" w:space="0" w:color="auto"/>
              <w:left w:val="nil"/>
              <w:bottom w:val="nil"/>
              <w:right w:val="nil"/>
            </w:tcBorders>
            <w:vAlign w:val="bottom"/>
          </w:tcPr>
          <w:p w:rsidR="00B6463D" w:rsidRPr="00243053" w:rsidRDefault="00B6463D" w:rsidP="00B6463D">
            <w:pPr>
              <w:jc w:val="right"/>
              <w:rPr>
                <w:color w:val="000000"/>
                <w:sz w:val="24"/>
                <w:szCs w:val="24"/>
                <w:lang w:eastAsia="bg-BG"/>
              </w:rPr>
            </w:pPr>
            <w:r>
              <w:rPr>
                <w:color w:val="000000"/>
                <w:sz w:val="24"/>
                <w:szCs w:val="24"/>
                <w:lang w:eastAsia="bg-BG"/>
              </w:rPr>
              <w:t>274</w:t>
            </w:r>
          </w:p>
        </w:tc>
        <w:tc>
          <w:tcPr>
            <w:tcW w:w="1559" w:type="dxa"/>
            <w:tcBorders>
              <w:top w:val="single" w:sz="2" w:space="0" w:color="auto"/>
              <w:left w:val="nil"/>
              <w:bottom w:val="nil"/>
              <w:right w:val="nil"/>
            </w:tcBorders>
            <w:vAlign w:val="bottom"/>
          </w:tcPr>
          <w:p w:rsidR="00B6463D" w:rsidRPr="00BF1140" w:rsidRDefault="00B6463D" w:rsidP="00B6463D">
            <w:pPr>
              <w:jc w:val="right"/>
              <w:rPr>
                <w:color w:val="000000"/>
                <w:sz w:val="24"/>
                <w:szCs w:val="24"/>
                <w:lang w:eastAsia="bg-BG"/>
              </w:rPr>
            </w:pPr>
            <w:r>
              <w:rPr>
                <w:color w:val="000000"/>
                <w:sz w:val="24"/>
                <w:szCs w:val="24"/>
                <w:lang w:eastAsia="bg-BG"/>
              </w:rPr>
              <w:t>844</w:t>
            </w:r>
          </w:p>
        </w:tc>
        <w:tc>
          <w:tcPr>
            <w:tcW w:w="1417" w:type="dxa"/>
            <w:tcBorders>
              <w:top w:val="single" w:sz="2" w:space="0" w:color="auto"/>
              <w:left w:val="nil"/>
              <w:bottom w:val="nil"/>
              <w:right w:val="nil"/>
            </w:tcBorders>
            <w:vAlign w:val="bottom"/>
          </w:tcPr>
          <w:p w:rsidR="00B6463D" w:rsidRPr="00243053" w:rsidRDefault="00B6463D" w:rsidP="00B6463D">
            <w:pPr>
              <w:jc w:val="right"/>
              <w:rPr>
                <w:color w:val="000000"/>
                <w:sz w:val="24"/>
                <w:szCs w:val="24"/>
                <w:lang w:eastAsia="bg-BG"/>
              </w:rPr>
            </w:pPr>
            <w:r>
              <w:rPr>
                <w:color w:val="000000"/>
                <w:sz w:val="24"/>
                <w:szCs w:val="24"/>
                <w:lang w:eastAsia="bg-BG"/>
              </w:rPr>
              <w:t>1 118</w:t>
            </w:r>
          </w:p>
        </w:tc>
      </w:tr>
      <w:tr w:rsidR="00B6463D" w:rsidRPr="00243053" w:rsidTr="00B6463D">
        <w:trPr>
          <w:trHeight w:val="181"/>
        </w:trPr>
        <w:tc>
          <w:tcPr>
            <w:tcW w:w="4646" w:type="dxa"/>
            <w:tcBorders>
              <w:top w:val="nil"/>
              <w:left w:val="nil"/>
              <w:bottom w:val="nil"/>
              <w:right w:val="nil"/>
            </w:tcBorders>
            <w:vAlign w:val="bottom"/>
          </w:tcPr>
          <w:p w:rsidR="00B6463D" w:rsidRPr="00243053" w:rsidRDefault="00B6463D" w:rsidP="00B6463D">
            <w:pPr>
              <w:rPr>
                <w:b/>
                <w:bCs/>
                <w:color w:val="000000"/>
                <w:sz w:val="24"/>
                <w:szCs w:val="24"/>
                <w:lang w:eastAsia="bg-BG"/>
              </w:rPr>
            </w:pPr>
            <w:r w:rsidRPr="00243053">
              <w:rPr>
                <w:b/>
                <w:bCs/>
                <w:color w:val="000000"/>
                <w:sz w:val="24"/>
                <w:szCs w:val="24"/>
                <w:lang w:eastAsia="bg-BG"/>
              </w:rPr>
              <w:t xml:space="preserve">Амортизация </w:t>
            </w:r>
          </w:p>
        </w:tc>
        <w:tc>
          <w:tcPr>
            <w:tcW w:w="1560" w:type="dxa"/>
            <w:tcBorders>
              <w:top w:val="nil"/>
              <w:left w:val="nil"/>
              <w:bottom w:val="nil"/>
              <w:right w:val="nil"/>
            </w:tcBorders>
            <w:vAlign w:val="bottom"/>
          </w:tcPr>
          <w:p w:rsidR="00B6463D" w:rsidRPr="00243053" w:rsidRDefault="00B6463D" w:rsidP="00B6463D">
            <w:pPr>
              <w:jc w:val="right"/>
              <w:rPr>
                <w:color w:val="000000"/>
                <w:sz w:val="24"/>
                <w:szCs w:val="24"/>
                <w:lang w:eastAsia="bg-BG"/>
              </w:rPr>
            </w:pPr>
          </w:p>
        </w:tc>
        <w:tc>
          <w:tcPr>
            <w:tcW w:w="1559" w:type="dxa"/>
            <w:tcBorders>
              <w:top w:val="nil"/>
              <w:left w:val="nil"/>
              <w:bottom w:val="nil"/>
              <w:right w:val="nil"/>
            </w:tcBorders>
            <w:vAlign w:val="bottom"/>
          </w:tcPr>
          <w:p w:rsidR="00B6463D" w:rsidRPr="00243053" w:rsidRDefault="00B6463D" w:rsidP="00B6463D">
            <w:pPr>
              <w:jc w:val="right"/>
              <w:rPr>
                <w:color w:val="000000"/>
                <w:sz w:val="24"/>
                <w:szCs w:val="24"/>
                <w:lang w:eastAsia="bg-BG"/>
              </w:rPr>
            </w:pPr>
          </w:p>
        </w:tc>
        <w:tc>
          <w:tcPr>
            <w:tcW w:w="1417" w:type="dxa"/>
            <w:tcBorders>
              <w:top w:val="nil"/>
              <w:left w:val="nil"/>
              <w:bottom w:val="nil"/>
              <w:right w:val="nil"/>
            </w:tcBorders>
            <w:vAlign w:val="bottom"/>
          </w:tcPr>
          <w:p w:rsidR="00B6463D" w:rsidRPr="00243053" w:rsidRDefault="00B6463D" w:rsidP="00B6463D">
            <w:pPr>
              <w:jc w:val="right"/>
              <w:rPr>
                <w:color w:val="000000"/>
                <w:sz w:val="24"/>
                <w:szCs w:val="24"/>
                <w:lang w:eastAsia="bg-BG"/>
              </w:rPr>
            </w:pPr>
          </w:p>
        </w:tc>
      </w:tr>
      <w:tr w:rsidR="00B6463D" w:rsidRPr="00243053" w:rsidTr="00B6463D">
        <w:trPr>
          <w:trHeight w:val="181"/>
        </w:trPr>
        <w:tc>
          <w:tcPr>
            <w:tcW w:w="4646"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color w:val="000000"/>
                <w:sz w:val="24"/>
                <w:szCs w:val="24"/>
                <w:lang w:eastAsia="bg-BG"/>
              </w:rPr>
              <w:t>Салдо към 1 януари 201</w:t>
            </w:r>
            <w:r>
              <w:rPr>
                <w:color w:val="000000"/>
                <w:sz w:val="24"/>
                <w:szCs w:val="24"/>
                <w:lang w:eastAsia="bg-BG"/>
              </w:rPr>
              <w:t>6</w:t>
            </w:r>
            <w:r w:rsidRPr="00243053">
              <w:rPr>
                <w:color w:val="000000"/>
                <w:sz w:val="24"/>
                <w:szCs w:val="24"/>
                <w:lang w:eastAsia="bg-BG"/>
              </w:rPr>
              <w:t xml:space="preserve"> г.</w:t>
            </w:r>
          </w:p>
        </w:tc>
        <w:tc>
          <w:tcPr>
            <w:tcW w:w="1560" w:type="dxa"/>
            <w:tcBorders>
              <w:top w:val="nil"/>
              <w:left w:val="nil"/>
              <w:bottom w:val="nil"/>
              <w:right w:val="nil"/>
            </w:tcBorders>
            <w:noWrap/>
            <w:vAlign w:val="bottom"/>
          </w:tcPr>
          <w:p w:rsidR="00B6463D" w:rsidRPr="00243053" w:rsidRDefault="00B6463D" w:rsidP="000C53E2">
            <w:pPr>
              <w:jc w:val="right"/>
              <w:rPr>
                <w:color w:val="000000"/>
                <w:sz w:val="24"/>
                <w:szCs w:val="24"/>
                <w:lang w:eastAsia="bg-BG"/>
              </w:rPr>
            </w:pPr>
            <w:r w:rsidRPr="00243053">
              <w:rPr>
                <w:color w:val="000000"/>
                <w:sz w:val="24"/>
                <w:szCs w:val="24"/>
                <w:lang w:eastAsia="bg-BG"/>
              </w:rPr>
              <w:t>(</w:t>
            </w:r>
            <w:r>
              <w:rPr>
                <w:color w:val="000000"/>
                <w:sz w:val="24"/>
                <w:szCs w:val="24"/>
                <w:lang w:val="en-US" w:eastAsia="bg-BG"/>
              </w:rPr>
              <w:t>2</w:t>
            </w:r>
            <w:r w:rsidR="000C53E2">
              <w:rPr>
                <w:color w:val="000000"/>
                <w:sz w:val="24"/>
                <w:szCs w:val="24"/>
                <w:lang w:eastAsia="bg-BG"/>
              </w:rPr>
              <w:t>65</w:t>
            </w:r>
            <w:r w:rsidRPr="00243053">
              <w:rPr>
                <w:color w:val="000000"/>
                <w:sz w:val="24"/>
                <w:szCs w:val="24"/>
                <w:lang w:eastAsia="bg-BG"/>
              </w:rPr>
              <w:t>)</w:t>
            </w:r>
          </w:p>
        </w:tc>
        <w:tc>
          <w:tcPr>
            <w:tcW w:w="1559" w:type="dxa"/>
            <w:tcBorders>
              <w:top w:val="nil"/>
              <w:left w:val="nil"/>
              <w:bottom w:val="nil"/>
              <w:right w:val="nil"/>
            </w:tcBorders>
            <w:noWrap/>
            <w:vAlign w:val="bottom"/>
          </w:tcPr>
          <w:p w:rsidR="00B6463D" w:rsidRPr="00243053" w:rsidRDefault="00B6463D" w:rsidP="000C53E2">
            <w:pPr>
              <w:jc w:val="right"/>
              <w:rPr>
                <w:color w:val="000000"/>
                <w:sz w:val="24"/>
                <w:szCs w:val="24"/>
                <w:lang w:eastAsia="bg-BG"/>
              </w:rPr>
            </w:pPr>
            <w:r w:rsidRPr="00243053">
              <w:rPr>
                <w:color w:val="000000"/>
                <w:sz w:val="24"/>
                <w:szCs w:val="24"/>
                <w:lang w:eastAsia="bg-BG"/>
              </w:rPr>
              <w:t>(</w:t>
            </w:r>
            <w:r>
              <w:rPr>
                <w:color w:val="000000"/>
                <w:sz w:val="24"/>
                <w:szCs w:val="24"/>
                <w:lang w:eastAsia="bg-BG"/>
              </w:rPr>
              <w:t>8</w:t>
            </w:r>
            <w:r w:rsidR="000C53E2">
              <w:rPr>
                <w:color w:val="000000"/>
                <w:sz w:val="24"/>
                <w:szCs w:val="24"/>
                <w:lang w:eastAsia="bg-BG"/>
              </w:rPr>
              <w:t>23</w:t>
            </w:r>
            <w:r w:rsidRPr="00243053">
              <w:rPr>
                <w:color w:val="000000"/>
                <w:sz w:val="24"/>
                <w:szCs w:val="24"/>
                <w:lang w:eastAsia="bg-BG"/>
              </w:rPr>
              <w:t>)</w:t>
            </w:r>
          </w:p>
        </w:tc>
        <w:tc>
          <w:tcPr>
            <w:tcW w:w="1417" w:type="dxa"/>
            <w:tcBorders>
              <w:top w:val="nil"/>
              <w:left w:val="nil"/>
              <w:bottom w:val="nil"/>
              <w:right w:val="nil"/>
            </w:tcBorders>
            <w:noWrap/>
            <w:vAlign w:val="bottom"/>
          </w:tcPr>
          <w:p w:rsidR="00B6463D" w:rsidRPr="00243053" w:rsidRDefault="00B6463D" w:rsidP="000C53E2">
            <w:pPr>
              <w:jc w:val="right"/>
              <w:rPr>
                <w:color w:val="000000"/>
                <w:sz w:val="24"/>
                <w:szCs w:val="24"/>
                <w:lang w:eastAsia="bg-BG"/>
              </w:rPr>
            </w:pPr>
            <w:r>
              <w:rPr>
                <w:color w:val="000000"/>
                <w:sz w:val="24"/>
                <w:szCs w:val="24"/>
                <w:lang w:eastAsia="bg-BG"/>
              </w:rPr>
              <w:t>(1 08</w:t>
            </w:r>
            <w:r w:rsidR="000C53E2">
              <w:rPr>
                <w:color w:val="000000"/>
                <w:sz w:val="24"/>
                <w:szCs w:val="24"/>
                <w:lang w:eastAsia="bg-BG"/>
              </w:rPr>
              <w:t>8</w:t>
            </w:r>
            <w:r w:rsidRPr="00243053">
              <w:rPr>
                <w:color w:val="000000"/>
                <w:sz w:val="24"/>
                <w:szCs w:val="24"/>
                <w:lang w:eastAsia="bg-BG"/>
              </w:rPr>
              <w:t>)</w:t>
            </w:r>
          </w:p>
        </w:tc>
      </w:tr>
      <w:tr w:rsidR="00B6463D" w:rsidRPr="00243053" w:rsidTr="00B6463D">
        <w:trPr>
          <w:trHeight w:val="181"/>
        </w:trPr>
        <w:tc>
          <w:tcPr>
            <w:tcW w:w="4646"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color w:val="000000"/>
                <w:sz w:val="24"/>
                <w:szCs w:val="24"/>
                <w:lang w:eastAsia="bg-BG"/>
              </w:rPr>
              <w:t>Амортизация</w:t>
            </w:r>
          </w:p>
        </w:tc>
        <w:tc>
          <w:tcPr>
            <w:tcW w:w="1560" w:type="dxa"/>
            <w:tcBorders>
              <w:top w:val="nil"/>
              <w:left w:val="nil"/>
              <w:bottom w:val="nil"/>
              <w:right w:val="nil"/>
            </w:tcBorders>
            <w:noWrap/>
            <w:vAlign w:val="bottom"/>
          </w:tcPr>
          <w:p w:rsidR="00B6463D" w:rsidRPr="00243053" w:rsidRDefault="00B6463D" w:rsidP="00B6463D">
            <w:pPr>
              <w:jc w:val="right"/>
              <w:rPr>
                <w:color w:val="000000"/>
                <w:sz w:val="24"/>
                <w:szCs w:val="24"/>
                <w:lang w:eastAsia="bg-BG"/>
              </w:rPr>
            </w:pPr>
            <w:r>
              <w:rPr>
                <w:color w:val="000000"/>
                <w:sz w:val="24"/>
                <w:szCs w:val="24"/>
                <w:lang w:eastAsia="bg-BG"/>
              </w:rPr>
              <w:t>(4)</w:t>
            </w:r>
          </w:p>
        </w:tc>
        <w:tc>
          <w:tcPr>
            <w:tcW w:w="1559" w:type="dxa"/>
            <w:tcBorders>
              <w:top w:val="nil"/>
              <w:left w:val="nil"/>
              <w:bottom w:val="nil"/>
              <w:right w:val="nil"/>
            </w:tcBorders>
            <w:noWrap/>
            <w:vAlign w:val="bottom"/>
          </w:tcPr>
          <w:p w:rsidR="00B6463D" w:rsidRPr="00243053" w:rsidRDefault="000C53E2" w:rsidP="00B6463D">
            <w:pPr>
              <w:jc w:val="right"/>
              <w:rPr>
                <w:color w:val="000000"/>
                <w:sz w:val="24"/>
                <w:szCs w:val="24"/>
                <w:lang w:eastAsia="bg-BG"/>
              </w:rPr>
            </w:pPr>
            <w:r>
              <w:rPr>
                <w:color w:val="000000"/>
                <w:sz w:val="24"/>
                <w:szCs w:val="24"/>
                <w:lang w:eastAsia="bg-BG"/>
              </w:rPr>
              <w:t>-</w:t>
            </w:r>
          </w:p>
        </w:tc>
        <w:tc>
          <w:tcPr>
            <w:tcW w:w="1417" w:type="dxa"/>
            <w:tcBorders>
              <w:top w:val="nil"/>
              <w:left w:val="nil"/>
              <w:bottom w:val="nil"/>
              <w:right w:val="nil"/>
            </w:tcBorders>
            <w:noWrap/>
            <w:vAlign w:val="bottom"/>
          </w:tcPr>
          <w:p w:rsidR="00B6463D" w:rsidRPr="00243053" w:rsidRDefault="00B6463D" w:rsidP="000C53E2">
            <w:pPr>
              <w:jc w:val="right"/>
              <w:rPr>
                <w:color w:val="000000"/>
                <w:sz w:val="24"/>
                <w:szCs w:val="24"/>
                <w:lang w:eastAsia="bg-BG"/>
              </w:rPr>
            </w:pPr>
            <w:r w:rsidRPr="00243053">
              <w:rPr>
                <w:color w:val="000000"/>
                <w:sz w:val="24"/>
                <w:szCs w:val="24"/>
                <w:lang w:eastAsia="bg-BG"/>
              </w:rPr>
              <w:t>(</w:t>
            </w:r>
            <w:r w:rsidR="000C53E2">
              <w:rPr>
                <w:color w:val="000000"/>
                <w:sz w:val="24"/>
                <w:szCs w:val="24"/>
                <w:lang w:eastAsia="bg-BG"/>
              </w:rPr>
              <w:t>4</w:t>
            </w:r>
            <w:r w:rsidRPr="00243053">
              <w:rPr>
                <w:color w:val="000000"/>
                <w:sz w:val="24"/>
                <w:szCs w:val="24"/>
                <w:lang w:eastAsia="bg-BG"/>
              </w:rPr>
              <w:t>)</w:t>
            </w:r>
          </w:p>
        </w:tc>
      </w:tr>
      <w:tr w:rsidR="00B6463D" w:rsidRPr="00243053" w:rsidTr="00B6463D">
        <w:trPr>
          <w:trHeight w:val="181"/>
        </w:trPr>
        <w:tc>
          <w:tcPr>
            <w:tcW w:w="4646" w:type="dxa"/>
            <w:tcBorders>
              <w:top w:val="nil"/>
              <w:left w:val="nil"/>
              <w:bottom w:val="nil"/>
              <w:right w:val="nil"/>
            </w:tcBorders>
            <w:vAlign w:val="bottom"/>
          </w:tcPr>
          <w:p w:rsidR="00B6463D" w:rsidRPr="00243053" w:rsidRDefault="00B6463D" w:rsidP="00B6463D">
            <w:pPr>
              <w:rPr>
                <w:color w:val="000000"/>
                <w:sz w:val="24"/>
                <w:szCs w:val="24"/>
                <w:lang w:eastAsia="bg-BG"/>
              </w:rPr>
            </w:pPr>
            <w:r>
              <w:rPr>
                <w:color w:val="000000"/>
                <w:sz w:val="24"/>
                <w:szCs w:val="24"/>
                <w:lang w:eastAsia="bg-BG"/>
              </w:rPr>
              <w:t>Отписани активи</w:t>
            </w:r>
          </w:p>
        </w:tc>
        <w:tc>
          <w:tcPr>
            <w:tcW w:w="1560" w:type="dxa"/>
            <w:tcBorders>
              <w:top w:val="nil"/>
              <w:left w:val="nil"/>
              <w:bottom w:val="nil"/>
              <w:right w:val="nil"/>
            </w:tcBorders>
            <w:noWrap/>
            <w:vAlign w:val="bottom"/>
          </w:tcPr>
          <w:p w:rsidR="00B6463D" w:rsidRDefault="00B6463D" w:rsidP="00B6463D">
            <w:pPr>
              <w:jc w:val="right"/>
              <w:rPr>
                <w:color w:val="000000"/>
                <w:sz w:val="24"/>
                <w:szCs w:val="24"/>
                <w:lang w:eastAsia="bg-BG"/>
              </w:rPr>
            </w:pPr>
            <w:r>
              <w:rPr>
                <w:color w:val="000000"/>
                <w:sz w:val="24"/>
                <w:szCs w:val="24"/>
                <w:lang w:eastAsia="bg-BG"/>
              </w:rPr>
              <w:t>-</w:t>
            </w:r>
          </w:p>
        </w:tc>
        <w:tc>
          <w:tcPr>
            <w:tcW w:w="1559" w:type="dxa"/>
            <w:tcBorders>
              <w:top w:val="nil"/>
              <w:left w:val="nil"/>
              <w:bottom w:val="nil"/>
              <w:right w:val="nil"/>
            </w:tcBorders>
            <w:noWrap/>
            <w:vAlign w:val="bottom"/>
          </w:tcPr>
          <w:p w:rsidR="00B6463D" w:rsidRPr="00243053" w:rsidRDefault="000C53E2" w:rsidP="00B6463D">
            <w:pPr>
              <w:jc w:val="right"/>
              <w:rPr>
                <w:color w:val="000000"/>
                <w:sz w:val="24"/>
                <w:szCs w:val="24"/>
                <w:lang w:eastAsia="bg-BG"/>
              </w:rPr>
            </w:pPr>
            <w:r>
              <w:rPr>
                <w:color w:val="000000"/>
                <w:sz w:val="24"/>
                <w:szCs w:val="24"/>
                <w:lang w:eastAsia="bg-BG"/>
              </w:rPr>
              <w:t>-</w:t>
            </w:r>
          </w:p>
        </w:tc>
        <w:tc>
          <w:tcPr>
            <w:tcW w:w="1417" w:type="dxa"/>
            <w:tcBorders>
              <w:top w:val="nil"/>
              <w:left w:val="nil"/>
              <w:bottom w:val="nil"/>
              <w:right w:val="nil"/>
            </w:tcBorders>
            <w:noWrap/>
            <w:vAlign w:val="bottom"/>
          </w:tcPr>
          <w:p w:rsidR="00B6463D" w:rsidRPr="00243053" w:rsidRDefault="000C53E2" w:rsidP="00B6463D">
            <w:pPr>
              <w:jc w:val="right"/>
              <w:rPr>
                <w:color w:val="000000"/>
                <w:sz w:val="24"/>
                <w:szCs w:val="24"/>
                <w:lang w:eastAsia="bg-BG"/>
              </w:rPr>
            </w:pPr>
            <w:r>
              <w:rPr>
                <w:color w:val="000000"/>
                <w:sz w:val="24"/>
                <w:szCs w:val="24"/>
                <w:lang w:eastAsia="bg-BG"/>
              </w:rPr>
              <w:t>-</w:t>
            </w:r>
          </w:p>
        </w:tc>
      </w:tr>
      <w:tr w:rsidR="00B6463D" w:rsidRPr="00243053" w:rsidTr="00B6463D">
        <w:trPr>
          <w:trHeight w:val="181"/>
        </w:trPr>
        <w:tc>
          <w:tcPr>
            <w:tcW w:w="4646"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color w:val="000000"/>
                <w:sz w:val="24"/>
                <w:szCs w:val="24"/>
                <w:lang w:eastAsia="bg-BG"/>
              </w:rPr>
              <w:t>Салдо към 3</w:t>
            </w:r>
            <w:r>
              <w:rPr>
                <w:color w:val="000000"/>
                <w:sz w:val="24"/>
                <w:szCs w:val="24"/>
                <w:lang w:eastAsia="bg-BG"/>
              </w:rPr>
              <w:t>0</w:t>
            </w:r>
            <w:r w:rsidRPr="00243053">
              <w:rPr>
                <w:color w:val="000000"/>
                <w:sz w:val="24"/>
                <w:szCs w:val="24"/>
                <w:lang w:eastAsia="bg-BG"/>
              </w:rPr>
              <w:t xml:space="preserve"> </w:t>
            </w:r>
            <w:r>
              <w:rPr>
                <w:color w:val="000000"/>
                <w:sz w:val="24"/>
                <w:szCs w:val="24"/>
                <w:lang w:eastAsia="bg-BG"/>
              </w:rPr>
              <w:t>юни</w:t>
            </w:r>
            <w:r w:rsidRPr="00243053">
              <w:rPr>
                <w:color w:val="000000"/>
                <w:sz w:val="24"/>
                <w:szCs w:val="24"/>
                <w:lang w:eastAsia="bg-BG"/>
              </w:rPr>
              <w:t xml:space="preserve"> 201</w:t>
            </w:r>
            <w:r>
              <w:rPr>
                <w:color w:val="000000"/>
                <w:sz w:val="24"/>
                <w:szCs w:val="24"/>
                <w:lang w:eastAsia="bg-BG"/>
              </w:rPr>
              <w:t>6</w:t>
            </w:r>
            <w:r w:rsidRPr="00243053">
              <w:rPr>
                <w:color w:val="000000"/>
                <w:sz w:val="24"/>
                <w:szCs w:val="24"/>
                <w:lang w:eastAsia="bg-BG"/>
              </w:rPr>
              <w:t xml:space="preserve"> г.</w:t>
            </w:r>
          </w:p>
        </w:tc>
        <w:tc>
          <w:tcPr>
            <w:tcW w:w="1560" w:type="dxa"/>
            <w:tcBorders>
              <w:top w:val="single" w:sz="2" w:space="0" w:color="auto"/>
              <w:left w:val="nil"/>
              <w:bottom w:val="single" w:sz="2" w:space="0" w:color="auto"/>
              <w:right w:val="nil"/>
            </w:tcBorders>
            <w:noWrap/>
            <w:vAlign w:val="bottom"/>
          </w:tcPr>
          <w:p w:rsidR="00B6463D" w:rsidRPr="00BF1140" w:rsidRDefault="00B6463D" w:rsidP="000C53E2">
            <w:pPr>
              <w:jc w:val="right"/>
              <w:rPr>
                <w:color w:val="000000"/>
                <w:sz w:val="24"/>
                <w:szCs w:val="24"/>
                <w:lang w:eastAsia="bg-BG"/>
              </w:rPr>
            </w:pPr>
            <w:r>
              <w:rPr>
                <w:color w:val="000000"/>
                <w:sz w:val="24"/>
                <w:szCs w:val="24"/>
                <w:lang w:eastAsia="bg-BG"/>
              </w:rPr>
              <w:t>(26</w:t>
            </w:r>
            <w:r w:rsidR="000C53E2">
              <w:rPr>
                <w:color w:val="000000"/>
                <w:sz w:val="24"/>
                <w:szCs w:val="24"/>
                <w:lang w:eastAsia="bg-BG"/>
              </w:rPr>
              <w:t>9</w:t>
            </w:r>
            <w:r>
              <w:rPr>
                <w:color w:val="000000"/>
                <w:sz w:val="24"/>
                <w:szCs w:val="24"/>
                <w:lang w:eastAsia="bg-BG"/>
              </w:rPr>
              <w:t>)</w:t>
            </w:r>
          </w:p>
        </w:tc>
        <w:tc>
          <w:tcPr>
            <w:tcW w:w="1559" w:type="dxa"/>
            <w:tcBorders>
              <w:top w:val="single" w:sz="2" w:space="0" w:color="auto"/>
              <w:left w:val="nil"/>
              <w:bottom w:val="single" w:sz="2" w:space="0" w:color="auto"/>
              <w:right w:val="nil"/>
            </w:tcBorders>
            <w:noWrap/>
            <w:vAlign w:val="bottom"/>
          </w:tcPr>
          <w:p w:rsidR="00B6463D" w:rsidRPr="00243053" w:rsidRDefault="00B6463D" w:rsidP="00B6463D">
            <w:pPr>
              <w:jc w:val="right"/>
              <w:rPr>
                <w:color w:val="000000"/>
                <w:sz w:val="24"/>
                <w:szCs w:val="24"/>
                <w:lang w:eastAsia="bg-BG"/>
              </w:rPr>
            </w:pPr>
            <w:r w:rsidRPr="00243053">
              <w:rPr>
                <w:color w:val="000000"/>
                <w:sz w:val="24"/>
                <w:szCs w:val="24"/>
                <w:lang w:eastAsia="bg-BG"/>
              </w:rPr>
              <w:t>(</w:t>
            </w:r>
            <w:r>
              <w:rPr>
                <w:color w:val="000000"/>
                <w:sz w:val="24"/>
                <w:szCs w:val="24"/>
                <w:lang w:eastAsia="bg-BG"/>
              </w:rPr>
              <w:t>823</w:t>
            </w:r>
            <w:r w:rsidRPr="00243053">
              <w:rPr>
                <w:color w:val="000000"/>
                <w:sz w:val="24"/>
                <w:szCs w:val="24"/>
                <w:lang w:eastAsia="bg-BG"/>
              </w:rPr>
              <w:t>)</w:t>
            </w:r>
          </w:p>
        </w:tc>
        <w:tc>
          <w:tcPr>
            <w:tcW w:w="1417" w:type="dxa"/>
            <w:tcBorders>
              <w:top w:val="single" w:sz="2" w:space="0" w:color="auto"/>
              <w:left w:val="nil"/>
              <w:bottom w:val="single" w:sz="2" w:space="0" w:color="auto"/>
              <w:right w:val="nil"/>
            </w:tcBorders>
            <w:noWrap/>
            <w:vAlign w:val="bottom"/>
          </w:tcPr>
          <w:p w:rsidR="00B6463D" w:rsidRPr="00243053" w:rsidRDefault="00B6463D" w:rsidP="000C53E2">
            <w:pPr>
              <w:jc w:val="right"/>
              <w:rPr>
                <w:color w:val="000000"/>
                <w:sz w:val="24"/>
                <w:szCs w:val="24"/>
                <w:lang w:eastAsia="bg-BG"/>
              </w:rPr>
            </w:pPr>
            <w:r w:rsidRPr="00243053">
              <w:rPr>
                <w:color w:val="000000"/>
                <w:sz w:val="24"/>
                <w:szCs w:val="24"/>
                <w:lang w:eastAsia="bg-BG"/>
              </w:rPr>
              <w:t>(1 0</w:t>
            </w:r>
            <w:r w:rsidR="000C53E2">
              <w:rPr>
                <w:color w:val="000000"/>
                <w:sz w:val="24"/>
                <w:szCs w:val="24"/>
                <w:lang w:eastAsia="bg-BG"/>
              </w:rPr>
              <w:t>92</w:t>
            </w:r>
            <w:r w:rsidRPr="00243053">
              <w:rPr>
                <w:color w:val="000000"/>
                <w:sz w:val="24"/>
                <w:szCs w:val="24"/>
                <w:lang w:eastAsia="bg-BG"/>
              </w:rPr>
              <w:t>)</w:t>
            </w:r>
          </w:p>
        </w:tc>
      </w:tr>
      <w:tr w:rsidR="00B6463D" w:rsidRPr="00243053" w:rsidTr="00B6463D">
        <w:trPr>
          <w:trHeight w:val="181"/>
        </w:trPr>
        <w:tc>
          <w:tcPr>
            <w:tcW w:w="4646" w:type="dxa"/>
            <w:tcBorders>
              <w:top w:val="nil"/>
              <w:left w:val="nil"/>
              <w:bottom w:val="nil"/>
              <w:right w:val="nil"/>
            </w:tcBorders>
            <w:vAlign w:val="bottom"/>
          </w:tcPr>
          <w:p w:rsidR="00B6463D" w:rsidRPr="00243053" w:rsidRDefault="00B6463D" w:rsidP="00B6463D">
            <w:pPr>
              <w:rPr>
                <w:b/>
                <w:bCs/>
                <w:color w:val="000000"/>
                <w:sz w:val="24"/>
                <w:szCs w:val="24"/>
                <w:lang w:eastAsia="bg-BG"/>
              </w:rPr>
            </w:pPr>
            <w:r w:rsidRPr="00243053">
              <w:rPr>
                <w:b/>
                <w:bCs/>
                <w:color w:val="000000"/>
                <w:sz w:val="24"/>
                <w:szCs w:val="24"/>
                <w:lang w:eastAsia="bg-BG"/>
              </w:rPr>
              <w:t xml:space="preserve">Балансова стойност към </w:t>
            </w:r>
          </w:p>
          <w:p w:rsidR="00B6463D" w:rsidRPr="00243053" w:rsidRDefault="00B6463D" w:rsidP="00B6463D">
            <w:pPr>
              <w:rPr>
                <w:b/>
                <w:bCs/>
                <w:color w:val="000000"/>
                <w:sz w:val="24"/>
                <w:szCs w:val="24"/>
                <w:lang w:eastAsia="bg-BG"/>
              </w:rPr>
            </w:pPr>
            <w:r w:rsidRPr="00243053">
              <w:rPr>
                <w:b/>
                <w:bCs/>
                <w:color w:val="000000"/>
                <w:sz w:val="24"/>
                <w:szCs w:val="24"/>
                <w:lang w:eastAsia="bg-BG"/>
              </w:rPr>
              <w:t>3</w:t>
            </w:r>
            <w:r>
              <w:rPr>
                <w:b/>
                <w:bCs/>
                <w:color w:val="000000"/>
                <w:sz w:val="24"/>
                <w:szCs w:val="24"/>
                <w:lang w:eastAsia="bg-BG"/>
              </w:rPr>
              <w:t>0</w:t>
            </w:r>
            <w:r w:rsidRPr="00243053">
              <w:rPr>
                <w:b/>
                <w:bCs/>
                <w:color w:val="000000"/>
                <w:sz w:val="24"/>
                <w:szCs w:val="24"/>
                <w:lang w:eastAsia="bg-BG"/>
              </w:rPr>
              <w:t xml:space="preserve"> </w:t>
            </w:r>
            <w:r>
              <w:rPr>
                <w:b/>
                <w:bCs/>
                <w:color w:val="000000"/>
                <w:sz w:val="24"/>
                <w:szCs w:val="24"/>
                <w:lang w:eastAsia="bg-BG"/>
              </w:rPr>
              <w:t>юни</w:t>
            </w:r>
            <w:r w:rsidRPr="00243053">
              <w:rPr>
                <w:b/>
                <w:bCs/>
                <w:color w:val="000000"/>
                <w:sz w:val="24"/>
                <w:szCs w:val="24"/>
                <w:lang w:eastAsia="bg-BG"/>
              </w:rPr>
              <w:t xml:space="preserve"> 201</w:t>
            </w:r>
            <w:r>
              <w:rPr>
                <w:b/>
                <w:bCs/>
                <w:color w:val="000000"/>
                <w:sz w:val="24"/>
                <w:szCs w:val="24"/>
                <w:lang w:eastAsia="bg-BG"/>
              </w:rPr>
              <w:t>6</w:t>
            </w:r>
            <w:r w:rsidRPr="00243053">
              <w:rPr>
                <w:b/>
                <w:bCs/>
                <w:color w:val="000000"/>
                <w:sz w:val="24"/>
                <w:szCs w:val="24"/>
                <w:lang w:eastAsia="bg-BG"/>
              </w:rPr>
              <w:t xml:space="preserve"> г.</w:t>
            </w:r>
          </w:p>
        </w:tc>
        <w:tc>
          <w:tcPr>
            <w:tcW w:w="1560" w:type="dxa"/>
            <w:tcBorders>
              <w:top w:val="single" w:sz="2" w:space="0" w:color="auto"/>
              <w:left w:val="nil"/>
              <w:bottom w:val="double" w:sz="4" w:space="0" w:color="auto"/>
              <w:right w:val="nil"/>
            </w:tcBorders>
            <w:noWrap/>
            <w:vAlign w:val="bottom"/>
          </w:tcPr>
          <w:p w:rsidR="00B6463D" w:rsidRPr="00243053" w:rsidRDefault="000C53E2" w:rsidP="00B6463D">
            <w:pPr>
              <w:jc w:val="right"/>
              <w:rPr>
                <w:b/>
                <w:bCs/>
                <w:color w:val="000000"/>
                <w:sz w:val="24"/>
                <w:szCs w:val="24"/>
                <w:lang w:eastAsia="bg-BG"/>
              </w:rPr>
            </w:pPr>
            <w:r>
              <w:rPr>
                <w:b/>
                <w:bCs/>
                <w:color w:val="000000"/>
                <w:sz w:val="24"/>
                <w:szCs w:val="24"/>
                <w:lang w:eastAsia="bg-BG"/>
              </w:rPr>
              <w:t>5</w:t>
            </w:r>
          </w:p>
        </w:tc>
        <w:tc>
          <w:tcPr>
            <w:tcW w:w="1559" w:type="dxa"/>
            <w:tcBorders>
              <w:top w:val="single" w:sz="2" w:space="0" w:color="auto"/>
              <w:left w:val="nil"/>
              <w:bottom w:val="double" w:sz="4" w:space="0" w:color="auto"/>
              <w:right w:val="nil"/>
            </w:tcBorders>
            <w:noWrap/>
            <w:vAlign w:val="bottom"/>
          </w:tcPr>
          <w:p w:rsidR="00B6463D" w:rsidRPr="00243053" w:rsidRDefault="00B6463D" w:rsidP="00B6463D">
            <w:pPr>
              <w:jc w:val="right"/>
              <w:rPr>
                <w:b/>
                <w:bCs/>
                <w:color w:val="000000"/>
                <w:sz w:val="24"/>
                <w:szCs w:val="24"/>
                <w:lang w:eastAsia="bg-BG"/>
              </w:rPr>
            </w:pPr>
            <w:r>
              <w:rPr>
                <w:b/>
                <w:bCs/>
                <w:color w:val="000000"/>
                <w:sz w:val="24"/>
                <w:szCs w:val="24"/>
                <w:lang w:eastAsia="bg-BG"/>
              </w:rPr>
              <w:t>21</w:t>
            </w:r>
          </w:p>
        </w:tc>
        <w:tc>
          <w:tcPr>
            <w:tcW w:w="1417" w:type="dxa"/>
            <w:tcBorders>
              <w:top w:val="single" w:sz="2" w:space="0" w:color="auto"/>
              <w:left w:val="nil"/>
              <w:bottom w:val="double" w:sz="4" w:space="0" w:color="auto"/>
              <w:right w:val="nil"/>
            </w:tcBorders>
            <w:noWrap/>
            <w:vAlign w:val="bottom"/>
          </w:tcPr>
          <w:p w:rsidR="00B6463D" w:rsidRPr="00243053" w:rsidRDefault="000C53E2" w:rsidP="00B6463D">
            <w:pPr>
              <w:jc w:val="right"/>
              <w:rPr>
                <w:b/>
                <w:bCs/>
                <w:color w:val="000000"/>
                <w:sz w:val="24"/>
                <w:szCs w:val="24"/>
                <w:lang w:eastAsia="bg-BG"/>
              </w:rPr>
            </w:pPr>
            <w:r>
              <w:rPr>
                <w:b/>
                <w:bCs/>
                <w:color w:val="000000"/>
                <w:sz w:val="24"/>
                <w:szCs w:val="24"/>
                <w:lang w:eastAsia="bg-BG"/>
              </w:rPr>
              <w:t>26</w:t>
            </w:r>
          </w:p>
        </w:tc>
      </w:tr>
    </w:tbl>
    <w:p w:rsidR="00B6463D" w:rsidRPr="005721D2" w:rsidRDefault="00B6463D" w:rsidP="00B6463D">
      <w:pPr>
        <w:jc w:val="both"/>
        <w:rPr>
          <w:sz w:val="24"/>
          <w:szCs w:val="24"/>
          <w:highlight w:val="green"/>
        </w:rPr>
      </w:pPr>
    </w:p>
    <w:p w:rsidR="00B6463D" w:rsidRDefault="00B6463D" w:rsidP="00B6463D">
      <w:pPr>
        <w:jc w:val="both"/>
        <w:rPr>
          <w:sz w:val="24"/>
          <w:szCs w:val="24"/>
        </w:rPr>
      </w:pPr>
    </w:p>
    <w:tbl>
      <w:tblPr>
        <w:tblW w:w="9407" w:type="dxa"/>
        <w:tblInd w:w="2" w:type="dxa"/>
        <w:tblCellMar>
          <w:left w:w="70" w:type="dxa"/>
          <w:right w:w="70" w:type="dxa"/>
        </w:tblCellMar>
        <w:tblLook w:val="00A0"/>
      </w:tblPr>
      <w:tblGrid>
        <w:gridCol w:w="4760"/>
        <w:gridCol w:w="1598"/>
        <w:gridCol w:w="1597"/>
        <w:gridCol w:w="1452"/>
      </w:tblGrid>
      <w:tr w:rsidR="00B6463D" w:rsidRPr="00243053" w:rsidTr="00B6463D">
        <w:trPr>
          <w:trHeight w:val="199"/>
        </w:trPr>
        <w:tc>
          <w:tcPr>
            <w:tcW w:w="4760" w:type="dxa"/>
            <w:tcBorders>
              <w:top w:val="nil"/>
              <w:left w:val="nil"/>
              <w:bottom w:val="nil"/>
              <w:right w:val="nil"/>
            </w:tcBorders>
          </w:tcPr>
          <w:p w:rsidR="00B6463D" w:rsidRPr="00243053" w:rsidRDefault="00B6463D" w:rsidP="00B6463D">
            <w:pPr>
              <w:rPr>
                <w:color w:val="000000"/>
                <w:sz w:val="24"/>
                <w:szCs w:val="24"/>
                <w:lang w:eastAsia="bg-BG"/>
              </w:rPr>
            </w:pPr>
          </w:p>
        </w:tc>
        <w:tc>
          <w:tcPr>
            <w:tcW w:w="1598" w:type="dxa"/>
            <w:tcBorders>
              <w:top w:val="nil"/>
              <w:left w:val="nil"/>
              <w:bottom w:val="nil"/>
              <w:right w:val="nil"/>
            </w:tcBorders>
          </w:tcPr>
          <w:p w:rsidR="00B6463D" w:rsidRPr="00243053" w:rsidRDefault="00B6463D" w:rsidP="00B6463D">
            <w:pPr>
              <w:jc w:val="right"/>
              <w:rPr>
                <w:b/>
                <w:bCs/>
                <w:sz w:val="24"/>
                <w:szCs w:val="24"/>
                <w:lang w:eastAsia="bg-BG"/>
              </w:rPr>
            </w:pPr>
            <w:r w:rsidRPr="00243053">
              <w:rPr>
                <w:b/>
                <w:bCs/>
                <w:sz w:val="24"/>
                <w:szCs w:val="24"/>
                <w:lang w:eastAsia="bg-BG"/>
              </w:rPr>
              <w:t>Софтуер</w:t>
            </w:r>
          </w:p>
        </w:tc>
        <w:tc>
          <w:tcPr>
            <w:tcW w:w="1597" w:type="dxa"/>
            <w:tcBorders>
              <w:top w:val="nil"/>
              <w:left w:val="nil"/>
              <w:bottom w:val="nil"/>
              <w:right w:val="nil"/>
            </w:tcBorders>
          </w:tcPr>
          <w:p w:rsidR="00B6463D" w:rsidRPr="00243053" w:rsidRDefault="00B6463D" w:rsidP="00B6463D">
            <w:pPr>
              <w:jc w:val="right"/>
              <w:rPr>
                <w:sz w:val="24"/>
                <w:szCs w:val="24"/>
              </w:rPr>
            </w:pPr>
            <w:r w:rsidRPr="00243053">
              <w:rPr>
                <w:b/>
                <w:bCs/>
                <w:sz w:val="24"/>
                <w:szCs w:val="24"/>
                <w:lang w:eastAsia="bg-BG"/>
              </w:rPr>
              <w:t>Други</w:t>
            </w:r>
          </w:p>
        </w:tc>
        <w:tc>
          <w:tcPr>
            <w:tcW w:w="1452" w:type="dxa"/>
            <w:tcBorders>
              <w:top w:val="nil"/>
              <w:left w:val="nil"/>
              <w:bottom w:val="nil"/>
              <w:right w:val="nil"/>
            </w:tcBorders>
          </w:tcPr>
          <w:p w:rsidR="00B6463D" w:rsidRPr="00243053" w:rsidRDefault="00B6463D" w:rsidP="00B6463D">
            <w:pPr>
              <w:jc w:val="right"/>
              <w:rPr>
                <w:b/>
                <w:bCs/>
                <w:sz w:val="24"/>
                <w:szCs w:val="24"/>
                <w:lang w:eastAsia="bg-BG"/>
              </w:rPr>
            </w:pPr>
            <w:r w:rsidRPr="00243053">
              <w:rPr>
                <w:b/>
                <w:bCs/>
                <w:sz w:val="24"/>
                <w:szCs w:val="24"/>
                <w:lang w:eastAsia="bg-BG"/>
              </w:rPr>
              <w:t xml:space="preserve">Общо       </w:t>
            </w:r>
          </w:p>
        </w:tc>
      </w:tr>
      <w:tr w:rsidR="00B6463D" w:rsidRPr="00243053" w:rsidTr="00B6463D">
        <w:trPr>
          <w:trHeight w:val="199"/>
        </w:trPr>
        <w:tc>
          <w:tcPr>
            <w:tcW w:w="4760" w:type="dxa"/>
            <w:tcBorders>
              <w:top w:val="nil"/>
              <w:left w:val="nil"/>
              <w:bottom w:val="nil"/>
              <w:right w:val="nil"/>
            </w:tcBorders>
          </w:tcPr>
          <w:p w:rsidR="00B6463D" w:rsidRPr="00243053" w:rsidRDefault="00B6463D" w:rsidP="00B6463D">
            <w:pPr>
              <w:rPr>
                <w:color w:val="000000"/>
                <w:sz w:val="24"/>
                <w:szCs w:val="24"/>
                <w:lang w:eastAsia="bg-BG"/>
              </w:rPr>
            </w:pPr>
          </w:p>
        </w:tc>
        <w:tc>
          <w:tcPr>
            <w:tcW w:w="1598" w:type="dxa"/>
            <w:tcBorders>
              <w:top w:val="nil"/>
              <w:left w:val="nil"/>
              <w:bottom w:val="nil"/>
              <w:right w:val="nil"/>
            </w:tcBorders>
            <w:vAlign w:val="bottom"/>
          </w:tcPr>
          <w:p w:rsidR="00B6463D" w:rsidRPr="00243053" w:rsidRDefault="00B6463D" w:rsidP="00B6463D">
            <w:pPr>
              <w:autoSpaceDE w:val="0"/>
              <w:autoSpaceDN w:val="0"/>
              <w:adjustRightInd w:val="0"/>
              <w:jc w:val="right"/>
              <w:rPr>
                <w:b/>
                <w:bCs/>
                <w:sz w:val="24"/>
                <w:szCs w:val="24"/>
              </w:rPr>
            </w:pPr>
            <w:r w:rsidRPr="00243053">
              <w:rPr>
                <w:b/>
                <w:bCs/>
                <w:sz w:val="24"/>
                <w:szCs w:val="24"/>
              </w:rPr>
              <w:t>‘000 лв.</w:t>
            </w:r>
          </w:p>
        </w:tc>
        <w:tc>
          <w:tcPr>
            <w:tcW w:w="1597" w:type="dxa"/>
            <w:tcBorders>
              <w:top w:val="nil"/>
              <w:left w:val="nil"/>
              <w:bottom w:val="nil"/>
              <w:right w:val="nil"/>
            </w:tcBorders>
            <w:vAlign w:val="bottom"/>
          </w:tcPr>
          <w:p w:rsidR="00B6463D" w:rsidRPr="00243053" w:rsidRDefault="00B6463D" w:rsidP="00B6463D">
            <w:pPr>
              <w:autoSpaceDE w:val="0"/>
              <w:autoSpaceDN w:val="0"/>
              <w:adjustRightInd w:val="0"/>
              <w:jc w:val="right"/>
              <w:rPr>
                <w:b/>
                <w:bCs/>
                <w:sz w:val="24"/>
                <w:szCs w:val="24"/>
              </w:rPr>
            </w:pPr>
            <w:r w:rsidRPr="00243053">
              <w:rPr>
                <w:b/>
                <w:bCs/>
                <w:sz w:val="24"/>
                <w:szCs w:val="24"/>
              </w:rPr>
              <w:t>‘000 лв.</w:t>
            </w:r>
          </w:p>
        </w:tc>
        <w:tc>
          <w:tcPr>
            <w:tcW w:w="1452" w:type="dxa"/>
            <w:tcBorders>
              <w:top w:val="nil"/>
              <w:left w:val="nil"/>
              <w:bottom w:val="nil"/>
              <w:right w:val="nil"/>
            </w:tcBorders>
            <w:vAlign w:val="bottom"/>
          </w:tcPr>
          <w:p w:rsidR="00B6463D" w:rsidRPr="00243053" w:rsidRDefault="00B6463D" w:rsidP="00B6463D">
            <w:pPr>
              <w:autoSpaceDE w:val="0"/>
              <w:autoSpaceDN w:val="0"/>
              <w:adjustRightInd w:val="0"/>
              <w:jc w:val="right"/>
              <w:rPr>
                <w:b/>
                <w:bCs/>
                <w:sz w:val="24"/>
                <w:szCs w:val="24"/>
              </w:rPr>
            </w:pPr>
            <w:r w:rsidRPr="00243053">
              <w:rPr>
                <w:b/>
                <w:bCs/>
                <w:sz w:val="24"/>
                <w:szCs w:val="24"/>
              </w:rPr>
              <w:t>‘000 лв.</w:t>
            </w:r>
          </w:p>
        </w:tc>
      </w:tr>
      <w:tr w:rsidR="00B6463D" w:rsidRPr="00243053" w:rsidTr="00B6463D">
        <w:trPr>
          <w:trHeight w:val="199"/>
        </w:trPr>
        <w:tc>
          <w:tcPr>
            <w:tcW w:w="4760"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b/>
                <w:bCs/>
                <w:color w:val="000000"/>
                <w:sz w:val="24"/>
                <w:szCs w:val="24"/>
                <w:lang w:eastAsia="bg-BG"/>
              </w:rPr>
              <w:t>Брутна балансова стойност</w:t>
            </w:r>
          </w:p>
        </w:tc>
        <w:tc>
          <w:tcPr>
            <w:tcW w:w="1598" w:type="dxa"/>
            <w:tcBorders>
              <w:top w:val="nil"/>
              <w:left w:val="nil"/>
              <w:right w:val="nil"/>
            </w:tcBorders>
            <w:vAlign w:val="bottom"/>
          </w:tcPr>
          <w:p w:rsidR="00B6463D" w:rsidRPr="00243053" w:rsidRDefault="00B6463D" w:rsidP="00B6463D">
            <w:pPr>
              <w:jc w:val="right"/>
              <w:rPr>
                <w:color w:val="000000"/>
                <w:sz w:val="24"/>
                <w:szCs w:val="24"/>
                <w:lang w:eastAsia="bg-BG"/>
              </w:rPr>
            </w:pPr>
          </w:p>
        </w:tc>
        <w:tc>
          <w:tcPr>
            <w:tcW w:w="1597" w:type="dxa"/>
            <w:tcBorders>
              <w:top w:val="nil"/>
              <w:left w:val="nil"/>
              <w:right w:val="nil"/>
            </w:tcBorders>
            <w:vAlign w:val="bottom"/>
          </w:tcPr>
          <w:p w:rsidR="00B6463D" w:rsidRPr="00243053" w:rsidRDefault="00B6463D" w:rsidP="00B6463D">
            <w:pPr>
              <w:jc w:val="right"/>
              <w:rPr>
                <w:color w:val="000000"/>
                <w:sz w:val="24"/>
                <w:szCs w:val="24"/>
                <w:lang w:eastAsia="bg-BG"/>
              </w:rPr>
            </w:pPr>
          </w:p>
        </w:tc>
        <w:tc>
          <w:tcPr>
            <w:tcW w:w="1452" w:type="dxa"/>
            <w:tcBorders>
              <w:top w:val="nil"/>
              <w:left w:val="nil"/>
              <w:right w:val="nil"/>
            </w:tcBorders>
            <w:vAlign w:val="bottom"/>
          </w:tcPr>
          <w:p w:rsidR="00B6463D" w:rsidRPr="00243053" w:rsidRDefault="00B6463D" w:rsidP="00B6463D">
            <w:pPr>
              <w:jc w:val="right"/>
              <w:rPr>
                <w:color w:val="000000"/>
                <w:sz w:val="24"/>
                <w:szCs w:val="24"/>
                <w:lang w:eastAsia="bg-BG"/>
              </w:rPr>
            </w:pPr>
          </w:p>
        </w:tc>
      </w:tr>
      <w:tr w:rsidR="00B6463D" w:rsidRPr="00243053" w:rsidTr="00B6463D">
        <w:trPr>
          <w:trHeight w:val="199"/>
        </w:trPr>
        <w:tc>
          <w:tcPr>
            <w:tcW w:w="4760"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color w:val="000000"/>
                <w:sz w:val="24"/>
                <w:szCs w:val="24"/>
                <w:lang w:eastAsia="bg-BG"/>
              </w:rPr>
              <w:t>Салдо към 1 януари 201</w:t>
            </w:r>
            <w:r>
              <w:rPr>
                <w:color w:val="000000"/>
                <w:sz w:val="24"/>
                <w:szCs w:val="24"/>
                <w:lang w:eastAsia="bg-BG"/>
              </w:rPr>
              <w:t>5</w:t>
            </w:r>
            <w:r w:rsidRPr="00243053">
              <w:rPr>
                <w:color w:val="000000"/>
                <w:sz w:val="24"/>
                <w:szCs w:val="24"/>
                <w:lang w:eastAsia="bg-BG"/>
              </w:rPr>
              <w:t xml:space="preserve"> г.</w:t>
            </w:r>
          </w:p>
        </w:tc>
        <w:tc>
          <w:tcPr>
            <w:tcW w:w="1598" w:type="dxa"/>
            <w:tcBorders>
              <w:top w:val="nil"/>
              <w:left w:val="nil"/>
              <w:bottom w:val="single" w:sz="4" w:space="0" w:color="auto"/>
              <w:right w:val="nil"/>
            </w:tcBorders>
            <w:vAlign w:val="bottom"/>
          </w:tcPr>
          <w:p w:rsidR="00B6463D" w:rsidRPr="00243053" w:rsidRDefault="00B6463D" w:rsidP="00B6463D">
            <w:pPr>
              <w:jc w:val="right"/>
              <w:rPr>
                <w:color w:val="000000"/>
                <w:sz w:val="24"/>
                <w:szCs w:val="24"/>
                <w:lang w:eastAsia="bg-BG"/>
              </w:rPr>
            </w:pPr>
            <w:r w:rsidRPr="00243053">
              <w:rPr>
                <w:color w:val="000000"/>
                <w:sz w:val="24"/>
                <w:szCs w:val="24"/>
                <w:lang w:eastAsia="bg-BG"/>
              </w:rPr>
              <w:t>261</w:t>
            </w:r>
          </w:p>
        </w:tc>
        <w:tc>
          <w:tcPr>
            <w:tcW w:w="1597" w:type="dxa"/>
            <w:tcBorders>
              <w:top w:val="nil"/>
              <w:left w:val="nil"/>
              <w:bottom w:val="single" w:sz="4" w:space="0" w:color="auto"/>
              <w:right w:val="nil"/>
            </w:tcBorders>
            <w:vAlign w:val="bottom"/>
          </w:tcPr>
          <w:p w:rsidR="00B6463D" w:rsidRPr="00EB18F0" w:rsidRDefault="00B6463D" w:rsidP="00B6463D">
            <w:pPr>
              <w:jc w:val="right"/>
              <w:rPr>
                <w:color w:val="000000"/>
                <w:sz w:val="24"/>
                <w:szCs w:val="24"/>
                <w:lang w:eastAsia="bg-BG"/>
              </w:rPr>
            </w:pPr>
            <w:r>
              <w:rPr>
                <w:color w:val="000000"/>
                <w:sz w:val="24"/>
                <w:szCs w:val="24"/>
                <w:lang w:eastAsia="bg-BG"/>
              </w:rPr>
              <w:t>870</w:t>
            </w:r>
          </w:p>
        </w:tc>
        <w:tc>
          <w:tcPr>
            <w:tcW w:w="1452" w:type="dxa"/>
            <w:tcBorders>
              <w:top w:val="nil"/>
              <w:left w:val="nil"/>
              <w:bottom w:val="single" w:sz="4" w:space="0" w:color="auto"/>
              <w:right w:val="nil"/>
            </w:tcBorders>
            <w:vAlign w:val="bottom"/>
          </w:tcPr>
          <w:p w:rsidR="00B6463D" w:rsidRPr="00243053" w:rsidRDefault="00B6463D" w:rsidP="00B6463D">
            <w:pPr>
              <w:jc w:val="right"/>
              <w:rPr>
                <w:color w:val="000000"/>
                <w:sz w:val="24"/>
                <w:szCs w:val="24"/>
                <w:lang w:eastAsia="bg-BG"/>
              </w:rPr>
            </w:pPr>
            <w:r w:rsidRPr="00243053">
              <w:rPr>
                <w:color w:val="000000"/>
                <w:sz w:val="24"/>
                <w:szCs w:val="24"/>
                <w:lang w:eastAsia="bg-BG"/>
              </w:rPr>
              <w:t xml:space="preserve">1 </w:t>
            </w:r>
            <w:r>
              <w:rPr>
                <w:color w:val="000000"/>
                <w:sz w:val="24"/>
                <w:szCs w:val="24"/>
                <w:lang w:eastAsia="bg-BG"/>
              </w:rPr>
              <w:t>131</w:t>
            </w:r>
          </w:p>
        </w:tc>
      </w:tr>
      <w:tr w:rsidR="00B6463D" w:rsidRPr="00243053" w:rsidTr="00B6463D">
        <w:trPr>
          <w:trHeight w:val="199"/>
        </w:trPr>
        <w:tc>
          <w:tcPr>
            <w:tcW w:w="4760" w:type="dxa"/>
            <w:tcBorders>
              <w:top w:val="nil"/>
              <w:left w:val="nil"/>
              <w:bottom w:val="nil"/>
              <w:right w:val="nil"/>
            </w:tcBorders>
            <w:vAlign w:val="bottom"/>
          </w:tcPr>
          <w:p w:rsidR="00B6463D" w:rsidRDefault="00B6463D" w:rsidP="00B6463D">
            <w:pPr>
              <w:rPr>
                <w:color w:val="000000"/>
                <w:sz w:val="24"/>
                <w:szCs w:val="24"/>
                <w:lang w:eastAsia="bg-BG"/>
              </w:rPr>
            </w:pPr>
            <w:r>
              <w:rPr>
                <w:color w:val="000000"/>
                <w:sz w:val="24"/>
                <w:szCs w:val="24"/>
                <w:lang w:eastAsia="bg-BG"/>
              </w:rPr>
              <w:t>Новопридобити активи</w:t>
            </w:r>
          </w:p>
        </w:tc>
        <w:tc>
          <w:tcPr>
            <w:tcW w:w="1598" w:type="dxa"/>
            <w:tcBorders>
              <w:top w:val="single" w:sz="4" w:space="0" w:color="auto"/>
              <w:left w:val="nil"/>
              <w:bottom w:val="nil"/>
              <w:right w:val="nil"/>
            </w:tcBorders>
            <w:vAlign w:val="bottom"/>
          </w:tcPr>
          <w:p w:rsidR="00B6463D" w:rsidRPr="00243053" w:rsidRDefault="00B6463D" w:rsidP="00B6463D">
            <w:pPr>
              <w:jc w:val="right"/>
              <w:rPr>
                <w:color w:val="000000"/>
                <w:sz w:val="24"/>
                <w:szCs w:val="24"/>
                <w:lang w:eastAsia="bg-BG"/>
              </w:rPr>
            </w:pPr>
            <w:r>
              <w:rPr>
                <w:color w:val="000000"/>
                <w:sz w:val="24"/>
                <w:szCs w:val="24"/>
                <w:lang w:eastAsia="bg-BG"/>
              </w:rPr>
              <w:t>13</w:t>
            </w:r>
          </w:p>
        </w:tc>
        <w:tc>
          <w:tcPr>
            <w:tcW w:w="1597" w:type="dxa"/>
            <w:tcBorders>
              <w:top w:val="single" w:sz="4" w:space="0" w:color="auto"/>
              <w:left w:val="nil"/>
              <w:bottom w:val="nil"/>
              <w:right w:val="nil"/>
            </w:tcBorders>
            <w:vAlign w:val="bottom"/>
          </w:tcPr>
          <w:p w:rsidR="00B6463D" w:rsidRPr="00BF1140" w:rsidRDefault="00B6463D" w:rsidP="00B6463D">
            <w:pPr>
              <w:jc w:val="right"/>
              <w:rPr>
                <w:color w:val="000000"/>
                <w:sz w:val="24"/>
                <w:szCs w:val="24"/>
                <w:lang w:eastAsia="bg-BG"/>
              </w:rPr>
            </w:pPr>
            <w:r>
              <w:rPr>
                <w:color w:val="000000"/>
                <w:sz w:val="24"/>
                <w:szCs w:val="24"/>
                <w:lang w:eastAsia="bg-BG"/>
              </w:rPr>
              <w:t>13</w:t>
            </w:r>
          </w:p>
        </w:tc>
        <w:tc>
          <w:tcPr>
            <w:tcW w:w="1452" w:type="dxa"/>
            <w:tcBorders>
              <w:top w:val="single" w:sz="4" w:space="0" w:color="auto"/>
              <w:left w:val="nil"/>
              <w:bottom w:val="nil"/>
              <w:right w:val="nil"/>
            </w:tcBorders>
            <w:vAlign w:val="bottom"/>
          </w:tcPr>
          <w:p w:rsidR="00B6463D" w:rsidRPr="00243053" w:rsidRDefault="00B6463D" w:rsidP="00B6463D">
            <w:pPr>
              <w:jc w:val="right"/>
              <w:rPr>
                <w:color w:val="000000"/>
                <w:sz w:val="24"/>
                <w:szCs w:val="24"/>
                <w:lang w:eastAsia="bg-BG"/>
              </w:rPr>
            </w:pPr>
            <w:r>
              <w:rPr>
                <w:color w:val="000000"/>
                <w:sz w:val="24"/>
                <w:szCs w:val="24"/>
                <w:lang w:eastAsia="bg-BG"/>
              </w:rPr>
              <w:t>26</w:t>
            </w:r>
          </w:p>
        </w:tc>
      </w:tr>
      <w:tr w:rsidR="00B6463D" w:rsidRPr="00243053" w:rsidTr="00B6463D">
        <w:trPr>
          <w:trHeight w:val="199"/>
        </w:trPr>
        <w:tc>
          <w:tcPr>
            <w:tcW w:w="4760" w:type="dxa"/>
            <w:tcBorders>
              <w:top w:val="nil"/>
              <w:left w:val="nil"/>
              <w:bottom w:val="nil"/>
              <w:right w:val="nil"/>
            </w:tcBorders>
            <w:vAlign w:val="bottom"/>
          </w:tcPr>
          <w:p w:rsidR="00B6463D" w:rsidRDefault="00B6463D" w:rsidP="00B6463D">
            <w:pPr>
              <w:rPr>
                <w:color w:val="000000"/>
                <w:sz w:val="24"/>
                <w:szCs w:val="24"/>
                <w:lang w:eastAsia="bg-BG"/>
              </w:rPr>
            </w:pPr>
            <w:r>
              <w:rPr>
                <w:color w:val="000000"/>
                <w:sz w:val="24"/>
                <w:szCs w:val="24"/>
                <w:lang w:eastAsia="bg-BG"/>
              </w:rPr>
              <w:t>Отписани активи</w:t>
            </w:r>
          </w:p>
        </w:tc>
        <w:tc>
          <w:tcPr>
            <w:tcW w:w="1598" w:type="dxa"/>
            <w:tcBorders>
              <w:left w:val="nil"/>
              <w:bottom w:val="nil"/>
              <w:right w:val="nil"/>
            </w:tcBorders>
            <w:vAlign w:val="bottom"/>
          </w:tcPr>
          <w:p w:rsidR="00B6463D" w:rsidRDefault="00B6463D" w:rsidP="00B6463D">
            <w:pPr>
              <w:jc w:val="right"/>
              <w:rPr>
                <w:color w:val="000000"/>
                <w:sz w:val="24"/>
                <w:szCs w:val="24"/>
                <w:lang w:eastAsia="bg-BG"/>
              </w:rPr>
            </w:pPr>
            <w:r>
              <w:rPr>
                <w:color w:val="000000"/>
                <w:sz w:val="24"/>
                <w:szCs w:val="24"/>
                <w:lang w:eastAsia="bg-BG"/>
              </w:rPr>
              <w:t>-</w:t>
            </w:r>
          </w:p>
        </w:tc>
        <w:tc>
          <w:tcPr>
            <w:tcW w:w="1597" w:type="dxa"/>
            <w:tcBorders>
              <w:left w:val="nil"/>
              <w:bottom w:val="nil"/>
              <w:right w:val="nil"/>
            </w:tcBorders>
            <w:vAlign w:val="bottom"/>
          </w:tcPr>
          <w:p w:rsidR="00B6463D" w:rsidRDefault="00B6463D" w:rsidP="00B6463D">
            <w:pPr>
              <w:jc w:val="right"/>
              <w:rPr>
                <w:color w:val="000000"/>
                <w:sz w:val="24"/>
                <w:szCs w:val="24"/>
                <w:lang w:eastAsia="bg-BG"/>
              </w:rPr>
            </w:pPr>
            <w:r>
              <w:rPr>
                <w:color w:val="000000"/>
                <w:sz w:val="24"/>
                <w:szCs w:val="24"/>
                <w:lang w:eastAsia="bg-BG"/>
              </w:rPr>
              <w:t>(39)</w:t>
            </w:r>
          </w:p>
        </w:tc>
        <w:tc>
          <w:tcPr>
            <w:tcW w:w="1452" w:type="dxa"/>
            <w:tcBorders>
              <w:left w:val="nil"/>
              <w:bottom w:val="nil"/>
              <w:right w:val="nil"/>
            </w:tcBorders>
            <w:vAlign w:val="bottom"/>
          </w:tcPr>
          <w:p w:rsidR="00B6463D" w:rsidRDefault="00B6463D" w:rsidP="00B6463D">
            <w:pPr>
              <w:jc w:val="right"/>
              <w:rPr>
                <w:color w:val="000000"/>
                <w:sz w:val="24"/>
                <w:szCs w:val="24"/>
                <w:lang w:eastAsia="bg-BG"/>
              </w:rPr>
            </w:pPr>
            <w:r>
              <w:rPr>
                <w:color w:val="000000"/>
                <w:sz w:val="24"/>
                <w:szCs w:val="24"/>
                <w:lang w:eastAsia="bg-BG"/>
              </w:rPr>
              <w:t>(39)</w:t>
            </w:r>
          </w:p>
        </w:tc>
      </w:tr>
      <w:tr w:rsidR="00B6463D" w:rsidRPr="00243053" w:rsidTr="00B6463D">
        <w:trPr>
          <w:trHeight w:val="199"/>
        </w:trPr>
        <w:tc>
          <w:tcPr>
            <w:tcW w:w="4760" w:type="dxa"/>
            <w:tcBorders>
              <w:top w:val="nil"/>
              <w:left w:val="nil"/>
              <w:bottom w:val="nil"/>
              <w:right w:val="nil"/>
            </w:tcBorders>
            <w:vAlign w:val="bottom"/>
          </w:tcPr>
          <w:p w:rsidR="00B6463D" w:rsidRPr="00243053" w:rsidRDefault="00B6463D" w:rsidP="00B6463D">
            <w:pPr>
              <w:rPr>
                <w:color w:val="000000"/>
                <w:sz w:val="24"/>
                <w:szCs w:val="24"/>
                <w:lang w:eastAsia="bg-BG"/>
              </w:rPr>
            </w:pPr>
            <w:r>
              <w:rPr>
                <w:color w:val="000000"/>
                <w:sz w:val="24"/>
                <w:szCs w:val="24"/>
                <w:lang w:eastAsia="bg-BG"/>
              </w:rPr>
              <w:t>Салдо към  31 декември 2015</w:t>
            </w:r>
            <w:r w:rsidRPr="00243053">
              <w:rPr>
                <w:color w:val="000000"/>
                <w:sz w:val="24"/>
                <w:szCs w:val="24"/>
                <w:lang w:eastAsia="bg-BG"/>
              </w:rPr>
              <w:t xml:space="preserve"> г.</w:t>
            </w:r>
          </w:p>
        </w:tc>
        <w:tc>
          <w:tcPr>
            <w:tcW w:w="1598" w:type="dxa"/>
            <w:tcBorders>
              <w:top w:val="single" w:sz="2" w:space="0" w:color="auto"/>
              <w:left w:val="nil"/>
              <w:bottom w:val="nil"/>
              <w:right w:val="nil"/>
            </w:tcBorders>
            <w:vAlign w:val="bottom"/>
          </w:tcPr>
          <w:p w:rsidR="00B6463D" w:rsidRPr="00243053" w:rsidRDefault="00B6463D" w:rsidP="00B6463D">
            <w:pPr>
              <w:jc w:val="right"/>
              <w:rPr>
                <w:color w:val="000000"/>
                <w:sz w:val="24"/>
                <w:szCs w:val="24"/>
                <w:lang w:eastAsia="bg-BG"/>
              </w:rPr>
            </w:pPr>
            <w:r>
              <w:rPr>
                <w:color w:val="000000"/>
                <w:sz w:val="24"/>
                <w:szCs w:val="24"/>
                <w:lang w:eastAsia="bg-BG"/>
              </w:rPr>
              <w:t>274</w:t>
            </w:r>
          </w:p>
        </w:tc>
        <w:tc>
          <w:tcPr>
            <w:tcW w:w="1597" w:type="dxa"/>
            <w:tcBorders>
              <w:top w:val="single" w:sz="2" w:space="0" w:color="auto"/>
              <w:left w:val="nil"/>
              <w:bottom w:val="nil"/>
              <w:right w:val="nil"/>
            </w:tcBorders>
            <w:vAlign w:val="bottom"/>
          </w:tcPr>
          <w:p w:rsidR="00B6463D" w:rsidRPr="00BF1140" w:rsidRDefault="00B6463D" w:rsidP="00B6463D">
            <w:pPr>
              <w:jc w:val="right"/>
              <w:rPr>
                <w:color w:val="000000"/>
                <w:sz w:val="24"/>
                <w:szCs w:val="24"/>
                <w:lang w:eastAsia="bg-BG"/>
              </w:rPr>
            </w:pPr>
            <w:r>
              <w:rPr>
                <w:color w:val="000000"/>
                <w:sz w:val="24"/>
                <w:szCs w:val="24"/>
                <w:lang w:eastAsia="bg-BG"/>
              </w:rPr>
              <w:t>844</w:t>
            </w:r>
          </w:p>
        </w:tc>
        <w:tc>
          <w:tcPr>
            <w:tcW w:w="1452" w:type="dxa"/>
            <w:tcBorders>
              <w:top w:val="single" w:sz="2" w:space="0" w:color="auto"/>
              <w:left w:val="nil"/>
              <w:bottom w:val="nil"/>
              <w:right w:val="nil"/>
            </w:tcBorders>
            <w:vAlign w:val="bottom"/>
          </w:tcPr>
          <w:p w:rsidR="00B6463D" w:rsidRPr="00243053" w:rsidRDefault="00B6463D" w:rsidP="00B6463D">
            <w:pPr>
              <w:jc w:val="right"/>
              <w:rPr>
                <w:color w:val="000000"/>
                <w:sz w:val="24"/>
                <w:szCs w:val="24"/>
                <w:lang w:eastAsia="bg-BG"/>
              </w:rPr>
            </w:pPr>
            <w:r>
              <w:rPr>
                <w:color w:val="000000"/>
                <w:sz w:val="24"/>
                <w:szCs w:val="24"/>
                <w:lang w:eastAsia="bg-BG"/>
              </w:rPr>
              <w:t>1 118</w:t>
            </w:r>
          </w:p>
        </w:tc>
      </w:tr>
      <w:tr w:rsidR="00B6463D" w:rsidRPr="00243053" w:rsidTr="00B6463D">
        <w:trPr>
          <w:trHeight w:val="199"/>
        </w:trPr>
        <w:tc>
          <w:tcPr>
            <w:tcW w:w="4760" w:type="dxa"/>
            <w:tcBorders>
              <w:top w:val="nil"/>
              <w:left w:val="nil"/>
              <w:bottom w:val="nil"/>
              <w:right w:val="nil"/>
            </w:tcBorders>
            <w:vAlign w:val="bottom"/>
          </w:tcPr>
          <w:p w:rsidR="00B6463D" w:rsidRPr="00243053" w:rsidRDefault="00B6463D" w:rsidP="00B6463D">
            <w:pPr>
              <w:rPr>
                <w:b/>
                <w:bCs/>
                <w:color w:val="000000"/>
                <w:sz w:val="24"/>
                <w:szCs w:val="24"/>
                <w:lang w:eastAsia="bg-BG"/>
              </w:rPr>
            </w:pPr>
            <w:r w:rsidRPr="00243053">
              <w:rPr>
                <w:b/>
                <w:bCs/>
                <w:color w:val="000000"/>
                <w:sz w:val="24"/>
                <w:szCs w:val="24"/>
                <w:lang w:eastAsia="bg-BG"/>
              </w:rPr>
              <w:t xml:space="preserve">Амортизация </w:t>
            </w:r>
          </w:p>
        </w:tc>
        <w:tc>
          <w:tcPr>
            <w:tcW w:w="1598" w:type="dxa"/>
            <w:tcBorders>
              <w:top w:val="nil"/>
              <w:left w:val="nil"/>
              <w:bottom w:val="nil"/>
              <w:right w:val="nil"/>
            </w:tcBorders>
            <w:vAlign w:val="bottom"/>
          </w:tcPr>
          <w:p w:rsidR="00B6463D" w:rsidRPr="00243053" w:rsidRDefault="00B6463D" w:rsidP="00B6463D">
            <w:pPr>
              <w:jc w:val="right"/>
              <w:rPr>
                <w:color w:val="000000"/>
                <w:sz w:val="24"/>
                <w:szCs w:val="24"/>
                <w:lang w:eastAsia="bg-BG"/>
              </w:rPr>
            </w:pPr>
          </w:p>
        </w:tc>
        <w:tc>
          <w:tcPr>
            <w:tcW w:w="1597" w:type="dxa"/>
            <w:tcBorders>
              <w:top w:val="nil"/>
              <w:left w:val="nil"/>
              <w:bottom w:val="nil"/>
              <w:right w:val="nil"/>
            </w:tcBorders>
            <w:vAlign w:val="bottom"/>
          </w:tcPr>
          <w:p w:rsidR="00B6463D" w:rsidRPr="00243053" w:rsidRDefault="00B6463D" w:rsidP="00B6463D">
            <w:pPr>
              <w:jc w:val="right"/>
              <w:rPr>
                <w:color w:val="000000"/>
                <w:sz w:val="24"/>
                <w:szCs w:val="24"/>
                <w:lang w:eastAsia="bg-BG"/>
              </w:rPr>
            </w:pPr>
          </w:p>
        </w:tc>
        <w:tc>
          <w:tcPr>
            <w:tcW w:w="1452" w:type="dxa"/>
            <w:tcBorders>
              <w:top w:val="nil"/>
              <w:left w:val="nil"/>
              <w:bottom w:val="nil"/>
              <w:right w:val="nil"/>
            </w:tcBorders>
            <w:vAlign w:val="bottom"/>
          </w:tcPr>
          <w:p w:rsidR="00B6463D" w:rsidRPr="00243053" w:rsidRDefault="00B6463D" w:rsidP="00B6463D">
            <w:pPr>
              <w:jc w:val="right"/>
              <w:rPr>
                <w:color w:val="000000"/>
                <w:sz w:val="24"/>
                <w:szCs w:val="24"/>
                <w:lang w:eastAsia="bg-BG"/>
              </w:rPr>
            </w:pPr>
          </w:p>
        </w:tc>
      </w:tr>
      <w:tr w:rsidR="00B6463D" w:rsidRPr="00243053" w:rsidTr="00B6463D">
        <w:trPr>
          <w:trHeight w:val="199"/>
        </w:trPr>
        <w:tc>
          <w:tcPr>
            <w:tcW w:w="4760"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color w:val="000000"/>
                <w:sz w:val="24"/>
                <w:szCs w:val="24"/>
                <w:lang w:eastAsia="bg-BG"/>
              </w:rPr>
              <w:t>Салдо към 1 януари 201</w:t>
            </w:r>
            <w:r>
              <w:rPr>
                <w:color w:val="000000"/>
                <w:sz w:val="24"/>
                <w:szCs w:val="24"/>
                <w:lang w:eastAsia="bg-BG"/>
              </w:rPr>
              <w:t>5</w:t>
            </w:r>
            <w:r w:rsidRPr="00243053">
              <w:rPr>
                <w:color w:val="000000"/>
                <w:sz w:val="24"/>
                <w:szCs w:val="24"/>
                <w:lang w:eastAsia="bg-BG"/>
              </w:rPr>
              <w:t xml:space="preserve"> г.</w:t>
            </w:r>
          </w:p>
        </w:tc>
        <w:tc>
          <w:tcPr>
            <w:tcW w:w="1598" w:type="dxa"/>
            <w:tcBorders>
              <w:top w:val="nil"/>
              <w:left w:val="nil"/>
              <w:bottom w:val="nil"/>
              <w:right w:val="nil"/>
            </w:tcBorders>
            <w:noWrap/>
            <w:vAlign w:val="bottom"/>
          </w:tcPr>
          <w:p w:rsidR="00B6463D" w:rsidRPr="00243053" w:rsidRDefault="00B6463D" w:rsidP="00B6463D">
            <w:pPr>
              <w:jc w:val="right"/>
              <w:rPr>
                <w:color w:val="000000"/>
                <w:sz w:val="24"/>
                <w:szCs w:val="24"/>
                <w:lang w:eastAsia="bg-BG"/>
              </w:rPr>
            </w:pPr>
            <w:r w:rsidRPr="00243053">
              <w:rPr>
                <w:color w:val="000000"/>
                <w:sz w:val="24"/>
                <w:szCs w:val="24"/>
                <w:lang w:eastAsia="bg-BG"/>
              </w:rPr>
              <w:t>(</w:t>
            </w:r>
            <w:r>
              <w:rPr>
                <w:color w:val="000000"/>
                <w:sz w:val="24"/>
                <w:szCs w:val="24"/>
                <w:lang w:val="en-US" w:eastAsia="bg-BG"/>
              </w:rPr>
              <w:t>261</w:t>
            </w:r>
            <w:r w:rsidRPr="00243053">
              <w:rPr>
                <w:color w:val="000000"/>
                <w:sz w:val="24"/>
                <w:szCs w:val="24"/>
                <w:lang w:eastAsia="bg-BG"/>
              </w:rPr>
              <w:t>)</w:t>
            </w:r>
          </w:p>
        </w:tc>
        <w:tc>
          <w:tcPr>
            <w:tcW w:w="1597" w:type="dxa"/>
            <w:tcBorders>
              <w:top w:val="nil"/>
              <w:left w:val="nil"/>
              <w:bottom w:val="nil"/>
              <w:right w:val="nil"/>
            </w:tcBorders>
            <w:noWrap/>
            <w:vAlign w:val="bottom"/>
          </w:tcPr>
          <w:p w:rsidR="00B6463D" w:rsidRPr="00243053" w:rsidRDefault="00B6463D" w:rsidP="00B6463D">
            <w:pPr>
              <w:jc w:val="right"/>
              <w:rPr>
                <w:color w:val="000000"/>
                <w:sz w:val="24"/>
                <w:szCs w:val="24"/>
                <w:lang w:eastAsia="bg-BG"/>
              </w:rPr>
            </w:pPr>
            <w:r w:rsidRPr="00243053">
              <w:rPr>
                <w:color w:val="000000"/>
                <w:sz w:val="24"/>
                <w:szCs w:val="24"/>
                <w:lang w:eastAsia="bg-BG"/>
              </w:rPr>
              <w:t>(</w:t>
            </w:r>
            <w:r>
              <w:rPr>
                <w:color w:val="000000"/>
                <w:sz w:val="24"/>
                <w:szCs w:val="24"/>
                <w:lang w:eastAsia="bg-BG"/>
              </w:rPr>
              <w:t>828</w:t>
            </w:r>
            <w:r w:rsidRPr="00243053">
              <w:rPr>
                <w:color w:val="000000"/>
                <w:sz w:val="24"/>
                <w:szCs w:val="24"/>
                <w:lang w:eastAsia="bg-BG"/>
              </w:rPr>
              <w:t>)</w:t>
            </w:r>
          </w:p>
        </w:tc>
        <w:tc>
          <w:tcPr>
            <w:tcW w:w="1452" w:type="dxa"/>
            <w:tcBorders>
              <w:top w:val="nil"/>
              <w:left w:val="nil"/>
              <w:bottom w:val="nil"/>
              <w:right w:val="nil"/>
            </w:tcBorders>
            <w:noWrap/>
            <w:vAlign w:val="bottom"/>
          </w:tcPr>
          <w:p w:rsidR="00B6463D" w:rsidRPr="00243053" w:rsidRDefault="00B6463D" w:rsidP="00B6463D">
            <w:pPr>
              <w:jc w:val="right"/>
              <w:rPr>
                <w:color w:val="000000"/>
                <w:sz w:val="24"/>
                <w:szCs w:val="24"/>
                <w:lang w:eastAsia="bg-BG"/>
              </w:rPr>
            </w:pPr>
            <w:r>
              <w:rPr>
                <w:color w:val="000000"/>
                <w:sz w:val="24"/>
                <w:szCs w:val="24"/>
                <w:lang w:eastAsia="bg-BG"/>
              </w:rPr>
              <w:t>(1 089</w:t>
            </w:r>
            <w:r w:rsidRPr="00243053">
              <w:rPr>
                <w:color w:val="000000"/>
                <w:sz w:val="24"/>
                <w:szCs w:val="24"/>
                <w:lang w:eastAsia="bg-BG"/>
              </w:rPr>
              <w:t>)</w:t>
            </w:r>
          </w:p>
        </w:tc>
      </w:tr>
      <w:tr w:rsidR="00B6463D" w:rsidRPr="00243053" w:rsidTr="00B6463D">
        <w:trPr>
          <w:trHeight w:val="199"/>
        </w:trPr>
        <w:tc>
          <w:tcPr>
            <w:tcW w:w="4760"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color w:val="000000"/>
                <w:sz w:val="24"/>
                <w:szCs w:val="24"/>
                <w:lang w:eastAsia="bg-BG"/>
              </w:rPr>
              <w:t>Амортизация</w:t>
            </w:r>
          </w:p>
        </w:tc>
        <w:tc>
          <w:tcPr>
            <w:tcW w:w="1598" w:type="dxa"/>
            <w:tcBorders>
              <w:top w:val="nil"/>
              <w:left w:val="nil"/>
              <w:bottom w:val="nil"/>
              <w:right w:val="nil"/>
            </w:tcBorders>
            <w:noWrap/>
            <w:vAlign w:val="bottom"/>
          </w:tcPr>
          <w:p w:rsidR="00B6463D" w:rsidRPr="00243053" w:rsidRDefault="00B6463D" w:rsidP="00B6463D">
            <w:pPr>
              <w:jc w:val="right"/>
              <w:rPr>
                <w:color w:val="000000"/>
                <w:sz w:val="24"/>
                <w:szCs w:val="24"/>
                <w:lang w:eastAsia="bg-BG"/>
              </w:rPr>
            </w:pPr>
            <w:r>
              <w:rPr>
                <w:color w:val="000000"/>
                <w:sz w:val="24"/>
                <w:szCs w:val="24"/>
                <w:lang w:eastAsia="bg-BG"/>
              </w:rPr>
              <w:t>(4)</w:t>
            </w:r>
          </w:p>
        </w:tc>
        <w:tc>
          <w:tcPr>
            <w:tcW w:w="1597" w:type="dxa"/>
            <w:tcBorders>
              <w:top w:val="nil"/>
              <w:left w:val="nil"/>
              <w:bottom w:val="nil"/>
              <w:right w:val="nil"/>
            </w:tcBorders>
            <w:noWrap/>
            <w:vAlign w:val="bottom"/>
          </w:tcPr>
          <w:p w:rsidR="00B6463D" w:rsidRPr="00243053" w:rsidRDefault="00B6463D" w:rsidP="00B6463D">
            <w:pPr>
              <w:jc w:val="right"/>
              <w:rPr>
                <w:color w:val="000000"/>
                <w:sz w:val="24"/>
                <w:szCs w:val="24"/>
                <w:lang w:eastAsia="bg-BG"/>
              </w:rPr>
            </w:pPr>
            <w:r w:rsidRPr="00243053">
              <w:rPr>
                <w:color w:val="000000"/>
                <w:sz w:val="24"/>
                <w:szCs w:val="24"/>
                <w:lang w:eastAsia="bg-BG"/>
              </w:rPr>
              <w:t>(</w:t>
            </w:r>
            <w:r>
              <w:rPr>
                <w:color w:val="000000"/>
                <w:sz w:val="24"/>
                <w:szCs w:val="24"/>
                <w:lang w:eastAsia="bg-BG"/>
              </w:rPr>
              <w:t>1</w:t>
            </w:r>
            <w:r w:rsidRPr="00243053">
              <w:rPr>
                <w:color w:val="000000"/>
                <w:sz w:val="24"/>
                <w:szCs w:val="24"/>
                <w:lang w:eastAsia="bg-BG"/>
              </w:rPr>
              <w:t>)</w:t>
            </w:r>
          </w:p>
        </w:tc>
        <w:tc>
          <w:tcPr>
            <w:tcW w:w="1452" w:type="dxa"/>
            <w:tcBorders>
              <w:top w:val="nil"/>
              <w:left w:val="nil"/>
              <w:bottom w:val="nil"/>
              <w:right w:val="nil"/>
            </w:tcBorders>
            <w:noWrap/>
            <w:vAlign w:val="bottom"/>
          </w:tcPr>
          <w:p w:rsidR="00B6463D" w:rsidRPr="00243053" w:rsidRDefault="00B6463D" w:rsidP="00B6463D">
            <w:pPr>
              <w:jc w:val="right"/>
              <w:rPr>
                <w:color w:val="000000"/>
                <w:sz w:val="24"/>
                <w:szCs w:val="24"/>
                <w:lang w:eastAsia="bg-BG"/>
              </w:rPr>
            </w:pPr>
            <w:r w:rsidRPr="00243053">
              <w:rPr>
                <w:color w:val="000000"/>
                <w:sz w:val="24"/>
                <w:szCs w:val="24"/>
                <w:lang w:eastAsia="bg-BG"/>
              </w:rPr>
              <w:t>(</w:t>
            </w:r>
            <w:r>
              <w:rPr>
                <w:color w:val="000000"/>
                <w:sz w:val="24"/>
                <w:szCs w:val="24"/>
                <w:lang w:eastAsia="bg-BG"/>
              </w:rPr>
              <w:t>5</w:t>
            </w:r>
            <w:r w:rsidRPr="00243053">
              <w:rPr>
                <w:color w:val="000000"/>
                <w:sz w:val="24"/>
                <w:szCs w:val="24"/>
                <w:lang w:eastAsia="bg-BG"/>
              </w:rPr>
              <w:t>)</w:t>
            </w:r>
          </w:p>
        </w:tc>
      </w:tr>
      <w:tr w:rsidR="00B6463D" w:rsidRPr="00243053" w:rsidTr="00B6463D">
        <w:trPr>
          <w:trHeight w:val="199"/>
        </w:trPr>
        <w:tc>
          <w:tcPr>
            <w:tcW w:w="4760" w:type="dxa"/>
            <w:tcBorders>
              <w:top w:val="nil"/>
              <w:left w:val="nil"/>
              <w:bottom w:val="nil"/>
              <w:right w:val="nil"/>
            </w:tcBorders>
            <w:vAlign w:val="bottom"/>
          </w:tcPr>
          <w:p w:rsidR="00B6463D" w:rsidRPr="00243053" w:rsidRDefault="00B6463D" w:rsidP="00B6463D">
            <w:pPr>
              <w:rPr>
                <w:color w:val="000000"/>
                <w:sz w:val="24"/>
                <w:szCs w:val="24"/>
                <w:lang w:eastAsia="bg-BG"/>
              </w:rPr>
            </w:pPr>
            <w:r>
              <w:rPr>
                <w:color w:val="000000"/>
                <w:sz w:val="24"/>
                <w:szCs w:val="24"/>
                <w:lang w:eastAsia="bg-BG"/>
              </w:rPr>
              <w:t>Отписани активи</w:t>
            </w:r>
          </w:p>
        </w:tc>
        <w:tc>
          <w:tcPr>
            <w:tcW w:w="1598" w:type="dxa"/>
            <w:tcBorders>
              <w:top w:val="nil"/>
              <w:left w:val="nil"/>
              <w:bottom w:val="nil"/>
              <w:right w:val="nil"/>
            </w:tcBorders>
            <w:noWrap/>
            <w:vAlign w:val="bottom"/>
          </w:tcPr>
          <w:p w:rsidR="00B6463D" w:rsidRDefault="00B6463D" w:rsidP="00B6463D">
            <w:pPr>
              <w:jc w:val="right"/>
              <w:rPr>
                <w:color w:val="000000"/>
                <w:sz w:val="24"/>
                <w:szCs w:val="24"/>
                <w:lang w:eastAsia="bg-BG"/>
              </w:rPr>
            </w:pPr>
            <w:r>
              <w:rPr>
                <w:color w:val="000000"/>
                <w:sz w:val="24"/>
                <w:szCs w:val="24"/>
                <w:lang w:eastAsia="bg-BG"/>
              </w:rPr>
              <w:t>-</w:t>
            </w:r>
          </w:p>
        </w:tc>
        <w:tc>
          <w:tcPr>
            <w:tcW w:w="1597" w:type="dxa"/>
            <w:tcBorders>
              <w:top w:val="nil"/>
              <w:left w:val="nil"/>
              <w:bottom w:val="nil"/>
              <w:right w:val="nil"/>
            </w:tcBorders>
            <w:noWrap/>
            <w:vAlign w:val="bottom"/>
          </w:tcPr>
          <w:p w:rsidR="00B6463D" w:rsidRPr="00243053" w:rsidRDefault="00B6463D" w:rsidP="00B6463D">
            <w:pPr>
              <w:jc w:val="right"/>
              <w:rPr>
                <w:color w:val="000000"/>
                <w:sz w:val="24"/>
                <w:szCs w:val="24"/>
                <w:lang w:eastAsia="bg-BG"/>
              </w:rPr>
            </w:pPr>
            <w:r>
              <w:rPr>
                <w:color w:val="000000"/>
                <w:sz w:val="24"/>
                <w:szCs w:val="24"/>
                <w:lang w:eastAsia="bg-BG"/>
              </w:rPr>
              <w:t>6</w:t>
            </w:r>
          </w:p>
        </w:tc>
        <w:tc>
          <w:tcPr>
            <w:tcW w:w="1452" w:type="dxa"/>
            <w:tcBorders>
              <w:top w:val="nil"/>
              <w:left w:val="nil"/>
              <w:bottom w:val="nil"/>
              <w:right w:val="nil"/>
            </w:tcBorders>
            <w:noWrap/>
            <w:vAlign w:val="bottom"/>
          </w:tcPr>
          <w:p w:rsidR="00B6463D" w:rsidRPr="00243053" w:rsidRDefault="00B6463D" w:rsidP="00B6463D">
            <w:pPr>
              <w:jc w:val="right"/>
              <w:rPr>
                <w:color w:val="000000"/>
                <w:sz w:val="24"/>
                <w:szCs w:val="24"/>
                <w:lang w:eastAsia="bg-BG"/>
              </w:rPr>
            </w:pPr>
            <w:r>
              <w:rPr>
                <w:color w:val="000000"/>
                <w:sz w:val="24"/>
                <w:szCs w:val="24"/>
                <w:lang w:eastAsia="bg-BG"/>
              </w:rPr>
              <w:t>6</w:t>
            </w:r>
          </w:p>
        </w:tc>
      </w:tr>
      <w:tr w:rsidR="00B6463D" w:rsidRPr="00243053" w:rsidTr="00B6463D">
        <w:trPr>
          <w:trHeight w:val="199"/>
        </w:trPr>
        <w:tc>
          <w:tcPr>
            <w:tcW w:w="4760" w:type="dxa"/>
            <w:tcBorders>
              <w:top w:val="nil"/>
              <w:left w:val="nil"/>
              <w:bottom w:val="nil"/>
              <w:right w:val="nil"/>
            </w:tcBorders>
            <w:vAlign w:val="bottom"/>
          </w:tcPr>
          <w:p w:rsidR="00B6463D" w:rsidRPr="00243053" w:rsidRDefault="00B6463D" w:rsidP="00B6463D">
            <w:pPr>
              <w:rPr>
                <w:color w:val="000000"/>
                <w:sz w:val="24"/>
                <w:szCs w:val="24"/>
                <w:lang w:eastAsia="bg-BG"/>
              </w:rPr>
            </w:pPr>
            <w:r w:rsidRPr="00243053">
              <w:rPr>
                <w:color w:val="000000"/>
                <w:sz w:val="24"/>
                <w:szCs w:val="24"/>
                <w:lang w:eastAsia="bg-BG"/>
              </w:rPr>
              <w:t>Салдо към 31 декември 201</w:t>
            </w:r>
            <w:r>
              <w:rPr>
                <w:color w:val="000000"/>
                <w:sz w:val="24"/>
                <w:szCs w:val="24"/>
                <w:lang w:eastAsia="bg-BG"/>
              </w:rPr>
              <w:t>5</w:t>
            </w:r>
            <w:r w:rsidRPr="00243053">
              <w:rPr>
                <w:color w:val="000000"/>
                <w:sz w:val="24"/>
                <w:szCs w:val="24"/>
                <w:lang w:eastAsia="bg-BG"/>
              </w:rPr>
              <w:t xml:space="preserve"> г.</w:t>
            </w:r>
          </w:p>
        </w:tc>
        <w:tc>
          <w:tcPr>
            <w:tcW w:w="1598" w:type="dxa"/>
            <w:tcBorders>
              <w:top w:val="single" w:sz="2" w:space="0" w:color="auto"/>
              <w:left w:val="nil"/>
              <w:bottom w:val="single" w:sz="2" w:space="0" w:color="auto"/>
              <w:right w:val="nil"/>
            </w:tcBorders>
            <w:noWrap/>
            <w:vAlign w:val="bottom"/>
          </w:tcPr>
          <w:p w:rsidR="00B6463D" w:rsidRPr="00BF1140" w:rsidRDefault="00B6463D" w:rsidP="00B6463D">
            <w:pPr>
              <w:jc w:val="right"/>
              <w:rPr>
                <w:color w:val="000000"/>
                <w:sz w:val="24"/>
                <w:szCs w:val="24"/>
                <w:lang w:eastAsia="bg-BG"/>
              </w:rPr>
            </w:pPr>
            <w:r>
              <w:rPr>
                <w:color w:val="000000"/>
                <w:sz w:val="24"/>
                <w:szCs w:val="24"/>
                <w:lang w:eastAsia="bg-BG"/>
              </w:rPr>
              <w:t>(265)</w:t>
            </w:r>
          </w:p>
        </w:tc>
        <w:tc>
          <w:tcPr>
            <w:tcW w:w="1597" w:type="dxa"/>
            <w:tcBorders>
              <w:top w:val="single" w:sz="2" w:space="0" w:color="auto"/>
              <w:left w:val="nil"/>
              <w:bottom w:val="single" w:sz="2" w:space="0" w:color="auto"/>
              <w:right w:val="nil"/>
            </w:tcBorders>
            <w:noWrap/>
            <w:vAlign w:val="bottom"/>
          </w:tcPr>
          <w:p w:rsidR="00B6463D" w:rsidRPr="00243053" w:rsidRDefault="00B6463D" w:rsidP="00B6463D">
            <w:pPr>
              <w:jc w:val="right"/>
              <w:rPr>
                <w:color w:val="000000"/>
                <w:sz w:val="24"/>
                <w:szCs w:val="24"/>
                <w:lang w:eastAsia="bg-BG"/>
              </w:rPr>
            </w:pPr>
            <w:r w:rsidRPr="00243053">
              <w:rPr>
                <w:color w:val="000000"/>
                <w:sz w:val="24"/>
                <w:szCs w:val="24"/>
                <w:lang w:eastAsia="bg-BG"/>
              </w:rPr>
              <w:t>(</w:t>
            </w:r>
            <w:r>
              <w:rPr>
                <w:color w:val="000000"/>
                <w:sz w:val="24"/>
                <w:szCs w:val="24"/>
                <w:lang w:eastAsia="bg-BG"/>
              </w:rPr>
              <w:t>823</w:t>
            </w:r>
            <w:r w:rsidRPr="00243053">
              <w:rPr>
                <w:color w:val="000000"/>
                <w:sz w:val="24"/>
                <w:szCs w:val="24"/>
                <w:lang w:eastAsia="bg-BG"/>
              </w:rPr>
              <w:t>)</w:t>
            </w:r>
          </w:p>
        </w:tc>
        <w:tc>
          <w:tcPr>
            <w:tcW w:w="1452" w:type="dxa"/>
            <w:tcBorders>
              <w:top w:val="single" w:sz="2" w:space="0" w:color="auto"/>
              <w:left w:val="nil"/>
              <w:bottom w:val="single" w:sz="2" w:space="0" w:color="auto"/>
              <w:right w:val="nil"/>
            </w:tcBorders>
            <w:noWrap/>
            <w:vAlign w:val="bottom"/>
          </w:tcPr>
          <w:p w:rsidR="00B6463D" w:rsidRPr="00243053" w:rsidRDefault="00B6463D" w:rsidP="00B6463D">
            <w:pPr>
              <w:jc w:val="right"/>
              <w:rPr>
                <w:color w:val="000000"/>
                <w:sz w:val="24"/>
                <w:szCs w:val="24"/>
                <w:lang w:eastAsia="bg-BG"/>
              </w:rPr>
            </w:pPr>
            <w:r w:rsidRPr="00243053">
              <w:rPr>
                <w:color w:val="000000"/>
                <w:sz w:val="24"/>
                <w:szCs w:val="24"/>
                <w:lang w:eastAsia="bg-BG"/>
              </w:rPr>
              <w:t>(1 0</w:t>
            </w:r>
            <w:r>
              <w:rPr>
                <w:color w:val="000000"/>
                <w:sz w:val="24"/>
                <w:szCs w:val="24"/>
                <w:lang w:eastAsia="bg-BG"/>
              </w:rPr>
              <w:t>88</w:t>
            </w:r>
            <w:r w:rsidRPr="00243053">
              <w:rPr>
                <w:color w:val="000000"/>
                <w:sz w:val="24"/>
                <w:szCs w:val="24"/>
                <w:lang w:eastAsia="bg-BG"/>
              </w:rPr>
              <w:t>)</w:t>
            </w:r>
          </w:p>
        </w:tc>
      </w:tr>
      <w:tr w:rsidR="00B6463D" w:rsidRPr="00243053" w:rsidTr="00B6463D">
        <w:trPr>
          <w:trHeight w:val="199"/>
        </w:trPr>
        <w:tc>
          <w:tcPr>
            <w:tcW w:w="4760" w:type="dxa"/>
            <w:tcBorders>
              <w:top w:val="nil"/>
              <w:left w:val="nil"/>
              <w:bottom w:val="nil"/>
              <w:right w:val="nil"/>
            </w:tcBorders>
            <w:vAlign w:val="bottom"/>
          </w:tcPr>
          <w:p w:rsidR="00B6463D" w:rsidRPr="00243053" w:rsidRDefault="00B6463D" w:rsidP="00B6463D">
            <w:pPr>
              <w:rPr>
                <w:b/>
                <w:bCs/>
                <w:color w:val="000000"/>
                <w:sz w:val="24"/>
                <w:szCs w:val="24"/>
                <w:lang w:eastAsia="bg-BG"/>
              </w:rPr>
            </w:pPr>
            <w:r w:rsidRPr="00243053">
              <w:rPr>
                <w:b/>
                <w:bCs/>
                <w:color w:val="000000"/>
                <w:sz w:val="24"/>
                <w:szCs w:val="24"/>
                <w:lang w:eastAsia="bg-BG"/>
              </w:rPr>
              <w:t xml:space="preserve">Балансова стойност към </w:t>
            </w:r>
          </w:p>
          <w:p w:rsidR="00B6463D" w:rsidRPr="00243053" w:rsidRDefault="00B6463D" w:rsidP="00B6463D">
            <w:pPr>
              <w:rPr>
                <w:b/>
                <w:bCs/>
                <w:color w:val="000000"/>
                <w:sz w:val="24"/>
                <w:szCs w:val="24"/>
                <w:lang w:eastAsia="bg-BG"/>
              </w:rPr>
            </w:pPr>
            <w:r w:rsidRPr="00243053">
              <w:rPr>
                <w:b/>
                <w:bCs/>
                <w:color w:val="000000"/>
                <w:sz w:val="24"/>
                <w:szCs w:val="24"/>
                <w:lang w:eastAsia="bg-BG"/>
              </w:rPr>
              <w:t>31 декември 201</w:t>
            </w:r>
            <w:r>
              <w:rPr>
                <w:b/>
                <w:bCs/>
                <w:color w:val="000000"/>
                <w:sz w:val="24"/>
                <w:szCs w:val="24"/>
                <w:lang w:eastAsia="bg-BG"/>
              </w:rPr>
              <w:t>5</w:t>
            </w:r>
            <w:r w:rsidRPr="00243053">
              <w:rPr>
                <w:b/>
                <w:bCs/>
                <w:color w:val="000000"/>
                <w:sz w:val="24"/>
                <w:szCs w:val="24"/>
                <w:lang w:eastAsia="bg-BG"/>
              </w:rPr>
              <w:t xml:space="preserve"> г.</w:t>
            </w:r>
          </w:p>
        </w:tc>
        <w:tc>
          <w:tcPr>
            <w:tcW w:w="1598" w:type="dxa"/>
            <w:tcBorders>
              <w:top w:val="single" w:sz="2" w:space="0" w:color="auto"/>
              <w:left w:val="nil"/>
              <w:bottom w:val="double" w:sz="4" w:space="0" w:color="auto"/>
              <w:right w:val="nil"/>
            </w:tcBorders>
            <w:noWrap/>
            <w:vAlign w:val="bottom"/>
          </w:tcPr>
          <w:p w:rsidR="00B6463D" w:rsidRPr="00243053" w:rsidRDefault="00B6463D" w:rsidP="00B6463D">
            <w:pPr>
              <w:jc w:val="right"/>
              <w:rPr>
                <w:b/>
                <w:bCs/>
                <w:color w:val="000000"/>
                <w:sz w:val="24"/>
                <w:szCs w:val="24"/>
                <w:lang w:eastAsia="bg-BG"/>
              </w:rPr>
            </w:pPr>
            <w:r>
              <w:rPr>
                <w:b/>
                <w:bCs/>
                <w:color w:val="000000"/>
                <w:sz w:val="24"/>
                <w:szCs w:val="24"/>
                <w:lang w:eastAsia="bg-BG"/>
              </w:rPr>
              <w:t>9</w:t>
            </w:r>
          </w:p>
        </w:tc>
        <w:tc>
          <w:tcPr>
            <w:tcW w:w="1597" w:type="dxa"/>
            <w:tcBorders>
              <w:top w:val="single" w:sz="2" w:space="0" w:color="auto"/>
              <w:left w:val="nil"/>
              <w:bottom w:val="double" w:sz="4" w:space="0" w:color="auto"/>
              <w:right w:val="nil"/>
            </w:tcBorders>
            <w:noWrap/>
            <w:vAlign w:val="bottom"/>
          </w:tcPr>
          <w:p w:rsidR="00B6463D" w:rsidRPr="00243053" w:rsidRDefault="00B6463D" w:rsidP="00B6463D">
            <w:pPr>
              <w:jc w:val="right"/>
              <w:rPr>
                <w:b/>
                <w:bCs/>
                <w:color w:val="000000"/>
                <w:sz w:val="24"/>
                <w:szCs w:val="24"/>
                <w:lang w:eastAsia="bg-BG"/>
              </w:rPr>
            </w:pPr>
            <w:r>
              <w:rPr>
                <w:b/>
                <w:bCs/>
                <w:color w:val="000000"/>
                <w:sz w:val="24"/>
                <w:szCs w:val="24"/>
                <w:lang w:eastAsia="bg-BG"/>
              </w:rPr>
              <w:t>21</w:t>
            </w:r>
          </w:p>
        </w:tc>
        <w:tc>
          <w:tcPr>
            <w:tcW w:w="1452" w:type="dxa"/>
            <w:tcBorders>
              <w:top w:val="single" w:sz="2" w:space="0" w:color="auto"/>
              <w:left w:val="nil"/>
              <w:bottom w:val="double" w:sz="4" w:space="0" w:color="auto"/>
              <w:right w:val="nil"/>
            </w:tcBorders>
            <w:noWrap/>
            <w:vAlign w:val="bottom"/>
          </w:tcPr>
          <w:p w:rsidR="00B6463D" w:rsidRPr="00243053" w:rsidRDefault="00B6463D" w:rsidP="00B6463D">
            <w:pPr>
              <w:jc w:val="right"/>
              <w:rPr>
                <w:b/>
                <w:bCs/>
                <w:color w:val="000000"/>
                <w:sz w:val="24"/>
                <w:szCs w:val="24"/>
                <w:lang w:eastAsia="bg-BG"/>
              </w:rPr>
            </w:pPr>
            <w:r>
              <w:rPr>
                <w:b/>
                <w:bCs/>
                <w:color w:val="000000"/>
                <w:sz w:val="24"/>
                <w:szCs w:val="24"/>
                <w:lang w:eastAsia="bg-BG"/>
              </w:rPr>
              <w:t>30</w:t>
            </w:r>
          </w:p>
        </w:tc>
      </w:tr>
    </w:tbl>
    <w:p w:rsidR="009301C6" w:rsidRDefault="009301C6" w:rsidP="009676C3">
      <w:pPr>
        <w:autoSpaceDE w:val="0"/>
        <w:autoSpaceDN w:val="0"/>
        <w:adjustRightInd w:val="0"/>
        <w:spacing w:before="120" w:after="120"/>
        <w:jc w:val="both"/>
        <w:rPr>
          <w:sz w:val="24"/>
          <w:szCs w:val="24"/>
        </w:rPr>
        <w:sectPr w:rsidR="009301C6" w:rsidSect="00B6463D">
          <w:footerReference w:type="default" r:id="rId14"/>
          <w:pgSz w:w="11907" w:h="16839" w:code="9"/>
          <w:pgMar w:top="1728" w:right="1440" w:bottom="1417" w:left="1440" w:header="706" w:footer="562" w:gutter="0"/>
          <w:cols w:space="708"/>
          <w:docGrid w:linePitch="360"/>
        </w:sectPr>
      </w:pPr>
    </w:p>
    <w:p w:rsidR="00B6463D" w:rsidRPr="004F35ED" w:rsidRDefault="00B6463D" w:rsidP="00B6463D">
      <w:pPr>
        <w:pStyle w:val="Heading1"/>
        <w:numPr>
          <w:ilvl w:val="0"/>
          <w:numId w:val="10"/>
        </w:numPr>
        <w:ind w:left="644"/>
      </w:pPr>
      <w:bookmarkStart w:id="17" w:name="_Ref248328975"/>
      <w:r w:rsidRPr="004F35ED">
        <w:lastRenderedPageBreak/>
        <w:t>Имоти, машини и съоръжения</w:t>
      </w:r>
      <w:bookmarkEnd w:id="17"/>
    </w:p>
    <w:p w:rsidR="00B6463D" w:rsidRPr="00A610C8" w:rsidRDefault="00B6463D" w:rsidP="00B6463D">
      <w:pPr>
        <w:spacing w:after="240"/>
        <w:jc w:val="both"/>
        <w:rPr>
          <w:sz w:val="24"/>
          <w:szCs w:val="24"/>
        </w:rPr>
      </w:pPr>
      <w:r w:rsidRPr="00A610C8">
        <w:rPr>
          <w:sz w:val="24"/>
          <w:szCs w:val="24"/>
        </w:rPr>
        <w:t>Балансовата стойност на им</w:t>
      </w:r>
      <w:r>
        <w:rPr>
          <w:sz w:val="24"/>
          <w:szCs w:val="24"/>
        </w:rPr>
        <w:t xml:space="preserve">отите, машините и съоръженията </w:t>
      </w:r>
      <w:r w:rsidRPr="00A610C8">
        <w:rPr>
          <w:sz w:val="24"/>
          <w:szCs w:val="24"/>
        </w:rPr>
        <w:t>може да бъде анализирана, както следва:</w:t>
      </w:r>
    </w:p>
    <w:tbl>
      <w:tblPr>
        <w:tblW w:w="14920" w:type="dxa"/>
        <w:jc w:val="center"/>
        <w:tblLayout w:type="fixed"/>
        <w:tblLook w:val="0000"/>
      </w:tblPr>
      <w:tblGrid>
        <w:gridCol w:w="5303"/>
        <w:gridCol w:w="1418"/>
        <w:gridCol w:w="1417"/>
        <w:gridCol w:w="1418"/>
        <w:gridCol w:w="1559"/>
        <w:gridCol w:w="1276"/>
        <w:gridCol w:w="1417"/>
        <w:gridCol w:w="1112"/>
      </w:tblGrid>
      <w:tr w:rsidR="00B6463D" w:rsidRPr="00A610C8" w:rsidTr="00B6463D">
        <w:trPr>
          <w:trHeight w:val="181"/>
          <w:jc w:val="center"/>
        </w:trPr>
        <w:tc>
          <w:tcPr>
            <w:tcW w:w="5303" w:type="dxa"/>
          </w:tcPr>
          <w:p w:rsidR="00B6463D" w:rsidRPr="00A610C8" w:rsidRDefault="00B6463D" w:rsidP="00B6463D">
            <w:pPr>
              <w:rPr>
                <w:sz w:val="20"/>
                <w:szCs w:val="20"/>
              </w:rPr>
            </w:pPr>
          </w:p>
        </w:tc>
        <w:tc>
          <w:tcPr>
            <w:tcW w:w="1418" w:type="dxa"/>
          </w:tcPr>
          <w:p w:rsidR="00B6463D" w:rsidRPr="00A610C8" w:rsidRDefault="00B6463D" w:rsidP="00B6463D">
            <w:pPr>
              <w:jc w:val="right"/>
              <w:rPr>
                <w:b/>
                <w:bCs/>
                <w:sz w:val="20"/>
                <w:szCs w:val="20"/>
                <w:lang w:eastAsia="bg-BG"/>
              </w:rPr>
            </w:pPr>
            <w:r w:rsidRPr="00A610C8">
              <w:rPr>
                <w:b/>
                <w:bCs/>
                <w:sz w:val="20"/>
                <w:szCs w:val="20"/>
                <w:lang w:eastAsia="bg-BG"/>
              </w:rPr>
              <w:t>Земя и Сгради</w:t>
            </w:r>
          </w:p>
        </w:tc>
        <w:tc>
          <w:tcPr>
            <w:tcW w:w="1417" w:type="dxa"/>
          </w:tcPr>
          <w:p w:rsidR="00B6463D" w:rsidRPr="00A610C8" w:rsidRDefault="00B6463D" w:rsidP="00B6463D">
            <w:pPr>
              <w:jc w:val="right"/>
              <w:rPr>
                <w:b/>
                <w:bCs/>
                <w:sz w:val="20"/>
                <w:szCs w:val="20"/>
                <w:lang w:eastAsia="bg-BG"/>
              </w:rPr>
            </w:pPr>
            <w:r w:rsidRPr="00A610C8">
              <w:rPr>
                <w:b/>
                <w:bCs/>
                <w:sz w:val="20"/>
                <w:szCs w:val="20"/>
                <w:lang w:eastAsia="bg-BG"/>
              </w:rPr>
              <w:t>Съоръжения</w:t>
            </w:r>
          </w:p>
        </w:tc>
        <w:tc>
          <w:tcPr>
            <w:tcW w:w="1418" w:type="dxa"/>
          </w:tcPr>
          <w:p w:rsidR="00B6463D" w:rsidRPr="00A610C8" w:rsidRDefault="00B6463D" w:rsidP="00B6463D">
            <w:pPr>
              <w:jc w:val="right"/>
              <w:rPr>
                <w:b/>
                <w:bCs/>
                <w:sz w:val="20"/>
                <w:szCs w:val="20"/>
                <w:lang w:eastAsia="bg-BG"/>
              </w:rPr>
            </w:pPr>
            <w:r w:rsidRPr="00A610C8">
              <w:rPr>
                <w:b/>
                <w:bCs/>
                <w:sz w:val="20"/>
                <w:szCs w:val="20"/>
                <w:lang w:eastAsia="bg-BG"/>
              </w:rPr>
              <w:t>Машини и оборудване</w:t>
            </w:r>
          </w:p>
        </w:tc>
        <w:tc>
          <w:tcPr>
            <w:tcW w:w="1559" w:type="dxa"/>
          </w:tcPr>
          <w:p w:rsidR="00B6463D" w:rsidRPr="00A610C8" w:rsidRDefault="00B6463D" w:rsidP="00B6463D">
            <w:pPr>
              <w:jc w:val="right"/>
              <w:rPr>
                <w:sz w:val="20"/>
                <w:szCs w:val="20"/>
              </w:rPr>
            </w:pPr>
            <w:r w:rsidRPr="00A610C8">
              <w:rPr>
                <w:b/>
                <w:bCs/>
                <w:sz w:val="20"/>
                <w:szCs w:val="20"/>
                <w:lang w:eastAsia="bg-BG"/>
              </w:rPr>
              <w:t>Транспортни средства</w:t>
            </w:r>
          </w:p>
        </w:tc>
        <w:tc>
          <w:tcPr>
            <w:tcW w:w="1276" w:type="dxa"/>
          </w:tcPr>
          <w:p w:rsidR="00B6463D" w:rsidRPr="001B460F" w:rsidRDefault="00B6463D" w:rsidP="00B6463D">
            <w:pPr>
              <w:jc w:val="right"/>
              <w:rPr>
                <w:sz w:val="20"/>
                <w:szCs w:val="20"/>
              </w:rPr>
            </w:pPr>
            <w:r w:rsidRPr="00A610C8">
              <w:rPr>
                <w:b/>
                <w:bCs/>
                <w:sz w:val="20"/>
                <w:szCs w:val="20"/>
                <w:lang w:eastAsia="bg-BG"/>
              </w:rPr>
              <w:t>Стопански инвентар</w:t>
            </w:r>
            <w:r>
              <w:rPr>
                <w:b/>
                <w:bCs/>
                <w:sz w:val="20"/>
                <w:szCs w:val="20"/>
                <w:lang w:val="en-US" w:eastAsia="bg-BG"/>
              </w:rPr>
              <w:t xml:space="preserve"> </w:t>
            </w:r>
            <w:r>
              <w:rPr>
                <w:b/>
                <w:bCs/>
                <w:sz w:val="20"/>
                <w:szCs w:val="20"/>
                <w:lang w:eastAsia="bg-BG"/>
              </w:rPr>
              <w:t>и други</w:t>
            </w:r>
          </w:p>
        </w:tc>
        <w:tc>
          <w:tcPr>
            <w:tcW w:w="1417" w:type="dxa"/>
          </w:tcPr>
          <w:p w:rsidR="00B6463D" w:rsidRPr="00A610C8" w:rsidRDefault="00B6463D" w:rsidP="00B6463D">
            <w:pPr>
              <w:jc w:val="right"/>
              <w:rPr>
                <w:b/>
                <w:bCs/>
                <w:sz w:val="20"/>
                <w:szCs w:val="20"/>
              </w:rPr>
            </w:pPr>
            <w:r w:rsidRPr="00A610C8">
              <w:rPr>
                <w:b/>
                <w:bCs/>
                <w:sz w:val="20"/>
                <w:szCs w:val="20"/>
              </w:rPr>
              <w:t>Активи в процес на изграждане и аванси</w:t>
            </w:r>
          </w:p>
        </w:tc>
        <w:tc>
          <w:tcPr>
            <w:tcW w:w="1112" w:type="dxa"/>
          </w:tcPr>
          <w:p w:rsidR="00B6463D" w:rsidRPr="00A610C8" w:rsidRDefault="00B6463D" w:rsidP="00B6463D">
            <w:pPr>
              <w:jc w:val="right"/>
              <w:rPr>
                <w:b/>
                <w:bCs/>
                <w:sz w:val="20"/>
                <w:szCs w:val="20"/>
              </w:rPr>
            </w:pPr>
            <w:r w:rsidRPr="00A610C8">
              <w:rPr>
                <w:b/>
                <w:bCs/>
                <w:sz w:val="20"/>
                <w:szCs w:val="20"/>
              </w:rPr>
              <w:t>Общо</w:t>
            </w:r>
          </w:p>
        </w:tc>
      </w:tr>
      <w:tr w:rsidR="00B6463D" w:rsidRPr="00A610C8" w:rsidTr="00B6463D">
        <w:trPr>
          <w:trHeight w:val="181"/>
          <w:jc w:val="center"/>
        </w:trPr>
        <w:tc>
          <w:tcPr>
            <w:tcW w:w="5303" w:type="dxa"/>
          </w:tcPr>
          <w:p w:rsidR="00B6463D" w:rsidRPr="00A610C8" w:rsidRDefault="00B6463D" w:rsidP="00B6463D">
            <w:pPr>
              <w:rPr>
                <w:sz w:val="24"/>
                <w:szCs w:val="24"/>
              </w:rPr>
            </w:pPr>
          </w:p>
        </w:tc>
        <w:tc>
          <w:tcPr>
            <w:tcW w:w="1418"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417"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418"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559"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276"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417"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112"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r>
      <w:tr w:rsidR="00B6463D" w:rsidRPr="00A610C8" w:rsidTr="00B6463D">
        <w:trPr>
          <w:trHeight w:val="181"/>
          <w:jc w:val="center"/>
        </w:trPr>
        <w:tc>
          <w:tcPr>
            <w:tcW w:w="5303" w:type="dxa"/>
            <w:vAlign w:val="bottom"/>
          </w:tcPr>
          <w:p w:rsidR="00B6463D" w:rsidRPr="00A610C8" w:rsidRDefault="00B6463D" w:rsidP="00B6463D">
            <w:pPr>
              <w:rPr>
                <w:b/>
                <w:bCs/>
              </w:rPr>
            </w:pPr>
            <w:r w:rsidRPr="00A610C8">
              <w:rPr>
                <w:b/>
                <w:bCs/>
                <w:color w:val="000000"/>
                <w:lang w:eastAsia="bg-BG"/>
              </w:rPr>
              <w:t>Брутна балансова стойност</w:t>
            </w:r>
          </w:p>
        </w:tc>
        <w:tc>
          <w:tcPr>
            <w:tcW w:w="1418" w:type="dxa"/>
            <w:vAlign w:val="bottom"/>
          </w:tcPr>
          <w:p w:rsidR="00B6463D" w:rsidRPr="00A610C8" w:rsidRDefault="00B6463D" w:rsidP="00B6463D">
            <w:pPr>
              <w:jc w:val="right"/>
            </w:pPr>
          </w:p>
        </w:tc>
        <w:tc>
          <w:tcPr>
            <w:tcW w:w="1417" w:type="dxa"/>
            <w:vAlign w:val="bottom"/>
          </w:tcPr>
          <w:p w:rsidR="00B6463D" w:rsidRPr="00A610C8" w:rsidRDefault="00B6463D" w:rsidP="00B6463D">
            <w:pPr>
              <w:jc w:val="right"/>
            </w:pPr>
          </w:p>
        </w:tc>
        <w:tc>
          <w:tcPr>
            <w:tcW w:w="1418" w:type="dxa"/>
            <w:vAlign w:val="bottom"/>
          </w:tcPr>
          <w:p w:rsidR="00B6463D" w:rsidRPr="00A610C8" w:rsidRDefault="00B6463D" w:rsidP="00B6463D">
            <w:pPr>
              <w:jc w:val="right"/>
            </w:pPr>
          </w:p>
        </w:tc>
        <w:tc>
          <w:tcPr>
            <w:tcW w:w="1559" w:type="dxa"/>
            <w:vAlign w:val="bottom"/>
          </w:tcPr>
          <w:p w:rsidR="00B6463D" w:rsidRPr="00A610C8" w:rsidRDefault="00B6463D" w:rsidP="00B6463D">
            <w:pPr>
              <w:jc w:val="right"/>
            </w:pPr>
          </w:p>
        </w:tc>
        <w:tc>
          <w:tcPr>
            <w:tcW w:w="1276" w:type="dxa"/>
            <w:vAlign w:val="bottom"/>
          </w:tcPr>
          <w:p w:rsidR="00B6463D" w:rsidRPr="00A610C8" w:rsidRDefault="00B6463D" w:rsidP="00B6463D">
            <w:pPr>
              <w:jc w:val="right"/>
            </w:pPr>
          </w:p>
        </w:tc>
        <w:tc>
          <w:tcPr>
            <w:tcW w:w="1417" w:type="dxa"/>
            <w:vAlign w:val="bottom"/>
          </w:tcPr>
          <w:p w:rsidR="00B6463D" w:rsidRPr="00A610C8" w:rsidRDefault="00B6463D" w:rsidP="00B6463D">
            <w:pPr>
              <w:jc w:val="right"/>
            </w:pPr>
          </w:p>
        </w:tc>
        <w:tc>
          <w:tcPr>
            <w:tcW w:w="1112" w:type="dxa"/>
            <w:vAlign w:val="bottom"/>
          </w:tcPr>
          <w:p w:rsidR="00B6463D" w:rsidRPr="00A610C8" w:rsidRDefault="00B6463D" w:rsidP="00B6463D">
            <w:pPr>
              <w:jc w:val="right"/>
            </w:pPr>
          </w:p>
        </w:tc>
      </w:tr>
      <w:tr w:rsidR="00B6463D" w:rsidRPr="00A610C8" w:rsidTr="00B6463D">
        <w:trPr>
          <w:trHeight w:val="181"/>
          <w:jc w:val="center"/>
        </w:trPr>
        <w:tc>
          <w:tcPr>
            <w:tcW w:w="5303" w:type="dxa"/>
            <w:vAlign w:val="bottom"/>
          </w:tcPr>
          <w:p w:rsidR="00B6463D" w:rsidRPr="00A610C8" w:rsidRDefault="00B6463D" w:rsidP="000C53E2">
            <w:r w:rsidRPr="00A610C8">
              <w:t>Салдо към 1 януари 201</w:t>
            </w:r>
            <w:r w:rsidR="000C53E2">
              <w:t>6</w:t>
            </w:r>
            <w:r w:rsidRPr="00A610C8">
              <w:t xml:space="preserve"> г.</w:t>
            </w:r>
          </w:p>
        </w:tc>
        <w:tc>
          <w:tcPr>
            <w:tcW w:w="1418" w:type="dxa"/>
            <w:vAlign w:val="bottom"/>
          </w:tcPr>
          <w:p w:rsidR="00B6463D" w:rsidRPr="00A610C8" w:rsidRDefault="000C53E2" w:rsidP="00B6463D">
            <w:pPr>
              <w:jc w:val="right"/>
            </w:pPr>
            <w:r>
              <w:t>25 858</w:t>
            </w:r>
          </w:p>
        </w:tc>
        <w:tc>
          <w:tcPr>
            <w:tcW w:w="1417" w:type="dxa"/>
            <w:vAlign w:val="bottom"/>
          </w:tcPr>
          <w:p w:rsidR="00B6463D" w:rsidRPr="00A610C8" w:rsidRDefault="000C53E2" w:rsidP="00B6463D">
            <w:pPr>
              <w:jc w:val="right"/>
            </w:pPr>
            <w:r>
              <w:t>195</w:t>
            </w:r>
          </w:p>
        </w:tc>
        <w:tc>
          <w:tcPr>
            <w:tcW w:w="1418" w:type="dxa"/>
            <w:vAlign w:val="bottom"/>
          </w:tcPr>
          <w:p w:rsidR="00B6463D" w:rsidRPr="00A610C8" w:rsidRDefault="000C53E2" w:rsidP="00B6463D">
            <w:pPr>
              <w:jc w:val="right"/>
            </w:pPr>
            <w:r>
              <w:t>1 063</w:t>
            </w:r>
          </w:p>
        </w:tc>
        <w:tc>
          <w:tcPr>
            <w:tcW w:w="1559" w:type="dxa"/>
            <w:vAlign w:val="bottom"/>
          </w:tcPr>
          <w:p w:rsidR="00B6463D" w:rsidRPr="00A610C8" w:rsidRDefault="000C53E2" w:rsidP="00B6463D">
            <w:pPr>
              <w:jc w:val="right"/>
            </w:pPr>
            <w:r>
              <w:t>23 001</w:t>
            </w:r>
          </w:p>
        </w:tc>
        <w:tc>
          <w:tcPr>
            <w:tcW w:w="1276" w:type="dxa"/>
            <w:vAlign w:val="bottom"/>
          </w:tcPr>
          <w:p w:rsidR="00B6463D" w:rsidRPr="00A610C8" w:rsidRDefault="000C53E2" w:rsidP="00B6463D">
            <w:pPr>
              <w:jc w:val="right"/>
            </w:pPr>
            <w:r>
              <w:t>1 698</w:t>
            </w:r>
          </w:p>
        </w:tc>
        <w:tc>
          <w:tcPr>
            <w:tcW w:w="1417" w:type="dxa"/>
            <w:vAlign w:val="bottom"/>
          </w:tcPr>
          <w:p w:rsidR="00B6463D" w:rsidRPr="00A610C8" w:rsidRDefault="000C53E2" w:rsidP="00B6463D">
            <w:pPr>
              <w:jc w:val="right"/>
            </w:pPr>
            <w:r>
              <w:t>145</w:t>
            </w:r>
          </w:p>
        </w:tc>
        <w:tc>
          <w:tcPr>
            <w:tcW w:w="1112" w:type="dxa"/>
            <w:vAlign w:val="bottom"/>
          </w:tcPr>
          <w:p w:rsidR="00B6463D" w:rsidRPr="00A610C8" w:rsidRDefault="000C53E2" w:rsidP="00B6463D">
            <w:pPr>
              <w:jc w:val="right"/>
            </w:pPr>
            <w:r>
              <w:t>51 960</w:t>
            </w:r>
          </w:p>
        </w:tc>
      </w:tr>
      <w:tr w:rsidR="00B6463D" w:rsidRPr="00A610C8" w:rsidTr="00B6463D">
        <w:trPr>
          <w:trHeight w:val="181"/>
          <w:jc w:val="center"/>
        </w:trPr>
        <w:tc>
          <w:tcPr>
            <w:tcW w:w="5303" w:type="dxa"/>
            <w:vAlign w:val="bottom"/>
          </w:tcPr>
          <w:p w:rsidR="00B6463D" w:rsidRPr="00A610C8" w:rsidRDefault="00B6463D" w:rsidP="00B6463D">
            <w:r w:rsidRPr="00A610C8">
              <w:t>Новопридобити активи</w:t>
            </w:r>
          </w:p>
        </w:tc>
        <w:tc>
          <w:tcPr>
            <w:tcW w:w="1418" w:type="dxa"/>
            <w:vAlign w:val="bottom"/>
          </w:tcPr>
          <w:p w:rsidR="00B6463D" w:rsidRPr="00A610C8" w:rsidRDefault="00B6463D" w:rsidP="00B6463D">
            <w:pPr>
              <w:jc w:val="right"/>
            </w:pPr>
            <w:r>
              <w:t>-</w:t>
            </w:r>
          </w:p>
        </w:tc>
        <w:tc>
          <w:tcPr>
            <w:tcW w:w="1417" w:type="dxa"/>
            <w:vAlign w:val="bottom"/>
          </w:tcPr>
          <w:p w:rsidR="00B6463D" w:rsidRPr="00A610C8" w:rsidRDefault="00B6463D" w:rsidP="00B6463D">
            <w:pPr>
              <w:jc w:val="right"/>
            </w:pPr>
            <w:r>
              <w:t>-</w:t>
            </w:r>
          </w:p>
        </w:tc>
        <w:tc>
          <w:tcPr>
            <w:tcW w:w="1418" w:type="dxa"/>
            <w:vAlign w:val="bottom"/>
          </w:tcPr>
          <w:p w:rsidR="00B6463D" w:rsidRPr="00A610C8" w:rsidRDefault="000C53E2" w:rsidP="00B6463D">
            <w:pPr>
              <w:jc w:val="right"/>
            </w:pPr>
            <w:r>
              <w:t>58</w:t>
            </w:r>
          </w:p>
        </w:tc>
        <w:tc>
          <w:tcPr>
            <w:tcW w:w="1559" w:type="dxa"/>
            <w:vAlign w:val="bottom"/>
          </w:tcPr>
          <w:p w:rsidR="00B6463D" w:rsidRPr="00A610C8" w:rsidRDefault="000C53E2" w:rsidP="00B6463D">
            <w:pPr>
              <w:jc w:val="right"/>
            </w:pPr>
            <w:r>
              <w:t>133</w:t>
            </w:r>
          </w:p>
        </w:tc>
        <w:tc>
          <w:tcPr>
            <w:tcW w:w="1276" w:type="dxa"/>
            <w:vAlign w:val="bottom"/>
          </w:tcPr>
          <w:p w:rsidR="00B6463D" w:rsidRPr="00A610C8" w:rsidRDefault="000C53E2" w:rsidP="00B6463D">
            <w:pPr>
              <w:jc w:val="right"/>
            </w:pPr>
            <w:r>
              <w:t>9</w:t>
            </w:r>
          </w:p>
        </w:tc>
        <w:tc>
          <w:tcPr>
            <w:tcW w:w="1417" w:type="dxa"/>
            <w:vAlign w:val="bottom"/>
          </w:tcPr>
          <w:p w:rsidR="00B6463D" w:rsidRPr="00A610C8" w:rsidRDefault="000C53E2" w:rsidP="00B6463D">
            <w:pPr>
              <w:jc w:val="right"/>
            </w:pPr>
            <w:r>
              <w:t>3</w:t>
            </w:r>
          </w:p>
        </w:tc>
        <w:tc>
          <w:tcPr>
            <w:tcW w:w="1112" w:type="dxa"/>
            <w:vAlign w:val="bottom"/>
          </w:tcPr>
          <w:p w:rsidR="00B6463D" w:rsidRPr="00A610C8" w:rsidRDefault="000C53E2" w:rsidP="00B6463D">
            <w:pPr>
              <w:jc w:val="right"/>
            </w:pPr>
            <w:r>
              <w:t>203</w:t>
            </w:r>
          </w:p>
        </w:tc>
      </w:tr>
      <w:tr w:rsidR="00B6463D" w:rsidRPr="00A610C8" w:rsidTr="000C53E2">
        <w:trPr>
          <w:trHeight w:val="181"/>
          <w:jc w:val="center"/>
        </w:trPr>
        <w:tc>
          <w:tcPr>
            <w:tcW w:w="5303" w:type="dxa"/>
            <w:vAlign w:val="bottom"/>
          </w:tcPr>
          <w:p w:rsidR="00B6463D" w:rsidRPr="00A610C8" w:rsidRDefault="00B6463D" w:rsidP="00B6463D">
            <w:r w:rsidRPr="00A610C8">
              <w:t>Отписани активи</w:t>
            </w:r>
          </w:p>
        </w:tc>
        <w:tc>
          <w:tcPr>
            <w:tcW w:w="1418" w:type="dxa"/>
            <w:vAlign w:val="bottom"/>
          </w:tcPr>
          <w:p w:rsidR="00B6463D" w:rsidRPr="00A610C8" w:rsidRDefault="00B6463D" w:rsidP="000C53E2">
            <w:pPr>
              <w:jc w:val="right"/>
            </w:pPr>
            <w:r>
              <w:t>(</w:t>
            </w:r>
            <w:r w:rsidR="000C53E2">
              <w:t>7</w:t>
            </w:r>
            <w:r>
              <w:t>)</w:t>
            </w:r>
          </w:p>
        </w:tc>
        <w:tc>
          <w:tcPr>
            <w:tcW w:w="1417" w:type="dxa"/>
            <w:vAlign w:val="bottom"/>
          </w:tcPr>
          <w:p w:rsidR="00B6463D" w:rsidRPr="00A610C8" w:rsidRDefault="000C53E2" w:rsidP="00B6463D">
            <w:pPr>
              <w:jc w:val="right"/>
            </w:pPr>
            <w:r>
              <w:t>-</w:t>
            </w:r>
          </w:p>
        </w:tc>
        <w:tc>
          <w:tcPr>
            <w:tcW w:w="1418" w:type="dxa"/>
            <w:vAlign w:val="bottom"/>
          </w:tcPr>
          <w:p w:rsidR="00B6463D" w:rsidRPr="00A610C8" w:rsidRDefault="000C53E2" w:rsidP="000C53E2">
            <w:pPr>
              <w:jc w:val="right"/>
            </w:pPr>
            <w:r>
              <w:t>-</w:t>
            </w:r>
          </w:p>
        </w:tc>
        <w:tc>
          <w:tcPr>
            <w:tcW w:w="1559" w:type="dxa"/>
            <w:vAlign w:val="bottom"/>
          </w:tcPr>
          <w:p w:rsidR="00B6463D" w:rsidRPr="00A610C8" w:rsidRDefault="00B6463D" w:rsidP="000C53E2">
            <w:pPr>
              <w:jc w:val="right"/>
            </w:pPr>
            <w:r>
              <w:t>(</w:t>
            </w:r>
            <w:r w:rsidR="000C53E2">
              <w:t>1 054</w:t>
            </w:r>
            <w:r>
              <w:t>)</w:t>
            </w:r>
          </w:p>
        </w:tc>
        <w:tc>
          <w:tcPr>
            <w:tcW w:w="1276" w:type="dxa"/>
            <w:vAlign w:val="bottom"/>
          </w:tcPr>
          <w:p w:rsidR="00B6463D" w:rsidRPr="00A610C8" w:rsidRDefault="000C53E2" w:rsidP="00B6463D">
            <w:pPr>
              <w:jc w:val="right"/>
            </w:pPr>
            <w:r>
              <w:t>-</w:t>
            </w:r>
          </w:p>
        </w:tc>
        <w:tc>
          <w:tcPr>
            <w:tcW w:w="1417" w:type="dxa"/>
            <w:vAlign w:val="bottom"/>
          </w:tcPr>
          <w:p w:rsidR="00B6463D" w:rsidRPr="00A610C8" w:rsidRDefault="00B6463D" w:rsidP="000C53E2">
            <w:pPr>
              <w:jc w:val="right"/>
            </w:pPr>
            <w:r>
              <w:t>(</w:t>
            </w:r>
            <w:r w:rsidR="000C53E2">
              <w:t>115</w:t>
            </w:r>
            <w:r>
              <w:t>)</w:t>
            </w:r>
          </w:p>
        </w:tc>
        <w:tc>
          <w:tcPr>
            <w:tcW w:w="1112" w:type="dxa"/>
            <w:vAlign w:val="bottom"/>
          </w:tcPr>
          <w:p w:rsidR="00B6463D" w:rsidRPr="00A610C8" w:rsidRDefault="00B6463D" w:rsidP="000C53E2">
            <w:pPr>
              <w:jc w:val="right"/>
            </w:pPr>
            <w:r>
              <w:t>(</w:t>
            </w:r>
            <w:r w:rsidR="000C53E2">
              <w:t xml:space="preserve"> 1 176</w:t>
            </w:r>
            <w:r>
              <w:t>)</w:t>
            </w:r>
          </w:p>
        </w:tc>
      </w:tr>
      <w:tr w:rsidR="00B6463D" w:rsidRPr="00A610C8" w:rsidTr="000C53E2">
        <w:trPr>
          <w:trHeight w:val="181"/>
          <w:jc w:val="center"/>
        </w:trPr>
        <w:tc>
          <w:tcPr>
            <w:tcW w:w="5303" w:type="dxa"/>
            <w:vAlign w:val="bottom"/>
          </w:tcPr>
          <w:p w:rsidR="00B6463D" w:rsidRPr="00A610C8" w:rsidRDefault="00B6463D" w:rsidP="00B6463D">
            <w:r>
              <w:t>Трансфер към активи класифицирани като държани за продажба</w:t>
            </w:r>
          </w:p>
        </w:tc>
        <w:tc>
          <w:tcPr>
            <w:tcW w:w="1418" w:type="dxa"/>
            <w:vAlign w:val="bottom"/>
          </w:tcPr>
          <w:p w:rsidR="00B6463D" w:rsidRDefault="00B6463D" w:rsidP="00B6463D">
            <w:pPr>
              <w:jc w:val="right"/>
            </w:pPr>
            <w:r>
              <w:t>-</w:t>
            </w:r>
          </w:p>
        </w:tc>
        <w:tc>
          <w:tcPr>
            <w:tcW w:w="1417" w:type="dxa"/>
            <w:vAlign w:val="bottom"/>
          </w:tcPr>
          <w:p w:rsidR="00B6463D" w:rsidRDefault="00B6463D" w:rsidP="00B6463D">
            <w:pPr>
              <w:jc w:val="right"/>
            </w:pPr>
            <w:r>
              <w:t>-</w:t>
            </w:r>
          </w:p>
        </w:tc>
        <w:tc>
          <w:tcPr>
            <w:tcW w:w="1418" w:type="dxa"/>
            <w:vAlign w:val="bottom"/>
          </w:tcPr>
          <w:p w:rsidR="00B6463D" w:rsidRDefault="00B6463D" w:rsidP="00B6463D">
            <w:pPr>
              <w:jc w:val="right"/>
            </w:pPr>
            <w:r>
              <w:t>-</w:t>
            </w:r>
          </w:p>
        </w:tc>
        <w:tc>
          <w:tcPr>
            <w:tcW w:w="1559" w:type="dxa"/>
            <w:vAlign w:val="bottom"/>
          </w:tcPr>
          <w:p w:rsidR="00B6463D" w:rsidRDefault="00B6463D" w:rsidP="000C53E2">
            <w:pPr>
              <w:jc w:val="right"/>
            </w:pPr>
            <w:r>
              <w:t>(</w:t>
            </w:r>
            <w:r w:rsidR="000C53E2">
              <w:t>1 056</w:t>
            </w:r>
            <w:r>
              <w:t>)</w:t>
            </w:r>
          </w:p>
        </w:tc>
        <w:tc>
          <w:tcPr>
            <w:tcW w:w="1276" w:type="dxa"/>
            <w:vAlign w:val="bottom"/>
          </w:tcPr>
          <w:p w:rsidR="00B6463D" w:rsidRDefault="00B6463D" w:rsidP="00B6463D">
            <w:pPr>
              <w:jc w:val="right"/>
            </w:pPr>
            <w:r>
              <w:t>-</w:t>
            </w:r>
          </w:p>
        </w:tc>
        <w:tc>
          <w:tcPr>
            <w:tcW w:w="1417" w:type="dxa"/>
            <w:vAlign w:val="bottom"/>
          </w:tcPr>
          <w:p w:rsidR="00B6463D" w:rsidRDefault="00B6463D" w:rsidP="00B6463D">
            <w:pPr>
              <w:jc w:val="right"/>
            </w:pPr>
            <w:r>
              <w:t>-</w:t>
            </w:r>
          </w:p>
        </w:tc>
        <w:tc>
          <w:tcPr>
            <w:tcW w:w="1112" w:type="dxa"/>
            <w:vAlign w:val="bottom"/>
          </w:tcPr>
          <w:p w:rsidR="00B6463D" w:rsidRDefault="00B6463D" w:rsidP="000C53E2">
            <w:pPr>
              <w:jc w:val="right"/>
            </w:pPr>
            <w:r>
              <w:t>(</w:t>
            </w:r>
            <w:r w:rsidR="000C53E2">
              <w:t>1 056</w:t>
            </w:r>
            <w:r>
              <w:t>)</w:t>
            </w:r>
          </w:p>
        </w:tc>
      </w:tr>
      <w:tr w:rsidR="000C53E2" w:rsidRPr="00A610C8" w:rsidTr="000C53E2">
        <w:trPr>
          <w:trHeight w:val="181"/>
          <w:jc w:val="center"/>
        </w:trPr>
        <w:tc>
          <w:tcPr>
            <w:tcW w:w="5303" w:type="dxa"/>
            <w:vAlign w:val="bottom"/>
          </w:tcPr>
          <w:p w:rsidR="000C53E2" w:rsidRDefault="000C53E2" w:rsidP="00B6463D">
            <w:r>
              <w:t>Рекласификация</w:t>
            </w:r>
          </w:p>
        </w:tc>
        <w:tc>
          <w:tcPr>
            <w:tcW w:w="1418" w:type="dxa"/>
            <w:tcBorders>
              <w:bottom w:val="single" w:sz="2" w:space="0" w:color="auto"/>
            </w:tcBorders>
            <w:vAlign w:val="bottom"/>
          </w:tcPr>
          <w:p w:rsidR="000C53E2" w:rsidRDefault="000C53E2" w:rsidP="00B6463D">
            <w:pPr>
              <w:jc w:val="right"/>
            </w:pPr>
            <w:r>
              <w:t>(4)</w:t>
            </w:r>
          </w:p>
        </w:tc>
        <w:tc>
          <w:tcPr>
            <w:tcW w:w="1417" w:type="dxa"/>
            <w:tcBorders>
              <w:bottom w:val="single" w:sz="2" w:space="0" w:color="auto"/>
            </w:tcBorders>
            <w:vAlign w:val="bottom"/>
          </w:tcPr>
          <w:p w:rsidR="000C53E2" w:rsidRDefault="000C53E2" w:rsidP="00B6463D">
            <w:pPr>
              <w:jc w:val="right"/>
            </w:pPr>
            <w:r>
              <w:t>4</w:t>
            </w:r>
          </w:p>
        </w:tc>
        <w:tc>
          <w:tcPr>
            <w:tcW w:w="1418" w:type="dxa"/>
            <w:tcBorders>
              <w:bottom w:val="single" w:sz="2" w:space="0" w:color="auto"/>
            </w:tcBorders>
            <w:vAlign w:val="bottom"/>
          </w:tcPr>
          <w:p w:rsidR="000C53E2" w:rsidRDefault="000C53E2" w:rsidP="00B6463D">
            <w:pPr>
              <w:jc w:val="right"/>
            </w:pPr>
            <w:r>
              <w:t>-</w:t>
            </w:r>
          </w:p>
        </w:tc>
        <w:tc>
          <w:tcPr>
            <w:tcW w:w="1559" w:type="dxa"/>
            <w:tcBorders>
              <w:bottom w:val="single" w:sz="2" w:space="0" w:color="auto"/>
            </w:tcBorders>
            <w:vAlign w:val="bottom"/>
          </w:tcPr>
          <w:p w:rsidR="000C53E2" w:rsidRDefault="000C53E2" w:rsidP="00B6463D">
            <w:pPr>
              <w:jc w:val="right"/>
            </w:pPr>
            <w:r>
              <w:t>-</w:t>
            </w:r>
          </w:p>
        </w:tc>
        <w:tc>
          <w:tcPr>
            <w:tcW w:w="1276" w:type="dxa"/>
            <w:tcBorders>
              <w:bottom w:val="single" w:sz="2" w:space="0" w:color="auto"/>
            </w:tcBorders>
            <w:vAlign w:val="bottom"/>
          </w:tcPr>
          <w:p w:rsidR="000C53E2" w:rsidRDefault="000C53E2" w:rsidP="00B6463D">
            <w:pPr>
              <w:jc w:val="right"/>
            </w:pPr>
            <w:r>
              <w:t>-</w:t>
            </w:r>
          </w:p>
        </w:tc>
        <w:tc>
          <w:tcPr>
            <w:tcW w:w="1417" w:type="dxa"/>
            <w:tcBorders>
              <w:bottom w:val="single" w:sz="2" w:space="0" w:color="auto"/>
            </w:tcBorders>
            <w:vAlign w:val="bottom"/>
          </w:tcPr>
          <w:p w:rsidR="000C53E2" w:rsidRDefault="000C53E2" w:rsidP="00B6463D">
            <w:pPr>
              <w:jc w:val="right"/>
            </w:pPr>
            <w:r>
              <w:t>-</w:t>
            </w:r>
          </w:p>
        </w:tc>
        <w:tc>
          <w:tcPr>
            <w:tcW w:w="1112" w:type="dxa"/>
            <w:tcBorders>
              <w:bottom w:val="single" w:sz="2" w:space="0" w:color="auto"/>
            </w:tcBorders>
            <w:vAlign w:val="bottom"/>
          </w:tcPr>
          <w:p w:rsidR="000C53E2" w:rsidRDefault="000C53E2" w:rsidP="00B6463D">
            <w:pPr>
              <w:jc w:val="right"/>
            </w:pPr>
            <w:r>
              <w:t>-</w:t>
            </w:r>
          </w:p>
        </w:tc>
      </w:tr>
      <w:tr w:rsidR="00B6463D" w:rsidRPr="00A610C8" w:rsidTr="00B6463D">
        <w:trPr>
          <w:trHeight w:val="181"/>
          <w:jc w:val="center"/>
        </w:trPr>
        <w:tc>
          <w:tcPr>
            <w:tcW w:w="5303" w:type="dxa"/>
            <w:vAlign w:val="bottom"/>
          </w:tcPr>
          <w:p w:rsidR="00B6463D" w:rsidRPr="00A610C8" w:rsidRDefault="00B6463D" w:rsidP="000C53E2">
            <w:r w:rsidRPr="00A610C8">
              <w:t>Салдо към 3</w:t>
            </w:r>
            <w:r w:rsidR="000C53E2">
              <w:t>0</w:t>
            </w:r>
            <w:r w:rsidRPr="00A610C8">
              <w:t xml:space="preserve"> </w:t>
            </w:r>
            <w:r w:rsidR="000C53E2">
              <w:t>юни</w:t>
            </w:r>
            <w:r w:rsidRPr="00A610C8">
              <w:t xml:space="preserve"> 201</w:t>
            </w:r>
            <w:r w:rsidR="000C53E2">
              <w:t>6</w:t>
            </w:r>
            <w:r w:rsidRPr="00A610C8">
              <w:t xml:space="preserve"> г.</w:t>
            </w:r>
          </w:p>
        </w:tc>
        <w:tc>
          <w:tcPr>
            <w:tcW w:w="1418" w:type="dxa"/>
            <w:tcBorders>
              <w:top w:val="single" w:sz="2" w:space="0" w:color="auto"/>
              <w:bottom w:val="single" w:sz="2" w:space="0" w:color="auto"/>
            </w:tcBorders>
            <w:vAlign w:val="bottom"/>
          </w:tcPr>
          <w:p w:rsidR="00B6463D" w:rsidRPr="00A610C8" w:rsidRDefault="000C53E2" w:rsidP="00B6463D">
            <w:pPr>
              <w:jc w:val="right"/>
            </w:pPr>
            <w:r>
              <w:t>25 847</w:t>
            </w:r>
          </w:p>
        </w:tc>
        <w:tc>
          <w:tcPr>
            <w:tcW w:w="1417" w:type="dxa"/>
            <w:tcBorders>
              <w:top w:val="single" w:sz="2" w:space="0" w:color="auto"/>
              <w:bottom w:val="single" w:sz="2" w:space="0" w:color="auto"/>
            </w:tcBorders>
            <w:vAlign w:val="bottom"/>
          </w:tcPr>
          <w:p w:rsidR="00B6463D" w:rsidRPr="00A610C8" w:rsidRDefault="000C53E2" w:rsidP="00B6463D">
            <w:pPr>
              <w:jc w:val="right"/>
            </w:pPr>
            <w:r>
              <w:t>199</w:t>
            </w:r>
          </w:p>
        </w:tc>
        <w:tc>
          <w:tcPr>
            <w:tcW w:w="1418" w:type="dxa"/>
            <w:tcBorders>
              <w:top w:val="single" w:sz="2" w:space="0" w:color="auto"/>
              <w:bottom w:val="single" w:sz="2" w:space="0" w:color="auto"/>
            </w:tcBorders>
            <w:vAlign w:val="bottom"/>
          </w:tcPr>
          <w:p w:rsidR="00B6463D" w:rsidRPr="00A610C8" w:rsidRDefault="000C53E2" w:rsidP="00B6463D">
            <w:pPr>
              <w:jc w:val="right"/>
            </w:pPr>
            <w:r>
              <w:t>1 121</w:t>
            </w:r>
          </w:p>
        </w:tc>
        <w:tc>
          <w:tcPr>
            <w:tcW w:w="1559" w:type="dxa"/>
            <w:tcBorders>
              <w:top w:val="single" w:sz="2" w:space="0" w:color="auto"/>
              <w:bottom w:val="single" w:sz="2" w:space="0" w:color="auto"/>
            </w:tcBorders>
            <w:vAlign w:val="bottom"/>
          </w:tcPr>
          <w:p w:rsidR="00B6463D" w:rsidRPr="00A610C8" w:rsidRDefault="000C53E2" w:rsidP="00B6463D">
            <w:pPr>
              <w:jc w:val="right"/>
            </w:pPr>
            <w:r>
              <w:t>21 024</w:t>
            </w:r>
          </w:p>
        </w:tc>
        <w:tc>
          <w:tcPr>
            <w:tcW w:w="1276" w:type="dxa"/>
            <w:tcBorders>
              <w:top w:val="single" w:sz="2" w:space="0" w:color="auto"/>
              <w:bottom w:val="single" w:sz="2" w:space="0" w:color="auto"/>
            </w:tcBorders>
            <w:vAlign w:val="bottom"/>
          </w:tcPr>
          <w:p w:rsidR="00B6463D" w:rsidRPr="00A610C8" w:rsidRDefault="000C53E2" w:rsidP="00B6463D">
            <w:pPr>
              <w:jc w:val="right"/>
            </w:pPr>
            <w:r>
              <w:t>1 707</w:t>
            </w:r>
          </w:p>
        </w:tc>
        <w:tc>
          <w:tcPr>
            <w:tcW w:w="1417" w:type="dxa"/>
            <w:tcBorders>
              <w:top w:val="single" w:sz="2" w:space="0" w:color="auto"/>
              <w:bottom w:val="single" w:sz="2" w:space="0" w:color="auto"/>
            </w:tcBorders>
            <w:vAlign w:val="bottom"/>
          </w:tcPr>
          <w:p w:rsidR="00B6463D" w:rsidRPr="00A610C8" w:rsidRDefault="000C53E2" w:rsidP="00B6463D">
            <w:pPr>
              <w:jc w:val="right"/>
            </w:pPr>
            <w:r>
              <w:t>33</w:t>
            </w:r>
          </w:p>
        </w:tc>
        <w:tc>
          <w:tcPr>
            <w:tcW w:w="1112" w:type="dxa"/>
            <w:tcBorders>
              <w:top w:val="single" w:sz="2" w:space="0" w:color="auto"/>
              <w:bottom w:val="single" w:sz="2" w:space="0" w:color="auto"/>
            </w:tcBorders>
            <w:vAlign w:val="bottom"/>
          </w:tcPr>
          <w:p w:rsidR="00B6463D" w:rsidRPr="00A610C8" w:rsidRDefault="000C53E2" w:rsidP="00B6463D">
            <w:pPr>
              <w:jc w:val="right"/>
            </w:pPr>
            <w:r>
              <w:t>49 931</w:t>
            </w:r>
          </w:p>
        </w:tc>
      </w:tr>
      <w:tr w:rsidR="00B6463D" w:rsidRPr="00A610C8" w:rsidTr="00B6463D">
        <w:trPr>
          <w:trHeight w:val="181"/>
          <w:jc w:val="center"/>
        </w:trPr>
        <w:tc>
          <w:tcPr>
            <w:tcW w:w="5303" w:type="dxa"/>
            <w:vAlign w:val="bottom"/>
          </w:tcPr>
          <w:p w:rsidR="00B6463D" w:rsidRPr="00A610C8" w:rsidRDefault="00B6463D" w:rsidP="00B6463D">
            <w:pPr>
              <w:rPr>
                <w:b/>
                <w:bCs/>
              </w:rPr>
            </w:pPr>
            <w:r w:rsidRPr="00A610C8">
              <w:rPr>
                <w:b/>
                <w:bCs/>
              </w:rPr>
              <w:t xml:space="preserve">Амортизация </w:t>
            </w:r>
            <w:r>
              <w:rPr>
                <w:b/>
                <w:bCs/>
              </w:rPr>
              <w:t>и обезценка</w:t>
            </w:r>
          </w:p>
        </w:tc>
        <w:tc>
          <w:tcPr>
            <w:tcW w:w="1418" w:type="dxa"/>
            <w:tcBorders>
              <w:top w:val="single" w:sz="2" w:space="0" w:color="auto"/>
            </w:tcBorders>
            <w:vAlign w:val="bottom"/>
          </w:tcPr>
          <w:p w:rsidR="00B6463D" w:rsidRPr="00A610C8" w:rsidRDefault="00B6463D" w:rsidP="00B6463D">
            <w:pPr>
              <w:jc w:val="right"/>
            </w:pPr>
          </w:p>
        </w:tc>
        <w:tc>
          <w:tcPr>
            <w:tcW w:w="1417" w:type="dxa"/>
            <w:tcBorders>
              <w:top w:val="single" w:sz="2" w:space="0" w:color="auto"/>
            </w:tcBorders>
            <w:vAlign w:val="bottom"/>
          </w:tcPr>
          <w:p w:rsidR="00B6463D" w:rsidRPr="00A610C8" w:rsidRDefault="00B6463D" w:rsidP="00B6463D">
            <w:pPr>
              <w:jc w:val="right"/>
            </w:pPr>
          </w:p>
        </w:tc>
        <w:tc>
          <w:tcPr>
            <w:tcW w:w="1418" w:type="dxa"/>
            <w:tcBorders>
              <w:top w:val="single" w:sz="2" w:space="0" w:color="auto"/>
            </w:tcBorders>
            <w:vAlign w:val="bottom"/>
          </w:tcPr>
          <w:p w:rsidR="00B6463D" w:rsidRPr="00A610C8" w:rsidRDefault="00B6463D" w:rsidP="00B6463D">
            <w:pPr>
              <w:jc w:val="right"/>
            </w:pPr>
          </w:p>
        </w:tc>
        <w:tc>
          <w:tcPr>
            <w:tcW w:w="1559" w:type="dxa"/>
            <w:tcBorders>
              <w:top w:val="single" w:sz="2" w:space="0" w:color="auto"/>
            </w:tcBorders>
            <w:vAlign w:val="bottom"/>
          </w:tcPr>
          <w:p w:rsidR="00B6463D" w:rsidRPr="00A610C8" w:rsidRDefault="00B6463D" w:rsidP="00B6463D">
            <w:pPr>
              <w:jc w:val="right"/>
            </w:pPr>
          </w:p>
        </w:tc>
        <w:tc>
          <w:tcPr>
            <w:tcW w:w="1276" w:type="dxa"/>
            <w:tcBorders>
              <w:top w:val="single" w:sz="2" w:space="0" w:color="auto"/>
            </w:tcBorders>
            <w:vAlign w:val="bottom"/>
          </w:tcPr>
          <w:p w:rsidR="00B6463D" w:rsidRPr="00A610C8" w:rsidRDefault="00B6463D" w:rsidP="00B6463D">
            <w:pPr>
              <w:jc w:val="right"/>
            </w:pPr>
          </w:p>
        </w:tc>
        <w:tc>
          <w:tcPr>
            <w:tcW w:w="1417" w:type="dxa"/>
            <w:tcBorders>
              <w:top w:val="single" w:sz="2" w:space="0" w:color="auto"/>
            </w:tcBorders>
            <w:vAlign w:val="bottom"/>
          </w:tcPr>
          <w:p w:rsidR="00B6463D" w:rsidRPr="00A610C8" w:rsidRDefault="00B6463D" w:rsidP="00B6463D">
            <w:pPr>
              <w:jc w:val="right"/>
            </w:pPr>
          </w:p>
        </w:tc>
        <w:tc>
          <w:tcPr>
            <w:tcW w:w="1112" w:type="dxa"/>
            <w:tcBorders>
              <w:top w:val="single" w:sz="2" w:space="0" w:color="auto"/>
            </w:tcBorders>
            <w:vAlign w:val="bottom"/>
          </w:tcPr>
          <w:p w:rsidR="00B6463D" w:rsidRPr="00A610C8" w:rsidRDefault="00B6463D" w:rsidP="00B6463D">
            <w:pPr>
              <w:jc w:val="right"/>
            </w:pPr>
          </w:p>
        </w:tc>
      </w:tr>
      <w:tr w:rsidR="00B6463D" w:rsidRPr="00A610C8" w:rsidTr="00B6463D">
        <w:trPr>
          <w:trHeight w:val="181"/>
          <w:jc w:val="center"/>
        </w:trPr>
        <w:tc>
          <w:tcPr>
            <w:tcW w:w="5303" w:type="dxa"/>
            <w:vAlign w:val="bottom"/>
          </w:tcPr>
          <w:p w:rsidR="00B6463D" w:rsidRPr="00A610C8" w:rsidRDefault="00B6463D" w:rsidP="005176DB">
            <w:r w:rsidRPr="00A610C8">
              <w:t>Салдо към 1 януари 201</w:t>
            </w:r>
            <w:r w:rsidR="005176DB">
              <w:t>6</w:t>
            </w:r>
            <w:r w:rsidRPr="00A610C8">
              <w:t xml:space="preserve"> г.</w:t>
            </w:r>
          </w:p>
        </w:tc>
        <w:tc>
          <w:tcPr>
            <w:tcW w:w="1418" w:type="dxa"/>
            <w:vAlign w:val="bottom"/>
          </w:tcPr>
          <w:p w:rsidR="00B6463D" w:rsidRPr="00A610C8" w:rsidRDefault="00B6463D" w:rsidP="008471B8">
            <w:pPr>
              <w:jc w:val="right"/>
            </w:pPr>
            <w:r>
              <w:t>(2 </w:t>
            </w:r>
            <w:r w:rsidR="008471B8">
              <w:t>989</w:t>
            </w:r>
            <w:r>
              <w:t>)</w:t>
            </w:r>
          </w:p>
        </w:tc>
        <w:tc>
          <w:tcPr>
            <w:tcW w:w="1417" w:type="dxa"/>
            <w:vAlign w:val="bottom"/>
          </w:tcPr>
          <w:p w:rsidR="00B6463D" w:rsidRPr="00A610C8" w:rsidRDefault="008471B8" w:rsidP="008471B8">
            <w:pPr>
              <w:jc w:val="right"/>
            </w:pPr>
            <w:r>
              <w:t>(70</w:t>
            </w:r>
            <w:r w:rsidR="00B6463D">
              <w:t>)</w:t>
            </w:r>
          </w:p>
        </w:tc>
        <w:tc>
          <w:tcPr>
            <w:tcW w:w="1418" w:type="dxa"/>
            <w:vAlign w:val="bottom"/>
          </w:tcPr>
          <w:p w:rsidR="00B6463D" w:rsidRPr="00A610C8" w:rsidRDefault="00B6463D" w:rsidP="008471B8">
            <w:pPr>
              <w:jc w:val="right"/>
            </w:pPr>
            <w:r>
              <w:t>(</w:t>
            </w:r>
            <w:r w:rsidR="008471B8">
              <w:t>986</w:t>
            </w:r>
            <w:r>
              <w:t>)</w:t>
            </w:r>
          </w:p>
        </w:tc>
        <w:tc>
          <w:tcPr>
            <w:tcW w:w="1559" w:type="dxa"/>
            <w:vAlign w:val="bottom"/>
          </w:tcPr>
          <w:p w:rsidR="00B6463D" w:rsidRPr="00A610C8" w:rsidRDefault="00B6463D" w:rsidP="008471B8">
            <w:pPr>
              <w:jc w:val="right"/>
            </w:pPr>
            <w:r>
              <w:t>(2</w:t>
            </w:r>
            <w:r w:rsidR="008471B8">
              <w:t>0 173</w:t>
            </w:r>
            <w:r>
              <w:t>)</w:t>
            </w:r>
          </w:p>
        </w:tc>
        <w:tc>
          <w:tcPr>
            <w:tcW w:w="1276" w:type="dxa"/>
            <w:vAlign w:val="bottom"/>
          </w:tcPr>
          <w:p w:rsidR="00B6463D" w:rsidRPr="00A610C8" w:rsidRDefault="00B6463D" w:rsidP="008471B8">
            <w:pPr>
              <w:jc w:val="right"/>
            </w:pPr>
            <w:r>
              <w:t>(</w:t>
            </w:r>
            <w:r w:rsidR="008471B8">
              <w:t>1 564</w:t>
            </w:r>
            <w:r>
              <w:t>)</w:t>
            </w:r>
          </w:p>
        </w:tc>
        <w:tc>
          <w:tcPr>
            <w:tcW w:w="1417" w:type="dxa"/>
            <w:vAlign w:val="bottom"/>
          </w:tcPr>
          <w:p w:rsidR="00B6463D" w:rsidRPr="00A610C8" w:rsidRDefault="00B6463D" w:rsidP="00B6463D">
            <w:pPr>
              <w:jc w:val="right"/>
            </w:pPr>
            <w:r>
              <w:t>(18)</w:t>
            </w:r>
          </w:p>
        </w:tc>
        <w:tc>
          <w:tcPr>
            <w:tcW w:w="1112" w:type="dxa"/>
            <w:vAlign w:val="bottom"/>
          </w:tcPr>
          <w:p w:rsidR="00B6463D" w:rsidRPr="00A610C8" w:rsidRDefault="00B6463D" w:rsidP="008471B8">
            <w:pPr>
              <w:jc w:val="right"/>
            </w:pPr>
            <w:r>
              <w:t>(</w:t>
            </w:r>
            <w:r w:rsidR="008471B8">
              <w:t>25 800</w:t>
            </w:r>
            <w:r>
              <w:t>)</w:t>
            </w:r>
          </w:p>
        </w:tc>
      </w:tr>
      <w:tr w:rsidR="00B6463D" w:rsidRPr="00A610C8" w:rsidTr="00B6463D">
        <w:trPr>
          <w:trHeight w:val="181"/>
          <w:jc w:val="center"/>
        </w:trPr>
        <w:tc>
          <w:tcPr>
            <w:tcW w:w="5303" w:type="dxa"/>
            <w:vAlign w:val="bottom"/>
          </w:tcPr>
          <w:p w:rsidR="00B6463D" w:rsidRPr="00A610C8" w:rsidRDefault="00B6463D" w:rsidP="00B6463D">
            <w:r w:rsidRPr="00A610C8">
              <w:t>Отписани активи</w:t>
            </w:r>
          </w:p>
        </w:tc>
        <w:tc>
          <w:tcPr>
            <w:tcW w:w="1418" w:type="dxa"/>
            <w:vAlign w:val="bottom"/>
          </w:tcPr>
          <w:p w:rsidR="00B6463D" w:rsidRPr="00A610C8" w:rsidRDefault="008471B8" w:rsidP="00B6463D">
            <w:pPr>
              <w:jc w:val="right"/>
            </w:pPr>
            <w:r>
              <w:t>7</w:t>
            </w:r>
          </w:p>
        </w:tc>
        <w:tc>
          <w:tcPr>
            <w:tcW w:w="1417" w:type="dxa"/>
            <w:vAlign w:val="bottom"/>
          </w:tcPr>
          <w:p w:rsidR="00B6463D" w:rsidRPr="00A610C8" w:rsidRDefault="008471B8" w:rsidP="00B6463D">
            <w:pPr>
              <w:jc w:val="right"/>
            </w:pPr>
            <w:r>
              <w:t>-</w:t>
            </w:r>
          </w:p>
        </w:tc>
        <w:tc>
          <w:tcPr>
            <w:tcW w:w="1418" w:type="dxa"/>
            <w:vAlign w:val="bottom"/>
          </w:tcPr>
          <w:p w:rsidR="00B6463D" w:rsidRPr="00A610C8" w:rsidRDefault="008471B8" w:rsidP="00B6463D">
            <w:pPr>
              <w:jc w:val="right"/>
            </w:pPr>
            <w:r>
              <w:t>-</w:t>
            </w:r>
          </w:p>
        </w:tc>
        <w:tc>
          <w:tcPr>
            <w:tcW w:w="1559" w:type="dxa"/>
            <w:vAlign w:val="bottom"/>
          </w:tcPr>
          <w:p w:rsidR="00B6463D" w:rsidRPr="00A610C8" w:rsidRDefault="008471B8" w:rsidP="00B6463D">
            <w:pPr>
              <w:jc w:val="right"/>
            </w:pPr>
            <w:r>
              <w:t>651</w:t>
            </w:r>
          </w:p>
        </w:tc>
        <w:tc>
          <w:tcPr>
            <w:tcW w:w="1276" w:type="dxa"/>
            <w:vAlign w:val="bottom"/>
          </w:tcPr>
          <w:p w:rsidR="00B6463D" w:rsidRPr="00A610C8" w:rsidRDefault="008471B8" w:rsidP="00B6463D">
            <w:pPr>
              <w:jc w:val="right"/>
            </w:pPr>
            <w:r>
              <w:t>-</w:t>
            </w:r>
          </w:p>
        </w:tc>
        <w:tc>
          <w:tcPr>
            <w:tcW w:w="1417" w:type="dxa"/>
            <w:vAlign w:val="bottom"/>
          </w:tcPr>
          <w:p w:rsidR="00B6463D" w:rsidRPr="00A610C8" w:rsidRDefault="008471B8" w:rsidP="00B6463D">
            <w:pPr>
              <w:jc w:val="right"/>
            </w:pPr>
            <w:r>
              <w:t>-</w:t>
            </w:r>
          </w:p>
        </w:tc>
        <w:tc>
          <w:tcPr>
            <w:tcW w:w="1112" w:type="dxa"/>
            <w:vAlign w:val="bottom"/>
          </w:tcPr>
          <w:p w:rsidR="00B6463D" w:rsidRPr="00A610C8" w:rsidRDefault="008471B8" w:rsidP="00B6463D">
            <w:pPr>
              <w:jc w:val="right"/>
            </w:pPr>
            <w:r>
              <w:t>658</w:t>
            </w:r>
          </w:p>
        </w:tc>
      </w:tr>
      <w:tr w:rsidR="00B6463D" w:rsidRPr="00A610C8" w:rsidTr="00B6463D">
        <w:trPr>
          <w:trHeight w:val="181"/>
          <w:jc w:val="center"/>
        </w:trPr>
        <w:tc>
          <w:tcPr>
            <w:tcW w:w="5303" w:type="dxa"/>
            <w:vAlign w:val="bottom"/>
          </w:tcPr>
          <w:p w:rsidR="00B6463D" w:rsidRPr="00A610C8" w:rsidRDefault="00B6463D" w:rsidP="00B6463D">
            <w:r>
              <w:t>Трансфер към активи класифицирани като държани за продажба</w:t>
            </w:r>
          </w:p>
        </w:tc>
        <w:tc>
          <w:tcPr>
            <w:tcW w:w="1418" w:type="dxa"/>
            <w:vAlign w:val="bottom"/>
          </w:tcPr>
          <w:p w:rsidR="00B6463D" w:rsidRPr="00A610C8" w:rsidRDefault="008471B8" w:rsidP="00B6463D">
            <w:pPr>
              <w:jc w:val="right"/>
            </w:pPr>
            <w:r>
              <w:t>-</w:t>
            </w:r>
          </w:p>
        </w:tc>
        <w:tc>
          <w:tcPr>
            <w:tcW w:w="1417" w:type="dxa"/>
            <w:vAlign w:val="bottom"/>
          </w:tcPr>
          <w:p w:rsidR="00B6463D" w:rsidRPr="00A610C8" w:rsidRDefault="008471B8" w:rsidP="00B6463D">
            <w:pPr>
              <w:jc w:val="right"/>
            </w:pPr>
            <w:r>
              <w:t>-</w:t>
            </w:r>
          </w:p>
        </w:tc>
        <w:tc>
          <w:tcPr>
            <w:tcW w:w="1418" w:type="dxa"/>
            <w:vAlign w:val="bottom"/>
          </w:tcPr>
          <w:p w:rsidR="00B6463D" w:rsidRPr="00A610C8" w:rsidRDefault="008471B8" w:rsidP="00B6463D">
            <w:pPr>
              <w:jc w:val="right"/>
            </w:pPr>
            <w:r>
              <w:t>-</w:t>
            </w:r>
          </w:p>
        </w:tc>
        <w:tc>
          <w:tcPr>
            <w:tcW w:w="1559" w:type="dxa"/>
            <w:vAlign w:val="bottom"/>
          </w:tcPr>
          <w:p w:rsidR="00B6463D" w:rsidRPr="00A610C8" w:rsidRDefault="008471B8" w:rsidP="00B6463D">
            <w:pPr>
              <w:jc w:val="right"/>
            </w:pPr>
            <w:r>
              <w:t>924</w:t>
            </w:r>
          </w:p>
        </w:tc>
        <w:tc>
          <w:tcPr>
            <w:tcW w:w="1276" w:type="dxa"/>
            <w:vAlign w:val="bottom"/>
          </w:tcPr>
          <w:p w:rsidR="00B6463D" w:rsidRPr="00A610C8" w:rsidRDefault="008471B8" w:rsidP="00B6463D">
            <w:pPr>
              <w:jc w:val="right"/>
            </w:pPr>
            <w:r>
              <w:t>-</w:t>
            </w:r>
          </w:p>
        </w:tc>
        <w:tc>
          <w:tcPr>
            <w:tcW w:w="1417" w:type="dxa"/>
            <w:vAlign w:val="bottom"/>
          </w:tcPr>
          <w:p w:rsidR="00B6463D" w:rsidRPr="00A610C8" w:rsidRDefault="008471B8" w:rsidP="00B6463D">
            <w:pPr>
              <w:jc w:val="right"/>
            </w:pPr>
            <w:r>
              <w:t>-</w:t>
            </w:r>
          </w:p>
        </w:tc>
        <w:tc>
          <w:tcPr>
            <w:tcW w:w="1112" w:type="dxa"/>
            <w:vAlign w:val="bottom"/>
          </w:tcPr>
          <w:p w:rsidR="00B6463D" w:rsidRPr="00A610C8" w:rsidRDefault="008471B8" w:rsidP="00B6463D">
            <w:pPr>
              <w:jc w:val="right"/>
            </w:pPr>
            <w:r>
              <w:t>924</w:t>
            </w:r>
          </w:p>
        </w:tc>
      </w:tr>
      <w:tr w:rsidR="00B6463D" w:rsidRPr="00A610C8" w:rsidTr="00B6463D">
        <w:trPr>
          <w:trHeight w:val="181"/>
          <w:jc w:val="center"/>
        </w:trPr>
        <w:tc>
          <w:tcPr>
            <w:tcW w:w="5303" w:type="dxa"/>
            <w:vAlign w:val="bottom"/>
          </w:tcPr>
          <w:p w:rsidR="00B6463D" w:rsidRPr="00A610C8" w:rsidRDefault="00B6463D" w:rsidP="00B6463D">
            <w:r w:rsidRPr="00A610C8">
              <w:t>Амортизация</w:t>
            </w:r>
          </w:p>
        </w:tc>
        <w:tc>
          <w:tcPr>
            <w:tcW w:w="1418" w:type="dxa"/>
            <w:tcBorders>
              <w:bottom w:val="single" w:sz="2" w:space="0" w:color="auto"/>
            </w:tcBorders>
            <w:vAlign w:val="bottom"/>
          </w:tcPr>
          <w:p w:rsidR="00B6463D" w:rsidRPr="00A610C8" w:rsidRDefault="00B6463D" w:rsidP="008471B8">
            <w:pPr>
              <w:jc w:val="right"/>
            </w:pPr>
            <w:r>
              <w:t>(</w:t>
            </w:r>
            <w:r w:rsidR="008471B8">
              <w:t>186</w:t>
            </w:r>
            <w:r>
              <w:t>)</w:t>
            </w:r>
          </w:p>
        </w:tc>
        <w:tc>
          <w:tcPr>
            <w:tcW w:w="1417" w:type="dxa"/>
            <w:tcBorders>
              <w:bottom w:val="single" w:sz="2" w:space="0" w:color="auto"/>
            </w:tcBorders>
            <w:vAlign w:val="bottom"/>
          </w:tcPr>
          <w:p w:rsidR="00B6463D" w:rsidRPr="00A610C8" w:rsidRDefault="00B6463D" w:rsidP="008471B8">
            <w:pPr>
              <w:jc w:val="right"/>
            </w:pPr>
            <w:r>
              <w:t>(</w:t>
            </w:r>
            <w:r w:rsidR="008471B8">
              <w:t>3</w:t>
            </w:r>
            <w:r>
              <w:t>)</w:t>
            </w:r>
          </w:p>
        </w:tc>
        <w:tc>
          <w:tcPr>
            <w:tcW w:w="1418" w:type="dxa"/>
            <w:tcBorders>
              <w:bottom w:val="single" w:sz="2" w:space="0" w:color="auto"/>
            </w:tcBorders>
            <w:vAlign w:val="bottom"/>
          </w:tcPr>
          <w:p w:rsidR="00B6463D" w:rsidRPr="00A610C8" w:rsidRDefault="00B6463D" w:rsidP="008471B8">
            <w:pPr>
              <w:jc w:val="right"/>
            </w:pPr>
            <w:r>
              <w:t>(</w:t>
            </w:r>
            <w:r w:rsidR="008471B8">
              <w:t>12</w:t>
            </w:r>
            <w:r>
              <w:t>)</w:t>
            </w:r>
          </w:p>
        </w:tc>
        <w:tc>
          <w:tcPr>
            <w:tcW w:w="1559" w:type="dxa"/>
            <w:tcBorders>
              <w:bottom w:val="single" w:sz="2" w:space="0" w:color="auto"/>
            </w:tcBorders>
            <w:vAlign w:val="bottom"/>
          </w:tcPr>
          <w:p w:rsidR="00B6463D" w:rsidRPr="00A610C8" w:rsidRDefault="00B6463D" w:rsidP="008471B8">
            <w:pPr>
              <w:jc w:val="right"/>
            </w:pPr>
            <w:r>
              <w:t>(</w:t>
            </w:r>
            <w:r w:rsidR="008471B8">
              <w:t>5</w:t>
            </w:r>
            <w:r>
              <w:t>00)</w:t>
            </w:r>
          </w:p>
        </w:tc>
        <w:tc>
          <w:tcPr>
            <w:tcW w:w="1276" w:type="dxa"/>
            <w:tcBorders>
              <w:bottom w:val="single" w:sz="2" w:space="0" w:color="auto"/>
            </w:tcBorders>
            <w:vAlign w:val="bottom"/>
          </w:tcPr>
          <w:p w:rsidR="00B6463D" w:rsidRPr="00A610C8" w:rsidRDefault="00B6463D" w:rsidP="008471B8">
            <w:pPr>
              <w:jc w:val="right"/>
            </w:pPr>
            <w:r>
              <w:t>(</w:t>
            </w:r>
            <w:r w:rsidR="008471B8">
              <w:t>7</w:t>
            </w:r>
            <w:r>
              <w:t>)</w:t>
            </w:r>
          </w:p>
        </w:tc>
        <w:tc>
          <w:tcPr>
            <w:tcW w:w="1417" w:type="dxa"/>
            <w:tcBorders>
              <w:bottom w:val="single" w:sz="2" w:space="0" w:color="auto"/>
            </w:tcBorders>
            <w:vAlign w:val="bottom"/>
          </w:tcPr>
          <w:p w:rsidR="00B6463D" w:rsidRPr="00A610C8" w:rsidRDefault="00B6463D" w:rsidP="00B6463D">
            <w:pPr>
              <w:jc w:val="right"/>
            </w:pPr>
            <w:r>
              <w:t>-</w:t>
            </w:r>
          </w:p>
        </w:tc>
        <w:tc>
          <w:tcPr>
            <w:tcW w:w="1112" w:type="dxa"/>
            <w:tcBorders>
              <w:bottom w:val="single" w:sz="2" w:space="0" w:color="auto"/>
            </w:tcBorders>
            <w:vAlign w:val="bottom"/>
          </w:tcPr>
          <w:p w:rsidR="00B6463D" w:rsidRPr="00A610C8" w:rsidRDefault="00B6463D" w:rsidP="008471B8">
            <w:pPr>
              <w:jc w:val="right"/>
            </w:pPr>
            <w:r>
              <w:t>(</w:t>
            </w:r>
            <w:r w:rsidR="008471B8">
              <w:t>708</w:t>
            </w:r>
            <w:r>
              <w:t>)</w:t>
            </w:r>
          </w:p>
        </w:tc>
      </w:tr>
      <w:tr w:rsidR="00B6463D" w:rsidRPr="00A610C8" w:rsidTr="00B6463D">
        <w:trPr>
          <w:trHeight w:val="181"/>
          <w:jc w:val="center"/>
        </w:trPr>
        <w:tc>
          <w:tcPr>
            <w:tcW w:w="5303" w:type="dxa"/>
            <w:vAlign w:val="bottom"/>
          </w:tcPr>
          <w:p w:rsidR="00B6463D" w:rsidRPr="00A610C8" w:rsidRDefault="00B6463D" w:rsidP="005176DB">
            <w:r w:rsidRPr="00A610C8">
              <w:t>Салдо към 3</w:t>
            </w:r>
            <w:r w:rsidR="005176DB">
              <w:t>0</w:t>
            </w:r>
            <w:r w:rsidRPr="00A610C8">
              <w:t xml:space="preserve"> </w:t>
            </w:r>
            <w:r w:rsidR="005176DB">
              <w:t>юни</w:t>
            </w:r>
            <w:r w:rsidRPr="00A610C8">
              <w:t xml:space="preserve"> 201</w:t>
            </w:r>
            <w:r w:rsidR="005176DB">
              <w:t>6</w:t>
            </w:r>
            <w:r w:rsidRPr="00A610C8">
              <w:t xml:space="preserve"> г.</w:t>
            </w:r>
          </w:p>
        </w:tc>
        <w:tc>
          <w:tcPr>
            <w:tcW w:w="1418" w:type="dxa"/>
            <w:tcBorders>
              <w:top w:val="single" w:sz="2" w:space="0" w:color="auto"/>
              <w:bottom w:val="single" w:sz="2" w:space="0" w:color="auto"/>
            </w:tcBorders>
            <w:vAlign w:val="bottom"/>
          </w:tcPr>
          <w:p w:rsidR="00B6463D" w:rsidRPr="00A610C8" w:rsidRDefault="00B6463D" w:rsidP="008471B8">
            <w:pPr>
              <w:jc w:val="right"/>
            </w:pPr>
            <w:r>
              <w:t>(</w:t>
            </w:r>
            <w:r w:rsidR="008471B8">
              <w:t>3 168</w:t>
            </w:r>
            <w:r>
              <w:t>)</w:t>
            </w:r>
          </w:p>
        </w:tc>
        <w:tc>
          <w:tcPr>
            <w:tcW w:w="1417" w:type="dxa"/>
            <w:tcBorders>
              <w:top w:val="single" w:sz="2" w:space="0" w:color="auto"/>
              <w:bottom w:val="single" w:sz="2" w:space="0" w:color="auto"/>
            </w:tcBorders>
            <w:vAlign w:val="bottom"/>
          </w:tcPr>
          <w:p w:rsidR="00B6463D" w:rsidRPr="00A610C8" w:rsidRDefault="00B6463D" w:rsidP="008471B8">
            <w:pPr>
              <w:jc w:val="right"/>
            </w:pPr>
            <w:r>
              <w:t>(7</w:t>
            </w:r>
            <w:r w:rsidR="008471B8">
              <w:t>3</w:t>
            </w:r>
            <w:r>
              <w:t>)</w:t>
            </w:r>
          </w:p>
        </w:tc>
        <w:tc>
          <w:tcPr>
            <w:tcW w:w="1418" w:type="dxa"/>
            <w:tcBorders>
              <w:top w:val="single" w:sz="2" w:space="0" w:color="auto"/>
              <w:bottom w:val="single" w:sz="2" w:space="0" w:color="auto"/>
            </w:tcBorders>
            <w:vAlign w:val="bottom"/>
          </w:tcPr>
          <w:p w:rsidR="00B6463D" w:rsidRPr="00A610C8" w:rsidRDefault="00B6463D" w:rsidP="008471B8">
            <w:pPr>
              <w:jc w:val="right"/>
            </w:pPr>
            <w:r>
              <w:t>(9</w:t>
            </w:r>
            <w:r w:rsidR="008471B8">
              <w:t>98</w:t>
            </w:r>
            <w:r>
              <w:t>)</w:t>
            </w:r>
          </w:p>
        </w:tc>
        <w:tc>
          <w:tcPr>
            <w:tcW w:w="1559" w:type="dxa"/>
            <w:tcBorders>
              <w:top w:val="single" w:sz="2" w:space="0" w:color="auto"/>
              <w:bottom w:val="single" w:sz="2" w:space="0" w:color="auto"/>
            </w:tcBorders>
            <w:vAlign w:val="bottom"/>
          </w:tcPr>
          <w:p w:rsidR="00B6463D" w:rsidRPr="00A610C8" w:rsidRDefault="00B6463D" w:rsidP="008471B8">
            <w:pPr>
              <w:jc w:val="right"/>
            </w:pPr>
            <w:r>
              <w:t>(</w:t>
            </w:r>
            <w:r w:rsidR="008471B8">
              <w:t>19 098</w:t>
            </w:r>
            <w:r>
              <w:t>)</w:t>
            </w:r>
          </w:p>
        </w:tc>
        <w:tc>
          <w:tcPr>
            <w:tcW w:w="1276" w:type="dxa"/>
            <w:tcBorders>
              <w:top w:val="single" w:sz="2" w:space="0" w:color="auto"/>
              <w:bottom w:val="single" w:sz="2" w:space="0" w:color="auto"/>
            </w:tcBorders>
            <w:vAlign w:val="bottom"/>
          </w:tcPr>
          <w:p w:rsidR="00B6463D" w:rsidRPr="00A610C8" w:rsidRDefault="008471B8" w:rsidP="008471B8">
            <w:pPr>
              <w:jc w:val="right"/>
            </w:pPr>
            <w:r>
              <w:t>(1 571</w:t>
            </w:r>
            <w:r w:rsidR="00B6463D">
              <w:t>)</w:t>
            </w:r>
          </w:p>
        </w:tc>
        <w:tc>
          <w:tcPr>
            <w:tcW w:w="1417" w:type="dxa"/>
            <w:tcBorders>
              <w:top w:val="single" w:sz="2" w:space="0" w:color="auto"/>
              <w:bottom w:val="single" w:sz="2" w:space="0" w:color="auto"/>
            </w:tcBorders>
            <w:vAlign w:val="bottom"/>
          </w:tcPr>
          <w:p w:rsidR="00B6463D" w:rsidRPr="00A610C8" w:rsidRDefault="00B6463D" w:rsidP="00B6463D">
            <w:pPr>
              <w:jc w:val="right"/>
            </w:pPr>
            <w:r>
              <w:t>(18)</w:t>
            </w:r>
          </w:p>
        </w:tc>
        <w:tc>
          <w:tcPr>
            <w:tcW w:w="1112" w:type="dxa"/>
            <w:tcBorders>
              <w:top w:val="single" w:sz="2" w:space="0" w:color="auto"/>
              <w:bottom w:val="single" w:sz="2" w:space="0" w:color="auto"/>
            </w:tcBorders>
            <w:vAlign w:val="bottom"/>
          </w:tcPr>
          <w:p w:rsidR="00B6463D" w:rsidRPr="00A610C8" w:rsidRDefault="00B6463D" w:rsidP="008471B8">
            <w:pPr>
              <w:jc w:val="right"/>
            </w:pPr>
            <w:r>
              <w:t>(</w:t>
            </w:r>
            <w:r w:rsidR="008471B8">
              <w:t>24 926</w:t>
            </w:r>
            <w:r>
              <w:t>)</w:t>
            </w:r>
          </w:p>
        </w:tc>
      </w:tr>
      <w:tr w:rsidR="00B6463D" w:rsidRPr="00A610C8" w:rsidTr="00B6463D">
        <w:trPr>
          <w:trHeight w:val="181"/>
          <w:jc w:val="center"/>
        </w:trPr>
        <w:tc>
          <w:tcPr>
            <w:tcW w:w="5303" w:type="dxa"/>
            <w:vAlign w:val="bottom"/>
          </w:tcPr>
          <w:p w:rsidR="00B6463D" w:rsidRPr="00A610C8" w:rsidRDefault="00B6463D" w:rsidP="00B6463D">
            <w:pPr>
              <w:rPr>
                <w:b/>
                <w:bCs/>
              </w:rPr>
            </w:pPr>
            <w:r w:rsidRPr="00A610C8">
              <w:rPr>
                <w:b/>
                <w:bCs/>
              </w:rPr>
              <w:t>Балансова стойност към</w:t>
            </w:r>
          </w:p>
          <w:p w:rsidR="00B6463D" w:rsidRPr="00A610C8" w:rsidRDefault="00B6463D" w:rsidP="005176DB">
            <w:r w:rsidRPr="00A610C8">
              <w:rPr>
                <w:b/>
                <w:bCs/>
              </w:rPr>
              <w:t>3</w:t>
            </w:r>
            <w:r w:rsidR="005176DB">
              <w:rPr>
                <w:b/>
                <w:bCs/>
              </w:rPr>
              <w:t>0</w:t>
            </w:r>
            <w:r w:rsidRPr="00A610C8">
              <w:rPr>
                <w:b/>
                <w:bCs/>
              </w:rPr>
              <w:t xml:space="preserve"> </w:t>
            </w:r>
            <w:r w:rsidR="005176DB">
              <w:rPr>
                <w:b/>
                <w:bCs/>
              </w:rPr>
              <w:t>юни</w:t>
            </w:r>
            <w:r w:rsidRPr="00A610C8">
              <w:rPr>
                <w:b/>
                <w:bCs/>
              </w:rPr>
              <w:t xml:space="preserve"> 201</w:t>
            </w:r>
            <w:r w:rsidR="005176DB">
              <w:rPr>
                <w:b/>
                <w:bCs/>
              </w:rPr>
              <w:t>6</w:t>
            </w:r>
            <w:r w:rsidRPr="00A610C8">
              <w:rPr>
                <w:b/>
                <w:bCs/>
              </w:rPr>
              <w:t xml:space="preserve"> г.</w:t>
            </w:r>
          </w:p>
        </w:tc>
        <w:tc>
          <w:tcPr>
            <w:tcW w:w="1418" w:type="dxa"/>
            <w:tcBorders>
              <w:top w:val="single" w:sz="2" w:space="0" w:color="auto"/>
              <w:bottom w:val="double" w:sz="4" w:space="0" w:color="auto"/>
            </w:tcBorders>
            <w:vAlign w:val="bottom"/>
          </w:tcPr>
          <w:p w:rsidR="00B6463D" w:rsidRPr="00A610C8" w:rsidRDefault="008471B8" w:rsidP="00B6463D">
            <w:pPr>
              <w:jc w:val="right"/>
              <w:rPr>
                <w:b/>
              </w:rPr>
            </w:pPr>
            <w:r>
              <w:rPr>
                <w:b/>
              </w:rPr>
              <w:t>22 679</w:t>
            </w:r>
          </w:p>
        </w:tc>
        <w:tc>
          <w:tcPr>
            <w:tcW w:w="1417" w:type="dxa"/>
            <w:tcBorders>
              <w:top w:val="single" w:sz="2" w:space="0" w:color="auto"/>
              <w:bottom w:val="double" w:sz="4" w:space="0" w:color="auto"/>
            </w:tcBorders>
            <w:vAlign w:val="bottom"/>
          </w:tcPr>
          <w:p w:rsidR="00B6463D" w:rsidRPr="00A610C8" w:rsidRDefault="008471B8" w:rsidP="00B6463D">
            <w:pPr>
              <w:jc w:val="right"/>
              <w:rPr>
                <w:b/>
              </w:rPr>
            </w:pPr>
            <w:r>
              <w:rPr>
                <w:b/>
              </w:rPr>
              <w:t>126</w:t>
            </w:r>
          </w:p>
        </w:tc>
        <w:tc>
          <w:tcPr>
            <w:tcW w:w="1418" w:type="dxa"/>
            <w:tcBorders>
              <w:top w:val="single" w:sz="2" w:space="0" w:color="auto"/>
              <w:bottom w:val="double" w:sz="4" w:space="0" w:color="auto"/>
            </w:tcBorders>
            <w:vAlign w:val="bottom"/>
          </w:tcPr>
          <w:p w:rsidR="00B6463D" w:rsidRPr="00A610C8" w:rsidRDefault="008471B8" w:rsidP="00B6463D">
            <w:pPr>
              <w:jc w:val="right"/>
              <w:rPr>
                <w:b/>
              </w:rPr>
            </w:pPr>
            <w:r>
              <w:rPr>
                <w:b/>
              </w:rPr>
              <w:t>123</w:t>
            </w:r>
          </w:p>
        </w:tc>
        <w:tc>
          <w:tcPr>
            <w:tcW w:w="1559" w:type="dxa"/>
            <w:tcBorders>
              <w:top w:val="single" w:sz="2" w:space="0" w:color="auto"/>
              <w:bottom w:val="double" w:sz="4" w:space="0" w:color="auto"/>
            </w:tcBorders>
            <w:vAlign w:val="bottom"/>
          </w:tcPr>
          <w:p w:rsidR="00B6463D" w:rsidRPr="00A610C8" w:rsidRDefault="008471B8" w:rsidP="00B6463D">
            <w:pPr>
              <w:jc w:val="right"/>
              <w:rPr>
                <w:b/>
              </w:rPr>
            </w:pPr>
            <w:r>
              <w:rPr>
                <w:b/>
              </w:rPr>
              <w:t>1 926</w:t>
            </w:r>
          </w:p>
        </w:tc>
        <w:tc>
          <w:tcPr>
            <w:tcW w:w="1276" w:type="dxa"/>
            <w:tcBorders>
              <w:top w:val="single" w:sz="2" w:space="0" w:color="auto"/>
              <w:bottom w:val="double" w:sz="4" w:space="0" w:color="auto"/>
            </w:tcBorders>
            <w:vAlign w:val="bottom"/>
          </w:tcPr>
          <w:p w:rsidR="00B6463D" w:rsidRPr="00A610C8" w:rsidRDefault="008471B8" w:rsidP="00B6463D">
            <w:pPr>
              <w:jc w:val="right"/>
              <w:rPr>
                <w:b/>
              </w:rPr>
            </w:pPr>
            <w:r>
              <w:rPr>
                <w:b/>
              </w:rPr>
              <w:t>136</w:t>
            </w:r>
          </w:p>
        </w:tc>
        <w:tc>
          <w:tcPr>
            <w:tcW w:w="1417" w:type="dxa"/>
            <w:tcBorders>
              <w:top w:val="single" w:sz="2" w:space="0" w:color="auto"/>
              <w:bottom w:val="double" w:sz="4" w:space="0" w:color="auto"/>
            </w:tcBorders>
            <w:vAlign w:val="bottom"/>
          </w:tcPr>
          <w:p w:rsidR="00B6463D" w:rsidRPr="00A610C8" w:rsidRDefault="008471B8" w:rsidP="00B6463D">
            <w:pPr>
              <w:jc w:val="right"/>
              <w:rPr>
                <w:b/>
              </w:rPr>
            </w:pPr>
            <w:r>
              <w:rPr>
                <w:b/>
              </w:rPr>
              <w:t>15</w:t>
            </w:r>
          </w:p>
        </w:tc>
        <w:tc>
          <w:tcPr>
            <w:tcW w:w="1112" w:type="dxa"/>
            <w:tcBorders>
              <w:top w:val="single" w:sz="2" w:space="0" w:color="auto"/>
              <w:bottom w:val="double" w:sz="4" w:space="0" w:color="auto"/>
            </w:tcBorders>
            <w:vAlign w:val="bottom"/>
          </w:tcPr>
          <w:p w:rsidR="00B6463D" w:rsidRPr="00A610C8" w:rsidRDefault="008471B8" w:rsidP="00B6463D">
            <w:pPr>
              <w:jc w:val="right"/>
              <w:rPr>
                <w:b/>
              </w:rPr>
            </w:pPr>
            <w:r>
              <w:rPr>
                <w:b/>
              </w:rPr>
              <w:t>25 005</w:t>
            </w:r>
          </w:p>
        </w:tc>
      </w:tr>
    </w:tbl>
    <w:p w:rsidR="00B6463D" w:rsidRPr="00A610C8" w:rsidRDefault="00B6463D" w:rsidP="00B6463D"/>
    <w:p w:rsidR="00B6463D" w:rsidRPr="00B5291D" w:rsidRDefault="00B6463D" w:rsidP="00B6463D">
      <w:pPr>
        <w:jc w:val="both"/>
        <w:rPr>
          <w:sz w:val="24"/>
          <w:szCs w:val="24"/>
        </w:rPr>
      </w:pPr>
      <w:r w:rsidRPr="00B5291D">
        <w:rPr>
          <w:sz w:val="24"/>
          <w:szCs w:val="24"/>
        </w:rPr>
        <w:t>Към 3</w:t>
      </w:r>
      <w:r w:rsidR="005176DB">
        <w:rPr>
          <w:sz w:val="24"/>
          <w:szCs w:val="24"/>
        </w:rPr>
        <w:t>0</w:t>
      </w:r>
      <w:r w:rsidRPr="00B5291D">
        <w:rPr>
          <w:sz w:val="24"/>
          <w:szCs w:val="24"/>
        </w:rPr>
        <w:t xml:space="preserve"> </w:t>
      </w:r>
      <w:r w:rsidR="005176DB">
        <w:rPr>
          <w:sz w:val="24"/>
          <w:szCs w:val="24"/>
        </w:rPr>
        <w:t>юни</w:t>
      </w:r>
      <w:r w:rsidRPr="00B5291D">
        <w:rPr>
          <w:sz w:val="24"/>
          <w:szCs w:val="24"/>
        </w:rPr>
        <w:t xml:space="preserve"> 201</w:t>
      </w:r>
      <w:r w:rsidR="005176DB">
        <w:rPr>
          <w:sz w:val="24"/>
          <w:szCs w:val="24"/>
        </w:rPr>
        <w:t>6</w:t>
      </w:r>
      <w:r w:rsidRPr="00B5291D">
        <w:rPr>
          <w:sz w:val="24"/>
          <w:szCs w:val="24"/>
        </w:rPr>
        <w:t xml:space="preserve"> г. Дружеството има заложени имоти, машини и съоръжения като обезпечение по свои задължения, както следва:</w:t>
      </w:r>
    </w:p>
    <w:p w:rsidR="00B6463D" w:rsidRPr="00B5291D" w:rsidRDefault="00B6463D" w:rsidP="00B6463D">
      <w:pPr>
        <w:pStyle w:val="ListParagraph"/>
        <w:numPr>
          <w:ilvl w:val="0"/>
          <w:numId w:val="19"/>
        </w:numPr>
        <w:ind w:left="851" w:hanging="425"/>
        <w:jc w:val="both"/>
        <w:rPr>
          <w:sz w:val="24"/>
          <w:szCs w:val="24"/>
        </w:rPr>
      </w:pPr>
      <w:r w:rsidRPr="00B5291D">
        <w:rPr>
          <w:sz w:val="24"/>
          <w:szCs w:val="24"/>
        </w:rPr>
        <w:t>3 2</w:t>
      </w:r>
      <w:r w:rsidR="00CE069A">
        <w:rPr>
          <w:sz w:val="24"/>
          <w:szCs w:val="24"/>
        </w:rPr>
        <w:t>08</w:t>
      </w:r>
      <w:r w:rsidRPr="00B5291D">
        <w:rPr>
          <w:sz w:val="24"/>
          <w:szCs w:val="24"/>
        </w:rPr>
        <w:t xml:space="preserve"> броя товарни вагони с балансова стойност </w:t>
      </w:r>
      <w:r w:rsidR="00CE069A">
        <w:rPr>
          <w:sz w:val="24"/>
          <w:szCs w:val="24"/>
        </w:rPr>
        <w:t xml:space="preserve">1 392 </w:t>
      </w:r>
      <w:r w:rsidRPr="00B5291D">
        <w:rPr>
          <w:sz w:val="24"/>
          <w:szCs w:val="24"/>
        </w:rPr>
        <w:t>хил. лв. към 3</w:t>
      </w:r>
      <w:r w:rsidR="00CE069A">
        <w:rPr>
          <w:sz w:val="24"/>
          <w:szCs w:val="24"/>
        </w:rPr>
        <w:t>0</w:t>
      </w:r>
      <w:r w:rsidRPr="00B5291D">
        <w:rPr>
          <w:sz w:val="24"/>
          <w:szCs w:val="24"/>
        </w:rPr>
        <w:t>.</w:t>
      </w:r>
      <w:r w:rsidR="00CE069A">
        <w:rPr>
          <w:sz w:val="24"/>
          <w:szCs w:val="24"/>
        </w:rPr>
        <w:t>06</w:t>
      </w:r>
      <w:r w:rsidRPr="00B5291D">
        <w:rPr>
          <w:sz w:val="24"/>
          <w:szCs w:val="24"/>
        </w:rPr>
        <w:t>.201</w:t>
      </w:r>
      <w:r w:rsidR="00CE069A">
        <w:rPr>
          <w:sz w:val="24"/>
          <w:szCs w:val="24"/>
        </w:rPr>
        <w:t>6</w:t>
      </w:r>
      <w:r w:rsidRPr="00B5291D">
        <w:rPr>
          <w:sz w:val="24"/>
          <w:szCs w:val="24"/>
        </w:rPr>
        <w:t xml:space="preserve"> г. по издадена втора емисия облигации през 2007г. </w:t>
      </w:r>
    </w:p>
    <w:p w:rsidR="00B6463D" w:rsidRPr="00B5291D" w:rsidRDefault="00B6463D" w:rsidP="00B6463D">
      <w:pPr>
        <w:pStyle w:val="ListParagraph"/>
        <w:numPr>
          <w:ilvl w:val="0"/>
          <w:numId w:val="19"/>
        </w:numPr>
        <w:spacing w:after="120"/>
        <w:ind w:left="851" w:hanging="425"/>
        <w:jc w:val="both"/>
        <w:rPr>
          <w:sz w:val="24"/>
          <w:szCs w:val="24"/>
        </w:rPr>
      </w:pPr>
      <w:r w:rsidRPr="00B5291D">
        <w:rPr>
          <w:sz w:val="24"/>
          <w:szCs w:val="24"/>
        </w:rPr>
        <w:t xml:space="preserve">3 почивни станции в гр. Варна, Приморско и Паничище с обща балансова стойност по заем от банка KFW IPEX BANK GmbH. </w:t>
      </w:r>
    </w:p>
    <w:p w:rsidR="00B6463D" w:rsidRDefault="00B6463D" w:rsidP="00B6463D">
      <w:pPr>
        <w:pStyle w:val="BodyText"/>
        <w:numPr>
          <w:ilvl w:val="0"/>
          <w:numId w:val="19"/>
        </w:numPr>
        <w:spacing w:after="120"/>
        <w:ind w:left="851" w:hanging="425"/>
        <w:jc w:val="both"/>
        <w:rPr>
          <w:sz w:val="24"/>
          <w:szCs w:val="24"/>
        </w:rPr>
      </w:pPr>
      <w:r w:rsidRPr="00CE069A">
        <w:rPr>
          <w:sz w:val="24"/>
          <w:szCs w:val="24"/>
        </w:rPr>
        <w:t>по изпълнително дело №20148460400235 по описа на ЧСИ Орлин Мендов е наложена възбрана върху ½ идеална част на поземлен имот и административна сграда, находящи се в местност „Центъра“, район „Средец“, гр. София,  административна сграда на транспортна полиция, находяща се в район „Сердика“, гр. София</w:t>
      </w:r>
      <w:r w:rsidR="00CE069A" w:rsidRPr="00CE069A">
        <w:rPr>
          <w:sz w:val="24"/>
          <w:szCs w:val="24"/>
        </w:rPr>
        <w:t xml:space="preserve">, както и възбрана върху Почивно -  възстановителен център  „Родина” ( хижа Родина), находящ се в гр. София, Национален парк „Витоша”, ведно с намиращите се в имота </w:t>
      </w:r>
      <w:r w:rsidR="00CE069A" w:rsidRPr="00CE069A">
        <w:rPr>
          <w:sz w:val="24"/>
          <w:szCs w:val="24"/>
        </w:rPr>
        <w:lastRenderedPageBreak/>
        <w:t>обслужващи и спомагателни постройки</w:t>
      </w:r>
      <w:r w:rsidR="00CE069A">
        <w:rPr>
          <w:sz w:val="24"/>
          <w:szCs w:val="24"/>
        </w:rPr>
        <w:t>, Почивна станция „Банкя”, находяща се в област София, община Столична,  район Банкя, гр. Банкя</w:t>
      </w:r>
      <w:r w:rsidR="00CE069A" w:rsidRPr="00CE069A">
        <w:rPr>
          <w:sz w:val="24"/>
          <w:szCs w:val="24"/>
        </w:rPr>
        <w:t xml:space="preserve"> и Лечебно профилактичен възстановителен център „Хисаря”, находящ се в гр. Хисаря, община Хисаря, област Пловдив. </w:t>
      </w:r>
      <w:r w:rsidRPr="00CE069A">
        <w:rPr>
          <w:sz w:val="24"/>
          <w:szCs w:val="24"/>
        </w:rPr>
        <w:t>Възбран</w:t>
      </w:r>
      <w:r w:rsidR="00CE069A">
        <w:rPr>
          <w:sz w:val="24"/>
          <w:szCs w:val="24"/>
        </w:rPr>
        <w:t>ите с</w:t>
      </w:r>
      <w:r w:rsidRPr="00CE069A">
        <w:rPr>
          <w:sz w:val="24"/>
          <w:szCs w:val="24"/>
        </w:rPr>
        <w:t>а наложен</w:t>
      </w:r>
      <w:r w:rsidR="00CE069A">
        <w:rPr>
          <w:sz w:val="24"/>
          <w:szCs w:val="24"/>
        </w:rPr>
        <w:t>и</w:t>
      </w:r>
      <w:r w:rsidRPr="00CE069A">
        <w:rPr>
          <w:sz w:val="24"/>
          <w:szCs w:val="24"/>
        </w:rPr>
        <w:t xml:space="preserve"> по искане на „Дексиа Креди Локал С.А.“</w:t>
      </w:r>
      <w:r w:rsidR="00CE069A">
        <w:rPr>
          <w:sz w:val="24"/>
          <w:szCs w:val="24"/>
        </w:rPr>
        <w:t xml:space="preserve">, </w:t>
      </w:r>
      <w:r w:rsidR="00CE069A" w:rsidRPr="00CE069A">
        <w:rPr>
          <w:sz w:val="24"/>
          <w:szCs w:val="24"/>
        </w:rPr>
        <w:t xml:space="preserve"> </w:t>
      </w:r>
      <w:r w:rsidR="00CE069A" w:rsidRPr="001E3195">
        <w:rPr>
          <w:sz w:val="24"/>
          <w:szCs w:val="24"/>
        </w:rPr>
        <w:t>„ФМС Вертмениджмънт“</w:t>
      </w:r>
      <w:r w:rsidRPr="00CE069A">
        <w:rPr>
          <w:sz w:val="24"/>
          <w:szCs w:val="24"/>
        </w:rPr>
        <w:t xml:space="preserve"> и „КА Финанц АГ“, които са взискатели по изпълнителното дело.</w:t>
      </w:r>
    </w:p>
    <w:p w:rsidR="00CE069A" w:rsidRDefault="00CE069A" w:rsidP="00CE069A">
      <w:pPr>
        <w:pStyle w:val="BodyText"/>
        <w:numPr>
          <w:ilvl w:val="0"/>
          <w:numId w:val="19"/>
        </w:numPr>
        <w:ind w:left="851" w:hanging="425"/>
        <w:jc w:val="both"/>
        <w:rPr>
          <w:sz w:val="24"/>
          <w:szCs w:val="24"/>
        </w:rPr>
      </w:pPr>
      <w:r>
        <w:rPr>
          <w:sz w:val="24"/>
          <w:szCs w:val="24"/>
        </w:rPr>
        <w:t>Наложени обезпечителни мерки от ТД на НАП – СДО – запор върху движими вещи, представляващи 19 броя пътнически вагони, с обща балансова стойност от 1 722 хил. лева. Наложения запор е по образувано изпълнително дело във връзка с определени публични задължения на дружеството по издадени ревизионни актове от НАП.</w:t>
      </w:r>
    </w:p>
    <w:p w:rsidR="00B6463D" w:rsidRPr="00A610C8" w:rsidRDefault="00B6463D" w:rsidP="00B6463D">
      <w:pPr>
        <w:spacing w:after="240"/>
        <w:jc w:val="both"/>
        <w:rPr>
          <w:sz w:val="24"/>
          <w:szCs w:val="24"/>
        </w:rPr>
      </w:pPr>
      <w:r w:rsidRPr="00A610C8">
        <w:rPr>
          <w:sz w:val="24"/>
          <w:szCs w:val="24"/>
        </w:rPr>
        <w:t>Балансовата стойност на им</w:t>
      </w:r>
      <w:r>
        <w:rPr>
          <w:sz w:val="24"/>
          <w:szCs w:val="24"/>
        </w:rPr>
        <w:t xml:space="preserve">отите, машините и съоръженията </w:t>
      </w:r>
      <w:r w:rsidRPr="00A610C8">
        <w:rPr>
          <w:sz w:val="24"/>
          <w:szCs w:val="24"/>
        </w:rPr>
        <w:t>може да бъде анализирана, както следва:</w:t>
      </w:r>
    </w:p>
    <w:tbl>
      <w:tblPr>
        <w:tblW w:w="14920" w:type="dxa"/>
        <w:jc w:val="center"/>
        <w:tblLayout w:type="fixed"/>
        <w:tblLook w:val="0000"/>
      </w:tblPr>
      <w:tblGrid>
        <w:gridCol w:w="5303"/>
        <w:gridCol w:w="1418"/>
        <w:gridCol w:w="1417"/>
        <w:gridCol w:w="1418"/>
        <w:gridCol w:w="1559"/>
        <w:gridCol w:w="1276"/>
        <w:gridCol w:w="1417"/>
        <w:gridCol w:w="1112"/>
      </w:tblGrid>
      <w:tr w:rsidR="00B6463D" w:rsidRPr="00A610C8" w:rsidTr="00B6463D">
        <w:trPr>
          <w:trHeight w:val="181"/>
          <w:jc w:val="center"/>
        </w:trPr>
        <w:tc>
          <w:tcPr>
            <w:tcW w:w="5303" w:type="dxa"/>
          </w:tcPr>
          <w:p w:rsidR="00B6463D" w:rsidRPr="00A610C8" w:rsidRDefault="00B6463D" w:rsidP="00B6463D">
            <w:pPr>
              <w:rPr>
                <w:sz w:val="20"/>
                <w:szCs w:val="20"/>
              </w:rPr>
            </w:pPr>
          </w:p>
        </w:tc>
        <w:tc>
          <w:tcPr>
            <w:tcW w:w="1418" w:type="dxa"/>
          </w:tcPr>
          <w:p w:rsidR="00B6463D" w:rsidRPr="00A610C8" w:rsidRDefault="00B6463D" w:rsidP="00B6463D">
            <w:pPr>
              <w:jc w:val="right"/>
              <w:rPr>
                <w:b/>
                <w:bCs/>
                <w:sz w:val="20"/>
                <w:szCs w:val="20"/>
                <w:lang w:eastAsia="bg-BG"/>
              </w:rPr>
            </w:pPr>
            <w:r w:rsidRPr="00A610C8">
              <w:rPr>
                <w:b/>
                <w:bCs/>
                <w:sz w:val="20"/>
                <w:szCs w:val="20"/>
                <w:lang w:eastAsia="bg-BG"/>
              </w:rPr>
              <w:t>Земя и Сгради</w:t>
            </w:r>
          </w:p>
        </w:tc>
        <w:tc>
          <w:tcPr>
            <w:tcW w:w="1417" w:type="dxa"/>
          </w:tcPr>
          <w:p w:rsidR="00B6463D" w:rsidRPr="00A610C8" w:rsidRDefault="00B6463D" w:rsidP="00B6463D">
            <w:pPr>
              <w:jc w:val="right"/>
              <w:rPr>
                <w:b/>
                <w:bCs/>
                <w:sz w:val="20"/>
                <w:szCs w:val="20"/>
                <w:lang w:eastAsia="bg-BG"/>
              </w:rPr>
            </w:pPr>
            <w:r w:rsidRPr="00A610C8">
              <w:rPr>
                <w:b/>
                <w:bCs/>
                <w:sz w:val="20"/>
                <w:szCs w:val="20"/>
                <w:lang w:eastAsia="bg-BG"/>
              </w:rPr>
              <w:t>Съоръжения</w:t>
            </w:r>
          </w:p>
        </w:tc>
        <w:tc>
          <w:tcPr>
            <w:tcW w:w="1418" w:type="dxa"/>
          </w:tcPr>
          <w:p w:rsidR="00B6463D" w:rsidRPr="00A610C8" w:rsidRDefault="00B6463D" w:rsidP="00B6463D">
            <w:pPr>
              <w:jc w:val="right"/>
              <w:rPr>
                <w:b/>
                <w:bCs/>
                <w:sz w:val="20"/>
                <w:szCs w:val="20"/>
                <w:lang w:eastAsia="bg-BG"/>
              </w:rPr>
            </w:pPr>
            <w:r w:rsidRPr="00A610C8">
              <w:rPr>
                <w:b/>
                <w:bCs/>
                <w:sz w:val="20"/>
                <w:szCs w:val="20"/>
                <w:lang w:eastAsia="bg-BG"/>
              </w:rPr>
              <w:t>Машини и оборудване</w:t>
            </w:r>
          </w:p>
        </w:tc>
        <w:tc>
          <w:tcPr>
            <w:tcW w:w="1559" w:type="dxa"/>
          </w:tcPr>
          <w:p w:rsidR="00B6463D" w:rsidRPr="00A610C8" w:rsidRDefault="00B6463D" w:rsidP="00B6463D">
            <w:pPr>
              <w:jc w:val="right"/>
              <w:rPr>
                <w:sz w:val="20"/>
                <w:szCs w:val="20"/>
              </w:rPr>
            </w:pPr>
            <w:r w:rsidRPr="00A610C8">
              <w:rPr>
                <w:b/>
                <w:bCs/>
                <w:sz w:val="20"/>
                <w:szCs w:val="20"/>
                <w:lang w:eastAsia="bg-BG"/>
              </w:rPr>
              <w:t>Транспортни средства</w:t>
            </w:r>
          </w:p>
        </w:tc>
        <w:tc>
          <w:tcPr>
            <w:tcW w:w="1276" w:type="dxa"/>
          </w:tcPr>
          <w:p w:rsidR="00B6463D" w:rsidRPr="001B460F" w:rsidRDefault="00B6463D" w:rsidP="00B6463D">
            <w:pPr>
              <w:jc w:val="right"/>
              <w:rPr>
                <w:sz w:val="20"/>
                <w:szCs w:val="20"/>
              </w:rPr>
            </w:pPr>
            <w:r w:rsidRPr="00A610C8">
              <w:rPr>
                <w:b/>
                <w:bCs/>
                <w:sz w:val="20"/>
                <w:szCs w:val="20"/>
                <w:lang w:eastAsia="bg-BG"/>
              </w:rPr>
              <w:t>Стопански инвентар</w:t>
            </w:r>
            <w:r>
              <w:rPr>
                <w:b/>
                <w:bCs/>
                <w:sz w:val="20"/>
                <w:szCs w:val="20"/>
                <w:lang w:val="en-US" w:eastAsia="bg-BG"/>
              </w:rPr>
              <w:t xml:space="preserve"> </w:t>
            </w:r>
            <w:r>
              <w:rPr>
                <w:b/>
                <w:bCs/>
                <w:sz w:val="20"/>
                <w:szCs w:val="20"/>
                <w:lang w:eastAsia="bg-BG"/>
              </w:rPr>
              <w:t>и други</w:t>
            </w:r>
          </w:p>
        </w:tc>
        <w:tc>
          <w:tcPr>
            <w:tcW w:w="1417" w:type="dxa"/>
          </w:tcPr>
          <w:p w:rsidR="00B6463D" w:rsidRPr="00A610C8" w:rsidRDefault="00B6463D" w:rsidP="00B6463D">
            <w:pPr>
              <w:jc w:val="right"/>
              <w:rPr>
                <w:b/>
                <w:bCs/>
                <w:sz w:val="20"/>
                <w:szCs w:val="20"/>
              </w:rPr>
            </w:pPr>
            <w:r w:rsidRPr="00A610C8">
              <w:rPr>
                <w:b/>
                <w:bCs/>
                <w:sz w:val="20"/>
                <w:szCs w:val="20"/>
              </w:rPr>
              <w:t>Активи в процес на изграждане и аванси</w:t>
            </w:r>
          </w:p>
        </w:tc>
        <w:tc>
          <w:tcPr>
            <w:tcW w:w="1112" w:type="dxa"/>
          </w:tcPr>
          <w:p w:rsidR="00B6463D" w:rsidRPr="00A610C8" w:rsidRDefault="00B6463D" w:rsidP="00B6463D">
            <w:pPr>
              <w:jc w:val="right"/>
              <w:rPr>
                <w:b/>
                <w:bCs/>
                <w:sz w:val="20"/>
                <w:szCs w:val="20"/>
              </w:rPr>
            </w:pPr>
            <w:r w:rsidRPr="00A610C8">
              <w:rPr>
                <w:b/>
                <w:bCs/>
                <w:sz w:val="20"/>
                <w:szCs w:val="20"/>
              </w:rPr>
              <w:t>Общо</w:t>
            </w:r>
          </w:p>
        </w:tc>
      </w:tr>
      <w:tr w:rsidR="00B6463D" w:rsidRPr="00A610C8" w:rsidTr="00B6463D">
        <w:trPr>
          <w:trHeight w:val="181"/>
          <w:jc w:val="center"/>
        </w:trPr>
        <w:tc>
          <w:tcPr>
            <w:tcW w:w="5303" w:type="dxa"/>
          </w:tcPr>
          <w:p w:rsidR="00B6463D" w:rsidRPr="00A610C8" w:rsidRDefault="00B6463D" w:rsidP="00B6463D">
            <w:pPr>
              <w:rPr>
                <w:sz w:val="24"/>
                <w:szCs w:val="24"/>
              </w:rPr>
            </w:pPr>
          </w:p>
        </w:tc>
        <w:tc>
          <w:tcPr>
            <w:tcW w:w="1418"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417"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418"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559"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276"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417"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c>
          <w:tcPr>
            <w:tcW w:w="1112" w:type="dxa"/>
          </w:tcPr>
          <w:p w:rsidR="00B6463D" w:rsidRPr="00A610C8" w:rsidRDefault="00B6463D" w:rsidP="00B6463D">
            <w:pPr>
              <w:autoSpaceDE w:val="0"/>
              <w:autoSpaceDN w:val="0"/>
              <w:adjustRightInd w:val="0"/>
              <w:jc w:val="right"/>
              <w:rPr>
                <w:b/>
                <w:bCs/>
                <w:sz w:val="24"/>
                <w:szCs w:val="24"/>
              </w:rPr>
            </w:pPr>
            <w:r w:rsidRPr="00A610C8">
              <w:rPr>
                <w:b/>
                <w:bCs/>
                <w:sz w:val="24"/>
                <w:szCs w:val="24"/>
              </w:rPr>
              <w:t>‘000 лв.</w:t>
            </w:r>
          </w:p>
        </w:tc>
      </w:tr>
      <w:tr w:rsidR="00B6463D" w:rsidRPr="00A610C8" w:rsidTr="00B6463D">
        <w:trPr>
          <w:trHeight w:val="181"/>
          <w:jc w:val="center"/>
        </w:trPr>
        <w:tc>
          <w:tcPr>
            <w:tcW w:w="5303" w:type="dxa"/>
            <w:vAlign w:val="bottom"/>
          </w:tcPr>
          <w:p w:rsidR="00B6463D" w:rsidRPr="00A610C8" w:rsidRDefault="00B6463D" w:rsidP="00B6463D">
            <w:pPr>
              <w:rPr>
                <w:b/>
                <w:bCs/>
              </w:rPr>
            </w:pPr>
            <w:r w:rsidRPr="00A610C8">
              <w:rPr>
                <w:b/>
                <w:bCs/>
                <w:color w:val="000000"/>
                <w:lang w:eastAsia="bg-BG"/>
              </w:rPr>
              <w:t>Брутна балансова стойност</w:t>
            </w:r>
          </w:p>
        </w:tc>
        <w:tc>
          <w:tcPr>
            <w:tcW w:w="1418" w:type="dxa"/>
            <w:vAlign w:val="bottom"/>
          </w:tcPr>
          <w:p w:rsidR="00B6463D" w:rsidRPr="00A610C8" w:rsidRDefault="00B6463D" w:rsidP="00B6463D">
            <w:pPr>
              <w:jc w:val="right"/>
            </w:pPr>
          </w:p>
        </w:tc>
        <w:tc>
          <w:tcPr>
            <w:tcW w:w="1417" w:type="dxa"/>
            <w:vAlign w:val="bottom"/>
          </w:tcPr>
          <w:p w:rsidR="00B6463D" w:rsidRPr="00A610C8" w:rsidRDefault="00B6463D" w:rsidP="00B6463D">
            <w:pPr>
              <w:jc w:val="right"/>
            </w:pPr>
          </w:p>
        </w:tc>
        <w:tc>
          <w:tcPr>
            <w:tcW w:w="1418" w:type="dxa"/>
            <w:vAlign w:val="bottom"/>
          </w:tcPr>
          <w:p w:rsidR="00B6463D" w:rsidRPr="00A610C8" w:rsidRDefault="00B6463D" w:rsidP="00B6463D">
            <w:pPr>
              <w:jc w:val="right"/>
            </w:pPr>
          </w:p>
        </w:tc>
        <w:tc>
          <w:tcPr>
            <w:tcW w:w="1559" w:type="dxa"/>
            <w:vAlign w:val="bottom"/>
          </w:tcPr>
          <w:p w:rsidR="00B6463D" w:rsidRPr="00A610C8" w:rsidRDefault="00B6463D" w:rsidP="00B6463D">
            <w:pPr>
              <w:jc w:val="right"/>
            </w:pPr>
          </w:p>
        </w:tc>
        <w:tc>
          <w:tcPr>
            <w:tcW w:w="1276" w:type="dxa"/>
            <w:vAlign w:val="bottom"/>
          </w:tcPr>
          <w:p w:rsidR="00B6463D" w:rsidRPr="00A610C8" w:rsidRDefault="00B6463D" w:rsidP="00B6463D">
            <w:pPr>
              <w:jc w:val="right"/>
            </w:pPr>
          </w:p>
        </w:tc>
        <w:tc>
          <w:tcPr>
            <w:tcW w:w="1417" w:type="dxa"/>
            <w:vAlign w:val="bottom"/>
          </w:tcPr>
          <w:p w:rsidR="00B6463D" w:rsidRPr="00A610C8" w:rsidRDefault="00B6463D" w:rsidP="00B6463D">
            <w:pPr>
              <w:jc w:val="right"/>
            </w:pPr>
          </w:p>
        </w:tc>
        <w:tc>
          <w:tcPr>
            <w:tcW w:w="1112" w:type="dxa"/>
            <w:vAlign w:val="bottom"/>
          </w:tcPr>
          <w:p w:rsidR="00B6463D" w:rsidRPr="00A610C8" w:rsidRDefault="00B6463D" w:rsidP="00B6463D">
            <w:pPr>
              <w:jc w:val="right"/>
            </w:pPr>
          </w:p>
        </w:tc>
      </w:tr>
      <w:tr w:rsidR="00B6463D" w:rsidRPr="00A610C8" w:rsidTr="00B6463D">
        <w:trPr>
          <w:trHeight w:val="181"/>
          <w:jc w:val="center"/>
        </w:trPr>
        <w:tc>
          <w:tcPr>
            <w:tcW w:w="5303" w:type="dxa"/>
            <w:vAlign w:val="bottom"/>
          </w:tcPr>
          <w:p w:rsidR="00B6463D" w:rsidRPr="00A610C8" w:rsidRDefault="00B6463D" w:rsidP="00B6463D">
            <w:r w:rsidRPr="00A610C8">
              <w:t>Салдо към 1 януари 201</w:t>
            </w:r>
            <w:r>
              <w:t>5</w:t>
            </w:r>
            <w:r w:rsidRPr="00A610C8">
              <w:t xml:space="preserve"> г.</w:t>
            </w:r>
          </w:p>
        </w:tc>
        <w:tc>
          <w:tcPr>
            <w:tcW w:w="1418" w:type="dxa"/>
            <w:vAlign w:val="bottom"/>
          </w:tcPr>
          <w:p w:rsidR="00B6463D" w:rsidRPr="00A610C8" w:rsidRDefault="00B6463D" w:rsidP="00B6463D">
            <w:pPr>
              <w:jc w:val="right"/>
            </w:pPr>
            <w:r>
              <w:t>26 492</w:t>
            </w:r>
          </w:p>
        </w:tc>
        <w:tc>
          <w:tcPr>
            <w:tcW w:w="1417" w:type="dxa"/>
            <w:vAlign w:val="bottom"/>
          </w:tcPr>
          <w:p w:rsidR="00B6463D" w:rsidRPr="00A610C8" w:rsidRDefault="00B6463D" w:rsidP="00B6463D">
            <w:pPr>
              <w:jc w:val="right"/>
            </w:pPr>
            <w:r>
              <w:t>229</w:t>
            </w:r>
          </w:p>
        </w:tc>
        <w:tc>
          <w:tcPr>
            <w:tcW w:w="1418" w:type="dxa"/>
            <w:vAlign w:val="bottom"/>
          </w:tcPr>
          <w:p w:rsidR="00B6463D" w:rsidRPr="00A610C8" w:rsidRDefault="00B6463D" w:rsidP="00B6463D">
            <w:pPr>
              <w:jc w:val="right"/>
            </w:pPr>
            <w:r>
              <w:t>1 041</w:t>
            </w:r>
          </w:p>
        </w:tc>
        <w:tc>
          <w:tcPr>
            <w:tcW w:w="1559" w:type="dxa"/>
            <w:vAlign w:val="bottom"/>
          </w:tcPr>
          <w:p w:rsidR="00B6463D" w:rsidRPr="00A610C8" w:rsidRDefault="00B6463D" w:rsidP="00B6463D">
            <w:pPr>
              <w:jc w:val="right"/>
            </w:pPr>
            <w:r>
              <w:t>30 746</w:t>
            </w:r>
          </w:p>
        </w:tc>
        <w:tc>
          <w:tcPr>
            <w:tcW w:w="1276" w:type="dxa"/>
            <w:vAlign w:val="bottom"/>
          </w:tcPr>
          <w:p w:rsidR="00B6463D" w:rsidRPr="00A610C8" w:rsidRDefault="00B6463D" w:rsidP="00B6463D">
            <w:pPr>
              <w:jc w:val="right"/>
            </w:pPr>
            <w:r>
              <w:t>2 430</w:t>
            </w:r>
          </w:p>
        </w:tc>
        <w:tc>
          <w:tcPr>
            <w:tcW w:w="1417" w:type="dxa"/>
            <w:vAlign w:val="bottom"/>
          </w:tcPr>
          <w:p w:rsidR="00B6463D" w:rsidRPr="00A610C8" w:rsidRDefault="00B6463D" w:rsidP="00B6463D">
            <w:pPr>
              <w:jc w:val="right"/>
            </w:pPr>
            <w:r>
              <w:t>178</w:t>
            </w:r>
          </w:p>
        </w:tc>
        <w:tc>
          <w:tcPr>
            <w:tcW w:w="1112" w:type="dxa"/>
            <w:vAlign w:val="bottom"/>
          </w:tcPr>
          <w:p w:rsidR="00B6463D" w:rsidRPr="00A610C8" w:rsidRDefault="00B6463D" w:rsidP="00B6463D">
            <w:pPr>
              <w:jc w:val="right"/>
            </w:pPr>
            <w:r>
              <w:t>61 116</w:t>
            </w:r>
          </w:p>
        </w:tc>
      </w:tr>
      <w:tr w:rsidR="00B6463D" w:rsidRPr="00A610C8" w:rsidTr="00B6463D">
        <w:trPr>
          <w:trHeight w:val="181"/>
          <w:jc w:val="center"/>
        </w:trPr>
        <w:tc>
          <w:tcPr>
            <w:tcW w:w="5303" w:type="dxa"/>
            <w:vAlign w:val="bottom"/>
          </w:tcPr>
          <w:p w:rsidR="00B6463D" w:rsidRPr="00A610C8" w:rsidRDefault="00B6463D" w:rsidP="00B6463D">
            <w:r w:rsidRPr="00A610C8">
              <w:t>Новопридобити активи</w:t>
            </w:r>
          </w:p>
        </w:tc>
        <w:tc>
          <w:tcPr>
            <w:tcW w:w="1418" w:type="dxa"/>
            <w:vAlign w:val="bottom"/>
          </w:tcPr>
          <w:p w:rsidR="00B6463D" w:rsidRPr="00A610C8" w:rsidRDefault="00B6463D" w:rsidP="00B6463D">
            <w:pPr>
              <w:jc w:val="right"/>
            </w:pPr>
            <w:r>
              <w:t>-</w:t>
            </w:r>
          </w:p>
        </w:tc>
        <w:tc>
          <w:tcPr>
            <w:tcW w:w="1417" w:type="dxa"/>
            <w:vAlign w:val="bottom"/>
          </w:tcPr>
          <w:p w:rsidR="00B6463D" w:rsidRPr="00A610C8" w:rsidRDefault="00B6463D" w:rsidP="00B6463D">
            <w:pPr>
              <w:jc w:val="right"/>
            </w:pPr>
            <w:r>
              <w:t>-</w:t>
            </w:r>
          </w:p>
        </w:tc>
        <w:tc>
          <w:tcPr>
            <w:tcW w:w="1418" w:type="dxa"/>
            <w:vAlign w:val="bottom"/>
          </w:tcPr>
          <w:p w:rsidR="00B6463D" w:rsidRPr="00A610C8" w:rsidRDefault="00B6463D" w:rsidP="00B6463D">
            <w:pPr>
              <w:jc w:val="right"/>
            </w:pPr>
            <w:r>
              <w:t>23</w:t>
            </w:r>
          </w:p>
        </w:tc>
        <w:tc>
          <w:tcPr>
            <w:tcW w:w="1559" w:type="dxa"/>
            <w:vAlign w:val="bottom"/>
          </w:tcPr>
          <w:p w:rsidR="00B6463D" w:rsidRPr="00A610C8" w:rsidRDefault="00B6463D" w:rsidP="00B6463D">
            <w:pPr>
              <w:jc w:val="right"/>
            </w:pPr>
            <w:r>
              <w:t>38</w:t>
            </w:r>
          </w:p>
        </w:tc>
        <w:tc>
          <w:tcPr>
            <w:tcW w:w="1276" w:type="dxa"/>
            <w:vAlign w:val="bottom"/>
          </w:tcPr>
          <w:p w:rsidR="00B6463D" w:rsidRPr="00A610C8" w:rsidRDefault="00B6463D" w:rsidP="00B6463D">
            <w:pPr>
              <w:jc w:val="right"/>
            </w:pPr>
            <w:r>
              <w:t>5</w:t>
            </w:r>
          </w:p>
        </w:tc>
        <w:tc>
          <w:tcPr>
            <w:tcW w:w="1417" w:type="dxa"/>
            <w:vAlign w:val="bottom"/>
          </w:tcPr>
          <w:p w:rsidR="00B6463D" w:rsidRPr="00A610C8" w:rsidRDefault="00B6463D" w:rsidP="00B6463D">
            <w:pPr>
              <w:jc w:val="right"/>
            </w:pPr>
            <w:r>
              <w:t>59</w:t>
            </w:r>
          </w:p>
        </w:tc>
        <w:tc>
          <w:tcPr>
            <w:tcW w:w="1112" w:type="dxa"/>
            <w:vAlign w:val="bottom"/>
          </w:tcPr>
          <w:p w:rsidR="00B6463D" w:rsidRPr="00A610C8" w:rsidRDefault="00B6463D" w:rsidP="00B6463D">
            <w:pPr>
              <w:jc w:val="right"/>
            </w:pPr>
            <w:r>
              <w:t>125</w:t>
            </w:r>
          </w:p>
        </w:tc>
      </w:tr>
      <w:tr w:rsidR="00B6463D" w:rsidRPr="00A610C8" w:rsidTr="00B6463D">
        <w:trPr>
          <w:trHeight w:val="181"/>
          <w:jc w:val="center"/>
        </w:trPr>
        <w:tc>
          <w:tcPr>
            <w:tcW w:w="5303" w:type="dxa"/>
            <w:vAlign w:val="bottom"/>
          </w:tcPr>
          <w:p w:rsidR="00B6463D" w:rsidRPr="00A610C8" w:rsidRDefault="00B6463D" w:rsidP="00B6463D">
            <w:r w:rsidRPr="00A610C8">
              <w:t>Отписани активи</w:t>
            </w:r>
          </w:p>
        </w:tc>
        <w:tc>
          <w:tcPr>
            <w:tcW w:w="1418" w:type="dxa"/>
            <w:vAlign w:val="bottom"/>
          </w:tcPr>
          <w:p w:rsidR="00B6463D" w:rsidRPr="00A610C8" w:rsidRDefault="00B6463D" w:rsidP="00B6463D">
            <w:pPr>
              <w:jc w:val="right"/>
            </w:pPr>
            <w:r>
              <w:t>(634)</w:t>
            </w:r>
          </w:p>
        </w:tc>
        <w:tc>
          <w:tcPr>
            <w:tcW w:w="1417" w:type="dxa"/>
            <w:vAlign w:val="bottom"/>
          </w:tcPr>
          <w:p w:rsidR="00B6463D" w:rsidRPr="00A610C8" w:rsidRDefault="00B6463D" w:rsidP="00B6463D">
            <w:pPr>
              <w:jc w:val="right"/>
            </w:pPr>
            <w:r>
              <w:t>(34)</w:t>
            </w:r>
          </w:p>
        </w:tc>
        <w:tc>
          <w:tcPr>
            <w:tcW w:w="1418" w:type="dxa"/>
            <w:vAlign w:val="bottom"/>
          </w:tcPr>
          <w:p w:rsidR="00B6463D" w:rsidRPr="00A610C8" w:rsidRDefault="00B6463D" w:rsidP="00B6463D">
            <w:pPr>
              <w:jc w:val="right"/>
            </w:pPr>
            <w:r>
              <w:t>(1)</w:t>
            </w:r>
          </w:p>
        </w:tc>
        <w:tc>
          <w:tcPr>
            <w:tcW w:w="1559" w:type="dxa"/>
            <w:vAlign w:val="bottom"/>
          </w:tcPr>
          <w:p w:rsidR="00B6463D" w:rsidRPr="00A610C8" w:rsidRDefault="00B6463D" w:rsidP="00B6463D">
            <w:pPr>
              <w:jc w:val="right"/>
            </w:pPr>
            <w:r>
              <w:t>(3 194)</w:t>
            </w:r>
          </w:p>
        </w:tc>
        <w:tc>
          <w:tcPr>
            <w:tcW w:w="1276" w:type="dxa"/>
            <w:vAlign w:val="bottom"/>
          </w:tcPr>
          <w:p w:rsidR="00B6463D" w:rsidRPr="00A610C8" w:rsidRDefault="00B6463D" w:rsidP="00B6463D">
            <w:pPr>
              <w:jc w:val="right"/>
            </w:pPr>
            <w:r>
              <w:t>(737)</w:t>
            </w:r>
          </w:p>
        </w:tc>
        <w:tc>
          <w:tcPr>
            <w:tcW w:w="1417" w:type="dxa"/>
            <w:vAlign w:val="bottom"/>
          </w:tcPr>
          <w:p w:rsidR="00B6463D" w:rsidRPr="00A610C8" w:rsidRDefault="00B6463D" w:rsidP="00B6463D">
            <w:pPr>
              <w:jc w:val="right"/>
            </w:pPr>
            <w:r>
              <w:t>(92)</w:t>
            </w:r>
          </w:p>
        </w:tc>
        <w:tc>
          <w:tcPr>
            <w:tcW w:w="1112" w:type="dxa"/>
            <w:vAlign w:val="bottom"/>
          </w:tcPr>
          <w:p w:rsidR="00B6463D" w:rsidRPr="00A610C8" w:rsidRDefault="00B6463D" w:rsidP="00B6463D">
            <w:pPr>
              <w:jc w:val="right"/>
            </w:pPr>
            <w:r>
              <w:t>(4 692)</w:t>
            </w:r>
          </w:p>
        </w:tc>
      </w:tr>
      <w:tr w:rsidR="00B6463D" w:rsidRPr="00A610C8" w:rsidTr="00B6463D">
        <w:trPr>
          <w:trHeight w:val="181"/>
          <w:jc w:val="center"/>
        </w:trPr>
        <w:tc>
          <w:tcPr>
            <w:tcW w:w="5303" w:type="dxa"/>
            <w:vAlign w:val="bottom"/>
          </w:tcPr>
          <w:p w:rsidR="00B6463D" w:rsidRPr="00A610C8" w:rsidRDefault="00B6463D" w:rsidP="00B6463D">
            <w:r>
              <w:t>Трансфер към активи класифицирани като държани за продажба</w:t>
            </w:r>
          </w:p>
        </w:tc>
        <w:tc>
          <w:tcPr>
            <w:tcW w:w="1418" w:type="dxa"/>
            <w:tcBorders>
              <w:bottom w:val="single" w:sz="2" w:space="0" w:color="auto"/>
            </w:tcBorders>
            <w:vAlign w:val="bottom"/>
          </w:tcPr>
          <w:p w:rsidR="00B6463D" w:rsidRDefault="00B6463D" w:rsidP="00B6463D">
            <w:pPr>
              <w:jc w:val="right"/>
            </w:pPr>
            <w:r>
              <w:t>-</w:t>
            </w:r>
          </w:p>
        </w:tc>
        <w:tc>
          <w:tcPr>
            <w:tcW w:w="1417" w:type="dxa"/>
            <w:tcBorders>
              <w:bottom w:val="single" w:sz="2" w:space="0" w:color="auto"/>
            </w:tcBorders>
            <w:vAlign w:val="bottom"/>
          </w:tcPr>
          <w:p w:rsidR="00B6463D" w:rsidRDefault="00B6463D" w:rsidP="00B6463D">
            <w:pPr>
              <w:jc w:val="right"/>
            </w:pPr>
            <w:r>
              <w:t>-</w:t>
            </w:r>
          </w:p>
        </w:tc>
        <w:tc>
          <w:tcPr>
            <w:tcW w:w="1418" w:type="dxa"/>
            <w:tcBorders>
              <w:bottom w:val="single" w:sz="2" w:space="0" w:color="auto"/>
            </w:tcBorders>
            <w:vAlign w:val="bottom"/>
          </w:tcPr>
          <w:p w:rsidR="00B6463D" w:rsidRDefault="00B6463D" w:rsidP="00B6463D">
            <w:pPr>
              <w:jc w:val="right"/>
            </w:pPr>
            <w:r>
              <w:t>-</w:t>
            </w:r>
          </w:p>
        </w:tc>
        <w:tc>
          <w:tcPr>
            <w:tcW w:w="1559" w:type="dxa"/>
            <w:tcBorders>
              <w:bottom w:val="single" w:sz="2" w:space="0" w:color="auto"/>
            </w:tcBorders>
            <w:vAlign w:val="bottom"/>
          </w:tcPr>
          <w:p w:rsidR="00B6463D" w:rsidRDefault="00B6463D" w:rsidP="00B6463D">
            <w:pPr>
              <w:jc w:val="right"/>
            </w:pPr>
            <w:r>
              <w:t>(4 589)</w:t>
            </w:r>
          </w:p>
        </w:tc>
        <w:tc>
          <w:tcPr>
            <w:tcW w:w="1276" w:type="dxa"/>
            <w:tcBorders>
              <w:bottom w:val="single" w:sz="2" w:space="0" w:color="auto"/>
            </w:tcBorders>
            <w:vAlign w:val="bottom"/>
          </w:tcPr>
          <w:p w:rsidR="00B6463D" w:rsidRDefault="00B6463D" w:rsidP="00B6463D">
            <w:pPr>
              <w:jc w:val="right"/>
            </w:pPr>
            <w:r>
              <w:t>-</w:t>
            </w:r>
          </w:p>
        </w:tc>
        <w:tc>
          <w:tcPr>
            <w:tcW w:w="1417" w:type="dxa"/>
            <w:tcBorders>
              <w:bottom w:val="single" w:sz="2" w:space="0" w:color="auto"/>
            </w:tcBorders>
            <w:vAlign w:val="bottom"/>
          </w:tcPr>
          <w:p w:rsidR="00B6463D" w:rsidRDefault="00B6463D" w:rsidP="00B6463D">
            <w:pPr>
              <w:jc w:val="right"/>
            </w:pPr>
            <w:r>
              <w:t>-</w:t>
            </w:r>
          </w:p>
        </w:tc>
        <w:tc>
          <w:tcPr>
            <w:tcW w:w="1112" w:type="dxa"/>
            <w:tcBorders>
              <w:bottom w:val="single" w:sz="2" w:space="0" w:color="auto"/>
            </w:tcBorders>
            <w:vAlign w:val="bottom"/>
          </w:tcPr>
          <w:p w:rsidR="00B6463D" w:rsidRDefault="00B6463D" w:rsidP="00B6463D">
            <w:pPr>
              <w:jc w:val="right"/>
            </w:pPr>
            <w:r>
              <w:t>(4 589)</w:t>
            </w:r>
          </w:p>
        </w:tc>
      </w:tr>
      <w:tr w:rsidR="00B6463D" w:rsidRPr="00A610C8" w:rsidTr="00B6463D">
        <w:trPr>
          <w:trHeight w:val="181"/>
          <w:jc w:val="center"/>
        </w:trPr>
        <w:tc>
          <w:tcPr>
            <w:tcW w:w="5303" w:type="dxa"/>
            <w:vAlign w:val="bottom"/>
          </w:tcPr>
          <w:p w:rsidR="00B6463D" w:rsidRPr="00A610C8" w:rsidRDefault="00B6463D" w:rsidP="00B6463D">
            <w:r w:rsidRPr="00A610C8">
              <w:t>Салдо към 31 декември 201</w:t>
            </w:r>
            <w:r>
              <w:t>5</w:t>
            </w:r>
            <w:r w:rsidRPr="00A610C8">
              <w:t xml:space="preserve"> г.</w:t>
            </w:r>
          </w:p>
        </w:tc>
        <w:tc>
          <w:tcPr>
            <w:tcW w:w="1418" w:type="dxa"/>
            <w:tcBorders>
              <w:top w:val="single" w:sz="2" w:space="0" w:color="auto"/>
              <w:bottom w:val="single" w:sz="2" w:space="0" w:color="auto"/>
            </w:tcBorders>
            <w:vAlign w:val="bottom"/>
          </w:tcPr>
          <w:p w:rsidR="00B6463D" w:rsidRPr="00A610C8" w:rsidRDefault="00B6463D" w:rsidP="00B6463D">
            <w:pPr>
              <w:jc w:val="right"/>
            </w:pPr>
            <w:r>
              <w:t>25 858</w:t>
            </w:r>
          </w:p>
        </w:tc>
        <w:tc>
          <w:tcPr>
            <w:tcW w:w="1417" w:type="dxa"/>
            <w:tcBorders>
              <w:top w:val="single" w:sz="2" w:space="0" w:color="auto"/>
              <w:bottom w:val="single" w:sz="2" w:space="0" w:color="auto"/>
            </w:tcBorders>
            <w:vAlign w:val="bottom"/>
          </w:tcPr>
          <w:p w:rsidR="00B6463D" w:rsidRPr="00A610C8" w:rsidRDefault="00B6463D" w:rsidP="00B6463D">
            <w:pPr>
              <w:jc w:val="right"/>
            </w:pPr>
            <w:r>
              <w:t>195</w:t>
            </w:r>
          </w:p>
        </w:tc>
        <w:tc>
          <w:tcPr>
            <w:tcW w:w="1418" w:type="dxa"/>
            <w:tcBorders>
              <w:top w:val="single" w:sz="2" w:space="0" w:color="auto"/>
              <w:bottom w:val="single" w:sz="2" w:space="0" w:color="auto"/>
            </w:tcBorders>
            <w:vAlign w:val="bottom"/>
          </w:tcPr>
          <w:p w:rsidR="00B6463D" w:rsidRPr="00A610C8" w:rsidRDefault="00B6463D" w:rsidP="00B6463D">
            <w:pPr>
              <w:jc w:val="right"/>
            </w:pPr>
            <w:r>
              <w:t>1 063</w:t>
            </w:r>
          </w:p>
        </w:tc>
        <w:tc>
          <w:tcPr>
            <w:tcW w:w="1559" w:type="dxa"/>
            <w:tcBorders>
              <w:top w:val="single" w:sz="2" w:space="0" w:color="auto"/>
              <w:bottom w:val="single" w:sz="2" w:space="0" w:color="auto"/>
            </w:tcBorders>
            <w:vAlign w:val="bottom"/>
          </w:tcPr>
          <w:p w:rsidR="00B6463D" w:rsidRPr="00A610C8" w:rsidRDefault="00B6463D" w:rsidP="00B6463D">
            <w:pPr>
              <w:jc w:val="right"/>
            </w:pPr>
            <w:r>
              <w:t>23 001</w:t>
            </w:r>
          </w:p>
        </w:tc>
        <w:tc>
          <w:tcPr>
            <w:tcW w:w="1276" w:type="dxa"/>
            <w:tcBorders>
              <w:top w:val="single" w:sz="2" w:space="0" w:color="auto"/>
              <w:bottom w:val="single" w:sz="2" w:space="0" w:color="auto"/>
            </w:tcBorders>
            <w:vAlign w:val="bottom"/>
          </w:tcPr>
          <w:p w:rsidR="00B6463D" w:rsidRPr="00A610C8" w:rsidRDefault="00B6463D" w:rsidP="00B6463D">
            <w:pPr>
              <w:jc w:val="right"/>
            </w:pPr>
            <w:r>
              <w:t>1 698</w:t>
            </w:r>
          </w:p>
        </w:tc>
        <w:tc>
          <w:tcPr>
            <w:tcW w:w="1417" w:type="dxa"/>
            <w:tcBorders>
              <w:top w:val="single" w:sz="2" w:space="0" w:color="auto"/>
              <w:bottom w:val="single" w:sz="2" w:space="0" w:color="auto"/>
            </w:tcBorders>
            <w:vAlign w:val="bottom"/>
          </w:tcPr>
          <w:p w:rsidR="00B6463D" w:rsidRPr="00A610C8" w:rsidRDefault="00B6463D" w:rsidP="00B6463D">
            <w:pPr>
              <w:jc w:val="right"/>
            </w:pPr>
            <w:r>
              <w:t>145</w:t>
            </w:r>
          </w:p>
        </w:tc>
        <w:tc>
          <w:tcPr>
            <w:tcW w:w="1112" w:type="dxa"/>
            <w:tcBorders>
              <w:top w:val="single" w:sz="2" w:space="0" w:color="auto"/>
              <w:bottom w:val="single" w:sz="2" w:space="0" w:color="auto"/>
            </w:tcBorders>
            <w:vAlign w:val="bottom"/>
          </w:tcPr>
          <w:p w:rsidR="00B6463D" w:rsidRPr="00A610C8" w:rsidRDefault="00B6463D" w:rsidP="00B6463D">
            <w:pPr>
              <w:jc w:val="right"/>
            </w:pPr>
            <w:r>
              <w:t>51 960</w:t>
            </w:r>
          </w:p>
        </w:tc>
      </w:tr>
      <w:tr w:rsidR="00B6463D" w:rsidRPr="00A610C8" w:rsidTr="00B6463D">
        <w:trPr>
          <w:trHeight w:val="181"/>
          <w:jc w:val="center"/>
        </w:trPr>
        <w:tc>
          <w:tcPr>
            <w:tcW w:w="5303" w:type="dxa"/>
            <w:vAlign w:val="bottom"/>
          </w:tcPr>
          <w:p w:rsidR="00B6463D" w:rsidRPr="00A610C8" w:rsidRDefault="00B6463D" w:rsidP="00B6463D">
            <w:pPr>
              <w:rPr>
                <w:b/>
                <w:bCs/>
              </w:rPr>
            </w:pPr>
            <w:r w:rsidRPr="00A610C8">
              <w:rPr>
                <w:b/>
                <w:bCs/>
              </w:rPr>
              <w:t xml:space="preserve">Амортизация </w:t>
            </w:r>
            <w:r>
              <w:rPr>
                <w:b/>
                <w:bCs/>
              </w:rPr>
              <w:t>и обезценка</w:t>
            </w:r>
          </w:p>
        </w:tc>
        <w:tc>
          <w:tcPr>
            <w:tcW w:w="1418" w:type="dxa"/>
            <w:tcBorders>
              <w:top w:val="single" w:sz="2" w:space="0" w:color="auto"/>
            </w:tcBorders>
            <w:vAlign w:val="bottom"/>
          </w:tcPr>
          <w:p w:rsidR="00B6463D" w:rsidRPr="00A610C8" w:rsidRDefault="00B6463D" w:rsidP="00B6463D">
            <w:pPr>
              <w:jc w:val="right"/>
            </w:pPr>
          </w:p>
        </w:tc>
        <w:tc>
          <w:tcPr>
            <w:tcW w:w="1417" w:type="dxa"/>
            <w:tcBorders>
              <w:top w:val="single" w:sz="2" w:space="0" w:color="auto"/>
            </w:tcBorders>
            <w:vAlign w:val="bottom"/>
          </w:tcPr>
          <w:p w:rsidR="00B6463D" w:rsidRPr="00A610C8" w:rsidRDefault="00B6463D" w:rsidP="00B6463D">
            <w:pPr>
              <w:jc w:val="right"/>
            </w:pPr>
          </w:p>
        </w:tc>
        <w:tc>
          <w:tcPr>
            <w:tcW w:w="1418" w:type="dxa"/>
            <w:tcBorders>
              <w:top w:val="single" w:sz="2" w:space="0" w:color="auto"/>
            </w:tcBorders>
            <w:vAlign w:val="bottom"/>
          </w:tcPr>
          <w:p w:rsidR="00B6463D" w:rsidRPr="00A610C8" w:rsidRDefault="00B6463D" w:rsidP="00B6463D">
            <w:pPr>
              <w:jc w:val="right"/>
            </w:pPr>
          </w:p>
        </w:tc>
        <w:tc>
          <w:tcPr>
            <w:tcW w:w="1559" w:type="dxa"/>
            <w:tcBorders>
              <w:top w:val="single" w:sz="2" w:space="0" w:color="auto"/>
            </w:tcBorders>
            <w:vAlign w:val="bottom"/>
          </w:tcPr>
          <w:p w:rsidR="00B6463D" w:rsidRPr="00A610C8" w:rsidRDefault="00B6463D" w:rsidP="00B6463D">
            <w:pPr>
              <w:jc w:val="right"/>
            </w:pPr>
          </w:p>
        </w:tc>
        <w:tc>
          <w:tcPr>
            <w:tcW w:w="1276" w:type="dxa"/>
            <w:tcBorders>
              <w:top w:val="single" w:sz="2" w:space="0" w:color="auto"/>
            </w:tcBorders>
            <w:vAlign w:val="bottom"/>
          </w:tcPr>
          <w:p w:rsidR="00B6463D" w:rsidRPr="00A610C8" w:rsidRDefault="00B6463D" w:rsidP="00B6463D">
            <w:pPr>
              <w:jc w:val="right"/>
            </w:pPr>
          </w:p>
        </w:tc>
        <w:tc>
          <w:tcPr>
            <w:tcW w:w="1417" w:type="dxa"/>
            <w:tcBorders>
              <w:top w:val="single" w:sz="2" w:space="0" w:color="auto"/>
            </w:tcBorders>
            <w:vAlign w:val="bottom"/>
          </w:tcPr>
          <w:p w:rsidR="00B6463D" w:rsidRPr="00A610C8" w:rsidRDefault="00B6463D" w:rsidP="00B6463D">
            <w:pPr>
              <w:jc w:val="right"/>
            </w:pPr>
          </w:p>
        </w:tc>
        <w:tc>
          <w:tcPr>
            <w:tcW w:w="1112" w:type="dxa"/>
            <w:tcBorders>
              <w:top w:val="single" w:sz="2" w:space="0" w:color="auto"/>
            </w:tcBorders>
            <w:vAlign w:val="bottom"/>
          </w:tcPr>
          <w:p w:rsidR="00B6463D" w:rsidRPr="00A610C8" w:rsidRDefault="00B6463D" w:rsidP="00B6463D">
            <w:pPr>
              <w:jc w:val="right"/>
            </w:pPr>
          </w:p>
        </w:tc>
      </w:tr>
      <w:tr w:rsidR="00B6463D" w:rsidRPr="00A610C8" w:rsidTr="00B6463D">
        <w:trPr>
          <w:trHeight w:val="181"/>
          <w:jc w:val="center"/>
        </w:trPr>
        <w:tc>
          <w:tcPr>
            <w:tcW w:w="5303" w:type="dxa"/>
            <w:vAlign w:val="bottom"/>
          </w:tcPr>
          <w:p w:rsidR="00B6463D" w:rsidRPr="00A610C8" w:rsidRDefault="00B6463D" w:rsidP="00B6463D">
            <w:r w:rsidRPr="00A610C8">
              <w:t>Салдо към 1 януари 201</w:t>
            </w:r>
            <w:r>
              <w:t>5</w:t>
            </w:r>
            <w:r w:rsidRPr="00A610C8">
              <w:t xml:space="preserve"> г.</w:t>
            </w:r>
          </w:p>
        </w:tc>
        <w:tc>
          <w:tcPr>
            <w:tcW w:w="1418" w:type="dxa"/>
            <w:vAlign w:val="bottom"/>
          </w:tcPr>
          <w:p w:rsidR="00B6463D" w:rsidRPr="00A610C8" w:rsidRDefault="00B6463D" w:rsidP="00B6463D">
            <w:pPr>
              <w:jc w:val="right"/>
            </w:pPr>
            <w:r>
              <w:t>(2 861)</w:t>
            </w:r>
          </w:p>
        </w:tc>
        <w:tc>
          <w:tcPr>
            <w:tcW w:w="1417" w:type="dxa"/>
            <w:vAlign w:val="bottom"/>
          </w:tcPr>
          <w:p w:rsidR="00B6463D" w:rsidRPr="00A610C8" w:rsidRDefault="00B6463D" w:rsidP="00B6463D">
            <w:pPr>
              <w:jc w:val="right"/>
            </w:pPr>
            <w:r>
              <w:t>(97)</w:t>
            </w:r>
          </w:p>
        </w:tc>
        <w:tc>
          <w:tcPr>
            <w:tcW w:w="1418" w:type="dxa"/>
            <w:vAlign w:val="bottom"/>
          </w:tcPr>
          <w:p w:rsidR="00B6463D" w:rsidRPr="00A610C8" w:rsidRDefault="00B6463D" w:rsidP="00B6463D">
            <w:pPr>
              <w:jc w:val="right"/>
            </w:pPr>
            <w:r>
              <w:t>(950)</w:t>
            </w:r>
          </w:p>
        </w:tc>
        <w:tc>
          <w:tcPr>
            <w:tcW w:w="1559" w:type="dxa"/>
            <w:vAlign w:val="bottom"/>
          </w:tcPr>
          <w:p w:rsidR="00B6463D" w:rsidRPr="00A610C8" w:rsidRDefault="00B6463D" w:rsidP="00B6463D">
            <w:pPr>
              <w:jc w:val="right"/>
            </w:pPr>
            <w:r>
              <w:t>(24 888)</w:t>
            </w:r>
          </w:p>
        </w:tc>
        <w:tc>
          <w:tcPr>
            <w:tcW w:w="1276" w:type="dxa"/>
            <w:vAlign w:val="bottom"/>
          </w:tcPr>
          <w:p w:rsidR="00B6463D" w:rsidRPr="00A610C8" w:rsidRDefault="00B6463D" w:rsidP="00B6463D">
            <w:pPr>
              <w:jc w:val="right"/>
            </w:pPr>
            <w:r>
              <w:t>(2 282)</w:t>
            </w:r>
          </w:p>
        </w:tc>
        <w:tc>
          <w:tcPr>
            <w:tcW w:w="1417" w:type="dxa"/>
            <w:vAlign w:val="bottom"/>
          </w:tcPr>
          <w:p w:rsidR="00B6463D" w:rsidRPr="00A610C8" w:rsidRDefault="00B6463D" w:rsidP="00B6463D">
            <w:pPr>
              <w:jc w:val="right"/>
            </w:pPr>
            <w:r>
              <w:t>(18)</w:t>
            </w:r>
          </w:p>
        </w:tc>
        <w:tc>
          <w:tcPr>
            <w:tcW w:w="1112" w:type="dxa"/>
            <w:vAlign w:val="bottom"/>
          </w:tcPr>
          <w:p w:rsidR="00B6463D" w:rsidRPr="00A610C8" w:rsidRDefault="00B6463D" w:rsidP="00B6463D">
            <w:pPr>
              <w:jc w:val="right"/>
            </w:pPr>
            <w:r>
              <w:t>(31 096)</w:t>
            </w:r>
          </w:p>
        </w:tc>
      </w:tr>
      <w:tr w:rsidR="00B6463D" w:rsidRPr="00A610C8" w:rsidTr="00B6463D">
        <w:trPr>
          <w:trHeight w:val="181"/>
          <w:jc w:val="center"/>
        </w:trPr>
        <w:tc>
          <w:tcPr>
            <w:tcW w:w="5303" w:type="dxa"/>
            <w:vAlign w:val="bottom"/>
          </w:tcPr>
          <w:p w:rsidR="00B6463D" w:rsidRPr="00A610C8" w:rsidRDefault="00B6463D" w:rsidP="00B6463D">
            <w:r w:rsidRPr="00A610C8">
              <w:t>Отписани активи</w:t>
            </w:r>
          </w:p>
        </w:tc>
        <w:tc>
          <w:tcPr>
            <w:tcW w:w="1418" w:type="dxa"/>
            <w:vAlign w:val="bottom"/>
          </w:tcPr>
          <w:p w:rsidR="00B6463D" w:rsidRPr="00A610C8" w:rsidRDefault="00B6463D" w:rsidP="00B6463D">
            <w:pPr>
              <w:jc w:val="right"/>
            </w:pPr>
            <w:r>
              <w:t>243</w:t>
            </w:r>
          </w:p>
        </w:tc>
        <w:tc>
          <w:tcPr>
            <w:tcW w:w="1417" w:type="dxa"/>
            <w:vAlign w:val="bottom"/>
          </w:tcPr>
          <w:p w:rsidR="00B6463D" w:rsidRPr="00A610C8" w:rsidRDefault="00B6463D" w:rsidP="00B6463D">
            <w:pPr>
              <w:jc w:val="right"/>
            </w:pPr>
            <w:r>
              <w:t>32</w:t>
            </w:r>
          </w:p>
        </w:tc>
        <w:tc>
          <w:tcPr>
            <w:tcW w:w="1418" w:type="dxa"/>
            <w:vAlign w:val="bottom"/>
          </w:tcPr>
          <w:p w:rsidR="00B6463D" w:rsidRPr="00A610C8" w:rsidRDefault="00B6463D" w:rsidP="00B6463D">
            <w:pPr>
              <w:jc w:val="right"/>
            </w:pPr>
            <w:r>
              <w:t>1</w:t>
            </w:r>
          </w:p>
        </w:tc>
        <w:tc>
          <w:tcPr>
            <w:tcW w:w="1559" w:type="dxa"/>
            <w:vAlign w:val="bottom"/>
          </w:tcPr>
          <w:p w:rsidR="00B6463D" w:rsidRPr="00A610C8" w:rsidRDefault="00B6463D" w:rsidP="00B6463D">
            <w:pPr>
              <w:jc w:val="right"/>
            </w:pPr>
            <w:r>
              <w:t>2 245</w:t>
            </w:r>
          </w:p>
        </w:tc>
        <w:tc>
          <w:tcPr>
            <w:tcW w:w="1276" w:type="dxa"/>
            <w:vAlign w:val="bottom"/>
          </w:tcPr>
          <w:p w:rsidR="00B6463D" w:rsidRPr="00A610C8" w:rsidRDefault="00B6463D" w:rsidP="00B6463D">
            <w:pPr>
              <w:jc w:val="right"/>
            </w:pPr>
            <w:r>
              <w:t>737</w:t>
            </w:r>
          </w:p>
        </w:tc>
        <w:tc>
          <w:tcPr>
            <w:tcW w:w="1417" w:type="dxa"/>
            <w:vAlign w:val="bottom"/>
          </w:tcPr>
          <w:p w:rsidR="00B6463D" w:rsidRPr="00A610C8" w:rsidRDefault="00B6463D" w:rsidP="00B6463D">
            <w:pPr>
              <w:jc w:val="right"/>
            </w:pPr>
            <w:r>
              <w:t>-</w:t>
            </w:r>
          </w:p>
        </w:tc>
        <w:tc>
          <w:tcPr>
            <w:tcW w:w="1112" w:type="dxa"/>
            <w:vAlign w:val="bottom"/>
          </w:tcPr>
          <w:p w:rsidR="00B6463D" w:rsidRPr="00A610C8" w:rsidRDefault="00B6463D" w:rsidP="00B6463D">
            <w:pPr>
              <w:jc w:val="right"/>
            </w:pPr>
            <w:r>
              <w:t>3 258</w:t>
            </w:r>
          </w:p>
        </w:tc>
      </w:tr>
      <w:tr w:rsidR="00B6463D" w:rsidRPr="00A610C8" w:rsidTr="00B6463D">
        <w:trPr>
          <w:trHeight w:val="181"/>
          <w:jc w:val="center"/>
        </w:trPr>
        <w:tc>
          <w:tcPr>
            <w:tcW w:w="5303" w:type="dxa"/>
            <w:vAlign w:val="bottom"/>
          </w:tcPr>
          <w:p w:rsidR="00B6463D" w:rsidRPr="00A610C8" w:rsidRDefault="00B6463D" w:rsidP="00B6463D">
            <w:r>
              <w:t>Трансфер към активи класифицирани като държани за продажба</w:t>
            </w:r>
          </w:p>
        </w:tc>
        <w:tc>
          <w:tcPr>
            <w:tcW w:w="1418" w:type="dxa"/>
            <w:vAlign w:val="bottom"/>
          </w:tcPr>
          <w:p w:rsidR="00B6463D" w:rsidRPr="00A610C8" w:rsidRDefault="00B6463D" w:rsidP="00B6463D">
            <w:pPr>
              <w:jc w:val="right"/>
            </w:pPr>
            <w:r>
              <w:t>-</w:t>
            </w:r>
          </w:p>
        </w:tc>
        <w:tc>
          <w:tcPr>
            <w:tcW w:w="1417" w:type="dxa"/>
            <w:vAlign w:val="bottom"/>
          </w:tcPr>
          <w:p w:rsidR="00B6463D" w:rsidRPr="00A610C8" w:rsidRDefault="00B6463D" w:rsidP="00B6463D">
            <w:pPr>
              <w:jc w:val="right"/>
            </w:pPr>
            <w:r>
              <w:t>-</w:t>
            </w:r>
          </w:p>
        </w:tc>
        <w:tc>
          <w:tcPr>
            <w:tcW w:w="1418" w:type="dxa"/>
            <w:vAlign w:val="bottom"/>
          </w:tcPr>
          <w:p w:rsidR="00B6463D" w:rsidRPr="00A610C8" w:rsidRDefault="00B6463D" w:rsidP="00B6463D">
            <w:pPr>
              <w:jc w:val="right"/>
            </w:pPr>
            <w:r>
              <w:t>-</w:t>
            </w:r>
          </w:p>
        </w:tc>
        <w:tc>
          <w:tcPr>
            <w:tcW w:w="1559" w:type="dxa"/>
            <w:vAlign w:val="bottom"/>
          </w:tcPr>
          <w:p w:rsidR="00B6463D" w:rsidRPr="00A610C8" w:rsidRDefault="00B6463D" w:rsidP="00B6463D">
            <w:pPr>
              <w:jc w:val="right"/>
            </w:pPr>
            <w:r>
              <w:t>4 070</w:t>
            </w:r>
          </w:p>
        </w:tc>
        <w:tc>
          <w:tcPr>
            <w:tcW w:w="1276" w:type="dxa"/>
            <w:vAlign w:val="bottom"/>
          </w:tcPr>
          <w:p w:rsidR="00B6463D" w:rsidRPr="00A610C8" w:rsidRDefault="00B6463D" w:rsidP="00B6463D">
            <w:pPr>
              <w:jc w:val="right"/>
            </w:pPr>
            <w:r>
              <w:t>-</w:t>
            </w:r>
          </w:p>
        </w:tc>
        <w:tc>
          <w:tcPr>
            <w:tcW w:w="1417" w:type="dxa"/>
            <w:vAlign w:val="bottom"/>
          </w:tcPr>
          <w:p w:rsidR="00B6463D" w:rsidRPr="00A610C8" w:rsidRDefault="00B6463D" w:rsidP="00B6463D">
            <w:pPr>
              <w:jc w:val="right"/>
            </w:pPr>
            <w:r>
              <w:t>-</w:t>
            </w:r>
          </w:p>
        </w:tc>
        <w:tc>
          <w:tcPr>
            <w:tcW w:w="1112" w:type="dxa"/>
            <w:vAlign w:val="bottom"/>
          </w:tcPr>
          <w:p w:rsidR="00B6463D" w:rsidRPr="00A610C8" w:rsidRDefault="00B6463D" w:rsidP="00B6463D">
            <w:pPr>
              <w:jc w:val="right"/>
            </w:pPr>
            <w:r>
              <w:t>4 070</w:t>
            </w:r>
          </w:p>
        </w:tc>
      </w:tr>
      <w:tr w:rsidR="00B6463D" w:rsidRPr="00A610C8" w:rsidTr="00B6463D">
        <w:trPr>
          <w:trHeight w:val="181"/>
          <w:jc w:val="center"/>
        </w:trPr>
        <w:tc>
          <w:tcPr>
            <w:tcW w:w="5303" w:type="dxa"/>
            <w:vAlign w:val="bottom"/>
          </w:tcPr>
          <w:p w:rsidR="00B6463D" w:rsidRPr="00A610C8" w:rsidRDefault="00B6463D" w:rsidP="00B6463D">
            <w:r w:rsidRPr="00A610C8">
              <w:t>Амортизация</w:t>
            </w:r>
          </w:p>
        </w:tc>
        <w:tc>
          <w:tcPr>
            <w:tcW w:w="1418" w:type="dxa"/>
            <w:tcBorders>
              <w:bottom w:val="single" w:sz="2" w:space="0" w:color="auto"/>
            </w:tcBorders>
            <w:vAlign w:val="bottom"/>
          </w:tcPr>
          <w:p w:rsidR="00B6463D" w:rsidRPr="00A610C8" w:rsidRDefault="00B6463D" w:rsidP="00B6463D">
            <w:pPr>
              <w:jc w:val="right"/>
            </w:pPr>
            <w:r>
              <w:t>(371)</w:t>
            </w:r>
          </w:p>
        </w:tc>
        <w:tc>
          <w:tcPr>
            <w:tcW w:w="1417" w:type="dxa"/>
            <w:tcBorders>
              <w:bottom w:val="single" w:sz="2" w:space="0" w:color="auto"/>
            </w:tcBorders>
            <w:vAlign w:val="bottom"/>
          </w:tcPr>
          <w:p w:rsidR="00B6463D" w:rsidRPr="00A610C8" w:rsidRDefault="00B6463D" w:rsidP="00B6463D">
            <w:pPr>
              <w:jc w:val="right"/>
            </w:pPr>
            <w:r>
              <w:t>(5)</w:t>
            </w:r>
          </w:p>
        </w:tc>
        <w:tc>
          <w:tcPr>
            <w:tcW w:w="1418" w:type="dxa"/>
            <w:tcBorders>
              <w:bottom w:val="single" w:sz="2" w:space="0" w:color="auto"/>
            </w:tcBorders>
            <w:vAlign w:val="bottom"/>
          </w:tcPr>
          <w:p w:rsidR="00B6463D" w:rsidRPr="00A610C8" w:rsidRDefault="00B6463D" w:rsidP="00B6463D">
            <w:pPr>
              <w:jc w:val="right"/>
            </w:pPr>
            <w:r>
              <w:t>(37)</w:t>
            </w:r>
          </w:p>
        </w:tc>
        <w:tc>
          <w:tcPr>
            <w:tcW w:w="1559" w:type="dxa"/>
            <w:tcBorders>
              <w:bottom w:val="single" w:sz="2" w:space="0" w:color="auto"/>
            </w:tcBorders>
            <w:vAlign w:val="bottom"/>
          </w:tcPr>
          <w:p w:rsidR="00B6463D" w:rsidRPr="00A610C8" w:rsidRDefault="00B6463D" w:rsidP="00B6463D">
            <w:pPr>
              <w:jc w:val="right"/>
            </w:pPr>
            <w:r>
              <w:t>(1 600)</w:t>
            </w:r>
          </w:p>
        </w:tc>
        <w:tc>
          <w:tcPr>
            <w:tcW w:w="1276" w:type="dxa"/>
            <w:tcBorders>
              <w:bottom w:val="single" w:sz="2" w:space="0" w:color="auto"/>
            </w:tcBorders>
            <w:vAlign w:val="bottom"/>
          </w:tcPr>
          <w:p w:rsidR="00B6463D" w:rsidRPr="00A610C8" w:rsidRDefault="00B6463D" w:rsidP="00B6463D">
            <w:pPr>
              <w:jc w:val="right"/>
            </w:pPr>
            <w:r>
              <w:t>(19)</w:t>
            </w:r>
          </w:p>
        </w:tc>
        <w:tc>
          <w:tcPr>
            <w:tcW w:w="1417" w:type="dxa"/>
            <w:tcBorders>
              <w:bottom w:val="single" w:sz="2" w:space="0" w:color="auto"/>
            </w:tcBorders>
            <w:vAlign w:val="bottom"/>
          </w:tcPr>
          <w:p w:rsidR="00B6463D" w:rsidRPr="00A610C8" w:rsidRDefault="00B6463D" w:rsidP="00B6463D">
            <w:pPr>
              <w:jc w:val="right"/>
            </w:pPr>
            <w:r>
              <w:t>-</w:t>
            </w:r>
          </w:p>
        </w:tc>
        <w:tc>
          <w:tcPr>
            <w:tcW w:w="1112" w:type="dxa"/>
            <w:tcBorders>
              <w:bottom w:val="single" w:sz="2" w:space="0" w:color="auto"/>
            </w:tcBorders>
            <w:vAlign w:val="bottom"/>
          </w:tcPr>
          <w:p w:rsidR="00B6463D" w:rsidRPr="00A610C8" w:rsidRDefault="00B6463D" w:rsidP="00B6463D">
            <w:pPr>
              <w:jc w:val="right"/>
            </w:pPr>
            <w:r>
              <w:t>(2 032)</w:t>
            </w:r>
          </w:p>
        </w:tc>
      </w:tr>
      <w:tr w:rsidR="00B6463D" w:rsidRPr="00A610C8" w:rsidTr="00B6463D">
        <w:trPr>
          <w:trHeight w:val="181"/>
          <w:jc w:val="center"/>
        </w:trPr>
        <w:tc>
          <w:tcPr>
            <w:tcW w:w="5303" w:type="dxa"/>
            <w:vAlign w:val="bottom"/>
          </w:tcPr>
          <w:p w:rsidR="00B6463D" w:rsidRPr="00A610C8" w:rsidRDefault="00B6463D" w:rsidP="00B6463D">
            <w:r w:rsidRPr="00A610C8">
              <w:t>Салдо към 31 декември 201</w:t>
            </w:r>
            <w:r>
              <w:t>5</w:t>
            </w:r>
            <w:r w:rsidRPr="00A610C8">
              <w:t xml:space="preserve"> г.</w:t>
            </w:r>
          </w:p>
        </w:tc>
        <w:tc>
          <w:tcPr>
            <w:tcW w:w="1418" w:type="dxa"/>
            <w:tcBorders>
              <w:top w:val="single" w:sz="2" w:space="0" w:color="auto"/>
              <w:bottom w:val="single" w:sz="2" w:space="0" w:color="auto"/>
            </w:tcBorders>
            <w:vAlign w:val="bottom"/>
          </w:tcPr>
          <w:p w:rsidR="00B6463D" w:rsidRPr="00A610C8" w:rsidRDefault="00B6463D" w:rsidP="00B6463D">
            <w:pPr>
              <w:jc w:val="right"/>
            </w:pPr>
            <w:r>
              <w:t>(2 989)</w:t>
            </w:r>
          </w:p>
        </w:tc>
        <w:tc>
          <w:tcPr>
            <w:tcW w:w="1417" w:type="dxa"/>
            <w:tcBorders>
              <w:top w:val="single" w:sz="2" w:space="0" w:color="auto"/>
              <w:bottom w:val="single" w:sz="2" w:space="0" w:color="auto"/>
            </w:tcBorders>
            <w:vAlign w:val="bottom"/>
          </w:tcPr>
          <w:p w:rsidR="00B6463D" w:rsidRPr="00A610C8" w:rsidRDefault="00B6463D" w:rsidP="00B6463D">
            <w:pPr>
              <w:jc w:val="right"/>
            </w:pPr>
            <w:r>
              <w:t>(70)</w:t>
            </w:r>
          </w:p>
        </w:tc>
        <w:tc>
          <w:tcPr>
            <w:tcW w:w="1418" w:type="dxa"/>
            <w:tcBorders>
              <w:top w:val="single" w:sz="2" w:space="0" w:color="auto"/>
              <w:bottom w:val="single" w:sz="2" w:space="0" w:color="auto"/>
            </w:tcBorders>
            <w:vAlign w:val="bottom"/>
          </w:tcPr>
          <w:p w:rsidR="00B6463D" w:rsidRPr="00A610C8" w:rsidRDefault="00B6463D" w:rsidP="00B6463D">
            <w:pPr>
              <w:jc w:val="right"/>
            </w:pPr>
            <w:r>
              <w:t>(986)</w:t>
            </w:r>
          </w:p>
        </w:tc>
        <w:tc>
          <w:tcPr>
            <w:tcW w:w="1559" w:type="dxa"/>
            <w:tcBorders>
              <w:top w:val="single" w:sz="2" w:space="0" w:color="auto"/>
              <w:bottom w:val="single" w:sz="2" w:space="0" w:color="auto"/>
            </w:tcBorders>
            <w:vAlign w:val="bottom"/>
          </w:tcPr>
          <w:p w:rsidR="00B6463D" w:rsidRPr="00A610C8" w:rsidRDefault="00B6463D" w:rsidP="00B6463D">
            <w:pPr>
              <w:jc w:val="right"/>
            </w:pPr>
            <w:r>
              <w:t>(20 173)</w:t>
            </w:r>
          </w:p>
        </w:tc>
        <w:tc>
          <w:tcPr>
            <w:tcW w:w="1276" w:type="dxa"/>
            <w:tcBorders>
              <w:top w:val="single" w:sz="2" w:space="0" w:color="auto"/>
              <w:bottom w:val="single" w:sz="2" w:space="0" w:color="auto"/>
            </w:tcBorders>
            <w:vAlign w:val="bottom"/>
          </w:tcPr>
          <w:p w:rsidR="00B6463D" w:rsidRPr="00A610C8" w:rsidRDefault="00B6463D" w:rsidP="00B6463D">
            <w:pPr>
              <w:jc w:val="right"/>
            </w:pPr>
            <w:r>
              <w:t>(1 564)</w:t>
            </w:r>
          </w:p>
        </w:tc>
        <w:tc>
          <w:tcPr>
            <w:tcW w:w="1417" w:type="dxa"/>
            <w:tcBorders>
              <w:top w:val="single" w:sz="2" w:space="0" w:color="auto"/>
              <w:bottom w:val="single" w:sz="2" w:space="0" w:color="auto"/>
            </w:tcBorders>
            <w:vAlign w:val="bottom"/>
          </w:tcPr>
          <w:p w:rsidR="00B6463D" w:rsidRPr="00A610C8" w:rsidRDefault="00B6463D" w:rsidP="00B6463D">
            <w:pPr>
              <w:jc w:val="right"/>
            </w:pPr>
            <w:r>
              <w:t>(18)</w:t>
            </w:r>
          </w:p>
        </w:tc>
        <w:tc>
          <w:tcPr>
            <w:tcW w:w="1112" w:type="dxa"/>
            <w:tcBorders>
              <w:top w:val="single" w:sz="2" w:space="0" w:color="auto"/>
              <w:bottom w:val="single" w:sz="2" w:space="0" w:color="auto"/>
            </w:tcBorders>
            <w:vAlign w:val="bottom"/>
          </w:tcPr>
          <w:p w:rsidR="00B6463D" w:rsidRPr="00A610C8" w:rsidRDefault="00B6463D" w:rsidP="00B6463D">
            <w:pPr>
              <w:jc w:val="right"/>
            </w:pPr>
            <w:r>
              <w:t>(25 800)</w:t>
            </w:r>
          </w:p>
        </w:tc>
      </w:tr>
      <w:tr w:rsidR="00B6463D" w:rsidRPr="00A610C8" w:rsidTr="00B6463D">
        <w:trPr>
          <w:trHeight w:val="181"/>
          <w:jc w:val="center"/>
        </w:trPr>
        <w:tc>
          <w:tcPr>
            <w:tcW w:w="5303" w:type="dxa"/>
            <w:vAlign w:val="bottom"/>
          </w:tcPr>
          <w:p w:rsidR="00B6463D" w:rsidRPr="00A610C8" w:rsidRDefault="00B6463D" w:rsidP="00B6463D">
            <w:pPr>
              <w:rPr>
                <w:b/>
                <w:bCs/>
              </w:rPr>
            </w:pPr>
            <w:r w:rsidRPr="00A610C8">
              <w:rPr>
                <w:b/>
                <w:bCs/>
              </w:rPr>
              <w:t>Балансова стойност към</w:t>
            </w:r>
          </w:p>
          <w:p w:rsidR="00B6463D" w:rsidRPr="00A610C8" w:rsidRDefault="00B6463D" w:rsidP="00B6463D">
            <w:r w:rsidRPr="00A610C8">
              <w:rPr>
                <w:b/>
                <w:bCs/>
              </w:rPr>
              <w:t>31 декември 201</w:t>
            </w:r>
            <w:r>
              <w:rPr>
                <w:b/>
                <w:bCs/>
              </w:rPr>
              <w:t>5</w:t>
            </w:r>
            <w:r w:rsidRPr="00A610C8">
              <w:rPr>
                <w:b/>
                <w:bCs/>
              </w:rPr>
              <w:t xml:space="preserve"> г.</w:t>
            </w:r>
          </w:p>
        </w:tc>
        <w:tc>
          <w:tcPr>
            <w:tcW w:w="1418" w:type="dxa"/>
            <w:tcBorders>
              <w:top w:val="single" w:sz="2" w:space="0" w:color="auto"/>
              <w:bottom w:val="double" w:sz="4" w:space="0" w:color="auto"/>
            </w:tcBorders>
            <w:vAlign w:val="bottom"/>
          </w:tcPr>
          <w:p w:rsidR="00B6463D" w:rsidRPr="00A610C8" w:rsidRDefault="00B6463D" w:rsidP="00B6463D">
            <w:pPr>
              <w:jc w:val="right"/>
              <w:rPr>
                <w:b/>
              </w:rPr>
            </w:pPr>
            <w:r>
              <w:rPr>
                <w:b/>
              </w:rPr>
              <w:t>22 869</w:t>
            </w:r>
          </w:p>
        </w:tc>
        <w:tc>
          <w:tcPr>
            <w:tcW w:w="1417" w:type="dxa"/>
            <w:tcBorders>
              <w:top w:val="single" w:sz="2" w:space="0" w:color="auto"/>
              <w:bottom w:val="double" w:sz="4" w:space="0" w:color="auto"/>
            </w:tcBorders>
            <w:vAlign w:val="bottom"/>
          </w:tcPr>
          <w:p w:rsidR="00B6463D" w:rsidRPr="00A610C8" w:rsidRDefault="00B6463D" w:rsidP="00B6463D">
            <w:pPr>
              <w:jc w:val="right"/>
              <w:rPr>
                <w:b/>
              </w:rPr>
            </w:pPr>
            <w:r>
              <w:rPr>
                <w:b/>
              </w:rPr>
              <w:t>125</w:t>
            </w:r>
          </w:p>
        </w:tc>
        <w:tc>
          <w:tcPr>
            <w:tcW w:w="1418" w:type="dxa"/>
            <w:tcBorders>
              <w:top w:val="single" w:sz="2" w:space="0" w:color="auto"/>
              <w:bottom w:val="double" w:sz="4" w:space="0" w:color="auto"/>
            </w:tcBorders>
            <w:vAlign w:val="bottom"/>
          </w:tcPr>
          <w:p w:rsidR="00B6463D" w:rsidRPr="00A610C8" w:rsidRDefault="00B6463D" w:rsidP="00B6463D">
            <w:pPr>
              <w:jc w:val="right"/>
              <w:rPr>
                <w:b/>
              </w:rPr>
            </w:pPr>
            <w:r>
              <w:rPr>
                <w:b/>
              </w:rPr>
              <w:t>77</w:t>
            </w:r>
          </w:p>
        </w:tc>
        <w:tc>
          <w:tcPr>
            <w:tcW w:w="1559" w:type="dxa"/>
            <w:tcBorders>
              <w:top w:val="single" w:sz="2" w:space="0" w:color="auto"/>
              <w:bottom w:val="double" w:sz="4" w:space="0" w:color="auto"/>
            </w:tcBorders>
            <w:vAlign w:val="bottom"/>
          </w:tcPr>
          <w:p w:rsidR="00B6463D" w:rsidRPr="00A610C8" w:rsidRDefault="00B6463D" w:rsidP="00B6463D">
            <w:pPr>
              <w:jc w:val="right"/>
              <w:rPr>
                <w:b/>
              </w:rPr>
            </w:pPr>
            <w:r>
              <w:rPr>
                <w:b/>
              </w:rPr>
              <w:t>2 828</w:t>
            </w:r>
          </w:p>
        </w:tc>
        <w:tc>
          <w:tcPr>
            <w:tcW w:w="1276" w:type="dxa"/>
            <w:tcBorders>
              <w:top w:val="single" w:sz="2" w:space="0" w:color="auto"/>
              <w:bottom w:val="double" w:sz="4" w:space="0" w:color="auto"/>
            </w:tcBorders>
            <w:vAlign w:val="bottom"/>
          </w:tcPr>
          <w:p w:rsidR="00B6463D" w:rsidRPr="00A610C8" w:rsidRDefault="00B6463D" w:rsidP="00B6463D">
            <w:pPr>
              <w:jc w:val="right"/>
              <w:rPr>
                <w:b/>
              </w:rPr>
            </w:pPr>
            <w:r>
              <w:rPr>
                <w:b/>
              </w:rPr>
              <w:t>134</w:t>
            </w:r>
          </w:p>
        </w:tc>
        <w:tc>
          <w:tcPr>
            <w:tcW w:w="1417" w:type="dxa"/>
            <w:tcBorders>
              <w:top w:val="single" w:sz="2" w:space="0" w:color="auto"/>
              <w:bottom w:val="double" w:sz="4" w:space="0" w:color="auto"/>
            </w:tcBorders>
            <w:vAlign w:val="bottom"/>
          </w:tcPr>
          <w:p w:rsidR="00B6463D" w:rsidRPr="00A610C8" w:rsidRDefault="00B6463D" w:rsidP="00B6463D">
            <w:pPr>
              <w:jc w:val="right"/>
              <w:rPr>
                <w:b/>
              </w:rPr>
            </w:pPr>
            <w:r>
              <w:rPr>
                <w:b/>
              </w:rPr>
              <w:t>127</w:t>
            </w:r>
          </w:p>
        </w:tc>
        <w:tc>
          <w:tcPr>
            <w:tcW w:w="1112" w:type="dxa"/>
            <w:tcBorders>
              <w:top w:val="single" w:sz="2" w:space="0" w:color="auto"/>
              <w:bottom w:val="double" w:sz="4" w:space="0" w:color="auto"/>
            </w:tcBorders>
            <w:vAlign w:val="bottom"/>
          </w:tcPr>
          <w:p w:rsidR="00B6463D" w:rsidRPr="00A610C8" w:rsidRDefault="00B6463D" w:rsidP="00B6463D">
            <w:pPr>
              <w:jc w:val="right"/>
              <w:rPr>
                <w:b/>
              </w:rPr>
            </w:pPr>
            <w:r>
              <w:rPr>
                <w:b/>
              </w:rPr>
              <w:t>26</w:t>
            </w:r>
            <w:r w:rsidR="00CE069A">
              <w:rPr>
                <w:b/>
              </w:rPr>
              <w:t> </w:t>
            </w:r>
            <w:r>
              <w:rPr>
                <w:b/>
              </w:rPr>
              <w:t>160</w:t>
            </w:r>
            <w:r w:rsidR="00CE069A">
              <w:rPr>
                <w:b/>
              </w:rPr>
              <w:t xml:space="preserve">    </w:t>
            </w:r>
          </w:p>
        </w:tc>
      </w:tr>
    </w:tbl>
    <w:p w:rsidR="00CE069A" w:rsidRDefault="00CE069A" w:rsidP="009301C6">
      <w:pPr>
        <w:pStyle w:val="Heading1"/>
        <w:ind w:left="1070"/>
        <w:rPr>
          <w:color w:val="FF0000"/>
        </w:rPr>
        <w:sectPr w:rsidR="00CE069A" w:rsidSect="009301C6">
          <w:pgSz w:w="16839" w:h="11907" w:orient="landscape" w:code="9"/>
          <w:pgMar w:top="1440" w:right="1728" w:bottom="1440" w:left="1417" w:header="706" w:footer="562" w:gutter="0"/>
          <w:cols w:space="708"/>
          <w:docGrid w:linePitch="360"/>
        </w:sectPr>
      </w:pPr>
      <w:bookmarkStart w:id="18" w:name="_Ref248867457"/>
      <w:bookmarkStart w:id="19" w:name="_Ref248329814"/>
    </w:p>
    <w:p w:rsidR="009301C6" w:rsidRPr="009301C6" w:rsidRDefault="009301C6" w:rsidP="009301C6">
      <w:pPr>
        <w:pStyle w:val="BodyText"/>
        <w:rPr>
          <w:lang w:eastAsia="bg-BG"/>
        </w:rPr>
      </w:pPr>
    </w:p>
    <w:p w:rsidR="00985719" w:rsidRPr="00243053" w:rsidRDefault="00985719" w:rsidP="008032C8">
      <w:pPr>
        <w:pStyle w:val="Heading1"/>
        <w:numPr>
          <w:ilvl w:val="0"/>
          <w:numId w:val="10"/>
        </w:numPr>
        <w:rPr>
          <w:color w:val="FF0000"/>
        </w:rPr>
      </w:pPr>
      <w:r w:rsidRPr="00243053">
        <w:t>Акционерен капитал</w:t>
      </w:r>
      <w:bookmarkEnd w:id="18"/>
    </w:p>
    <w:p w:rsidR="00985719" w:rsidRPr="00243053" w:rsidRDefault="00985719" w:rsidP="00847C58">
      <w:pPr>
        <w:autoSpaceDE w:val="0"/>
        <w:autoSpaceDN w:val="0"/>
        <w:adjustRightInd w:val="0"/>
        <w:jc w:val="both"/>
        <w:rPr>
          <w:sz w:val="24"/>
          <w:szCs w:val="24"/>
        </w:rPr>
      </w:pPr>
      <w:r w:rsidRPr="00243053">
        <w:rPr>
          <w:sz w:val="24"/>
          <w:szCs w:val="24"/>
        </w:rPr>
        <w:t>Регистрираният капитал на Дружеството се състои от 2 894 973 броя поименни акции с номинал 10 лева за акция. Всяка акция дава право на глас в Общото събрание, право на дивидент и ликвидационен дял.</w:t>
      </w:r>
    </w:p>
    <w:p w:rsidR="00985719" w:rsidRDefault="00985719" w:rsidP="0082139F">
      <w:pPr>
        <w:autoSpaceDE w:val="0"/>
        <w:autoSpaceDN w:val="0"/>
        <w:adjustRightInd w:val="0"/>
        <w:spacing w:before="120" w:after="120"/>
        <w:jc w:val="both"/>
        <w:rPr>
          <w:sz w:val="24"/>
          <w:szCs w:val="24"/>
        </w:rPr>
      </w:pPr>
      <w:r w:rsidRPr="00243053">
        <w:rPr>
          <w:sz w:val="24"/>
          <w:szCs w:val="24"/>
        </w:rPr>
        <w:t>Към 3</w:t>
      </w:r>
      <w:r w:rsidR="008032C8">
        <w:rPr>
          <w:sz w:val="24"/>
          <w:szCs w:val="24"/>
        </w:rPr>
        <w:t>0</w:t>
      </w:r>
      <w:r w:rsidRPr="00243053">
        <w:rPr>
          <w:sz w:val="24"/>
          <w:szCs w:val="24"/>
        </w:rPr>
        <w:t>.</w:t>
      </w:r>
      <w:r w:rsidR="008032C8">
        <w:rPr>
          <w:sz w:val="24"/>
          <w:szCs w:val="24"/>
        </w:rPr>
        <w:t>06</w:t>
      </w:r>
      <w:r w:rsidRPr="00243053">
        <w:rPr>
          <w:sz w:val="24"/>
          <w:szCs w:val="24"/>
        </w:rPr>
        <w:t>.201</w:t>
      </w:r>
      <w:r w:rsidR="008032C8">
        <w:rPr>
          <w:sz w:val="24"/>
          <w:szCs w:val="24"/>
        </w:rPr>
        <w:t>6</w:t>
      </w:r>
      <w:r w:rsidRPr="00243053">
        <w:rPr>
          <w:sz w:val="24"/>
          <w:szCs w:val="24"/>
        </w:rPr>
        <w:t xml:space="preserve"> г. едноличен собственик е държавата, представлявана от Министъра на транспорта, информационните технологии и съобщенията. </w:t>
      </w:r>
    </w:p>
    <w:p w:rsidR="00843EB1" w:rsidRDefault="00843EB1" w:rsidP="0082139F">
      <w:pPr>
        <w:autoSpaceDE w:val="0"/>
        <w:autoSpaceDN w:val="0"/>
        <w:adjustRightInd w:val="0"/>
        <w:spacing w:before="120" w:after="120"/>
        <w:jc w:val="both"/>
        <w:rPr>
          <w:sz w:val="24"/>
          <w:szCs w:val="24"/>
        </w:rPr>
      </w:pPr>
    </w:p>
    <w:tbl>
      <w:tblPr>
        <w:tblW w:w="8999" w:type="dxa"/>
        <w:tblInd w:w="2" w:type="dxa"/>
        <w:tblBorders>
          <w:top w:val="single" w:sz="4" w:space="0" w:color="C0272D"/>
          <w:left w:val="single" w:sz="4" w:space="0" w:color="C0272D"/>
          <w:bottom w:val="single" w:sz="4" w:space="0" w:color="C0272D"/>
          <w:right w:val="single" w:sz="4" w:space="0" w:color="C0272D"/>
        </w:tblBorders>
        <w:tblCellMar>
          <w:left w:w="70" w:type="dxa"/>
          <w:right w:w="70" w:type="dxa"/>
        </w:tblCellMar>
        <w:tblLook w:val="00A0"/>
      </w:tblPr>
      <w:tblGrid>
        <w:gridCol w:w="5738"/>
        <w:gridCol w:w="1701"/>
        <w:gridCol w:w="1560"/>
      </w:tblGrid>
      <w:tr w:rsidR="00985719" w:rsidRPr="00243053" w:rsidTr="006860C0">
        <w:trPr>
          <w:trHeight w:val="181"/>
        </w:trPr>
        <w:tc>
          <w:tcPr>
            <w:tcW w:w="5738" w:type="dxa"/>
            <w:tcBorders>
              <w:top w:val="nil"/>
              <w:left w:val="nil"/>
              <w:bottom w:val="nil"/>
            </w:tcBorders>
            <w:shd w:val="clear" w:color="000000" w:fill="FFFFFF"/>
            <w:noWrap/>
          </w:tcPr>
          <w:p w:rsidR="00985719" w:rsidRPr="00243053" w:rsidRDefault="00985719" w:rsidP="00B15334">
            <w:pPr>
              <w:rPr>
                <w:color w:val="000000"/>
                <w:sz w:val="24"/>
                <w:szCs w:val="24"/>
                <w:lang w:eastAsia="bg-BG"/>
              </w:rPr>
            </w:pPr>
            <w:r w:rsidRPr="00243053">
              <w:rPr>
                <w:color w:val="000000"/>
                <w:sz w:val="24"/>
                <w:szCs w:val="24"/>
                <w:lang w:eastAsia="bg-BG"/>
              </w:rPr>
              <w:t> </w:t>
            </w:r>
          </w:p>
        </w:tc>
        <w:tc>
          <w:tcPr>
            <w:tcW w:w="1701" w:type="dxa"/>
            <w:tcBorders>
              <w:top w:val="nil"/>
              <w:bottom w:val="nil"/>
            </w:tcBorders>
            <w:shd w:val="clear" w:color="000000" w:fill="FFFFFF"/>
            <w:noWrap/>
            <w:vAlign w:val="bottom"/>
          </w:tcPr>
          <w:p w:rsidR="00985719" w:rsidRPr="00243053" w:rsidRDefault="008032C8" w:rsidP="008032C8">
            <w:pPr>
              <w:jc w:val="right"/>
              <w:rPr>
                <w:b/>
                <w:bCs/>
                <w:sz w:val="24"/>
                <w:szCs w:val="24"/>
                <w:lang w:val="en-US"/>
              </w:rPr>
            </w:pPr>
            <w:r>
              <w:rPr>
                <w:b/>
                <w:bCs/>
                <w:sz w:val="24"/>
                <w:szCs w:val="24"/>
              </w:rPr>
              <w:t>30.06.</w:t>
            </w:r>
            <w:r w:rsidR="00985719" w:rsidRPr="00243053">
              <w:rPr>
                <w:b/>
                <w:bCs/>
                <w:sz w:val="24"/>
                <w:szCs w:val="24"/>
              </w:rPr>
              <w:t>201</w:t>
            </w:r>
            <w:r>
              <w:rPr>
                <w:b/>
                <w:bCs/>
                <w:sz w:val="24"/>
                <w:szCs w:val="24"/>
              </w:rPr>
              <w:t>6</w:t>
            </w:r>
          </w:p>
        </w:tc>
        <w:tc>
          <w:tcPr>
            <w:tcW w:w="1560" w:type="dxa"/>
            <w:tcBorders>
              <w:top w:val="nil"/>
              <w:bottom w:val="nil"/>
              <w:right w:val="nil"/>
            </w:tcBorders>
            <w:shd w:val="clear" w:color="000000" w:fill="FFFFFF"/>
            <w:noWrap/>
            <w:vAlign w:val="bottom"/>
          </w:tcPr>
          <w:p w:rsidR="00985719" w:rsidRPr="00243053" w:rsidRDefault="00D80DA4" w:rsidP="008032C8">
            <w:pPr>
              <w:ind w:left="-40" w:firstLine="40"/>
              <w:jc w:val="right"/>
              <w:rPr>
                <w:b/>
                <w:bCs/>
                <w:sz w:val="24"/>
                <w:szCs w:val="24"/>
              </w:rPr>
            </w:pPr>
            <w:r w:rsidRPr="00243053">
              <w:rPr>
                <w:b/>
                <w:bCs/>
                <w:sz w:val="24"/>
                <w:szCs w:val="24"/>
              </w:rPr>
              <w:t>201</w:t>
            </w:r>
            <w:r w:rsidR="008032C8">
              <w:rPr>
                <w:b/>
                <w:bCs/>
                <w:sz w:val="24"/>
                <w:szCs w:val="24"/>
              </w:rPr>
              <w:t>5</w:t>
            </w:r>
          </w:p>
        </w:tc>
      </w:tr>
      <w:tr w:rsidR="00985719" w:rsidRPr="00243053" w:rsidTr="006860C0">
        <w:trPr>
          <w:trHeight w:val="181"/>
        </w:trPr>
        <w:tc>
          <w:tcPr>
            <w:tcW w:w="5738" w:type="dxa"/>
            <w:tcBorders>
              <w:top w:val="nil"/>
              <w:left w:val="nil"/>
              <w:bottom w:val="nil"/>
            </w:tcBorders>
            <w:shd w:val="clear" w:color="000000" w:fill="FFFFFF"/>
            <w:noWrap/>
          </w:tcPr>
          <w:p w:rsidR="00985719" w:rsidRPr="00243053" w:rsidRDefault="00985719" w:rsidP="00B15334">
            <w:pPr>
              <w:rPr>
                <w:color w:val="000000"/>
                <w:sz w:val="24"/>
                <w:szCs w:val="24"/>
                <w:lang w:eastAsia="bg-BG"/>
              </w:rPr>
            </w:pPr>
            <w:r w:rsidRPr="00243053">
              <w:rPr>
                <w:color w:val="000000"/>
                <w:sz w:val="24"/>
                <w:szCs w:val="24"/>
                <w:lang w:eastAsia="bg-BG"/>
              </w:rPr>
              <w:t> </w:t>
            </w:r>
          </w:p>
        </w:tc>
        <w:tc>
          <w:tcPr>
            <w:tcW w:w="1701" w:type="dxa"/>
            <w:tcBorders>
              <w:top w:val="nil"/>
              <w:bottom w:val="nil"/>
            </w:tcBorders>
            <w:shd w:val="clear" w:color="000000" w:fill="FFFFFF"/>
            <w:noWrap/>
            <w:vAlign w:val="bottom"/>
          </w:tcPr>
          <w:p w:rsidR="00985719" w:rsidRPr="00243053" w:rsidRDefault="00985719" w:rsidP="006D26AE">
            <w:pPr>
              <w:jc w:val="right"/>
            </w:pPr>
            <w:r w:rsidRPr="00243053">
              <w:rPr>
                <w:b/>
                <w:bCs/>
                <w:sz w:val="24"/>
                <w:szCs w:val="24"/>
              </w:rPr>
              <w:t>брой акции</w:t>
            </w:r>
          </w:p>
        </w:tc>
        <w:tc>
          <w:tcPr>
            <w:tcW w:w="1560" w:type="dxa"/>
            <w:tcBorders>
              <w:top w:val="nil"/>
              <w:bottom w:val="nil"/>
              <w:right w:val="nil"/>
            </w:tcBorders>
            <w:shd w:val="clear" w:color="000000" w:fill="FFFFFF"/>
            <w:noWrap/>
            <w:vAlign w:val="bottom"/>
          </w:tcPr>
          <w:p w:rsidR="00985719" w:rsidRPr="00243053" w:rsidRDefault="00985719" w:rsidP="006D26AE">
            <w:pPr>
              <w:jc w:val="right"/>
            </w:pPr>
            <w:r w:rsidRPr="00243053">
              <w:rPr>
                <w:b/>
                <w:bCs/>
                <w:sz w:val="24"/>
                <w:szCs w:val="24"/>
              </w:rPr>
              <w:t>брой акции</w:t>
            </w:r>
          </w:p>
        </w:tc>
      </w:tr>
      <w:tr w:rsidR="00985719" w:rsidRPr="00243053" w:rsidTr="006860C0">
        <w:trPr>
          <w:trHeight w:val="181"/>
        </w:trPr>
        <w:tc>
          <w:tcPr>
            <w:tcW w:w="5738" w:type="dxa"/>
            <w:tcBorders>
              <w:top w:val="nil"/>
              <w:left w:val="nil"/>
              <w:bottom w:val="nil"/>
            </w:tcBorders>
            <w:shd w:val="clear" w:color="000000" w:fill="FFFFFF"/>
            <w:noWrap/>
            <w:vAlign w:val="bottom"/>
          </w:tcPr>
          <w:p w:rsidR="00985719" w:rsidRPr="00243053" w:rsidRDefault="00985719" w:rsidP="004D1BD4">
            <w:pPr>
              <w:autoSpaceDE w:val="0"/>
              <w:autoSpaceDN w:val="0"/>
              <w:adjustRightInd w:val="0"/>
              <w:rPr>
                <w:sz w:val="24"/>
                <w:szCs w:val="24"/>
              </w:rPr>
            </w:pPr>
            <w:r w:rsidRPr="00243053">
              <w:rPr>
                <w:sz w:val="24"/>
                <w:szCs w:val="24"/>
              </w:rPr>
              <w:t>Брой издадени и напълно платени акции:</w:t>
            </w:r>
          </w:p>
        </w:tc>
        <w:tc>
          <w:tcPr>
            <w:tcW w:w="1701" w:type="dxa"/>
            <w:tcBorders>
              <w:top w:val="nil"/>
              <w:bottom w:val="nil"/>
            </w:tcBorders>
            <w:shd w:val="clear" w:color="000000" w:fill="FFFFFF"/>
            <w:noWrap/>
          </w:tcPr>
          <w:p w:rsidR="00985719" w:rsidRPr="00243053" w:rsidRDefault="00985719" w:rsidP="00B15334">
            <w:pPr>
              <w:rPr>
                <w:color w:val="000000"/>
                <w:sz w:val="24"/>
                <w:szCs w:val="24"/>
                <w:lang w:eastAsia="bg-BG"/>
              </w:rPr>
            </w:pPr>
            <w:r w:rsidRPr="00243053">
              <w:rPr>
                <w:color w:val="000000"/>
                <w:sz w:val="24"/>
                <w:szCs w:val="24"/>
                <w:lang w:eastAsia="bg-BG"/>
              </w:rPr>
              <w:t> </w:t>
            </w:r>
          </w:p>
        </w:tc>
        <w:tc>
          <w:tcPr>
            <w:tcW w:w="1560" w:type="dxa"/>
            <w:tcBorders>
              <w:top w:val="nil"/>
              <w:bottom w:val="nil"/>
              <w:right w:val="nil"/>
            </w:tcBorders>
            <w:shd w:val="clear" w:color="000000" w:fill="FFFFFF"/>
            <w:noWrap/>
          </w:tcPr>
          <w:p w:rsidR="00985719" w:rsidRPr="00243053" w:rsidRDefault="00985719" w:rsidP="00B15334">
            <w:pPr>
              <w:rPr>
                <w:color w:val="000000"/>
                <w:sz w:val="24"/>
                <w:szCs w:val="24"/>
                <w:lang w:eastAsia="bg-BG"/>
              </w:rPr>
            </w:pPr>
            <w:r w:rsidRPr="00243053">
              <w:rPr>
                <w:color w:val="000000"/>
                <w:sz w:val="24"/>
                <w:szCs w:val="24"/>
                <w:lang w:eastAsia="bg-BG"/>
              </w:rPr>
              <w:t> </w:t>
            </w:r>
          </w:p>
        </w:tc>
      </w:tr>
      <w:tr w:rsidR="00985719" w:rsidRPr="00243053" w:rsidTr="006860C0">
        <w:trPr>
          <w:trHeight w:val="181"/>
        </w:trPr>
        <w:tc>
          <w:tcPr>
            <w:tcW w:w="5738" w:type="dxa"/>
            <w:tcBorders>
              <w:top w:val="nil"/>
              <w:left w:val="nil"/>
              <w:bottom w:val="nil"/>
            </w:tcBorders>
            <w:shd w:val="clear" w:color="000000" w:fill="FFFFFF"/>
            <w:noWrap/>
            <w:vAlign w:val="bottom"/>
          </w:tcPr>
          <w:p w:rsidR="00985719" w:rsidRPr="00243053" w:rsidRDefault="00985719" w:rsidP="004D1BD4">
            <w:pPr>
              <w:autoSpaceDE w:val="0"/>
              <w:autoSpaceDN w:val="0"/>
              <w:adjustRightInd w:val="0"/>
              <w:rPr>
                <w:sz w:val="24"/>
                <w:szCs w:val="24"/>
              </w:rPr>
            </w:pPr>
            <w:r w:rsidRPr="00243053">
              <w:rPr>
                <w:sz w:val="24"/>
                <w:szCs w:val="24"/>
              </w:rPr>
              <w:t>В началото на годината</w:t>
            </w:r>
          </w:p>
        </w:tc>
        <w:tc>
          <w:tcPr>
            <w:tcW w:w="1701" w:type="dxa"/>
            <w:tcBorders>
              <w:top w:val="nil"/>
              <w:bottom w:val="single" w:sz="4" w:space="0" w:color="auto"/>
            </w:tcBorders>
            <w:shd w:val="clear" w:color="000000" w:fill="FFFFFF"/>
            <w:noWrap/>
            <w:vAlign w:val="bottom"/>
          </w:tcPr>
          <w:p w:rsidR="00985719" w:rsidRPr="00243053" w:rsidRDefault="00985719" w:rsidP="004D1BD4">
            <w:pPr>
              <w:jc w:val="right"/>
              <w:rPr>
                <w:color w:val="000000"/>
                <w:sz w:val="24"/>
                <w:szCs w:val="24"/>
                <w:lang w:eastAsia="bg-BG"/>
              </w:rPr>
            </w:pPr>
            <w:r w:rsidRPr="00243053">
              <w:rPr>
                <w:color w:val="000000"/>
                <w:sz w:val="24"/>
                <w:szCs w:val="24"/>
                <w:lang w:eastAsia="bg-BG"/>
              </w:rPr>
              <w:t>2 894 973</w:t>
            </w:r>
          </w:p>
        </w:tc>
        <w:tc>
          <w:tcPr>
            <w:tcW w:w="1560" w:type="dxa"/>
            <w:tcBorders>
              <w:top w:val="nil"/>
              <w:bottom w:val="single" w:sz="4" w:space="0" w:color="auto"/>
              <w:right w:val="nil"/>
            </w:tcBorders>
            <w:shd w:val="clear" w:color="000000" w:fill="FFFFFF"/>
            <w:noWrap/>
            <w:vAlign w:val="bottom"/>
          </w:tcPr>
          <w:p w:rsidR="00985719" w:rsidRPr="00243053" w:rsidRDefault="00985719" w:rsidP="004D1BD4">
            <w:pPr>
              <w:jc w:val="right"/>
              <w:rPr>
                <w:color w:val="000000"/>
                <w:sz w:val="24"/>
                <w:szCs w:val="24"/>
                <w:lang w:eastAsia="bg-BG"/>
              </w:rPr>
            </w:pPr>
            <w:r w:rsidRPr="00243053">
              <w:rPr>
                <w:color w:val="000000"/>
                <w:sz w:val="24"/>
                <w:szCs w:val="24"/>
                <w:lang w:eastAsia="bg-BG"/>
              </w:rPr>
              <w:t>2 894 973</w:t>
            </w:r>
          </w:p>
        </w:tc>
      </w:tr>
      <w:tr w:rsidR="00985719" w:rsidRPr="00A40AFB" w:rsidTr="006860C0">
        <w:trPr>
          <w:trHeight w:val="181"/>
        </w:trPr>
        <w:tc>
          <w:tcPr>
            <w:tcW w:w="5738" w:type="dxa"/>
            <w:tcBorders>
              <w:top w:val="nil"/>
              <w:left w:val="nil"/>
              <w:bottom w:val="nil"/>
            </w:tcBorders>
            <w:shd w:val="clear" w:color="000000" w:fill="FFFFFF"/>
            <w:noWrap/>
            <w:vAlign w:val="bottom"/>
          </w:tcPr>
          <w:p w:rsidR="00985719" w:rsidRPr="00243053" w:rsidRDefault="00985719" w:rsidP="00DC159D">
            <w:pPr>
              <w:rPr>
                <w:b/>
                <w:bCs/>
                <w:color w:val="000000"/>
                <w:sz w:val="24"/>
                <w:szCs w:val="24"/>
                <w:lang w:eastAsia="bg-BG"/>
              </w:rPr>
            </w:pPr>
            <w:r w:rsidRPr="00243053">
              <w:rPr>
                <w:b/>
                <w:bCs/>
                <w:color w:val="000000"/>
                <w:sz w:val="24"/>
                <w:szCs w:val="24"/>
                <w:lang w:eastAsia="bg-BG"/>
              </w:rPr>
              <w:t>Общо акции, оторизирани на 3</w:t>
            </w:r>
            <w:r w:rsidR="00DC159D">
              <w:rPr>
                <w:b/>
                <w:bCs/>
                <w:color w:val="000000"/>
                <w:sz w:val="24"/>
                <w:szCs w:val="24"/>
                <w:lang w:eastAsia="bg-BG"/>
              </w:rPr>
              <w:t>0</w:t>
            </w:r>
            <w:r w:rsidRPr="00243053">
              <w:rPr>
                <w:b/>
                <w:bCs/>
                <w:color w:val="000000"/>
                <w:sz w:val="24"/>
                <w:szCs w:val="24"/>
                <w:lang w:eastAsia="bg-BG"/>
              </w:rPr>
              <w:t xml:space="preserve"> </w:t>
            </w:r>
            <w:r w:rsidR="00DC159D">
              <w:rPr>
                <w:b/>
                <w:bCs/>
                <w:color w:val="000000"/>
                <w:sz w:val="24"/>
                <w:szCs w:val="24"/>
                <w:lang w:eastAsia="bg-BG"/>
              </w:rPr>
              <w:t>юни</w:t>
            </w:r>
          </w:p>
        </w:tc>
        <w:tc>
          <w:tcPr>
            <w:tcW w:w="1701" w:type="dxa"/>
            <w:tcBorders>
              <w:top w:val="single" w:sz="4" w:space="0" w:color="auto"/>
              <w:bottom w:val="double" w:sz="4" w:space="0" w:color="auto"/>
            </w:tcBorders>
            <w:shd w:val="clear" w:color="000000" w:fill="FFFFFF"/>
            <w:noWrap/>
            <w:vAlign w:val="bottom"/>
          </w:tcPr>
          <w:p w:rsidR="00985719" w:rsidRPr="00243053" w:rsidRDefault="00985719" w:rsidP="004D1BD4">
            <w:pPr>
              <w:jc w:val="right"/>
              <w:rPr>
                <w:b/>
                <w:bCs/>
                <w:color w:val="000000"/>
                <w:sz w:val="24"/>
                <w:szCs w:val="24"/>
                <w:lang w:eastAsia="bg-BG"/>
              </w:rPr>
            </w:pPr>
            <w:r w:rsidRPr="00243053">
              <w:rPr>
                <w:b/>
                <w:bCs/>
                <w:color w:val="000000"/>
                <w:sz w:val="24"/>
                <w:szCs w:val="24"/>
                <w:lang w:eastAsia="bg-BG"/>
              </w:rPr>
              <w:t>2 894 973</w:t>
            </w:r>
          </w:p>
        </w:tc>
        <w:tc>
          <w:tcPr>
            <w:tcW w:w="1560" w:type="dxa"/>
            <w:tcBorders>
              <w:top w:val="single" w:sz="4" w:space="0" w:color="auto"/>
              <w:bottom w:val="double" w:sz="4" w:space="0" w:color="auto"/>
              <w:right w:val="nil"/>
            </w:tcBorders>
            <w:shd w:val="clear" w:color="000000" w:fill="FFFFFF"/>
            <w:noWrap/>
            <w:vAlign w:val="bottom"/>
          </w:tcPr>
          <w:p w:rsidR="00985719" w:rsidRPr="00243053" w:rsidRDefault="00985719" w:rsidP="004D1BD4">
            <w:pPr>
              <w:jc w:val="right"/>
              <w:rPr>
                <w:b/>
                <w:bCs/>
                <w:color w:val="000000"/>
                <w:sz w:val="24"/>
                <w:szCs w:val="24"/>
                <w:lang w:eastAsia="bg-BG"/>
              </w:rPr>
            </w:pPr>
            <w:r w:rsidRPr="00243053">
              <w:rPr>
                <w:b/>
                <w:bCs/>
                <w:color w:val="000000"/>
                <w:sz w:val="24"/>
                <w:szCs w:val="24"/>
                <w:lang w:eastAsia="bg-BG"/>
              </w:rPr>
              <w:t>2 894 973</w:t>
            </w:r>
          </w:p>
        </w:tc>
      </w:tr>
    </w:tbl>
    <w:p w:rsidR="00985719" w:rsidRPr="00437C25" w:rsidRDefault="00985719" w:rsidP="008D32C3">
      <w:pPr>
        <w:pStyle w:val="Heading1"/>
        <w:numPr>
          <w:ilvl w:val="0"/>
          <w:numId w:val="10"/>
        </w:numPr>
        <w:spacing w:before="240"/>
        <w:ind w:left="357" w:hanging="357"/>
      </w:pPr>
      <w:bookmarkStart w:id="20" w:name="_Ref248868124"/>
      <w:bookmarkStart w:id="21" w:name="_Ref389739110"/>
      <w:bookmarkStart w:id="22" w:name="_Ref453845480"/>
      <w:r w:rsidRPr="00437C25">
        <w:t>Заеми</w:t>
      </w:r>
      <w:bookmarkEnd w:id="19"/>
      <w:bookmarkEnd w:id="20"/>
      <w:bookmarkEnd w:id="21"/>
      <w:bookmarkEnd w:id="22"/>
    </w:p>
    <w:p w:rsidR="00985719" w:rsidRDefault="00985719" w:rsidP="00C837F3">
      <w:pPr>
        <w:spacing w:after="120"/>
        <w:jc w:val="both"/>
        <w:rPr>
          <w:sz w:val="24"/>
          <w:szCs w:val="24"/>
        </w:rPr>
      </w:pPr>
      <w:r w:rsidRPr="00437C25">
        <w:rPr>
          <w:sz w:val="24"/>
          <w:szCs w:val="24"/>
        </w:rPr>
        <w:t>Заемите включват следните финансови пасиви:</w:t>
      </w:r>
    </w:p>
    <w:p w:rsidR="00BB1E16" w:rsidRDefault="00BB1E16" w:rsidP="00C837F3">
      <w:pPr>
        <w:spacing w:after="120"/>
        <w:jc w:val="both"/>
        <w:rPr>
          <w:sz w:val="24"/>
          <w:szCs w:val="24"/>
        </w:rPr>
      </w:pPr>
    </w:p>
    <w:tbl>
      <w:tblPr>
        <w:tblW w:w="9355" w:type="dxa"/>
        <w:tblInd w:w="-34" w:type="dxa"/>
        <w:tblLayout w:type="fixed"/>
        <w:tblLook w:val="0000"/>
      </w:tblPr>
      <w:tblGrid>
        <w:gridCol w:w="4395"/>
        <w:gridCol w:w="1134"/>
        <w:gridCol w:w="1276"/>
        <w:gridCol w:w="15"/>
        <w:gridCol w:w="268"/>
        <w:gridCol w:w="1134"/>
        <w:gridCol w:w="1133"/>
      </w:tblGrid>
      <w:tr w:rsidR="00985719" w:rsidRPr="00243053" w:rsidTr="00165FAF">
        <w:trPr>
          <w:trHeight w:val="181"/>
        </w:trPr>
        <w:tc>
          <w:tcPr>
            <w:tcW w:w="4395" w:type="dxa"/>
          </w:tcPr>
          <w:p w:rsidR="00985719" w:rsidRPr="00437C25" w:rsidRDefault="00985719" w:rsidP="00A40AFB">
            <w:pPr>
              <w:rPr>
                <w:sz w:val="20"/>
                <w:szCs w:val="20"/>
              </w:rPr>
            </w:pPr>
          </w:p>
        </w:tc>
        <w:tc>
          <w:tcPr>
            <w:tcW w:w="2425" w:type="dxa"/>
            <w:gridSpan w:val="3"/>
            <w:tcBorders>
              <w:bottom w:val="single" w:sz="2" w:space="0" w:color="auto"/>
            </w:tcBorders>
          </w:tcPr>
          <w:p w:rsidR="00985719" w:rsidRPr="00243053" w:rsidRDefault="00985719" w:rsidP="00A40AFB">
            <w:pPr>
              <w:jc w:val="center"/>
              <w:rPr>
                <w:b/>
                <w:bCs/>
                <w:sz w:val="20"/>
                <w:szCs w:val="20"/>
              </w:rPr>
            </w:pPr>
            <w:r w:rsidRPr="00243053">
              <w:rPr>
                <w:b/>
                <w:bCs/>
                <w:sz w:val="20"/>
                <w:szCs w:val="20"/>
              </w:rPr>
              <w:t>Текущи</w:t>
            </w:r>
          </w:p>
        </w:tc>
        <w:tc>
          <w:tcPr>
            <w:tcW w:w="268" w:type="dxa"/>
          </w:tcPr>
          <w:p w:rsidR="00985719" w:rsidRPr="00243053" w:rsidRDefault="00985719" w:rsidP="00A40AFB">
            <w:pPr>
              <w:rPr>
                <w:b/>
                <w:bCs/>
                <w:sz w:val="20"/>
                <w:szCs w:val="20"/>
              </w:rPr>
            </w:pPr>
          </w:p>
        </w:tc>
        <w:tc>
          <w:tcPr>
            <w:tcW w:w="2267" w:type="dxa"/>
            <w:gridSpan w:val="2"/>
            <w:tcBorders>
              <w:bottom w:val="single" w:sz="2" w:space="0" w:color="auto"/>
            </w:tcBorders>
          </w:tcPr>
          <w:p w:rsidR="00985719" w:rsidRPr="00243053" w:rsidRDefault="00985719" w:rsidP="00A40AFB">
            <w:pPr>
              <w:jc w:val="center"/>
              <w:rPr>
                <w:b/>
                <w:bCs/>
                <w:sz w:val="20"/>
                <w:szCs w:val="20"/>
              </w:rPr>
            </w:pPr>
            <w:r w:rsidRPr="00243053">
              <w:rPr>
                <w:b/>
                <w:bCs/>
                <w:sz w:val="20"/>
                <w:szCs w:val="20"/>
              </w:rPr>
              <w:t>Нетекущи</w:t>
            </w:r>
          </w:p>
        </w:tc>
      </w:tr>
      <w:tr w:rsidR="00EA2E93" w:rsidRPr="00243053" w:rsidTr="00165FAF">
        <w:trPr>
          <w:trHeight w:val="181"/>
        </w:trPr>
        <w:tc>
          <w:tcPr>
            <w:tcW w:w="4395" w:type="dxa"/>
          </w:tcPr>
          <w:p w:rsidR="00EA2E93" w:rsidRPr="00243053" w:rsidRDefault="00EA2E93" w:rsidP="00A40AFB">
            <w:pPr>
              <w:rPr>
                <w:sz w:val="20"/>
                <w:szCs w:val="20"/>
              </w:rPr>
            </w:pPr>
          </w:p>
        </w:tc>
        <w:tc>
          <w:tcPr>
            <w:tcW w:w="1134" w:type="dxa"/>
            <w:tcBorders>
              <w:top w:val="single" w:sz="2" w:space="0" w:color="auto"/>
            </w:tcBorders>
          </w:tcPr>
          <w:p w:rsidR="00EA2E93" w:rsidRPr="00243053" w:rsidRDefault="00165FAF" w:rsidP="00284031">
            <w:pPr>
              <w:jc w:val="right"/>
              <w:rPr>
                <w:b/>
                <w:bCs/>
                <w:sz w:val="20"/>
                <w:szCs w:val="20"/>
              </w:rPr>
            </w:pPr>
            <w:r>
              <w:rPr>
                <w:b/>
                <w:bCs/>
                <w:sz w:val="20"/>
                <w:szCs w:val="20"/>
              </w:rPr>
              <w:t>30.06.2016</w:t>
            </w:r>
          </w:p>
        </w:tc>
        <w:tc>
          <w:tcPr>
            <w:tcW w:w="1276" w:type="dxa"/>
            <w:tcBorders>
              <w:top w:val="single" w:sz="2" w:space="0" w:color="auto"/>
            </w:tcBorders>
          </w:tcPr>
          <w:p w:rsidR="00EA2E93" w:rsidRPr="00243053" w:rsidRDefault="00EA2E93" w:rsidP="00165FAF">
            <w:pPr>
              <w:jc w:val="right"/>
              <w:rPr>
                <w:b/>
                <w:bCs/>
                <w:sz w:val="20"/>
                <w:szCs w:val="20"/>
              </w:rPr>
            </w:pPr>
            <w:r w:rsidRPr="00243053">
              <w:rPr>
                <w:b/>
                <w:bCs/>
                <w:sz w:val="20"/>
                <w:szCs w:val="20"/>
              </w:rPr>
              <w:t>201</w:t>
            </w:r>
            <w:r w:rsidR="00165FAF">
              <w:rPr>
                <w:b/>
                <w:bCs/>
                <w:sz w:val="20"/>
                <w:szCs w:val="20"/>
              </w:rPr>
              <w:t>5</w:t>
            </w:r>
          </w:p>
        </w:tc>
        <w:tc>
          <w:tcPr>
            <w:tcW w:w="283" w:type="dxa"/>
            <w:gridSpan w:val="2"/>
          </w:tcPr>
          <w:p w:rsidR="00EA2E93" w:rsidRPr="00243053" w:rsidRDefault="00EA2E93" w:rsidP="00A40AFB">
            <w:pPr>
              <w:jc w:val="right"/>
              <w:rPr>
                <w:b/>
                <w:bCs/>
                <w:sz w:val="20"/>
                <w:szCs w:val="20"/>
              </w:rPr>
            </w:pPr>
          </w:p>
        </w:tc>
        <w:tc>
          <w:tcPr>
            <w:tcW w:w="1134" w:type="dxa"/>
            <w:tcBorders>
              <w:top w:val="single" w:sz="2" w:space="0" w:color="auto"/>
            </w:tcBorders>
          </w:tcPr>
          <w:p w:rsidR="00EA2E93" w:rsidRPr="00243053" w:rsidRDefault="00165FAF" w:rsidP="00284031">
            <w:pPr>
              <w:jc w:val="right"/>
              <w:rPr>
                <w:b/>
                <w:bCs/>
                <w:sz w:val="20"/>
                <w:szCs w:val="20"/>
              </w:rPr>
            </w:pPr>
            <w:r>
              <w:rPr>
                <w:b/>
                <w:bCs/>
                <w:sz w:val="20"/>
                <w:szCs w:val="20"/>
              </w:rPr>
              <w:t>30.06</w:t>
            </w:r>
            <w:r w:rsidR="002529CD">
              <w:rPr>
                <w:b/>
                <w:bCs/>
                <w:sz w:val="20"/>
                <w:szCs w:val="20"/>
              </w:rPr>
              <w:t>.</w:t>
            </w:r>
            <w:r w:rsidR="00EA2E93" w:rsidRPr="00243053">
              <w:rPr>
                <w:b/>
                <w:bCs/>
                <w:sz w:val="20"/>
                <w:szCs w:val="20"/>
              </w:rPr>
              <w:t>201</w:t>
            </w:r>
            <w:r>
              <w:rPr>
                <w:b/>
                <w:bCs/>
                <w:sz w:val="20"/>
                <w:szCs w:val="20"/>
              </w:rPr>
              <w:t>6</w:t>
            </w:r>
          </w:p>
        </w:tc>
        <w:tc>
          <w:tcPr>
            <w:tcW w:w="1133" w:type="dxa"/>
            <w:tcBorders>
              <w:top w:val="single" w:sz="2" w:space="0" w:color="auto"/>
            </w:tcBorders>
          </w:tcPr>
          <w:p w:rsidR="00EA2E93" w:rsidRPr="00243053" w:rsidRDefault="00EA2E93" w:rsidP="00165FAF">
            <w:pPr>
              <w:jc w:val="right"/>
              <w:rPr>
                <w:b/>
                <w:bCs/>
                <w:sz w:val="20"/>
                <w:szCs w:val="20"/>
              </w:rPr>
            </w:pPr>
            <w:r w:rsidRPr="00243053">
              <w:rPr>
                <w:b/>
                <w:bCs/>
                <w:sz w:val="20"/>
                <w:szCs w:val="20"/>
              </w:rPr>
              <w:t>201</w:t>
            </w:r>
            <w:r w:rsidR="00165FAF">
              <w:rPr>
                <w:b/>
                <w:bCs/>
                <w:sz w:val="20"/>
                <w:szCs w:val="20"/>
              </w:rPr>
              <w:t>5</w:t>
            </w:r>
          </w:p>
        </w:tc>
      </w:tr>
      <w:tr w:rsidR="00EA2E93" w:rsidRPr="00243053" w:rsidTr="00165FAF">
        <w:trPr>
          <w:trHeight w:val="181"/>
        </w:trPr>
        <w:tc>
          <w:tcPr>
            <w:tcW w:w="4395" w:type="dxa"/>
          </w:tcPr>
          <w:p w:rsidR="00EA2E93" w:rsidRPr="00243053" w:rsidRDefault="00EA2E93" w:rsidP="00A40AFB">
            <w:pPr>
              <w:rPr>
                <w:sz w:val="20"/>
                <w:szCs w:val="20"/>
              </w:rPr>
            </w:pPr>
          </w:p>
        </w:tc>
        <w:tc>
          <w:tcPr>
            <w:tcW w:w="1134" w:type="dxa"/>
          </w:tcPr>
          <w:p w:rsidR="00EA2E93" w:rsidRPr="00243053" w:rsidRDefault="00EA2E93" w:rsidP="00A40AFB">
            <w:pPr>
              <w:jc w:val="right"/>
              <w:rPr>
                <w:b/>
                <w:bCs/>
                <w:sz w:val="20"/>
                <w:szCs w:val="20"/>
              </w:rPr>
            </w:pPr>
            <w:r w:rsidRPr="00243053">
              <w:rPr>
                <w:b/>
                <w:bCs/>
                <w:sz w:val="20"/>
                <w:szCs w:val="20"/>
              </w:rPr>
              <w:t>‘000 лв.</w:t>
            </w:r>
          </w:p>
        </w:tc>
        <w:tc>
          <w:tcPr>
            <w:tcW w:w="1276" w:type="dxa"/>
          </w:tcPr>
          <w:p w:rsidR="00EA2E93" w:rsidRPr="00243053" w:rsidRDefault="00EA2E93" w:rsidP="00A40AFB">
            <w:pPr>
              <w:jc w:val="right"/>
              <w:rPr>
                <w:b/>
                <w:bCs/>
                <w:sz w:val="20"/>
                <w:szCs w:val="20"/>
              </w:rPr>
            </w:pPr>
            <w:r w:rsidRPr="00243053">
              <w:rPr>
                <w:b/>
                <w:bCs/>
                <w:sz w:val="20"/>
                <w:szCs w:val="20"/>
              </w:rPr>
              <w:t>‘000 лв.</w:t>
            </w:r>
          </w:p>
        </w:tc>
        <w:tc>
          <w:tcPr>
            <w:tcW w:w="283" w:type="dxa"/>
            <w:gridSpan w:val="2"/>
          </w:tcPr>
          <w:p w:rsidR="00EA2E93" w:rsidRPr="00243053" w:rsidRDefault="00EA2E93" w:rsidP="00A40AFB">
            <w:pPr>
              <w:jc w:val="right"/>
              <w:rPr>
                <w:b/>
                <w:bCs/>
                <w:sz w:val="20"/>
                <w:szCs w:val="20"/>
              </w:rPr>
            </w:pPr>
          </w:p>
        </w:tc>
        <w:tc>
          <w:tcPr>
            <w:tcW w:w="1134" w:type="dxa"/>
          </w:tcPr>
          <w:p w:rsidR="00EA2E93" w:rsidRPr="00243053" w:rsidRDefault="00EA2E93" w:rsidP="00A40AFB">
            <w:pPr>
              <w:jc w:val="right"/>
              <w:rPr>
                <w:b/>
                <w:bCs/>
                <w:sz w:val="20"/>
                <w:szCs w:val="20"/>
              </w:rPr>
            </w:pPr>
            <w:r w:rsidRPr="00243053">
              <w:rPr>
                <w:b/>
                <w:bCs/>
                <w:sz w:val="20"/>
                <w:szCs w:val="20"/>
              </w:rPr>
              <w:t>‘000 лв.</w:t>
            </w:r>
          </w:p>
        </w:tc>
        <w:tc>
          <w:tcPr>
            <w:tcW w:w="1133" w:type="dxa"/>
          </w:tcPr>
          <w:p w:rsidR="00EA2E93" w:rsidRPr="00243053" w:rsidRDefault="00EA2E93" w:rsidP="00A40AFB">
            <w:pPr>
              <w:jc w:val="right"/>
              <w:rPr>
                <w:b/>
                <w:bCs/>
                <w:sz w:val="20"/>
                <w:szCs w:val="20"/>
              </w:rPr>
            </w:pPr>
            <w:r w:rsidRPr="00243053">
              <w:rPr>
                <w:b/>
                <w:bCs/>
                <w:sz w:val="20"/>
                <w:szCs w:val="20"/>
              </w:rPr>
              <w:t>‘000 лв.</w:t>
            </w:r>
          </w:p>
        </w:tc>
      </w:tr>
      <w:tr w:rsidR="00165FAF" w:rsidRPr="00243053" w:rsidTr="00165FAF">
        <w:trPr>
          <w:trHeight w:val="181"/>
        </w:trPr>
        <w:tc>
          <w:tcPr>
            <w:tcW w:w="4395" w:type="dxa"/>
            <w:vAlign w:val="bottom"/>
          </w:tcPr>
          <w:p w:rsidR="00165FAF" w:rsidRPr="00243053" w:rsidRDefault="00165FAF" w:rsidP="002033F7">
            <w:pPr>
              <w:rPr>
                <w:sz w:val="20"/>
                <w:szCs w:val="20"/>
              </w:rPr>
            </w:pPr>
            <w:r w:rsidRPr="00243053">
              <w:rPr>
                <w:sz w:val="20"/>
                <w:szCs w:val="20"/>
              </w:rPr>
              <w:t>Финансови пасиви, отчитани по амортизирана стойност:</w:t>
            </w:r>
          </w:p>
        </w:tc>
        <w:tc>
          <w:tcPr>
            <w:tcW w:w="1134" w:type="dxa"/>
            <w:vAlign w:val="bottom"/>
          </w:tcPr>
          <w:p w:rsidR="00165FAF" w:rsidRPr="00243053" w:rsidRDefault="00165FAF" w:rsidP="00A40AFB">
            <w:pPr>
              <w:jc w:val="right"/>
              <w:rPr>
                <w:sz w:val="20"/>
                <w:szCs w:val="20"/>
              </w:rPr>
            </w:pPr>
          </w:p>
        </w:tc>
        <w:tc>
          <w:tcPr>
            <w:tcW w:w="1276" w:type="dxa"/>
            <w:vAlign w:val="bottom"/>
          </w:tcPr>
          <w:p w:rsidR="00165FAF" w:rsidRPr="00243053" w:rsidRDefault="00165FAF" w:rsidP="005D5495">
            <w:pPr>
              <w:jc w:val="right"/>
              <w:rPr>
                <w:sz w:val="20"/>
                <w:szCs w:val="20"/>
              </w:rPr>
            </w:pPr>
          </w:p>
        </w:tc>
        <w:tc>
          <w:tcPr>
            <w:tcW w:w="283" w:type="dxa"/>
            <w:gridSpan w:val="2"/>
            <w:vAlign w:val="bottom"/>
          </w:tcPr>
          <w:p w:rsidR="00165FAF" w:rsidRPr="00243053" w:rsidRDefault="00165FAF" w:rsidP="00A40AFB">
            <w:pPr>
              <w:jc w:val="right"/>
              <w:rPr>
                <w:sz w:val="20"/>
                <w:szCs w:val="20"/>
              </w:rPr>
            </w:pPr>
          </w:p>
        </w:tc>
        <w:tc>
          <w:tcPr>
            <w:tcW w:w="1134" w:type="dxa"/>
            <w:vAlign w:val="bottom"/>
          </w:tcPr>
          <w:p w:rsidR="00165FAF" w:rsidRPr="00243053" w:rsidRDefault="00165FAF" w:rsidP="00A40AFB">
            <w:pPr>
              <w:jc w:val="right"/>
              <w:rPr>
                <w:sz w:val="20"/>
                <w:szCs w:val="20"/>
              </w:rPr>
            </w:pPr>
          </w:p>
        </w:tc>
        <w:tc>
          <w:tcPr>
            <w:tcW w:w="1133" w:type="dxa"/>
            <w:vAlign w:val="bottom"/>
          </w:tcPr>
          <w:p w:rsidR="00165FAF" w:rsidRPr="00243053" w:rsidRDefault="00165FAF" w:rsidP="005D5495">
            <w:pPr>
              <w:jc w:val="right"/>
              <w:rPr>
                <w:sz w:val="20"/>
                <w:szCs w:val="20"/>
              </w:rPr>
            </w:pPr>
          </w:p>
        </w:tc>
      </w:tr>
      <w:tr w:rsidR="00165FAF" w:rsidRPr="00243053" w:rsidTr="00165FAF">
        <w:trPr>
          <w:trHeight w:val="181"/>
        </w:trPr>
        <w:tc>
          <w:tcPr>
            <w:tcW w:w="4395" w:type="dxa"/>
            <w:vAlign w:val="bottom"/>
          </w:tcPr>
          <w:p w:rsidR="00165FAF" w:rsidRPr="00243053" w:rsidRDefault="00165FAF" w:rsidP="002033F7">
            <w:pPr>
              <w:rPr>
                <w:sz w:val="20"/>
                <w:szCs w:val="20"/>
              </w:rPr>
            </w:pPr>
            <w:r w:rsidRPr="00243053">
              <w:rPr>
                <w:sz w:val="20"/>
                <w:szCs w:val="20"/>
              </w:rPr>
              <w:t>Банка KFW инвестиции</w:t>
            </w:r>
          </w:p>
        </w:tc>
        <w:tc>
          <w:tcPr>
            <w:tcW w:w="1134" w:type="dxa"/>
            <w:vAlign w:val="bottom"/>
          </w:tcPr>
          <w:p w:rsidR="00165FAF" w:rsidRPr="00243053" w:rsidRDefault="005D5495" w:rsidP="00A40AFB">
            <w:pPr>
              <w:jc w:val="right"/>
              <w:rPr>
                <w:sz w:val="20"/>
                <w:szCs w:val="20"/>
              </w:rPr>
            </w:pPr>
            <w:r>
              <w:rPr>
                <w:sz w:val="20"/>
                <w:szCs w:val="20"/>
              </w:rPr>
              <w:t>304</w:t>
            </w:r>
          </w:p>
        </w:tc>
        <w:tc>
          <w:tcPr>
            <w:tcW w:w="1276" w:type="dxa"/>
            <w:vAlign w:val="bottom"/>
          </w:tcPr>
          <w:p w:rsidR="00165FAF" w:rsidRPr="00243053" w:rsidRDefault="00165FAF" w:rsidP="005D5495">
            <w:pPr>
              <w:jc w:val="right"/>
              <w:rPr>
                <w:sz w:val="20"/>
                <w:szCs w:val="20"/>
              </w:rPr>
            </w:pPr>
            <w:r>
              <w:rPr>
                <w:sz w:val="20"/>
                <w:szCs w:val="20"/>
              </w:rPr>
              <w:t>297</w:t>
            </w:r>
          </w:p>
        </w:tc>
        <w:tc>
          <w:tcPr>
            <w:tcW w:w="283" w:type="dxa"/>
            <w:gridSpan w:val="2"/>
            <w:vAlign w:val="bottom"/>
          </w:tcPr>
          <w:p w:rsidR="00165FAF" w:rsidRPr="00243053" w:rsidRDefault="00165FAF" w:rsidP="00A40AFB">
            <w:pPr>
              <w:jc w:val="right"/>
              <w:rPr>
                <w:sz w:val="20"/>
                <w:szCs w:val="20"/>
              </w:rPr>
            </w:pPr>
          </w:p>
        </w:tc>
        <w:tc>
          <w:tcPr>
            <w:tcW w:w="1134" w:type="dxa"/>
            <w:vAlign w:val="bottom"/>
          </w:tcPr>
          <w:p w:rsidR="00165FAF" w:rsidRPr="00243053" w:rsidRDefault="00165FAF" w:rsidP="00A40AFB">
            <w:pPr>
              <w:jc w:val="right"/>
              <w:rPr>
                <w:sz w:val="20"/>
                <w:szCs w:val="20"/>
              </w:rPr>
            </w:pPr>
            <w:r>
              <w:rPr>
                <w:sz w:val="20"/>
                <w:szCs w:val="20"/>
              </w:rPr>
              <w:t>-</w:t>
            </w:r>
          </w:p>
        </w:tc>
        <w:tc>
          <w:tcPr>
            <w:tcW w:w="1133" w:type="dxa"/>
            <w:vAlign w:val="bottom"/>
          </w:tcPr>
          <w:p w:rsidR="00165FAF" w:rsidRPr="00243053" w:rsidRDefault="00165FAF" w:rsidP="005D5495">
            <w:pPr>
              <w:jc w:val="right"/>
              <w:rPr>
                <w:sz w:val="20"/>
                <w:szCs w:val="20"/>
              </w:rPr>
            </w:pPr>
            <w:r>
              <w:rPr>
                <w:sz w:val="20"/>
                <w:szCs w:val="20"/>
              </w:rPr>
              <w:t>-</w:t>
            </w:r>
          </w:p>
        </w:tc>
      </w:tr>
      <w:tr w:rsidR="00165FAF" w:rsidRPr="00243053" w:rsidTr="00165FAF">
        <w:trPr>
          <w:trHeight w:val="181"/>
        </w:trPr>
        <w:tc>
          <w:tcPr>
            <w:tcW w:w="4395" w:type="dxa"/>
            <w:vAlign w:val="bottom"/>
          </w:tcPr>
          <w:p w:rsidR="00165FAF" w:rsidRPr="00243053" w:rsidRDefault="00165FAF" w:rsidP="002033F7">
            <w:pPr>
              <w:rPr>
                <w:sz w:val="20"/>
                <w:szCs w:val="20"/>
              </w:rPr>
            </w:pPr>
            <w:r w:rsidRPr="00243053">
              <w:rPr>
                <w:sz w:val="20"/>
                <w:szCs w:val="20"/>
              </w:rPr>
              <w:t xml:space="preserve"> Банка KFW ЕМВ 85%</w:t>
            </w:r>
          </w:p>
        </w:tc>
        <w:tc>
          <w:tcPr>
            <w:tcW w:w="1134" w:type="dxa"/>
            <w:vAlign w:val="bottom"/>
          </w:tcPr>
          <w:p w:rsidR="00165FAF" w:rsidRPr="00243053" w:rsidRDefault="005D5495" w:rsidP="00A40AFB">
            <w:pPr>
              <w:jc w:val="right"/>
              <w:rPr>
                <w:sz w:val="20"/>
                <w:szCs w:val="20"/>
              </w:rPr>
            </w:pPr>
            <w:r>
              <w:rPr>
                <w:sz w:val="20"/>
                <w:szCs w:val="20"/>
              </w:rPr>
              <w:t>39 135</w:t>
            </w:r>
          </w:p>
        </w:tc>
        <w:tc>
          <w:tcPr>
            <w:tcW w:w="1276" w:type="dxa"/>
            <w:vAlign w:val="bottom"/>
          </w:tcPr>
          <w:p w:rsidR="00165FAF" w:rsidRPr="00243053" w:rsidRDefault="00165FAF" w:rsidP="005D5495">
            <w:pPr>
              <w:jc w:val="right"/>
              <w:rPr>
                <w:sz w:val="20"/>
                <w:szCs w:val="20"/>
              </w:rPr>
            </w:pPr>
            <w:r>
              <w:rPr>
                <w:sz w:val="20"/>
                <w:szCs w:val="20"/>
              </w:rPr>
              <w:t>80 520</w:t>
            </w:r>
          </w:p>
        </w:tc>
        <w:tc>
          <w:tcPr>
            <w:tcW w:w="283" w:type="dxa"/>
            <w:gridSpan w:val="2"/>
            <w:vAlign w:val="bottom"/>
          </w:tcPr>
          <w:p w:rsidR="00165FAF" w:rsidRPr="00243053" w:rsidRDefault="00165FAF" w:rsidP="00A40AFB">
            <w:pPr>
              <w:jc w:val="right"/>
              <w:rPr>
                <w:sz w:val="20"/>
                <w:szCs w:val="20"/>
              </w:rPr>
            </w:pPr>
          </w:p>
        </w:tc>
        <w:tc>
          <w:tcPr>
            <w:tcW w:w="1134" w:type="dxa"/>
            <w:vAlign w:val="bottom"/>
          </w:tcPr>
          <w:p w:rsidR="00165FAF" w:rsidRPr="00243053" w:rsidRDefault="00165FAF" w:rsidP="00A40AFB">
            <w:pPr>
              <w:jc w:val="right"/>
              <w:rPr>
                <w:sz w:val="20"/>
                <w:szCs w:val="20"/>
              </w:rPr>
            </w:pPr>
            <w:r>
              <w:rPr>
                <w:sz w:val="20"/>
                <w:szCs w:val="20"/>
              </w:rPr>
              <w:t>24 135</w:t>
            </w:r>
          </w:p>
        </w:tc>
        <w:tc>
          <w:tcPr>
            <w:tcW w:w="1133" w:type="dxa"/>
            <w:vAlign w:val="bottom"/>
          </w:tcPr>
          <w:p w:rsidR="00165FAF" w:rsidRPr="00243053" w:rsidRDefault="00165FAF" w:rsidP="005D5495">
            <w:pPr>
              <w:jc w:val="right"/>
              <w:rPr>
                <w:sz w:val="20"/>
                <w:szCs w:val="20"/>
              </w:rPr>
            </w:pPr>
            <w:r>
              <w:rPr>
                <w:sz w:val="20"/>
                <w:szCs w:val="20"/>
              </w:rPr>
              <w:t>24 135</w:t>
            </w:r>
          </w:p>
        </w:tc>
      </w:tr>
      <w:tr w:rsidR="00165FAF" w:rsidRPr="00243053" w:rsidTr="00165FAF">
        <w:trPr>
          <w:trHeight w:val="181"/>
        </w:trPr>
        <w:tc>
          <w:tcPr>
            <w:tcW w:w="4395" w:type="dxa"/>
            <w:vAlign w:val="bottom"/>
          </w:tcPr>
          <w:p w:rsidR="00165FAF" w:rsidRPr="00243053" w:rsidRDefault="00165FAF" w:rsidP="002033F7">
            <w:pPr>
              <w:rPr>
                <w:sz w:val="20"/>
                <w:szCs w:val="20"/>
              </w:rPr>
            </w:pPr>
            <w:r w:rsidRPr="00243053">
              <w:rPr>
                <w:sz w:val="20"/>
                <w:szCs w:val="20"/>
              </w:rPr>
              <w:t>Банка KFW ЕМВ 15%</w:t>
            </w:r>
          </w:p>
        </w:tc>
        <w:tc>
          <w:tcPr>
            <w:tcW w:w="1134" w:type="dxa"/>
            <w:vAlign w:val="bottom"/>
          </w:tcPr>
          <w:p w:rsidR="00165FAF" w:rsidRPr="00243053" w:rsidRDefault="005D5495" w:rsidP="00A40AFB">
            <w:pPr>
              <w:jc w:val="right"/>
              <w:rPr>
                <w:sz w:val="20"/>
                <w:szCs w:val="20"/>
              </w:rPr>
            </w:pPr>
            <w:r>
              <w:rPr>
                <w:sz w:val="20"/>
                <w:szCs w:val="20"/>
              </w:rPr>
              <w:t>247</w:t>
            </w:r>
          </w:p>
        </w:tc>
        <w:tc>
          <w:tcPr>
            <w:tcW w:w="1276" w:type="dxa"/>
            <w:vAlign w:val="bottom"/>
          </w:tcPr>
          <w:p w:rsidR="00165FAF" w:rsidRPr="00243053" w:rsidRDefault="00165FAF" w:rsidP="005D5495">
            <w:pPr>
              <w:jc w:val="right"/>
              <w:rPr>
                <w:sz w:val="20"/>
                <w:szCs w:val="20"/>
              </w:rPr>
            </w:pPr>
            <w:r>
              <w:rPr>
                <w:sz w:val="20"/>
                <w:szCs w:val="20"/>
              </w:rPr>
              <w:t>197</w:t>
            </w:r>
          </w:p>
        </w:tc>
        <w:tc>
          <w:tcPr>
            <w:tcW w:w="283" w:type="dxa"/>
            <w:gridSpan w:val="2"/>
            <w:vAlign w:val="bottom"/>
          </w:tcPr>
          <w:p w:rsidR="00165FAF" w:rsidRPr="00243053" w:rsidRDefault="00165FAF" w:rsidP="00A40AFB">
            <w:pPr>
              <w:jc w:val="right"/>
              <w:rPr>
                <w:sz w:val="20"/>
                <w:szCs w:val="20"/>
              </w:rPr>
            </w:pPr>
          </w:p>
        </w:tc>
        <w:tc>
          <w:tcPr>
            <w:tcW w:w="1134" w:type="dxa"/>
            <w:vAlign w:val="bottom"/>
          </w:tcPr>
          <w:p w:rsidR="00165FAF" w:rsidRPr="00243053" w:rsidRDefault="00165FAF" w:rsidP="00A40AFB">
            <w:pPr>
              <w:jc w:val="right"/>
              <w:rPr>
                <w:sz w:val="20"/>
                <w:szCs w:val="20"/>
              </w:rPr>
            </w:pPr>
            <w:r>
              <w:rPr>
                <w:sz w:val="20"/>
                <w:szCs w:val="20"/>
              </w:rPr>
              <w:t>-</w:t>
            </w:r>
          </w:p>
        </w:tc>
        <w:tc>
          <w:tcPr>
            <w:tcW w:w="1133" w:type="dxa"/>
            <w:vAlign w:val="bottom"/>
          </w:tcPr>
          <w:p w:rsidR="00165FAF" w:rsidRPr="00243053" w:rsidRDefault="00165FAF" w:rsidP="005D5495">
            <w:pPr>
              <w:jc w:val="right"/>
              <w:rPr>
                <w:sz w:val="20"/>
                <w:szCs w:val="20"/>
              </w:rPr>
            </w:pPr>
            <w:r>
              <w:rPr>
                <w:sz w:val="20"/>
                <w:szCs w:val="20"/>
              </w:rPr>
              <w:t>-</w:t>
            </w:r>
          </w:p>
        </w:tc>
      </w:tr>
      <w:tr w:rsidR="00165FAF" w:rsidRPr="002033F7" w:rsidTr="00165FAF">
        <w:trPr>
          <w:trHeight w:val="181"/>
        </w:trPr>
        <w:tc>
          <w:tcPr>
            <w:tcW w:w="4395" w:type="dxa"/>
            <w:vAlign w:val="bottom"/>
          </w:tcPr>
          <w:p w:rsidR="00165FAF" w:rsidRPr="002033F7" w:rsidRDefault="00165FAF" w:rsidP="002033F7">
            <w:pPr>
              <w:rPr>
                <w:sz w:val="20"/>
                <w:szCs w:val="20"/>
              </w:rPr>
            </w:pPr>
            <w:r w:rsidRPr="002033F7">
              <w:rPr>
                <w:sz w:val="20"/>
                <w:szCs w:val="20"/>
              </w:rPr>
              <w:t>Втори облигационен заем - Българска банка за развитие АД</w:t>
            </w:r>
          </w:p>
        </w:tc>
        <w:tc>
          <w:tcPr>
            <w:tcW w:w="1134" w:type="dxa"/>
            <w:vAlign w:val="bottom"/>
          </w:tcPr>
          <w:p w:rsidR="00165FAF" w:rsidRPr="002033F7" w:rsidRDefault="005D5495" w:rsidP="00A40AFB">
            <w:pPr>
              <w:jc w:val="right"/>
              <w:rPr>
                <w:sz w:val="20"/>
                <w:szCs w:val="20"/>
              </w:rPr>
            </w:pPr>
            <w:r>
              <w:rPr>
                <w:sz w:val="20"/>
                <w:szCs w:val="20"/>
              </w:rPr>
              <w:t>146 624</w:t>
            </w:r>
          </w:p>
        </w:tc>
        <w:tc>
          <w:tcPr>
            <w:tcW w:w="1276" w:type="dxa"/>
            <w:vAlign w:val="bottom"/>
          </w:tcPr>
          <w:p w:rsidR="00165FAF" w:rsidRPr="002033F7" w:rsidRDefault="00165FAF" w:rsidP="005D5495">
            <w:pPr>
              <w:jc w:val="right"/>
              <w:rPr>
                <w:sz w:val="20"/>
                <w:szCs w:val="20"/>
              </w:rPr>
            </w:pPr>
            <w:r>
              <w:rPr>
                <w:sz w:val="20"/>
                <w:szCs w:val="20"/>
              </w:rPr>
              <w:t>145 372</w:t>
            </w:r>
          </w:p>
        </w:tc>
        <w:tc>
          <w:tcPr>
            <w:tcW w:w="283" w:type="dxa"/>
            <w:gridSpan w:val="2"/>
            <w:vAlign w:val="bottom"/>
          </w:tcPr>
          <w:p w:rsidR="00165FAF" w:rsidRPr="002033F7" w:rsidRDefault="00165FAF" w:rsidP="00A40AFB">
            <w:pPr>
              <w:jc w:val="right"/>
              <w:rPr>
                <w:sz w:val="20"/>
                <w:szCs w:val="20"/>
              </w:rPr>
            </w:pPr>
          </w:p>
        </w:tc>
        <w:tc>
          <w:tcPr>
            <w:tcW w:w="1134" w:type="dxa"/>
            <w:vAlign w:val="bottom"/>
          </w:tcPr>
          <w:p w:rsidR="00165FAF" w:rsidRPr="002033F7" w:rsidRDefault="00165FAF" w:rsidP="00A40AFB">
            <w:pPr>
              <w:jc w:val="right"/>
              <w:rPr>
                <w:sz w:val="20"/>
                <w:szCs w:val="20"/>
              </w:rPr>
            </w:pPr>
            <w:r>
              <w:rPr>
                <w:sz w:val="20"/>
                <w:szCs w:val="20"/>
              </w:rPr>
              <w:t>-</w:t>
            </w:r>
          </w:p>
        </w:tc>
        <w:tc>
          <w:tcPr>
            <w:tcW w:w="1133" w:type="dxa"/>
            <w:vAlign w:val="bottom"/>
          </w:tcPr>
          <w:p w:rsidR="00165FAF" w:rsidRPr="002033F7" w:rsidRDefault="00165FAF" w:rsidP="005D5495">
            <w:pPr>
              <w:jc w:val="right"/>
              <w:rPr>
                <w:sz w:val="20"/>
                <w:szCs w:val="20"/>
              </w:rPr>
            </w:pPr>
            <w:r>
              <w:rPr>
                <w:sz w:val="20"/>
                <w:szCs w:val="20"/>
              </w:rPr>
              <w:t>-</w:t>
            </w:r>
          </w:p>
        </w:tc>
      </w:tr>
      <w:tr w:rsidR="00165FAF" w:rsidRPr="00336A23" w:rsidTr="00165FAF">
        <w:trPr>
          <w:trHeight w:val="181"/>
        </w:trPr>
        <w:tc>
          <w:tcPr>
            <w:tcW w:w="4395" w:type="dxa"/>
            <w:vAlign w:val="bottom"/>
          </w:tcPr>
          <w:p w:rsidR="00165FAF" w:rsidRPr="002033F7" w:rsidRDefault="00165FAF" w:rsidP="002033F7">
            <w:pPr>
              <w:rPr>
                <w:b/>
                <w:sz w:val="20"/>
                <w:szCs w:val="20"/>
              </w:rPr>
            </w:pPr>
            <w:r w:rsidRPr="002033F7">
              <w:rPr>
                <w:b/>
                <w:sz w:val="20"/>
                <w:szCs w:val="20"/>
              </w:rPr>
              <w:t>Общо балансова стойност</w:t>
            </w:r>
          </w:p>
        </w:tc>
        <w:tc>
          <w:tcPr>
            <w:tcW w:w="1134" w:type="dxa"/>
            <w:tcBorders>
              <w:top w:val="single" w:sz="2" w:space="0" w:color="auto"/>
              <w:bottom w:val="double" w:sz="4" w:space="0" w:color="auto"/>
            </w:tcBorders>
            <w:vAlign w:val="bottom"/>
          </w:tcPr>
          <w:p w:rsidR="00165FAF" w:rsidRPr="00243053" w:rsidRDefault="005D5495" w:rsidP="00A40AFB">
            <w:pPr>
              <w:jc w:val="right"/>
              <w:rPr>
                <w:b/>
                <w:sz w:val="20"/>
                <w:szCs w:val="20"/>
              </w:rPr>
            </w:pPr>
            <w:r>
              <w:rPr>
                <w:b/>
                <w:sz w:val="20"/>
                <w:szCs w:val="20"/>
              </w:rPr>
              <w:t>186 310</w:t>
            </w:r>
          </w:p>
        </w:tc>
        <w:tc>
          <w:tcPr>
            <w:tcW w:w="1276" w:type="dxa"/>
            <w:tcBorders>
              <w:top w:val="single" w:sz="2" w:space="0" w:color="auto"/>
              <w:bottom w:val="double" w:sz="4" w:space="0" w:color="auto"/>
            </w:tcBorders>
            <w:vAlign w:val="bottom"/>
          </w:tcPr>
          <w:p w:rsidR="00165FAF" w:rsidRPr="00243053" w:rsidRDefault="00165FAF" w:rsidP="005D5495">
            <w:pPr>
              <w:jc w:val="right"/>
              <w:rPr>
                <w:b/>
                <w:sz w:val="20"/>
                <w:szCs w:val="20"/>
              </w:rPr>
            </w:pPr>
            <w:r>
              <w:rPr>
                <w:b/>
                <w:sz w:val="20"/>
                <w:szCs w:val="20"/>
              </w:rPr>
              <w:t>226 386</w:t>
            </w:r>
          </w:p>
        </w:tc>
        <w:tc>
          <w:tcPr>
            <w:tcW w:w="283" w:type="dxa"/>
            <w:gridSpan w:val="2"/>
            <w:vAlign w:val="bottom"/>
          </w:tcPr>
          <w:p w:rsidR="00165FAF" w:rsidRPr="00243053" w:rsidRDefault="00165FAF" w:rsidP="00A40AFB">
            <w:pPr>
              <w:jc w:val="right"/>
              <w:rPr>
                <w:b/>
                <w:bCs/>
                <w:sz w:val="20"/>
                <w:szCs w:val="20"/>
              </w:rPr>
            </w:pPr>
          </w:p>
        </w:tc>
        <w:tc>
          <w:tcPr>
            <w:tcW w:w="1134" w:type="dxa"/>
            <w:tcBorders>
              <w:top w:val="single" w:sz="2" w:space="0" w:color="auto"/>
              <w:bottom w:val="double" w:sz="4" w:space="0" w:color="auto"/>
            </w:tcBorders>
            <w:vAlign w:val="bottom"/>
          </w:tcPr>
          <w:p w:rsidR="00165FAF" w:rsidRPr="00243053" w:rsidRDefault="00165FAF" w:rsidP="00A40AFB">
            <w:pPr>
              <w:jc w:val="right"/>
              <w:rPr>
                <w:b/>
                <w:sz w:val="20"/>
                <w:szCs w:val="20"/>
              </w:rPr>
            </w:pPr>
            <w:r>
              <w:rPr>
                <w:b/>
                <w:sz w:val="20"/>
                <w:szCs w:val="20"/>
              </w:rPr>
              <w:t>24 135</w:t>
            </w:r>
          </w:p>
        </w:tc>
        <w:tc>
          <w:tcPr>
            <w:tcW w:w="1133" w:type="dxa"/>
            <w:tcBorders>
              <w:top w:val="single" w:sz="2" w:space="0" w:color="auto"/>
              <w:bottom w:val="double" w:sz="4" w:space="0" w:color="auto"/>
            </w:tcBorders>
            <w:vAlign w:val="bottom"/>
          </w:tcPr>
          <w:p w:rsidR="00165FAF" w:rsidRPr="00243053" w:rsidRDefault="00165FAF" w:rsidP="005D5495">
            <w:pPr>
              <w:jc w:val="right"/>
              <w:rPr>
                <w:b/>
                <w:sz w:val="20"/>
                <w:szCs w:val="20"/>
              </w:rPr>
            </w:pPr>
            <w:r>
              <w:rPr>
                <w:b/>
                <w:sz w:val="20"/>
                <w:szCs w:val="20"/>
              </w:rPr>
              <w:t>24 135</w:t>
            </w:r>
          </w:p>
        </w:tc>
      </w:tr>
    </w:tbl>
    <w:p w:rsidR="00B73B2A" w:rsidRDefault="00B73B2A" w:rsidP="0082139F">
      <w:pPr>
        <w:spacing w:before="120" w:after="120"/>
        <w:jc w:val="both"/>
        <w:rPr>
          <w:sz w:val="24"/>
          <w:szCs w:val="24"/>
        </w:rPr>
      </w:pPr>
    </w:p>
    <w:p w:rsidR="003D75D7" w:rsidRPr="00243053" w:rsidRDefault="00985719" w:rsidP="00C473F4">
      <w:pPr>
        <w:jc w:val="both"/>
        <w:rPr>
          <w:sz w:val="24"/>
          <w:szCs w:val="24"/>
        </w:rPr>
      </w:pPr>
      <w:r w:rsidRPr="00E1125B">
        <w:rPr>
          <w:sz w:val="24"/>
          <w:szCs w:val="24"/>
        </w:rPr>
        <w:t>Вторият облигационен заем е емитиран</w:t>
      </w:r>
      <w:r w:rsidRPr="00243053">
        <w:rPr>
          <w:sz w:val="24"/>
          <w:szCs w:val="24"/>
        </w:rPr>
        <w:t xml:space="preserve"> през октомври 2007 г. с цел ремонт на 1 200 товарни вагона и рефинансиране на съществуващи задължения. Довереник на облигационерите е Българска банка за развитие. Издадени са 120 хил. броя поименни, безналични, свободно прехвърляеми облигации, всяка с номинална стойност 1 000 евро. Погасяването на емисията  се извършва на  равни тримесечни вноски, разпределени пропорционално между всички обл</w:t>
      </w:r>
      <w:r w:rsidR="004B132A" w:rsidRPr="00243053">
        <w:rPr>
          <w:sz w:val="24"/>
          <w:szCs w:val="24"/>
        </w:rPr>
        <w:t xml:space="preserve">игации, считано от месец април </w:t>
      </w:r>
      <w:r w:rsidRPr="00243053">
        <w:rPr>
          <w:sz w:val="24"/>
          <w:szCs w:val="24"/>
        </w:rPr>
        <w:t>2009 г. Купонът се изчислява на база плаваща лихва в размер на</w:t>
      </w:r>
      <w:r w:rsidR="0049696E" w:rsidRPr="00243053">
        <w:rPr>
          <w:sz w:val="24"/>
          <w:szCs w:val="24"/>
        </w:rPr>
        <w:t xml:space="preserve"> 3М EURIBOR плюс надбавка от 3,</w:t>
      </w:r>
      <w:r w:rsidRPr="00243053">
        <w:rPr>
          <w:sz w:val="24"/>
          <w:szCs w:val="24"/>
        </w:rPr>
        <w:t xml:space="preserve">5% на годишна база. Падежът на последната вноска по емисията е 19.11.2017 г. Емисията е обезпечена с 5 000 бр. товарни вагони ( от които 1 </w:t>
      </w:r>
      <w:r w:rsidR="003D75D7" w:rsidRPr="00243053">
        <w:rPr>
          <w:sz w:val="24"/>
          <w:szCs w:val="24"/>
        </w:rPr>
        <w:t>593</w:t>
      </w:r>
      <w:r w:rsidRPr="00243053">
        <w:rPr>
          <w:sz w:val="24"/>
          <w:szCs w:val="24"/>
        </w:rPr>
        <w:t xml:space="preserve"> бр. са прехвърлени на „БДЖ Товарни Превози“ ЕООД с извършено преобразуване от 2011 г.) и 25 броя ДМВ (преминали към „БДЖ – Пътнически превози” ЕООД). </w:t>
      </w:r>
      <w:r w:rsidRPr="00021C29">
        <w:rPr>
          <w:sz w:val="24"/>
          <w:szCs w:val="24"/>
        </w:rPr>
        <w:t xml:space="preserve">Балансовата стойност на останалите в Дружеството </w:t>
      </w:r>
      <w:r w:rsidR="003D75D7" w:rsidRPr="00021C29">
        <w:rPr>
          <w:sz w:val="24"/>
          <w:szCs w:val="24"/>
        </w:rPr>
        <w:t>3 </w:t>
      </w:r>
      <w:r w:rsidR="00021C29" w:rsidRPr="00021C29">
        <w:rPr>
          <w:sz w:val="24"/>
          <w:szCs w:val="24"/>
        </w:rPr>
        <w:t>2</w:t>
      </w:r>
      <w:r w:rsidR="00E03677">
        <w:rPr>
          <w:sz w:val="24"/>
          <w:szCs w:val="24"/>
        </w:rPr>
        <w:t>08</w:t>
      </w:r>
      <w:r w:rsidR="003D75D7" w:rsidRPr="00021C29">
        <w:rPr>
          <w:sz w:val="24"/>
          <w:szCs w:val="24"/>
        </w:rPr>
        <w:t xml:space="preserve"> броя товарни вагони с балансова стойност </w:t>
      </w:r>
      <w:r w:rsidR="003D75D7" w:rsidRPr="00E03677">
        <w:rPr>
          <w:sz w:val="24"/>
          <w:szCs w:val="24"/>
        </w:rPr>
        <w:t>1 </w:t>
      </w:r>
      <w:r w:rsidR="005D5495" w:rsidRPr="00E03677">
        <w:rPr>
          <w:sz w:val="24"/>
          <w:szCs w:val="24"/>
        </w:rPr>
        <w:t>392</w:t>
      </w:r>
      <w:r w:rsidR="003D75D7" w:rsidRPr="00E03677">
        <w:rPr>
          <w:sz w:val="24"/>
          <w:szCs w:val="24"/>
        </w:rPr>
        <w:t xml:space="preserve"> хил. лв. към 31.12.201</w:t>
      </w:r>
      <w:r w:rsidR="00363F3F" w:rsidRPr="00E03677">
        <w:rPr>
          <w:sz w:val="24"/>
          <w:szCs w:val="24"/>
        </w:rPr>
        <w:t>5</w:t>
      </w:r>
      <w:r w:rsidR="003D75D7" w:rsidRPr="00E03677">
        <w:rPr>
          <w:sz w:val="24"/>
          <w:szCs w:val="24"/>
        </w:rPr>
        <w:t xml:space="preserve"> г.</w:t>
      </w:r>
      <w:r w:rsidR="003D75D7" w:rsidRPr="00243053">
        <w:rPr>
          <w:sz w:val="24"/>
          <w:szCs w:val="24"/>
        </w:rPr>
        <w:t xml:space="preserve"> </w:t>
      </w:r>
    </w:p>
    <w:p w:rsidR="00C473F4" w:rsidRPr="00243053" w:rsidRDefault="00C473F4" w:rsidP="00C473F4">
      <w:pPr>
        <w:jc w:val="both"/>
        <w:rPr>
          <w:sz w:val="24"/>
          <w:szCs w:val="24"/>
        </w:rPr>
      </w:pPr>
      <w:r w:rsidRPr="00243053">
        <w:rPr>
          <w:sz w:val="24"/>
          <w:szCs w:val="24"/>
        </w:rPr>
        <w:t xml:space="preserve">Във връзка с удостоверение от 26.03.2013 г. за европейско изпълнително основание, издадено от Висшия съд на справедливостта в Лондон, Софийски градски съд разпорежда да се издадат изпълнителни листа, задължаващи „Холдинг Български държавни </w:t>
      </w:r>
      <w:r w:rsidR="00E50DC5">
        <w:rPr>
          <w:sz w:val="24"/>
          <w:szCs w:val="24"/>
        </w:rPr>
        <w:t>ж</w:t>
      </w:r>
      <w:r w:rsidRPr="00243053">
        <w:rPr>
          <w:sz w:val="24"/>
          <w:szCs w:val="24"/>
        </w:rPr>
        <w:t xml:space="preserve">елезници“ ЕАД да заплати на „КА ФИНАНЦ АГ“, </w:t>
      </w:r>
      <w:r w:rsidR="009F34D5">
        <w:rPr>
          <w:sz w:val="24"/>
          <w:szCs w:val="24"/>
        </w:rPr>
        <w:t>„</w:t>
      </w:r>
      <w:r w:rsidRPr="00243053">
        <w:rPr>
          <w:sz w:val="24"/>
          <w:szCs w:val="24"/>
        </w:rPr>
        <w:t xml:space="preserve">Дексиа Комуналнкредит Банк АГ“ и </w:t>
      </w:r>
      <w:r w:rsidRPr="00243053">
        <w:rPr>
          <w:sz w:val="24"/>
          <w:szCs w:val="24"/>
        </w:rPr>
        <w:lastRenderedPageBreak/>
        <w:t>„ФМС Вертмениджмънт“ - облигационери по Втора облигационна емисия – следните суми:</w:t>
      </w:r>
    </w:p>
    <w:p w:rsidR="00C473F4" w:rsidRPr="00243053" w:rsidRDefault="00C473F4" w:rsidP="002033F7">
      <w:pPr>
        <w:pStyle w:val="ListParagraph"/>
        <w:numPr>
          <w:ilvl w:val="0"/>
          <w:numId w:val="28"/>
        </w:numPr>
        <w:jc w:val="both"/>
        <w:rPr>
          <w:sz w:val="24"/>
          <w:szCs w:val="24"/>
        </w:rPr>
      </w:pPr>
      <w:r w:rsidRPr="00243053">
        <w:rPr>
          <w:sz w:val="24"/>
          <w:szCs w:val="24"/>
        </w:rPr>
        <w:t>„КА ФИНАНЦ АГ“ - главн</w:t>
      </w:r>
      <w:r w:rsidR="00A21EAD">
        <w:rPr>
          <w:sz w:val="24"/>
          <w:szCs w:val="24"/>
        </w:rPr>
        <w:t>ица в размер на EUR 4 051</w:t>
      </w:r>
      <w:r w:rsidR="00626951">
        <w:rPr>
          <w:sz w:val="24"/>
          <w:szCs w:val="24"/>
        </w:rPr>
        <w:t> </w:t>
      </w:r>
      <w:r w:rsidR="00A21EAD">
        <w:rPr>
          <w:sz w:val="24"/>
          <w:szCs w:val="24"/>
        </w:rPr>
        <w:t>213</w:t>
      </w:r>
      <w:r w:rsidR="00626951">
        <w:rPr>
          <w:sz w:val="24"/>
          <w:szCs w:val="24"/>
        </w:rPr>
        <w:t>,</w:t>
      </w:r>
      <w:r w:rsidRPr="00243053">
        <w:rPr>
          <w:sz w:val="24"/>
          <w:szCs w:val="24"/>
        </w:rPr>
        <w:t xml:space="preserve"> лихва в размер на EUR 41 158,97 и лихва върху присъдените суми в размер на 8%, изчислена от датата на вземане на решението – 01.03.2013 г. до датата на плащане на сумите.</w:t>
      </w:r>
    </w:p>
    <w:p w:rsidR="00C473F4" w:rsidRPr="00243053" w:rsidRDefault="00C473F4" w:rsidP="002033F7">
      <w:pPr>
        <w:pStyle w:val="ListParagraph"/>
        <w:numPr>
          <w:ilvl w:val="0"/>
          <w:numId w:val="23"/>
        </w:numPr>
        <w:jc w:val="both"/>
        <w:rPr>
          <w:sz w:val="24"/>
          <w:szCs w:val="24"/>
        </w:rPr>
      </w:pPr>
      <w:r w:rsidRPr="00243053">
        <w:rPr>
          <w:sz w:val="24"/>
          <w:szCs w:val="24"/>
        </w:rPr>
        <w:t>„Дексиа Комуналкредит Банк“ АГ – глав</w:t>
      </w:r>
      <w:r w:rsidR="00626951">
        <w:rPr>
          <w:sz w:val="24"/>
          <w:szCs w:val="24"/>
        </w:rPr>
        <w:t>ница в размер на EUR 12 719 670,</w:t>
      </w:r>
      <w:r w:rsidRPr="00243053">
        <w:rPr>
          <w:sz w:val="24"/>
          <w:szCs w:val="24"/>
        </w:rPr>
        <w:t xml:space="preserve"> неизплатена част от дължимата по облигационния заем лихва до датата на реше</w:t>
      </w:r>
      <w:r w:rsidR="00A21EAD">
        <w:rPr>
          <w:sz w:val="24"/>
          <w:szCs w:val="24"/>
        </w:rPr>
        <w:t>нието в размер на EUR 129 228</w:t>
      </w:r>
      <w:r w:rsidRPr="00243053">
        <w:rPr>
          <w:sz w:val="24"/>
          <w:szCs w:val="24"/>
        </w:rPr>
        <w:t xml:space="preserve"> и лихва върхи присъдените суми в размер на 8%, изчислена от датата на вземане на решението – 01.03.2013 г. </w:t>
      </w:r>
      <w:r w:rsidR="00467939">
        <w:rPr>
          <w:sz w:val="24"/>
          <w:szCs w:val="24"/>
        </w:rPr>
        <w:t>до датата на плащане на сумите.</w:t>
      </w:r>
    </w:p>
    <w:p w:rsidR="00C473F4" w:rsidRDefault="00C473F4" w:rsidP="002033F7">
      <w:pPr>
        <w:pStyle w:val="ListParagraph"/>
        <w:numPr>
          <w:ilvl w:val="0"/>
          <w:numId w:val="25"/>
        </w:numPr>
        <w:spacing w:after="120"/>
        <w:ind w:left="714" w:hanging="357"/>
        <w:jc w:val="both"/>
        <w:rPr>
          <w:sz w:val="24"/>
          <w:szCs w:val="24"/>
        </w:rPr>
      </w:pPr>
      <w:r w:rsidRPr="00243053">
        <w:rPr>
          <w:sz w:val="24"/>
          <w:szCs w:val="24"/>
        </w:rPr>
        <w:t>„ФМС Вертмениджмънт“ – главни</w:t>
      </w:r>
      <w:r w:rsidR="00A21EAD">
        <w:rPr>
          <w:sz w:val="24"/>
          <w:szCs w:val="24"/>
        </w:rPr>
        <w:t>ца в размер на EUR 15 075 069</w:t>
      </w:r>
      <w:r w:rsidRPr="00243053">
        <w:rPr>
          <w:sz w:val="24"/>
          <w:szCs w:val="24"/>
        </w:rPr>
        <w:t>, л</w:t>
      </w:r>
      <w:r w:rsidR="00A21EAD">
        <w:rPr>
          <w:sz w:val="24"/>
          <w:szCs w:val="24"/>
        </w:rPr>
        <w:t>ихва в размер на EUR 153 158</w:t>
      </w:r>
      <w:r w:rsidRPr="00243053">
        <w:rPr>
          <w:sz w:val="24"/>
          <w:szCs w:val="24"/>
        </w:rPr>
        <w:t xml:space="preserve"> и лихва върхи присъдените суми в размер на 8%, изчислена от датата на вземане на решението – 01.03.2013 г. до датата на плащане на сумите.</w:t>
      </w:r>
    </w:p>
    <w:p w:rsidR="00045337" w:rsidRDefault="00045337" w:rsidP="00045337">
      <w:pPr>
        <w:autoSpaceDE w:val="0"/>
        <w:autoSpaceDN w:val="0"/>
        <w:adjustRightInd w:val="0"/>
        <w:spacing w:after="120"/>
        <w:jc w:val="both"/>
        <w:rPr>
          <w:sz w:val="24"/>
          <w:szCs w:val="24"/>
        </w:rPr>
      </w:pPr>
      <w:r w:rsidRPr="00FA7FDB">
        <w:rPr>
          <w:sz w:val="24"/>
          <w:szCs w:val="24"/>
        </w:rPr>
        <w:t xml:space="preserve">На 03.11.2014 г. </w:t>
      </w:r>
      <w:r w:rsidR="00324F24" w:rsidRPr="00FA7FDB">
        <w:rPr>
          <w:sz w:val="24"/>
          <w:szCs w:val="24"/>
        </w:rPr>
        <w:t xml:space="preserve">в резултат на </w:t>
      </w:r>
      <w:r w:rsidR="00A82A5E" w:rsidRPr="00FA7FDB">
        <w:rPr>
          <w:sz w:val="24"/>
          <w:szCs w:val="24"/>
        </w:rPr>
        <w:t>изтекло 45 дневно предупреждение от Довереника на облигационерите</w:t>
      </w:r>
      <w:r w:rsidR="001C1D28" w:rsidRPr="00436882">
        <w:rPr>
          <w:sz w:val="24"/>
          <w:szCs w:val="24"/>
        </w:rPr>
        <w:t xml:space="preserve"> (</w:t>
      </w:r>
      <w:r w:rsidR="001C1D28" w:rsidRPr="00FA7FDB">
        <w:rPr>
          <w:sz w:val="24"/>
          <w:szCs w:val="24"/>
        </w:rPr>
        <w:t>„Българска банка за развитие” АД)</w:t>
      </w:r>
      <w:r w:rsidR="00A82A5E" w:rsidRPr="00FA7FDB">
        <w:rPr>
          <w:sz w:val="24"/>
          <w:szCs w:val="24"/>
        </w:rPr>
        <w:t>, облигационният заем е обявен за предсрочно изискуем в пълен размер</w:t>
      </w:r>
      <w:r w:rsidR="001C1D28" w:rsidRPr="00FA7FDB">
        <w:rPr>
          <w:sz w:val="24"/>
          <w:szCs w:val="24"/>
        </w:rPr>
        <w:t xml:space="preserve"> </w:t>
      </w:r>
      <w:r w:rsidR="00AE1C46">
        <w:rPr>
          <w:sz w:val="24"/>
          <w:szCs w:val="24"/>
        </w:rPr>
        <w:t>за сумата от</w:t>
      </w:r>
      <w:r w:rsidR="00FA7FDB">
        <w:rPr>
          <w:sz w:val="24"/>
          <w:szCs w:val="24"/>
        </w:rPr>
        <w:t xml:space="preserve"> </w:t>
      </w:r>
      <w:r w:rsidR="001C1D28" w:rsidRPr="00FA7FDB">
        <w:rPr>
          <w:sz w:val="24"/>
          <w:szCs w:val="24"/>
        </w:rPr>
        <w:t>79 693 хил. евро</w:t>
      </w:r>
      <w:r w:rsidR="00EB0D37" w:rsidRPr="00FA7FDB">
        <w:rPr>
          <w:sz w:val="24"/>
          <w:szCs w:val="24"/>
        </w:rPr>
        <w:t>, ведно с дължимите лихви, съгласно условията на издаденото Предложение за записване на облигации.</w:t>
      </w:r>
    </w:p>
    <w:p w:rsidR="009F0FA3" w:rsidRPr="001E3195" w:rsidRDefault="00517E69" w:rsidP="007C6055">
      <w:pPr>
        <w:jc w:val="both"/>
        <w:rPr>
          <w:sz w:val="24"/>
          <w:szCs w:val="24"/>
        </w:rPr>
      </w:pPr>
      <w:r w:rsidRPr="001E3195">
        <w:rPr>
          <w:sz w:val="24"/>
          <w:szCs w:val="24"/>
        </w:rPr>
        <w:t xml:space="preserve">През 2015 г. </w:t>
      </w:r>
      <w:r w:rsidR="009F0FA3" w:rsidRPr="001E3195">
        <w:rPr>
          <w:sz w:val="24"/>
          <w:szCs w:val="24"/>
        </w:rPr>
        <w:t>в резултат на образувани съдебни дела от облигационерите „КА ФИНАНЦ АГ“, „Дексиа Комуналнкредит Банк АГ“ и „ФМС Вертмениджмънт“, са постановени съдебни актове от Висшия съд на справедливостта в Лондон, с които „Холдинг БДЖ” ЕАД е осъдено да заплати както следва:</w:t>
      </w:r>
    </w:p>
    <w:p w:rsidR="004B3B57" w:rsidRPr="001E3195" w:rsidRDefault="009F0FA3" w:rsidP="004B3B57">
      <w:pPr>
        <w:pStyle w:val="ListParagraph"/>
        <w:numPr>
          <w:ilvl w:val="0"/>
          <w:numId w:val="28"/>
        </w:numPr>
        <w:jc w:val="both"/>
        <w:rPr>
          <w:sz w:val="24"/>
          <w:szCs w:val="24"/>
        </w:rPr>
      </w:pPr>
      <w:r w:rsidRPr="001E3195">
        <w:rPr>
          <w:sz w:val="24"/>
          <w:szCs w:val="24"/>
        </w:rPr>
        <w:t xml:space="preserve">На </w:t>
      </w:r>
      <w:r w:rsidR="007C6055" w:rsidRPr="001E3195">
        <w:rPr>
          <w:sz w:val="24"/>
          <w:szCs w:val="24"/>
        </w:rPr>
        <w:t xml:space="preserve"> </w:t>
      </w:r>
      <w:r w:rsidR="004B3B57" w:rsidRPr="001E3195">
        <w:rPr>
          <w:sz w:val="24"/>
          <w:szCs w:val="24"/>
        </w:rPr>
        <w:t xml:space="preserve">„КА ФИНАНЦ АГ“ - главница в размер на EUR </w:t>
      </w:r>
      <w:r w:rsidR="007C6055" w:rsidRPr="001E3195">
        <w:rPr>
          <w:sz w:val="24"/>
          <w:szCs w:val="24"/>
        </w:rPr>
        <w:t>8 431 319,45</w:t>
      </w:r>
      <w:r w:rsidR="004B3B57" w:rsidRPr="001E3195">
        <w:rPr>
          <w:sz w:val="24"/>
          <w:szCs w:val="24"/>
        </w:rPr>
        <w:t xml:space="preserve">, лихва в размер на EUR </w:t>
      </w:r>
      <w:r w:rsidR="007C6055" w:rsidRPr="001E3195">
        <w:rPr>
          <w:sz w:val="24"/>
          <w:szCs w:val="24"/>
        </w:rPr>
        <w:t>50 676,22</w:t>
      </w:r>
      <w:r w:rsidR="004B3B57" w:rsidRPr="001E3195">
        <w:rPr>
          <w:sz w:val="24"/>
          <w:szCs w:val="24"/>
        </w:rPr>
        <w:t xml:space="preserve"> и лихва върху присъдените суми в размер на 8%, изчислена от датата на вземане на решението – </w:t>
      </w:r>
      <w:r w:rsidR="007C6055" w:rsidRPr="001E3195">
        <w:rPr>
          <w:sz w:val="24"/>
          <w:szCs w:val="24"/>
        </w:rPr>
        <w:t>20.07</w:t>
      </w:r>
      <w:r w:rsidR="004B3B57" w:rsidRPr="001E3195">
        <w:rPr>
          <w:sz w:val="24"/>
          <w:szCs w:val="24"/>
        </w:rPr>
        <w:t>.201</w:t>
      </w:r>
      <w:r w:rsidR="007C6055" w:rsidRPr="001E3195">
        <w:rPr>
          <w:sz w:val="24"/>
          <w:szCs w:val="24"/>
        </w:rPr>
        <w:t>5</w:t>
      </w:r>
      <w:r w:rsidR="004B3B57" w:rsidRPr="001E3195">
        <w:rPr>
          <w:sz w:val="24"/>
          <w:szCs w:val="24"/>
        </w:rPr>
        <w:t xml:space="preserve"> г. до датата на плащане на сумите.</w:t>
      </w:r>
    </w:p>
    <w:p w:rsidR="004B3B57" w:rsidRPr="001E3195" w:rsidRDefault="009F0FA3" w:rsidP="004B3B57">
      <w:pPr>
        <w:pStyle w:val="ListParagraph"/>
        <w:numPr>
          <w:ilvl w:val="0"/>
          <w:numId w:val="23"/>
        </w:numPr>
        <w:jc w:val="both"/>
        <w:rPr>
          <w:sz w:val="24"/>
          <w:szCs w:val="24"/>
        </w:rPr>
      </w:pPr>
      <w:r w:rsidRPr="001E3195">
        <w:rPr>
          <w:sz w:val="24"/>
          <w:szCs w:val="24"/>
        </w:rPr>
        <w:t xml:space="preserve">На </w:t>
      </w:r>
      <w:r w:rsidR="004B3B57" w:rsidRPr="001E3195">
        <w:rPr>
          <w:sz w:val="24"/>
          <w:szCs w:val="24"/>
        </w:rPr>
        <w:t xml:space="preserve">„Дексиа Комуналкредит Банк“ АГ – главница в размер на EUR </w:t>
      </w:r>
      <w:r w:rsidR="007C6055" w:rsidRPr="001E3195">
        <w:rPr>
          <w:sz w:val="24"/>
          <w:szCs w:val="24"/>
        </w:rPr>
        <w:t>26 470 587</w:t>
      </w:r>
      <w:r w:rsidR="004B3B57" w:rsidRPr="001E3195">
        <w:rPr>
          <w:sz w:val="24"/>
          <w:szCs w:val="24"/>
        </w:rPr>
        <w:t xml:space="preserve">, неизплатена част от дължимата по облигационния заем лихва до датата на решението в размер на EUR </w:t>
      </w:r>
      <w:r w:rsidR="007C6055" w:rsidRPr="001E3195">
        <w:rPr>
          <w:sz w:val="24"/>
          <w:szCs w:val="24"/>
        </w:rPr>
        <w:t>159 103,16</w:t>
      </w:r>
      <w:r w:rsidR="004B3B57" w:rsidRPr="001E3195">
        <w:rPr>
          <w:sz w:val="24"/>
          <w:szCs w:val="24"/>
        </w:rPr>
        <w:t xml:space="preserve"> и лихва върхи присъдените суми в размер на 8%, изчислена от датата на вземане на решението – </w:t>
      </w:r>
      <w:r w:rsidR="007C6055" w:rsidRPr="001E3195">
        <w:rPr>
          <w:sz w:val="24"/>
          <w:szCs w:val="24"/>
        </w:rPr>
        <w:t>20.07</w:t>
      </w:r>
      <w:r w:rsidR="004B3B57" w:rsidRPr="001E3195">
        <w:rPr>
          <w:sz w:val="24"/>
          <w:szCs w:val="24"/>
        </w:rPr>
        <w:t>.201</w:t>
      </w:r>
      <w:r w:rsidR="007C6055" w:rsidRPr="001E3195">
        <w:rPr>
          <w:sz w:val="24"/>
          <w:szCs w:val="24"/>
        </w:rPr>
        <w:t>5</w:t>
      </w:r>
      <w:r w:rsidR="004B3B57" w:rsidRPr="001E3195">
        <w:rPr>
          <w:sz w:val="24"/>
          <w:szCs w:val="24"/>
        </w:rPr>
        <w:t xml:space="preserve"> г. до датата на плащане на сумите.</w:t>
      </w:r>
    </w:p>
    <w:p w:rsidR="004B3B57" w:rsidRPr="001E3195" w:rsidRDefault="009F0FA3" w:rsidP="004B3B57">
      <w:pPr>
        <w:pStyle w:val="ListParagraph"/>
        <w:numPr>
          <w:ilvl w:val="0"/>
          <w:numId w:val="25"/>
        </w:numPr>
        <w:spacing w:after="120"/>
        <w:ind w:left="714" w:hanging="357"/>
        <w:jc w:val="both"/>
        <w:rPr>
          <w:sz w:val="24"/>
          <w:szCs w:val="24"/>
        </w:rPr>
      </w:pPr>
      <w:r w:rsidRPr="001E3195">
        <w:rPr>
          <w:sz w:val="24"/>
          <w:szCs w:val="24"/>
        </w:rPr>
        <w:t xml:space="preserve">На </w:t>
      </w:r>
      <w:r w:rsidR="004B3B57" w:rsidRPr="001E3195">
        <w:rPr>
          <w:sz w:val="24"/>
          <w:szCs w:val="24"/>
        </w:rPr>
        <w:t xml:space="preserve">„ФМС Вертмениджмънт“ – главница в размер на EUR </w:t>
      </w:r>
      <w:r w:rsidR="007C6055" w:rsidRPr="001E3195">
        <w:rPr>
          <w:sz w:val="24"/>
          <w:szCs w:val="24"/>
        </w:rPr>
        <w:t>31 372 350,25</w:t>
      </w:r>
      <w:r w:rsidR="004B3B57" w:rsidRPr="001E3195">
        <w:rPr>
          <w:sz w:val="24"/>
          <w:szCs w:val="24"/>
        </w:rPr>
        <w:t xml:space="preserve">, лихва в размер на EUR </w:t>
      </w:r>
      <w:r w:rsidR="007C6055" w:rsidRPr="001E3195">
        <w:rPr>
          <w:sz w:val="24"/>
          <w:szCs w:val="24"/>
        </w:rPr>
        <w:t>188 565,56</w:t>
      </w:r>
      <w:r w:rsidR="004B3B57" w:rsidRPr="001E3195">
        <w:rPr>
          <w:sz w:val="24"/>
          <w:szCs w:val="24"/>
        </w:rPr>
        <w:t xml:space="preserve"> и лихва върхи присъдените суми в размер на 8%, изчислена от датата на вземане на решението – </w:t>
      </w:r>
      <w:r w:rsidR="007C6055" w:rsidRPr="001E3195">
        <w:rPr>
          <w:sz w:val="24"/>
          <w:szCs w:val="24"/>
        </w:rPr>
        <w:t>20.07</w:t>
      </w:r>
      <w:r w:rsidR="004B3B57" w:rsidRPr="001E3195">
        <w:rPr>
          <w:sz w:val="24"/>
          <w:szCs w:val="24"/>
        </w:rPr>
        <w:t>.201</w:t>
      </w:r>
      <w:r w:rsidR="007C6055" w:rsidRPr="001E3195">
        <w:rPr>
          <w:sz w:val="24"/>
          <w:szCs w:val="24"/>
        </w:rPr>
        <w:t>5</w:t>
      </w:r>
      <w:r w:rsidR="004B3B57" w:rsidRPr="001E3195">
        <w:rPr>
          <w:sz w:val="24"/>
          <w:szCs w:val="24"/>
        </w:rPr>
        <w:t xml:space="preserve"> г. до датата на плащане на сумите.</w:t>
      </w:r>
    </w:p>
    <w:p w:rsidR="00CD096B" w:rsidRPr="001E3195" w:rsidRDefault="009F0FA3" w:rsidP="00CD096B">
      <w:pPr>
        <w:spacing w:after="120"/>
        <w:jc w:val="both"/>
        <w:rPr>
          <w:sz w:val="24"/>
          <w:szCs w:val="24"/>
        </w:rPr>
      </w:pPr>
      <w:r w:rsidRPr="001E3195">
        <w:rPr>
          <w:sz w:val="24"/>
          <w:szCs w:val="24"/>
        </w:rPr>
        <w:t>Присъдените суми представляват дължимите от „Холдинг БДЖ” ЕАД неизплатени суми за главница, дължими на съответните облигационери и всички натрупани върху тях лихви по облигационната емисия, които са обявени от „Българска банка за развитие” АД за предсрочно изискуеми на 03.11.2014г.</w:t>
      </w:r>
    </w:p>
    <w:p w:rsidR="00CD096B" w:rsidRDefault="00CD096B" w:rsidP="00CD096B">
      <w:pPr>
        <w:pStyle w:val="BodyText"/>
        <w:jc w:val="both"/>
        <w:rPr>
          <w:sz w:val="24"/>
          <w:szCs w:val="24"/>
        </w:rPr>
      </w:pPr>
      <w:r w:rsidRPr="00E03677">
        <w:rPr>
          <w:sz w:val="24"/>
          <w:szCs w:val="24"/>
        </w:rPr>
        <w:t>През отчетния период „Българска банка за развитие” АД, като довереник на облигационерите по Втора облигационна емисия е пристъпила към изпълнение по реда на Глава седма от Закона за особените залози, върху част от заложеното имущество</w:t>
      </w:r>
      <w:r w:rsidR="00021C29" w:rsidRPr="00E03677">
        <w:rPr>
          <w:sz w:val="24"/>
          <w:szCs w:val="24"/>
        </w:rPr>
        <w:t xml:space="preserve">, представляващо </w:t>
      </w:r>
      <w:r w:rsidRPr="00E03677">
        <w:rPr>
          <w:sz w:val="24"/>
          <w:szCs w:val="24"/>
        </w:rPr>
        <w:t xml:space="preserve"> </w:t>
      </w:r>
      <w:r w:rsidR="00021C29" w:rsidRPr="00E03677">
        <w:rPr>
          <w:sz w:val="24"/>
          <w:szCs w:val="24"/>
        </w:rPr>
        <w:t xml:space="preserve">3 402 броя товарни вагони </w:t>
      </w:r>
      <w:r w:rsidRPr="00E03677">
        <w:rPr>
          <w:sz w:val="24"/>
          <w:szCs w:val="24"/>
        </w:rPr>
        <w:t>по Договор за учредяване на особен залог от 09.11.2007г.</w:t>
      </w:r>
      <w:r w:rsidR="00021C29" w:rsidRPr="00E03677">
        <w:rPr>
          <w:sz w:val="24"/>
          <w:szCs w:val="24"/>
        </w:rPr>
        <w:t xml:space="preserve"> </w:t>
      </w:r>
      <w:r w:rsidRPr="00E03677">
        <w:rPr>
          <w:sz w:val="24"/>
          <w:szCs w:val="24"/>
        </w:rPr>
        <w:t xml:space="preserve">  Осъществена е продажба на </w:t>
      </w:r>
      <w:r w:rsidR="00E03677" w:rsidRPr="00E03677">
        <w:rPr>
          <w:sz w:val="24"/>
          <w:szCs w:val="24"/>
        </w:rPr>
        <w:t>56</w:t>
      </w:r>
      <w:r w:rsidRPr="00E03677">
        <w:rPr>
          <w:sz w:val="24"/>
          <w:szCs w:val="24"/>
        </w:rPr>
        <w:t xml:space="preserve"> броя товарни вагони на обща стойност от </w:t>
      </w:r>
      <w:r w:rsidR="00E03677" w:rsidRPr="00E03677">
        <w:rPr>
          <w:sz w:val="24"/>
          <w:szCs w:val="24"/>
        </w:rPr>
        <w:t xml:space="preserve">    1 167</w:t>
      </w:r>
      <w:r w:rsidRPr="00E03677">
        <w:rPr>
          <w:sz w:val="24"/>
          <w:szCs w:val="24"/>
        </w:rPr>
        <w:t xml:space="preserve"> хил. лева, </w:t>
      </w:r>
      <w:r w:rsidR="00F73A8B" w:rsidRPr="00E03677">
        <w:rPr>
          <w:sz w:val="24"/>
          <w:szCs w:val="24"/>
        </w:rPr>
        <w:t xml:space="preserve">като с постъпилата сума </w:t>
      </w:r>
      <w:r w:rsidR="00F6774F" w:rsidRPr="00E03677">
        <w:rPr>
          <w:sz w:val="24"/>
          <w:szCs w:val="24"/>
        </w:rPr>
        <w:t xml:space="preserve">от продажбата </w:t>
      </w:r>
      <w:r w:rsidR="00F73A8B" w:rsidRPr="00E03677">
        <w:rPr>
          <w:sz w:val="24"/>
          <w:szCs w:val="24"/>
        </w:rPr>
        <w:t xml:space="preserve">са погасени </w:t>
      </w:r>
      <w:r w:rsidR="000D105B" w:rsidRPr="00E03677">
        <w:rPr>
          <w:sz w:val="24"/>
          <w:szCs w:val="24"/>
        </w:rPr>
        <w:t xml:space="preserve">част от </w:t>
      </w:r>
      <w:r w:rsidR="00F73A8B" w:rsidRPr="00E03677">
        <w:rPr>
          <w:sz w:val="24"/>
          <w:szCs w:val="24"/>
        </w:rPr>
        <w:t>задължения към облигационерите, представляващи просрочена главница по заема</w:t>
      </w:r>
      <w:r w:rsidR="00E03677" w:rsidRPr="00E03677">
        <w:rPr>
          <w:sz w:val="24"/>
          <w:szCs w:val="24"/>
        </w:rPr>
        <w:t>.</w:t>
      </w:r>
    </w:p>
    <w:p w:rsidR="00985719" w:rsidRDefault="00985719" w:rsidP="003D75D7">
      <w:pPr>
        <w:jc w:val="both"/>
        <w:rPr>
          <w:sz w:val="24"/>
          <w:szCs w:val="24"/>
        </w:rPr>
      </w:pPr>
      <w:r w:rsidRPr="00E1125B">
        <w:rPr>
          <w:sz w:val="24"/>
          <w:szCs w:val="24"/>
        </w:rPr>
        <w:t>По договори „11997-KFW 15%”, „11998-KFW 85%”, подписани на 11.06.2005 г. и „13291 – KFW Инвестиции”, подписан</w:t>
      </w:r>
      <w:r w:rsidRPr="00243053">
        <w:rPr>
          <w:sz w:val="24"/>
          <w:szCs w:val="24"/>
        </w:rPr>
        <w:t xml:space="preserve"> на 24.07.2005 г.  между „Холдинг БДЖ” ЕАД и KFW IPEX BANK GmbH</w:t>
      </w:r>
      <w:r w:rsidR="004B132A" w:rsidRPr="00243053">
        <w:rPr>
          <w:sz w:val="24"/>
          <w:szCs w:val="24"/>
        </w:rPr>
        <w:t>,</w:t>
      </w:r>
      <w:r w:rsidRPr="00243053">
        <w:rPr>
          <w:sz w:val="24"/>
          <w:szCs w:val="24"/>
        </w:rPr>
        <w:t xml:space="preserve"> Дружеството получава заеми в размер на 156 млн. за покупка на 25 ЕМВ и </w:t>
      </w:r>
      <w:r w:rsidRPr="00243053">
        <w:rPr>
          <w:sz w:val="24"/>
          <w:szCs w:val="24"/>
        </w:rPr>
        <w:lastRenderedPageBreak/>
        <w:t>текуща поддръжка на ДМВ и ЕМВ. Лихвените проценти по кредите и датите на падежи са както следва:</w:t>
      </w:r>
    </w:p>
    <w:p w:rsidR="00B9444F" w:rsidRPr="00243053" w:rsidRDefault="00B9444F" w:rsidP="003D75D7">
      <w:pPr>
        <w:jc w:val="both"/>
        <w:rPr>
          <w:sz w:val="24"/>
          <w:szCs w:val="24"/>
        </w:rPr>
      </w:pPr>
    </w:p>
    <w:p w:rsidR="00985719" w:rsidRPr="00243053" w:rsidRDefault="00985719" w:rsidP="00F61E19">
      <w:pPr>
        <w:jc w:val="both"/>
        <w:rPr>
          <w:sz w:val="24"/>
          <w:szCs w:val="24"/>
        </w:rPr>
      </w:pPr>
      <w:r w:rsidRPr="00243053">
        <w:rPr>
          <w:sz w:val="24"/>
          <w:szCs w:val="24"/>
        </w:rPr>
        <w:t xml:space="preserve"> - договор „11997-KFW 15%” - годишна лихва в размер на 6М EURIBOR плюс над</w:t>
      </w:r>
      <w:r w:rsidR="004B132A" w:rsidRPr="00243053">
        <w:rPr>
          <w:sz w:val="24"/>
          <w:szCs w:val="24"/>
        </w:rPr>
        <w:t>бавка от 3.8%. Датата на падеж</w:t>
      </w:r>
      <w:r w:rsidRPr="00243053">
        <w:rPr>
          <w:sz w:val="24"/>
          <w:szCs w:val="24"/>
        </w:rPr>
        <w:t xml:space="preserve"> е 30.12.2013 г.</w:t>
      </w:r>
    </w:p>
    <w:p w:rsidR="00985719" w:rsidRPr="00243053" w:rsidRDefault="00985719" w:rsidP="004D290E">
      <w:pPr>
        <w:ind w:left="142" w:hanging="142"/>
        <w:jc w:val="both"/>
        <w:rPr>
          <w:sz w:val="24"/>
          <w:szCs w:val="24"/>
        </w:rPr>
      </w:pPr>
      <w:r w:rsidRPr="00243053">
        <w:rPr>
          <w:sz w:val="24"/>
          <w:szCs w:val="24"/>
        </w:rPr>
        <w:t>- „11998-KFW 85%” - годишна лихва в размер на 6М EURIBOR плюс надбавка от 0.5%. Датата на падеж е 30.12.2017 г.</w:t>
      </w:r>
    </w:p>
    <w:p w:rsidR="00985719" w:rsidRDefault="00985719" w:rsidP="004D290E">
      <w:pPr>
        <w:ind w:left="142" w:hanging="142"/>
        <w:jc w:val="both"/>
        <w:rPr>
          <w:sz w:val="24"/>
          <w:szCs w:val="24"/>
        </w:rPr>
      </w:pPr>
      <w:r w:rsidRPr="00243053">
        <w:rPr>
          <w:sz w:val="24"/>
          <w:szCs w:val="24"/>
        </w:rPr>
        <w:t>- „13291 – KFW Инвестиции” - годишна лихва в размер на 6М EURIBOR плюс надбавка от 4.25%. Датата на падеж е 30.06.2013 г.</w:t>
      </w:r>
    </w:p>
    <w:p w:rsidR="00985719" w:rsidRDefault="00985719" w:rsidP="00D22564">
      <w:pPr>
        <w:jc w:val="both"/>
        <w:rPr>
          <w:sz w:val="24"/>
          <w:szCs w:val="24"/>
        </w:rPr>
      </w:pPr>
      <w:r w:rsidRPr="00B5291D">
        <w:rPr>
          <w:sz w:val="24"/>
          <w:szCs w:val="24"/>
        </w:rPr>
        <w:t xml:space="preserve">Заемите са обезпечени с </w:t>
      </w:r>
      <w:r w:rsidR="003A3AC7" w:rsidRPr="00B5291D">
        <w:rPr>
          <w:sz w:val="24"/>
          <w:szCs w:val="24"/>
        </w:rPr>
        <w:t>3</w:t>
      </w:r>
      <w:r w:rsidRPr="00B5291D">
        <w:rPr>
          <w:sz w:val="24"/>
          <w:szCs w:val="24"/>
        </w:rPr>
        <w:t xml:space="preserve"> почивни станции с балансова стойност към 31.12.201</w:t>
      </w:r>
      <w:r w:rsidR="007372C2" w:rsidRPr="00B5291D">
        <w:rPr>
          <w:sz w:val="24"/>
          <w:szCs w:val="24"/>
        </w:rPr>
        <w:t>5</w:t>
      </w:r>
      <w:r w:rsidRPr="00B5291D">
        <w:rPr>
          <w:sz w:val="24"/>
          <w:szCs w:val="24"/>
        </w:rPr>
        <w:t xml:space="preserve"> г.</w:t>
      </w:r>
      <w:r w:rsidR="004B132A" w:rsidRPr="00B5291D">
        <w:rPr>
          <w:sz w:val="24"/>
          <w:szCs w:val="24"/>
        </w:rPr>
        <w:t>-</w:t>
      </w:r>
      <w:r w:rsidRPr="00B5291D">
        <w:rPr>
          <w:sz w:val="24"/>
          <w:szCs w:val="24"/>
        </w:rPr>
        <w:t xml:space="preserve"> 1 </w:t>
      </w:r>
      <w:r w:rsidR="003A3AC7" w:rsidRPr="00B5291D">
        <w:rPr>
          <w:sz w:val="24"/>
          <w:szCs w:val="24"/>
        </w:rPr>
        <w:t>6</w:t>
      </w:r>
      <w:r w:rsidR="00B5291D" w:rsidRPr="00B5291D">
        <w:rPr>
          <w:sz w:val="24"/>
          <w:szCs w:val="24"/>
        </w:rPr>
        <w:t>40</w:t>
      </w:r>
      <w:r w:rsidR="004B132A" w:rsidRPr="00B5291D">
        <w:rPr>
          <w:sz w:val="24"/>
          <w:szCs w:val="24"/>
        </w:rPr>
        <w:t xml:space="preserve"> хил.</w:t>
      </w:r>
      <w:r w:rsidR="00023AD1" w:rsidRPr="00B5291D">
        <w:rPr>
          <w:sz w:val="24"/>
          <w:szCs w:val="24"/>
        </w:rPr>
        <w:t xml:space="preserve"> </w:t>
      </w:r>
      <w:r w:rsidR="004B132A" w:rsidRPr="00B5291D">
        <w:rPr>
          <w:sz w:val="24"/>
          <w:szCs w:val="24"/>
        </w:rPr>
        <w:t>лв</w:t>
      </w:r>
      <w:r w:rsidRPr="00B5291D">
        <w:rPr>
          <w:sz w:val="24"/>
          <w:szCs w:val="24"/>
        </w:rPr>
        <w:t>, както и хале на локомотивно депо „Варна” и 25 бр. ДМВ „Дезиро.” (прехвърлени на „БДЖ Пътнически  Превози“ ЕООД с извършено преобразуване от 2011 г.).</w:t>
      </w:r>
      <w:r w:rsidRPr="00243053">
        <w:rPr>
          <w:sz w:val="24"/>
          <w:szCs w:val="24"/>
        </w:rPr>
        <w:t xml:space="preserve"> </w:t>
      </w:r>
    </w:p>
    <w:p w:rsidR="00F73A8B" w:rsidRDefault="00F73A8B" w:rsidP="00D22564">
      <w:pPr>
        <w:jc w:val="both"/>
        <w:rPr>
          <w:sz w:val="24"/>
          <w:szCs w:val="24"/>
        </w:rPr>
      </w:pPr>
    </w:p>
    <w:p w:rsidR="00BB1E16" w:rsidRPr="00117D8C" w:rsidRDefault="008032C8" w:rsidP="004178BC">
      <w:pPr>
        <w:spacing w:before="120" w:after="240"/>
        <w:jc w:val="both"/>
        <w:rPr>
          <w:sz w:val="24"/>
          <w:szCs w:val="24"/>
        </w:rPr>
      </w:pPr>
      <w:r w:rsidRPr="00117D8C">
        <w:rPr>
          <w:sz w:val="24"/>
          <w:szCs w:val="24"/>
        </w:rPr>
        <w:t>На 2</w:t>
      </w:r>
      <w:r w:rsidR="00A00F13" w:rsidRPr="00477EA1">
        <w:rPr>
          <w:sz w:val="24"/>
          <w:szCs w:val="24"/>
        </w:rPr>
        <w:t>2</w:t>
      </w:r>
      <w:r w:rsidRPr="00117D8C">
        <w:rPr>
          <w:sz w:val="24"/>
          <w:szCs w:val="24"/>
        </w:rPr>
        <w:t>.0</w:t>
      </w:r>
      <w:r w:rsidR="00A00F13" w:rsidRPr="00477EA1">
        <w:rPr>
          <w:sz w:val="24"/>
          <w:szCs w:val="24"/>
        </w:rPr>
        <w:t>7</w:t>
      </w:r>
      <w:r w:rsidRPr="00117D8C">
        <w:rPr>
          <w:sz w:val="24"/>
          <w:szCs w:val="24"/>
        </w:rPr>
        <w:t>.2016 г.</w:t>
      </w:r>
      <w:r w:rsidR="00A00F13" w:rsidRPr="00477EA1">
        <w:rPr>
          <w:sz w:val="24"/>
          <w:szCs w:val="24"/>
        </w:rPr>
        <w:t xml:space="preserve"> </w:t>
      </w:r>
      <w:r w:rsidRPr="00117D8C">
        <w:rPr>
          <w:sz w:val="24"/>
          <w:szCs w:val="24"/>
        </w:rPr>
        <w:t xml:space="preserve"> „Холдинг БДЖ” ЕАД</w:t>
      </w:r>
      <w:r w:rsidR="0076553E" w:rsidRPr="00117D8C">
        <w:rPr>
          <w:sz w:val="24"/>
          <w:szCs w:val="24"/>
        </w:rPr>
        <w:t xml:space="preserve"> </w:t>
      </w:r>
      <w:r w:rsidR="00AF6F74">
        <w:rPr>
          <w:sz w:val="24"/>
          <w:szCs w:val="24"/>
        </w:rPr>
        <w:t>е подписало обвързваща оферта за</w:t>
      </w:r>
      <w:r w:rsidR="00A00F13">
        <w:rPr>
          <w:sz w:val="24"/>
          <w:szCs w:val="24"/>
        </w:rPr>
        <w:t xml:space="preserve"> </w:t>
      </w:r>
      <w:r w:rsidRPr="00117D8C">
        <w:rPr>
          <w:sz w:val="24"/>
          <w:szCs w:val="24"/>
          <w:lang w:val="en-US"/>
        </w:rPr>
        <w:t>KFW</w:t>
      </w:r>
      <w:r w:rsidRPr="00117D8C">
        <w:rPr>
          <w:sz w:val="24"/>
          <w:szCs w:val="24"/>
        </w:rPr>
        <w:t xml:space="preserve"> </w:t>
      </w:r>
      <w:r w:rsidRPr="00117D8C">
        <w:rPr>
          <w:sz w:val="24"/>
          <w:szCs w:val="24"/>
          <w:lang w:val="en-US"/>
        </w:rPr>
        <w:t>IPEX</w:t>
      </w:r>
      <w:r w:rsidRPr="00117D8C">
        <w:rPr>
          <w:sz w:val="24"/>
          <w:szCs w:val="24"/>
        </w:rPr>
        <w:t xml:space="preserve"> </w:t>
      </w:r>
      <w:r w:rsidRPr="00117D8C">
        <w:rPr>
          <w:sz w:val="24"/>
          <w:szCs w:val="24"/>
          <w:lang w:val="en-US"/>
        </w:rPr>
        <w:t>Bank</w:t>
      </w:r>
      <w:r w:rsidRPr="00117D8C">
        <w:rPr>
          <w:sz w:val="24"/>
          <w:szCs w:val="24"/>
        </w:rPr>
        <w:t xml:space="preserve"> </w:t>
      </w:r>
      <w:r w:rsidRPr="00117D8C">
        <w:rPr>
          <w:sz w:val="24"/>
          <w:szCs w:val="24"/>
          <w:lang w:val="en-US"/>
        </w:rPr>
        <w:t>GmbH</w:t>
      </w:r>
      <w:r w:rsidR="0076553E" w:rsidRPr="00117D8C">
        <w:rPr>
          <w:sz w:val="24"/>
          <w:szCs w:val="24"/>
        </w:rPr>
        <w:t xml:space="preserve"> за срок от два месеца</w:t>
      </w:r>
      <w:r w:rsidR="00AF6F74">
        <w:rPr>
          <w:sz w:val="24"/>
          <w:szCs w:val="24"/>
        </w:rPr>
        <w:t>,</w:t>
      </w:r>
      <w:r w:rsidR="0076553E" w:rsidRPr="00117D8C">
        <w:rPr>
          <w:sz w:val="24"/>
          <w:szCs w:val="24"/>
        </w:rPr>
        <w:t xml:space="preserve"> да подпише Договор за изменение на Договор за финансиране </w:t>
      </w:r>
      <w:r w:rsidR="0076553E" w:rsidRPr="00117D8C">
        <w:rPr>
          <w:sz w:val="24"/>
          <w:szCs w:val="24"/>
          <w:lang w:val="en-US"/>
        </w:rPr>
        <w:t>II</w:t>
      </w:r>
      <w:r w:rsidR="0076553E" w:rsidRPr="00117D8C">
        <w:rPr>
          <w:sz w:val="24"/>
          <w:szCs w:val="24"/>
        </w:rPr>
        <w:t xml:space="preserve"> (Договор за кредит №11998), с които да бъдат променени финансовите условия по заема, както следва:</w:t>
      </w:r>
    </w:p>
    <w:p w:rsidR="0076553E" w:rsidRPr="00292C21" w:rsidRDefault="0076553E" w:rsidP="004178BC">
      <w:pPr>
        <w:pStyle w:val="ListParagraph"/>
        <w:numPr>
          <w:ilvl w:val="0"/>
          <w:numId w:val="25"/>
        </w:numPr>
        <w:jc w:val="both"/>
        <w:rPr>
          <w:sz w:val="24"/>
          <w:szCs w:val="24"/>
        </w:rPr>
      </w:pPr>
      <w:r w:rsidRPr="00292C21">
        <w:rPr>
          <w:sz w:val="24"/>
          <w:szCs w:val="24"/>
        </w:rPr>
        <w:t xml:space="preserve">Изплащане на остатъка от главницата </w:t>
      </w:r>
      <w:r w:rsidR="00117D8C" w:rsidRPr="00292C21">
        <w:rPr>
          <w:sz w:val="24"/>
          <w:szCs w:val="24"/>
        </w:rPr>
        <w:t>да се извърши</w:t>
      </w:r>
      <w:r w:rsidRPr="00292C21">
        <w:rPr>
          <w:sz w:val="24"/>
          <w:szCs w:val="24"/>
        </w:rPr>
        <w:t xml:space="preserve"> на три погасителни вноски за периода от 30.12.2016 г. до 28.02.2018 г.</w:t>
      </w:r>
    </w:p>
    <w:p w:rsidR="0076553E" w:rsidRPr="00292C21" w:rsidRDefault="00292C21" w:rsidP="00292C21">
      <w:pPr>
        <w:pStyle w:val="ListParagraph"/>
        <w:numPr>
          <w:ilvl w:val="0"/>
          <w:numId w:val="25"/>
        </w:numPr>
        <w:jc w:val="both"/>
        <w:rPr>
          <w:sz w:val="24"/>
          <w:szCs w:val="24"/>
        </w:rPr>
      </w:pPr>
      <w:r w:rsidRPr="00292C21">
        <w:rPr>
          <w:sz w:val="24"/>
          <w:szCs w:val="24"/>
        </w:rPr>
        <w:t>Изплащане на г</w:t>
      </w:r>
      <w:r w:rsidR="00117D8C" w:rsidRPr="00292C21">
        <w:rPr>
          <w:sz w:val="24"/>
          <w:szCs w:val="24"/>
        </w:rPr>
        <w:t>одишна лихва в размер на 6M EURIBOR плюс надбавка от 0.5%, като в случай,че 6M EURIBOR</w:t>
      </w:r>
      <w:r>
        <w:rPr>
          <w:sz w:val="24"/>
          <w:szCs w:val="24"/>
        </w:rPr>
        <w:t xml:space="preserve"> е о</w:t>
      </w:r>
      <w:r w:rsidR="00117D8C" w:rsidRPr="00292C21">
        <w:rPr>
          <w:sz w:val="24"/>
          <w:szCs w:val="24"/>
        </w:rPr>
        <w:t>трицателна стойност, приложимия EURIBOR се счита за нула.</w:t>
      </w:r>
    </w:p>
    <w:p w:rsidR="00117D8C" w:rsidRPr="00292C21" w:rsidRDefault="00117D8C" w:rsidP="00292C21">
      <w:pPr>
        <w:pStyle w:val="ListParagraph"/>
        <w:numPr>
          <w:ilvl w:val="0"/>
          <w:numId w:val="25"/>
        </w:numPr>
        <w:jc w:val="both"/>
        <w:rPr>
          <w:sz w:val="24"/>
          <w:szCs w:val="24"/>
        </w:rPr>
      </w:pPr>
      <w:r w:rsidRPr="00292C21">
        <w:rPr>
          <w:sz w:val="24"/>
          <w:szCs w:val="24"/>
        </w:rPr>
        <w:t xml:space="preserve">Неначисляване </w:t>
      </w:r>
      <w:r w:rsidR="00292C21" w:rsidRPr="00292C21">
        <w:rPr>
          <w:sz w:val="24"/>
          <w:szCs w:val="24"/>
        </w:rPr>
        <w:t xml:space="preserve">от страна на кредитора </w:t>
      </w:r>
      <w:r w:rsidRPr="00292C21">
        <w:rPr>
          <w:sz w:val="24"/>
          <w:szCs w:val="24"/>
        </w:rPr>
        <w:t>на допълнителна такса за забавено плащане от 2% на годишна база, върху просрочената сума по заема от деня на сключване на договора;</w:t>
      </w:r>
    </w:p>
    <w:p w:rsidR="00E03677" w:rsidRPr="00292C21" w:rsidRDefault="00117D8C" w:rsidP="00292C21">
      <w:pPr>
        <w:pStyle w:val="ListParagraph"/>
        <w:numPr>
          <w:ilvl w:val="0"/>
          <w:numId w:val="25"/>
        </w:numPr>
        <w:jc w:val="both"/>
        <w:rPr>
          <w:sz w:val="24"/>
          <w:szCs w:val="24"/>
        </w:rPr>
      </w:pPr>
      <w:r w:rsidRPr="00292C21">
        <w:rPr>
          <w:sz w:val="24"/>
          <w:szCs w:val="24"/>
        </w:rPr>
        <w:t>Изплащане в срок до 30.12.2016 г. на сума от 1 084 058,24 евро, представляваща общата стойност на всички просрочени разноски/такси и лихви по трите договора за финансиране -  №11997-KFW 15%; №11998-KFW 85%  и №13291 – KFW Инвестиции.</w:t>
      </w:r>
    </w:p>
    <w:p w:rsidR="00E03677" w:rsidRDefault="00E03677" w:rsidP="0082139F">
      <w:pPr>
        <w:spacing w:before="120" w:after="240"/>
        <w:jc w:val="both"/>
        <w:rPr>
          <w:sz w:val="24"/>
          <w:szCs w:val="24"/>
          <w:highlight w:val="cyan"/>
        </w:rPr>
      </w:pPr>
    </w:p>
    <w:p w:rsidR="00CA4170" w:rsidRPr="0091206C" w:rsidRDefault="00CA4170" w:rsidP="008D32C3">
      <w:pPr>
        <w:pStyle w:val="Heading1"/>
        <w:numPr>
          <w:ilvl w:val="0"/>
          <w:numId w:val="10"/>
        </w:numPr>
        <w:spacing w:before="240" w:after="240"/>
        <w:ind w:left="357" w:hanging="357"/>
      </w:pPr>
      <w:bookmarkStart w:id="23" w:name="_Ref187142567"/>
      <w:bookmarkStart w:id="24" w:name="_Ref248868406"/>
      <w:bookmarkStart w:id="25" w:name="_Ref248330040"/>
      <w:bookmarkStart w:id="26" w:name="_Ref250229019"/>
      <w:r w:rsidRPr="00CA4170">
        <w:t>Печалба</w:t>
      </w:r>
      <w:r w:rsidRPr="0091206C">
        <w:t xml:space="preserve"> </w:t>
      </w:r>
      <w:r w:rsidRPr="00CA4170">
        <w:t>от продажба на нетекущи активи</w:t>
      </w:r>
      <w:bookmarkEnd w:id="23"/>
      <w:bookmarkEnd w:id="24"/>
    </w:p>
    <w:tbl>
      <w:tblPr>
        <w:tblW w:w="9043" w:type="dxa"/>
        <w:tblInd w:w="-34" w:type="dxa"/>
        <w:shd w:val="clear" w:color="auto" w:fill="FFFFFF"/>
        <w:tblLook w:val="0000"/>
      </w:tblPr>
      <w:tblGrid>
        <w:gridCol w:w="5996"/>
        <w:gridCol w:w="1517"/>
        <w:gridCol w:w="1530"/>
      </w:tblGrid>
      <w:tr w:rsidR="00CA4170" w:rsidRPr="0091206C" w:rsidTr="00CA4170">
        <w:trPr>
          <w:trHeight w:val="181"/>
        </w:trPr>
        <w:tc>
          <w:tcPr>
            <w:tcW w:w="5996" w:type="dxa"/>
            <w:shd w:val="clear" w:color="auto" w:fill="FFFFFF"/>
          </w:tcPr>
          <w:p w:rsidR="00CA4170" w:rsidRPr="0091206C" w:rsidRDefault="00CA4170" w:rsidP="00E35178">
            <w:pPr>
              <w:autoSpaceDE w:val="0"/>
              <w:autoSpaceDN w:val="0"/>
              <w:adjustRightInd w:val="0"/>
              <w:jc w:val="both"/>
              <w:rPr>
                <w:b/>
                <w:bCs/>
                <w:sz w:val="24"/>
                <w:szCs w:val="24"/>
              </w:rPr>
            </w:pPr>
          </w:p>
        </w:tc>
        <w:tc>
          <w:tcPr>
            <w:tcW w:w="1517" w:type="dxa"/>
            <w:shd w:val="clear" w:color="auto" w:fill="FFFFFF"/>
          </w:tcPr>
          <w:p w:rsidR="00CA4170" w:rsidRPr="0091206C" w:rsidRDefault="00292C21" w:rsidP="00292C21">
            <w:pPr>
              <w:autoSpaceDE w:val="0"/>
              <w:autoSpaceDN w:val="0"/>
              <w:adjustRightInd w:val="0"/>
              <w:jc w:val="right"/>
              <w:rPr>
                <w:b/>
                <w:bCs/>
                <w:sz w:val="24"/>
                <w:szCs w:val="24"/>
              </w:rPr>
            </w:pPr>
            <w:r>
              <w:rPr>
                <w:b/>
                <w:bCs/>
                <w:sz w:val="24"/>
                <w:szCs w:val="24"/>
              </w:rPr>
              <w:t>30.06.</w:t>
            </w:r>
            <w:r w:rsidR="00CA4170" w:rsidRPr="0091206C">
              <w:rPr>
                <w:b/>
                <w:bCs/>
                <w:sz w:val="24"/>
                <w:szCs w:val="24"/>
              </w:rPr>
              <w:t>201</w:t>
            </w:r>
            <w:r>
              <w:rPr>
                <w:b/>
                <w:bCs/>
                <w:sz w:val="24"/>
                <w:szCs w:val="24"/>
              </w:rPr>
              <w:t>6</w:t>
            </w:r>
          </w:p>
        </w:tc>
        <w:tc>
          <w:tcPr>
            <w:tcW w:w="1530" w:type="dxa"/>
            <w:shd w:val="clear" w:color="auto" w:fill="FFFFFF"/>
          </w:tcPr>
          <w:p w:rsidR="00CA4170" w:rsidRPr="0091206C" w:rsidRDefault="00292C21" w:rsidP="00292C21">
            <w:pPr>
              <w:autoSpaceDE w:val="0"/>
              <w:autoSpaceDN w:val="0"/>
              <w:adjustRightInd w:val="0"/>
              <w:jc w:val="right"/>
              <w:rPr>
                <w:b/>
                <w:bCs/>
                <w:sz w:val="24"/>
                <w:szCs w:val="24"/>
              </w:rPr>
            </w:pPr>
            <w:r>
              <w:rPr>
                <w:b/>
                <w:bCs/>
                <w:sz w:val="24"/>
                <w:szCs w:val="24"/>
              </w:rPr>
              <w:t>30.06.</w:t>
            </w:r>
            <w:r w:rsidR="00CA4170" w:rsidRPr="0091206C">
              <w:rPr>
                <w:b/>
                <w:bCs/>
                <w:sz w:val="24"/>
                <w:szCs w:val="24"/>
              </w:rPr>
              <w:t>201</w:t>
            </w:r>
            <w:r>
              <w:rPr>
                <w:b/>
                <w:bCs/>
                <w:sz w:val="24"/>
                <w:szCs w:val="24"/>
              </w:rPr>
              <w:t>5</w:t>
            </w:r>
          </w:p>
        </w:tc>
      </w:tr>
      <w:tr w:rsidR="00CA4170" w:rsidRPr="0091206C" w:rsidTr="00CA4170">
        <w:trPr>
          <w:trHeight w:val="181"/>
        </w:trPr>
        <w:tc>
          <w:tcPr>
            <w:tcW w:w="5996" w:type="dxa"/>
            <w:shd w:val="clear" w:color="auto" w:fill="FFFFFF"/>
          </w:tcPr>
          <w:p w:rsidR="00CA4170" w:rsidRPr="0091206C" w:rsidRDefault="00CA4170" w:rsidP="00E35178">
            <w:pPr>
              <w:autoSpaceDE w:val="0"/>
              <w:autoSpaceDN w:val="0"/>
              <w:adjustRightInd w:val="0"/>
              <w:jc w:val="both"/>
              <w:rPr>
                <w:b/>
                <w:bCs/>
                <w:sz w:val="24"/>
                <w:szCs w:val="24"/>
              </w:rPr>
            </w:pPr>
          </w:p>
        </w:tc>
        <w:tc>
          <w:tcPr>
            <w:tcW w:w="1517" w:type="dxa"/>
            <w:shd w:val="clear" w:color="auto" w:fill="FFFFFF"/>
          </w:tcPr>
          <w:p w:rsidR="00CA4170" w:rsidRPr="0091206C" w:rsidRDefault="00CA4170" w:rsidP="00E35178">
            <w:pPr>
              <w:jc w:val="right"/>
              <w:rPr>
                <w:rFonts w:cs="Times New Roman"/>
                <w:b/>
                <w:bCs/>
                <w:color w:val="000000"/>
                <w:sz w:val="24"/>
                <w:szCs w:val="24"/>
                <w:lang w:eastAsia="bg-BG"/>
              </w:rPr>
            </w:pPr>
            <w:r w:rsidRPr="0091206C">
              <w:rPr>
                <w:rFonts w:cs="Times New Roman"/>
                <w:b/>
                <w:bCs/>
                <w:color w:val="000000"/>
                <w:sz w:val="24"/>
                <w:szCs w:val="24"/>
                <w:lang w:eastAsia="bg-BG"/>
              </w:rPr>
              <w:t>‘000 лв.</w:t>
            </w:r>
          </w:p>
        </w:tc>
        <w:tc>
          <w:tcPr>
            <w:tcW w:w="1530" w:type="dxa"/>
            <w:shd w:val="clear" w:color="auto" w:fill="FFFFFF"/>
          </w:tcPr>
          <w:p w:rsidR="00CA4170" w:rsidRPr="0091206C" w:rsidRDefault="00CA4170" w:rsidP="00E35178">
            <w:pPr>
              <w:jc w:val="right"/>
              <w:rPr>
                <w:rFonts w:cs="Times New Roman"/>
                <w:b/>
                <w:bCs/>
                <w:color w:val="000000"/>
                <w:sz w:val="24"/>
                <w:szCs w:val="24"/>
                <w:lang w:eastAsia="bg-BG"/>
              </w:rPr>
            </w:pPr>
            <w:r w:rsidRPr="0091206C">
              <w:rPr>
                <w:rFonts w:cs="Times New Roman"/>
                <w:b/>
                <w:bCs/>
                <w:color w:val="000000"/>
                <w:sz w:val="24"/>
                <w:szCs w:val="24"/>
                <w:lang w:eastAsia="bg-BG"/>
              </w:rPr>
              <w:t>‘000 лв.</w:t>
            </w:r>
          </w:p>
        </w:tc>
      </w:tr>
      <w:tr w:rsidR="00CA4170" w:rsidRPr="0091206C" w:rsidTr="00CA4170">
        <w:trPr>
          <w:trHeight w:val="181"/>
        </w:trPr>
        <w:tc>
          <w:tcPr>
            <w:tcW w:w="5996" w:type="dxa"/>
            <w:shd w:val="clear" w:color="auto" w:fill="FFFFFF"/>
          </w:tcPr>
          <w:p w:rsidR="00CA4170" w:rsidRPr="0091206C" w:rsidRDefault="00CA4170" w:rsidP="00E35178">
            <w:pPr>
              <w:autoSpaceDE w:val="0"/>
              <w:autoSpaceDN w:val="0"/>
              <w:adjustRightInd w:val="0"/>
              <w:jc w:val="both"/>
              <w:rPr>
                <w:b/>
                <w:bCs/>
                <w:sz w:val="24"/>
                <w:szCs w:val="24"/>
              </w:rPr>
            </w:pPr>
          </w:p>
        </w:tc>
        <w:tc>
          <w:tcPr>
            <w:tcW w:w="1517" w:type="dxa"/>
            <w:shd w:val="clear" w:color="auto" w:fill="FFFFFF"/>
          </w:tcPr>
          <w:p w:rsidR="00CA4170" w:rsidRPr="0091206C" w:rsidRDefault="00CA4170" w:rsidP="00E35178">
            <w:pPr>
              <w:autoSpaceDE w:val="0"/>
              <w:autoSpaceDN w:val="0"/>
              <w:adjustRightInd w:val="0"/>
              <w:jc w:val="right"/>
              <w:rPr>
                <w:b/>
                <w:bCs/>
                <w:sz w:val="24"/>
                <w:szCs w:val="24"/>
              </w:rPr>
            </w:pPr>
          </w:p>
        </w:tc>
        <w:tc>
          <w:tcPr>
            <w:tcW w:w="1530" w:type="dxa"/>
            <w:shd w:val="clear" w:color="auto" w:fill="FFFFFF"/>
          </w:tcPr>
          <w:p w:rsidR="00CA4170" w:rsidRPr="0091206C" w:rsidRDefault="00CA4170" w:rsidP="00E35178">
            <w:pPr>
              <w:autoSpaceDE w:val="0"/>
              <w:autoSpaceDN w:val="0"/>
              <w:adjustRightInd w:val="0"/>
              <w:jc w:val="right"/>
              <w:rPr>
                <w:b/>
                <w:bCs/>
                <w:sz w:val="24"/>
                <w:szCs w:val="24"/>
              </w:rPr>
            </w:pPr>
          </w:p>
        </w:tc>
      </w:tr>
      <w:tr w:rsidR="00CA4170" w:rsidRPr="0091206C" w:rsidTr="00CA4170">
        <w:trPr>
          <w:trHeight w:val="181"/>
        </w:trPr>
        <w:tc>
          <w:tcPr>
            <w:tcW w:w="5996" w:type="dxa"/>
            <w:shd w:val="clear" w:color="auto" w:fill="FFFFFF"/>
          </w:tcPr>
          <w:p w:rsidR="00CA4170" w:rsidRPr="0091206C" w:rsidRDefault="00CA4170" w:rsidP="00CA4170">
            <w:pPr>
              <w:rPr>
                <w:sz w:val="24"/>
                <w:szCs w:val="24"/>
              </w:rPr>
            </w:pPr>
            <w:r w:rsidRPr="0091206C">
              <w:rPr>
                <w:sz w:val="24"/>
                <w:szCs w:val="24"/>
              </w:rPr>
              <w:t xml:space="preserve">Приходи от продажба </w:t>
            </w:r>
          </w:p>
        </w:tc>
        <w:tc>
          <w:tcPr>
            <w:tcW w:w="1517" w:type="dxa"/>
            <w:shd w:val="clear" w:color="auto" w:fill="FFFFFF"/>
          </w:tcPr>
          <w:p w:rsidR="00CA4170" w:rsidRPr="00CA4170" w:rsidRDefault="001104EF" w:rsidP="009D2B59">
            <w:pPr>
              <w:jc w:val="right"/>
              <w:rPr>
                <w:sz w:val="24"/>
                <w:szCs w:val="24"/>
              </w:rPr>
            </w:pPr>
            <w:r>
              <w:rPr>
                <w:sz w:val="24"/>
                <w:szCs w:val="24"/>
              </w:rPr>
              <w:t>4 566</w:t>
            </w:r>
          </w:p>
        </w:tc>
        <w:tc>
          <w:tcPr>
            <w:tcW w:w="1530" w:type="dxa"/>
            <w:shd w:val="clear" w:color="auto" w:fill="FFFFFF"/>
          </w:tcPr>
          <w:p w:rsidR="00CA4170" w:rsidRPr="00CA4170" w:rsidRDefault="001104EF" w:rsidP="00CA4170">
            <w:pPr>
              <w:jc w:val="right"/>
              <w:rPr>
                <w:sz w:val="24"/>
                <w:szCs w:val="24"/>
              </w:rPr>
            </w:pPr>
            <w:r>
              <w:rPr>
                <w:sz w:val="24"/>
                <w:szCs w:val="24"/>
              </w:rPr>
              <w:t>4 031</w:t>
            </w:r>
          </w:p>
        </w:tc>
      </w:tr>
      <w:tr w:rsidR="00CA4170" w:rsidRPr="0091206C" w:rsidTr="00CA4170">
        <w:trPr>
          <w:trHeight w:val="181"/>
        </w:trPr>
        <w:tc>
          <w:tcPr>
            <w:tcW w:w="5996" w:type="dxa"/>
            <w:shd w:val="clear" w:color="auto" w:fill="FFFFFF"/>
          </w:tcPr>
          <w:p w:rsidR="00CA4170" w:rsidRPr="0091206C" w:rsidRDefault="00CA4170" w:rsidP="00E35178">
            <w:pPr>
              <w:rPr>
                <w:sz w:val="24"/>
                <w:szCs w:val="24"/>
              </w:rPr>
            </w:pPr>
            <w:r w:rsidRPr="0091206C">
              <w:rPr>
                <w:sz w:val="24"/>
                <w:szCs w:val="24"/>
              </w:rPr>
              <w:t>Балансова стойност на продадените нетекущи активи</w:t>
            </w:r>
          </w:p>
        </w:tc>
        <w:tc>
          <w:tcPr>
            <w:tcW w:w="1517" w:type="dxa"/>
            <w:tcBorders>
              <w:bottom w:val="single" w:sz="4" w:space="0" w:color="auto"/>
            </w:tcBorders>
            <w:shd w:val="clear" w:color="auto" w:fill="FFFFFF"/>
          </w:tcPr>
          <w:p w:rsidR="00CA4170" w:rsidRPr="00CA4170" w:rsidRDefault="006F0660" w:rsidP="001104EF">
            <w:pPr>
              <w:jc w:val="right"/>
              <w:rPr>
                <w:sz w:val="24"/>
                <w:szCs w:val="24"/>
              </w:rPr>
            </w:pPr>
            <w:r>
              <w:rPr>
                <w:sz w:val="24"/>
                <w:szCs w:val="24"/>
              </w:rPr>
              <w:t>(</w:t>
            </w:r>
            <w:r w:rsidR="001104EF">
              <w:rPr>
                <w:sz w:val="24"/>
                <w:szCs w:val="24"/>
              </w:rPr>
              <w:t>932</w:t>
            </w:r>
            <w:r>
              <w:rPr>
                <w:sz w:val="24"/>
                <w:szCs w:val="24"/>
              </w:rPr>
              <w:t>)</w:t>
            </w:r>
          </w:p>
        </w:tc>
        <w:tc>
          <w:tcPr>
            <w:tcW w:w="1530" w:type="dxa"/>
            <w:tcBorders>
              <w:bottom w:val="single" w:sz="4" w:space="0" w:color="auto"/>
            </w:tcBorders>
            <w:shd w:val="clear" w:color="auto" w:fill="FFFFFF"/>
          </w:tcPr>
          <w:p w:rsidR="00CA4170" w:rsidRPr="00CA4170" w:rsidRDefault="006F0660" w:rsidP="001104EF">
            <w:pPr>
              <w:jc w:val="right"/>
              <w:rPr>
                <w:sz w:val="24"/>
                <w:szCs w:val="24"/>
              </w:rPr>
            </w:pPr>
            <w:r>
              <w:rPr>
                <w:sz w:val="24"/>
                <w:szCs w:val="24"/>
              </w:rPr>
              <w:t>(</w:t>
            </w:r>
            <w:r w:rsidR="001104EF">
              <w:rPr>
                <w:sz w:val="24"/>
                <w:szCs w:val="24"/>
              </w:rPr>
              <w:t>313</w:t>
            </w:r>
            <w:r>
              <w:rPr>
                <w:sz w:val="24"/>
                <w:szCs w:val="24"/>
              </w:rPr>
              <w:t>)</w:t>
            </w:r>
          </w:p>
        </w:tc>
      </w:tr>
      <w:tr w:rsidR="00CA4170" w:rsidRPr="0091206C" w:rsidTr="00CA4170">
        <w:trPr>
          <w:trHeight w:val="181"/>
        </w:trPr>
        <w:tc>
          <w:tcPr>
            <w:tcW w:w="5996" w:type="dxa"/>
            <w:shd w:val="clear" w:color="auto" w:fill="FFFFFF"/>
          </w:tcPr>
          <w:p w:rsidR="00CA4170" w:rsidRPr="0091206C" w:rsidRDefault="00B86C93" w:rsidP="00E35178">
            <w:pPr>
              <w:rPr>
                <w:sz w:val="24"/>
                <w:szCs w:val="24"/>
              </w:rPr>
            </w:pPr>
            <w:r>
              <w:rPr>
                <w:b/>
                <w:sz w:val="24"/>
                <w:szCs w:val="24"/>
              </w:rPr>
              <w:t>Печалба</w:t>
            </w:r>
            <w:r w:rsidR="00CA4170" w:rsidRPr="0091206C">
              <w:rPr>
                <w:b/>
                <w:sz w:val="24"/>
                <w:szCs w:val="24"/>
              </w:rPr>
              <w:t xml:space="preserve"> от продажба на нетекущи активи</w:t>
            </w:r>
          </w:p>
        </w:tc>
        <w:tc>
          <w:tcPr>
            <w:tcW w:w="1517" w:type="dxa"/>
            <w:tcBorders>
              <w:top w:val="single" w:sz="4" w:space="0" w:color="auto"/>
              <w:bottom w:val="double" w:sz="4" w:space="0" w:color="auto"/>
            </w:tcBorders>
            <w:shd w:val="clear" w:color="auto" w:fill="FFFFFF"/>
          </w:tcPr>
          <w:p w:rsidR="00CA4170" w:rsidRPr="0091206C" w:rsidRDefault="001104EF" w:rsidP="00E35178">
            <w:pPr>
              <w:jc w:val="right"/>
              <w:rPr>
                <w:rFonts w:cs="Times New Roman"/>
                <w:b/>
                <w:color w:val="000000"/>
                <w:sz w:val="24"/>
                <w:szCs w:val="24"/>
                <w:lang w:eastAsia="bg-BG"/>
              </w:rPr>
            </w:pPr>
            <w:r>
              <w:rPr>
                <w:rFonts w:cs="Times New Roman"/>
                <w:b/>
                <w:color w:val="000000"/>
                <w:sz w:val="24"/>
                <w:szCs w:val="24"/>
                <w:lang w:eastAsia="bg-BG"/>
              </w:rPr>
              <w:t>3 634</w:t>
            </w:r>
          </w:p>
        </w:tc>
        <w:tc>
          <w:tcPr>
            <w:tcW w:w="1530" w:type="dxa"/>
            <w:tcBorders>
              <w:top w:val="single" w:sz="4" w:space="0" w:color="auto"/>
              <w:bottom w:val="double" w:sz="4" w:space="0" w:color="auto"/>
            </w:tcBorders>
            <w:shd w:val="clear" w:color="auto" w:fill="FFFFFF"/>
          </w:tcPr>
          <w:p w:rsidR="00CA4170" w:rsidRPr="0091206C" w:rsidRDefault="001104EF" w:rsidP="00E35178">
            <w:pPr>
              <w:jc w:val="right"/>
              <w:rPr>
                <w:rFonts w:cs="Times New Roman"/>
                <w:b/>
                <w:color w:val="000000"/>
                <w:sz w:val="24"/>
                <w:szCs w:val="24"/>
                <w:lang w:eastAsia="bg-BG"/>
              </w:rPr>
            </w:pPr>
            <w:r>
              <w:rPr>
                <w:rFonts w:cs="Times New Roman"/>
                <w:b/>
                <w:color w:val="000000"/>
                <w:sz w:val="24"/>
                <w:szCs w:val="24"/>
                <w:lang w:eastAsia="bg-BG"/>
              </w:rPr>
              <w:t>3 718</w:t>
            </w:r>
          </w:p>
        </w:tc>
      </w:tr>
    </w:tbl>
    <w:p w:rsidR="00D14262" w:rsidRDefault="00D14262" w:rsidP="00D14262">
      <w:pPr>
        <w:pStyle w:val="Heading1"/>
        <w:spacing w:before="240" w:after="0"/>
        <w:ind w:left="644"/>
      </w:pPr>
      <w:bookmarkStart w:id="27" w:name="_Ref390158451"/>
    </w:p>
    <w:p w:rsidR="00285092" w:rsidRDefault="00076190" w:rsidP="00285092">
      <w:pPr>
        <w:pStyle w:val="BodyText"/>
        <w:jc w:val="both"/>
        <w:rPr>
          <w:sz w:val="24"/>
          <w:szCs w:val="24"/>
        </w:rPr>
      </w:pPr>
      <w:r>
        <w:rPr>
          <w:sz w:val="24"/>
          <w:szCs w:val="24"/>
        </w:rPr>
        <w:t xml:space="preserve">През </w:t>
      </w:r>
      <w:r w:rsidR="00292C21">
        <w:rPr>
          <w:sz w:val="24"/>
          <w:szCs w:val="24"/>
        </w:rPr>
        <w:t xml:space="preserve">първото полугодие на </w:t>
      </w:r>
      <w:r>
        <w:rPr>
          <w:sz w:val="24"/>
          <w:szCs w:val="24"/>
        </w:rPr>
        <w:t>201</w:t>
      </w:r>
      <w:r w:rsidR="00292C21">
        <w:rPr>
          <w:sz w:val="24"/>
          <w:szCs w:val="24"/>
        </w:rPr>
        <w:t>6</w:t>
      </w:r>
      <w:r>
        <w:rPr>
          <w:sz w:val="24"/>
          <w:szCs w:val="24"/>
        </w:rPr>
        <w:t xml:space="preserve"> г. е от</w:t>
      </w:r>
      <w:r w:rsidR="00346387">
        <w:rPr>
          <w:sz w:val="24"/>
          <w:szCs w:val="24"/>
        </w:rPr>
        <w:t>ч</w:t>
      </w:r>
      <w:r>
        <w:rPr>
          <w:sz w:val="24"/>
          <w:szCs w:val="24"/>
        </w:rPr>
        <w:t xml:space="preserve">етена печалба от </w:t>
      </w:r>
      <w:r w:rsidR="00285092">
        <w:rPr>
          <w:sz w:val="24"/>
          <w:szCs w:val="24"/>
        </w:rPr>
        <w:t xml:space="preserve">продажба на нетекущи активи в размер на 3 634 хил. лева, включваща: </w:t>
      </w:r>
      <w:r w:rsidR="00292C21">
        <w:rPr>
          <w:sz w:val="24"/>
          <w:szCs w:val="24"/>
        </w:rPr>
        <w:t>1 091</w:t>
      </w:r>
      <w:r w:rsidR="00346387">
        <w:rPr>
          <w:sz w:val="24"/>
          <w:szCs w:val="24"/>
        </w:rPr>
        <w:t xml:space="preserve"> хил. лева от реализацията </w:t>
      </w:r>
      <w:r w:rsidR="00346387" w:rsidRPr="00183D3F">
        <w:rPr>
          <w:sz w:val="24"/>
          <w:szCs w:val="24"/>
        </w:rPr>
        <w:t>по реда на Глава седма от Закона за особените залози</w:t>
      </w:r>
      <w:r w:rsidR="00346387">
        <w:rPr>
          <w:sz w:val="24"/>
          <w:szCs w:val="24"/>
        </w:rPr>
        <w:t xml:space="preserve"> на </w:t>
      </w:r>
      <w:r w:rsidR="00292C21">
        <w:rPr>
          <w:sz w:val="24"/>
          <w:szCs w:val="24"/>
        </w:rPr>
        <w:t>56</w:t>
      </w:r>
      <w:r w:rsidR="00346387">
        <w:rPr>
          <w:sz w:val="24"/>
          <w:szCs w:val="24"/>
        </w:rPr>
        <w:t xml:space="preserve"> броя товарни вагони от </w:t>
      </w:r>
      <w:r w:rsidR="00346387" w:rsidRPr="00183D3F">
        <w:rPr>
          <w:sz w:val="24"/>
          <w:szCs w:val="24"/>
        </w:rPr>
        <w:t xml:space="preserve">„Българска банка за развитие” АД, </w:t>
      </w:r>
      <w:r w:rsidR="00285092">
        <w:rPr>
          <w:sz w:val="24"/>
          <w:szCs w:val="24"/>
        </w:rPr>
        <w:t>2 049 хил. лева от реализирана продажба на 8 броя тягов подвижен състав и 494 хил. лева от продажбата на 45 броя товарни вагони.</w:t>
      </w:r>
    </w:p>
    <w:p w:rsidR="00B6463D" w:rsidRDefault="00B6463D" w:rsidP="00285092">
      <w:pPr>
        <w:pStyle w:val="BodyText"/>
        <w:jc w:val="both"/>
        <w:rPr>
          <w:sz w:val="24"/>
          <w:szCs w:val="24"/>
        </w:rPr>
      </w:pPr>
    </w:p>
    <w:p w:rsidR="00B6463D" w:rsidRDefault="00B6463D" w:rsidP="00285092">
      <w:pPr>
        <w:pStyle w:val="BodyText"/>
        <w:jc w:val="both"/>
        <w:rPr>
          <w:sz w:val="24"/>
          <w:szCs w:val="24"/>
        </w:rPr>
      </w:pPr>
    </w:p>
    <w:bookmarkEnd w:id="25"/>
    <w:bookmarkEnd w:id="26"/>
    <w:bookmarkEnd w:id="27"/>
    <w:p w:rsidR="00985719" w:rsidRDefault="00985719" w:rsidP="00165FAF">
      <w:pPr>
        <w:pStyle w:val="ListParagraph"/>
        <w:numPr>
          <w:ilvl w:val="0"/>
          <w:numId w:val="10"/>
        </w:numPr>
        <w:spacing w:before="120" w:after="240"/>
        <w:jc w:val="both"/>
        <w:rPr>
          <w:b/>
          <w:bCs/>
          <w:color w:val="5D2884"/>
          <w:sz w:val="24"/>
          <w:szCs w:val="24"/>
        </w:rPr>
      </w:pPr>
      <w:r w:rsidRPr="00165FAF">
        <w:rPr>
          <w:b/>
          <w:bCs/>
          <w:color w:val="5D2884"/>
          <w:sz w:val="24"/>
          <w:szCs w:val="24"/>
        </w:rPr>
        <w:t>Събития след края на отчетния период</w:t>
      </w:r>
    </w:p>
    <w:p w:rsidR="000F6265" w:rsidRDefault="000F6265" w:rsidP="000F6265">
      <w:pPr>
        <w:spacing w:before="120" w:after="240"/>
        <w:jc w:val="both"/>
        <w:rPr>
          <w:sz w:val="24"/>
          <w:szCs w:val="24"/>
        </w:rPr>
      </w:pPr>
      <w:r>
        <w:rPr>
          <w:sz w:val="24"/>
          <w:szCs w:val="24"/>
        </w:rPr>
        <w:t>На 22.07.2016 г. е получено Решение №1662/20.07.2016 г. с което Агенцията за приватизация и следприватизационен контрол прек</w:t>
      </w:r>
      <w:r w:rsidR="004C1D08">
        <w:rPr>
          <w:sz w:val="24"/>
          <w:szCs w:val="24"/>
        </w:rPr>
        <w:t>ратява приватизационната процедура за продажба на 2 325 087 дяла, представляващи 100% от капитала на „БДЖ – Товарни превози” ЕООД, собственост на „Холдинг БДЖ” ЕАД.</w:t>
      </w:r>
    </w:p>
    <w:p w:rsidR="00A00F13" w:rsidRDefault="00A00F13" w:rsidP="000F6265">
      <w:pPr>
        <w:spacing w:before="120" w:after="240"/>
        <w:jc w:val="both"/>
        <w:rPr>
          <w:sz w:val="24"/>
          <w:szCs w:val="24"/>
        </w:rPr>
      </w:pPr>
      <w:r w:rsidRPr="00117D8C">
        <w:rPr>
          <w:sz w:val="24"/>
          <w:szCs w:val="24"/>
        </w:rPr>
        <w:t>На 2</w:t>
      </w:r>
      <w:r w:rsidRPr="00477EA1">
        <w:rPr>
          <w:sz w:val="24"/>
          <w:szCs w:val="24"/>
        </w:rPr>
        <w:t>2</w:t>
      </w:r>
      <w:r w:rsidRPr="00117D8C">
        <w:rPr>
          <w:sz w:val="24"/>
          <w:szCs w:val="24"/>
        </w:rPr>
        <w:t>.0</w:t>
      </w:r>
      <w:r w:rsidRPr="00477EA1">
        <w:rPr>
          <w:sz w:val="24"/>
          <w:szCs w:val="24"/>
        </w:rPr>
        <w:t>7</w:t>
      </w:r>
      <w:r w:rsidRPr="00117D8C">
        <w:rPr>
          <w:sz w:val="24"/>
          <w:szCs w:val="24"/>
        </w:rPr>
        <w:t xml:space="preserve">.2016 г. </w:t>
      </w:r>
      <w:r w:rsidRPr="00477EA1">
        <w:rPr>
          <w:sz w:val="24"/>
          <w:szCs w:val="24"/>
        </w:rPr>
        <w:t xml:space="preserve"> </w:t>
      </w:r>
      <w:r>
        <w:rPr>
          <w:sz w:val="24"/>
          <w:szCs w:val="24"/>
        </w:rPr>
        <w:t xml:space="preserve">е получено подписан  от  </w:t>
      </w:r>
      <w:r w:rsidRPr="00117D8C">
        <w:rPr>
          <w:sz w:val="24"/>
          <w:szCs w:val="24"/>
          <w:lang w:val="en-US"/>
        </w:rPr>
        <w:t>KFW</w:t>
      </w:r>
      <w:r w:rsidRPr="00117D8C">
        <w:rPr>
          <w:sz w:val="24"/>
          <w:szCs w:val="24"/>
        </w:rPr>
        <w:t xml:space="preserve"> </w:t>
      </w:r>
      <w:r w:rsidRPr="00117D8C">
        <w:rPr>
          <w:sz w:val="24"/>
          <w:szCs w:val="24"/>
          <w:lang w:val="en-US"/>
        </w:rPr>
        <w:t>IPEX</w:t>
      </w:r>
      <w:r w:rsidRPr="00117D8C">
        <w:rPr>
          <w:sz w:val="24"/>
          <w:szCs w:val="24"/>
        </w:rPr>
        <w:t xml:space="preserve"> </w:t>
      </w:r>
      <w:r w:rsidRPr="00117D8C">
        <w:rPr>
          <w:sz w:val="24"/>
          <w:szCs w:val="24"/>
          <w:lang w:val="en-US"/>
        </w:rPr>
        <w:t>Bank</w:t>
      </w:r>
      <w:r w:rsidRPr="00117D8C">
        <w:rPr>
          <w:sz w:val="24"/>
          <w:szCs w:val="24"/>
        </w:rPr>
        <w:t xml:space="preserve"> </w:t>
      </w:r>
      <w:r w:rsidRPr="00117D8C">
        <w:rPr>
          <w:sz w:val="24"/>
          <w:szCs w:val="24"/>
          <w:lang w:val="en-US"/>
        </w:rPr>
        <w:t>GmbH</w:t>
      </w:r>
      <w:r w:rsidRPr="00117D8C">
        <w:rPr>
          <w:sz w:val="24"/>
          <w:szCs w:val="24"/>
        </w:rPr>
        <w:t xml:space="preserve"> Договор за изменение на Договор за финансиране </w:t>
      </w:r>
      <w:r w:rsidRPr="00117D8C">
        <w:rPr>
          <w:sz w:val="24"/>
          <w:szCs w:val="24"/>
          <w:lang w:val="en-US"/>
        </w:rPr>
        <w:t>II</w:t>
      </w:r>
      <w:r w:rsidRPr="00117D8C">
        <w:rPr>
          <w:sz w:val="24"/>
          <w:szCs w:val="24"/>
        </w:rPr>
        <w:t xml:space="preserve"> (Договор за кредит №11998)</w:t>
      </w:r>
      <w:r w:rsidR="00D21CDF">
        <w:rPr>
          <w:sz w:val="24"/>
          <w:szCs w:val="24"/>
        </w:rPr>
        <w:t xml:space="preserve"> за повече информация </w:t>
      </w:r>
      <w:r w:rsidR="005176DB">
        <w:rPr>
          <w:sz w:val="24"/>
          <w:szCs w:val="24"/>
        </w:rPr>
        <w:t xml:space="preserve"> виж пояснение 8</w:t>
      </w:r>
      <w:r>
        <w:rPr>
          <w:sz w:val="24"/>
          <w:szCs w:val="24"/>
        </w:rPr>
        <w:t>.</w:t>
      </w:r>
    </w:p>
    <w:p w:rsidR="00B3767F" w:rsidRDefault="00B3767F" w:rsidP="00B3767F">
      <w:pPr>
        <w:spacing w:before="120" w:after="120"/>
        <w:jc w:val="both"/>
        <w:rPr>
          <w:sz w:val="24"/>
          <w:szCs w:val="24"/>
        </w:rPr>
      </w:pPr>
      <w:r>
        <w:rPr>
          <w:sz w:val="24"/>
          <w:szCs w:val="24"/>
        </w:rPr>
        <w:t xml:space="preserve">Не са възникнали </w:t>
      </w:r>
      <w:r w:rsidR="00285092">
        <w:rPr>
          <w:sz w:val="24"/>
          <w:szCs w:val="24"/>
        </w:rPr>
        <w:t xml:space="preserve">други </w:t>
      </w:r>
      <w:r w:rsidRPr="00522FCA">
        <w:rPr>
          <w:sz w:val="24"/>
          <w:szCs w:val="24"/>
        </w:rPr>
        <w:t>коригиращи събития и</w:t>
      </w:r>
      <w:r>
        <w:rPr>
          <w:sz w:val="24"/>
          <w:szCs w:val="24"/>
        </w:rPr>
        <w:t xml:space="preserve"> други</w:t>
      </w:r>
      <w:r w:rsidRPr="00522FCA">
        <w:rPr>
          <w:sz w:val="24"/>
          <w:szCs w:val="24"/>
        </w:rPr>
        <w:t xml:space="preserve"> значителни некоригиращи събития </w:t>
      </w:r>
      <w:r w:rsidR="00285092">
        <w:rPr>
          <w:sz w:val="24"/>
          <w:szCs w:val="24"/>
        </w:rPr>
        <w:t>след края на отчетния период.</w:t>
      </w:r>
    </w:p>
    <w:p w:rsidR="00985719" w:rsidRPr="001B5C43" w:rsidRDefault="00985719" w:rsidP="00752ECB">
      <w:pPr>
        <w:rPr>
          <w:sz w:val="24"/>
          <w:szCs w:val="24"/>
        </w:rPr>
      </w:pPr>
    </w:p>
    <w:sectPr w:rsidR="00985719" w:rsidRPr="001B5C43" w:rsidSect="009301C6">
      <w:pgSz w:w="11907" w:h="16839" w:code="9"/>
      <w:pgMar w:top="1728" w:right="1440" w:bottom="1417" w:left="1440" w:header="706"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115" w:rsidRDefault="00346115">
      <w:r>
        <w:separator/>
      </w:r>
    </w:p>
  </w:endnote>
  <w:endnote w:type="continuationSeparator" w:id="0">
    <w:p w:rsidR="00346115" w:rsidRDefault="003461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63D" w:rsidRPr="00E9411B" w:rsidRDefault="00B6463D" w:rsidP="006C2F3B">
    <w:pPr>
      <w:pStyle w:val="Footer"/>
      <w:rPr>
        <w:rFonts w:ascii="Garamond" w:hAnsi="Garamond" w:cs="Garamond"/>
        <w:b w:val="0"/>
        <w:bCs w:val="0"/>
        <w:sz w:val="22"/>
        <w:szCs w:val="22"/>
        <w:lang w:val="ru-RU"/>
      </w:rPr>
    </w:pPr>
    <w:r w:rsidRPr="00EA1A07">
      <w:rPr>
        <w:rFonts w:ascii="Garamond" w:hAnsi="Garamond" w:cs="Garamond"/>
        <w:b w:val="0"/>
        <w:bCs w:val="0"/>
        <w:sz w:val="22"/>
        <w:szCs w:val="22"/>
        <w:lang w:val="ru-RU"/>
      </w:rPr>
      <w:t>Поясненията към</w:t>
    </w:r>
    <w:r>
      <w:rPr>
        <w:rFonts w:ascii="Garamond" w:hAnsi="Garamond" w:cs="Garamond"/>
        <w:b w:val="0"/>
        <w:bCs w:val="0"/>
        <w:sz w:val="22"/>
        <w:szCs w:val="22"/>
        <w:lang w:val="ru-RU"/>
      </w:rPr>
      <w:t xml:space="preserve"> междиния съкратен</w:t>
    </w:r>
    <w:r w:rsidRPr="00EA1A07">
      <w:rPr>
        <w:rFonts w:ascii="Garamond" w:hAnsi="Garamond" w:cs="Garamond"/>
        <w:b w:val="0"/>
        <w:bCs w:val="0"/>
        <w:sz w:val="22"/>
        <w:szCs w:val="22"/>
        <w:lang w:val="ru-RU"/>
      </w:rPr>
      <w:t xml:space="preserve"> финансов</w:t>
    </w:r>
    <w:r w:rsidRPr="00EA1A07">
      <w:rPr>
        <w:rFonts w:ascii="Garamond" w:hAnsi="Garamond" w:cs="Garamond"/>
        <w:b w:val="0"/>
        <w:bCs w:val="0"/>
        <w:sz w:val="22"/>
        <w:szCs w:val="22"/>
        <w:lang w:val="bg-BG"/>
      </w:rPr>
      <w:t>ия</w:t>
    </w:r>
    <w:r w:rsidRPr="00EA1A07">
      <w:rPr>
        <w:rFonts w:ascii="Garamond" w:hAnsi="Garamond" w:cs="Garamond"/>
        <w:b w:val="0"/>
        <w:bCs w:val="0"/>
        <w:sz w:val="22"/>
        <w:szCs w:val="22"/>
        <w:lang w:val="ru-RU"/>
      </w:rPr>
      <w:t xml:space="preserve"> отчет</w:t>
    </w:r>
    <w:r w:rsidRPr="00EA1A07">
      <w:rPr>
        <w:rFonts w:ascii="Garamond" w:hAnsi="Garamond" w:cs="Garamond"/>
        <w:b w:val="0"/>
        <w:bCs w:val="0"/>
        <w:sz w:val="22"/>
        <w:szCs w:val="22"/>
        <w:lang w:val="bg-BG"/>
      </w:rPr>
      <w:t xml:space="preserve"> </w:t>
    </w:r>
    <w:r w:rsidRPr="00EA1A07">
      <w:rPr>
        <w:rFonts w:ascii="Garamond" w:hAnsi="Garamond" w:cs="Garamond"/>
        <w:b w:val="0"/>
        <w:bCs w:val="0"/>
        <w:sz w:val="22"/>
        <w:szCs w:val="22"/>
        <w:lang w:val="ru-RU"/>
      </w:rPr>
      <w:t xml:space="preserve">от стр. </w:t>
    </w:r>
    <w:r w:rsidRPr="00EA1A07">
      <w:rPr>
        <w:rFonts w:ascii="Garamond" w:hAnsi="Garamond" w:cs="Garamond"/>
        <w:b w:val="0"/>
        <w:bCs w:val="0"/>
        <w:sz w:val="22"/>
        <w:szCs w:val="22"/>
      </w:rPr>
      <w:t>7</w:t>
    </w:r>
    <w:r w:rsidRPr="00EA1A07">
      <w:rPr>
        <w:rFonts w:ascii="Garamond" w:hAnsi="Garamond" w:cs="Garamond"/>
        <w:b w:val="0"/>
        <w:bCs w:val="0"/>
        <w:sz w:val="22"/>
        <w:szCs w:val="22"/>
        <w:lang w:val="ru-RU"/>
      </w:rPr>
      <w:t xml:space="preserve"> до стр. </w:t>
    </w:r>
    <w:r w:rsidR="00AF6F74">
      <w:rPr>
        <w:rFonts w:ascii="Garamond" w:hAnsi="Garamond" w:cs="Garamond"/>
        <w:b w:val="0"/>
        <w:bCs w:val="0"/>
        <w:sz w:val="22"/>
        <w:szCs w:val="22"/>
        <w:lang w:val="ru-RU"/>
      </w:rPr>
      <w:t>33</w:t>
    </w:r>
    <w:r w:rsidRPr="00EA1A07">
      <w:rPr>
        <w:rFonts w:ascii="Garamond" w:hAnsi="Garamond" w:cs="Garamond"/>
        <w:b w:val="0"/>
        <w:bCs w:val="0"/>
        <w:sz w:val="22"/>
        <w:szCs w:val="22"/>
        <w:lang w:val="ru-RU"/>
      </w:rPr>
      <w:t xml:space="preserve"> представляват неразделна част от него.</w:t>
    </w:r>
  </w:p>
  <w:p w:rsidR="00B6463D" w:rsidRPr="00E9411B" w:rsidRDefault="00B6463D" w:rsidP="0020006F">
    <w:pPr>
      <w:pStyle w:val="Footer"/>
      <w:rPr>
        <w:rFonts w:ascii="Garamond" w:hAnsi="Garamond" w:cs="Garamond"/>
        <w:b w:val="0"/>
        <w:bCs w:val="0"/>
        <w:sz w:val="22"/>
        <w:szCs w:val="22"/>
        <w:lang w:val="ru-RU"/>
      </w:rPr>
    </w:pPr>
  </w:p>
  <w:p w:rsidR="00B6463D" w:rsidRPr="00E9411B" w:rsidRDefault="00B6463D" w:rsidP="0020006F">
    <w:pPr>
      <w:pStyle w:val="Footer"/>
      <w:rPr>
        <w:lang w:val="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63D" w:rsidRPr="00E9411B" w:rsidRDefault="00B6463D" w:rsidP="000011C0">
    <w:pPr>
      <w:pStyle w:val="Footer"/>
      <w:rPr>
        <w:rFonts w:ascii="Garamond" w:hAnsi="Garamond" w:cs="Garamond"/>
        <w:b w:val="0"/>
        <w:bCs w:val="0"/>
        <w:sz w:val="22"/>
        <w:szCs w:val="22"/>
        <w:lang w:val="ru-RU"/>
      </w:rPr>
    </w:pPr>
    <w:r w:rsidRPr="00E9411B">
      <w:rPr>
        <w:rFonts w:ascii="Garamond" w:hAnsi="Garamond" w:cs="Garamond"/>
        <w:b w:val="0"/>
        <w:bCs w:val="0"/>
        <w:sz w:val="22"/>
        <w:szCs w:val="22"/>
        <w:lang w:val="ru-RU"/>
      </w:rPr>
      <w:t>Поясненията към финансов</w:t>
    </w:r>
    <w:r w:rsidRPr="006C2F3B">
      <w:rPr>
        <w:rFonts w:ascii="Garamond" w:hAnsi="Garamond" w:cs="Garamond"/>
        <w:b w:val="0"/>
        <w:bCs w:val="0"/>
        <w:sz w:val="22"/>
        <w:szCs w:val="22"/>
        <w:lang w:val="bg-BG"/>
      </w:rPr>
      <w:t>ия</w:t>
    </w:r>
    <w:r w:rsidRPr="00E9411B">
      <w:rPr>
        <w:rFonts w:ascii="Garamond" w:hAnsi="Garamond" w:cs="Garamond"/>
        <w:b w:val="0"/>
        <w:bCs w:val="0"/>
        <w:sz w:val="22"/>
        <w:szCs w:val="22"/>
        <w:lang w:val="ru-RU"/>
      </w:rPr>
      <w:t xml:space="preserve"> отчет</w:t>
    </w:r>
    <w:r w:rsidRPr="006C2F3B">
      <w:rPr>
        <w:rFonts w:ascii="Garamond" w:hAnsi="Garamond" w:cs="Garamond"/>
        <w:b w:val="0"/>
        <w:bCs w:val="0"/>
        <w:sz w:val="22"/>
        <w:szCs w:val="22"/>
        <w:lang w:val="bg-BG"/>
      </w:rPr>
      <w:t xml:space="preserve"> </w:t>
    </w:r>
    <w:r w:rsidRPr="00E9411B">
      <w:rPr>
        <w:rFonts w:ascii="Garamond" w:hAnsi="Garamond" w:cs="Garamond"/>
        <w:b w:val="0"/>
        <w:bCs w:val="0"/>
        <w:sz w:val="22"/>
        <w:szCs w:val="22"/>
        <w:lang w:val="ru-RU"/>
      </w:rPr>
      <w:t xml:space="preserve">от стр. </w:t>
    </w:r>
    <w:r>
      <w:rPr>
        <w:rFonts w:ascii="Garamond" w:hAnsi="Garamond" w:cs="Garamond"/>
        <w:b w:val="0"/>
        <w:bCs w:val="0"/>
        <w:sz w:val="22"/>
        <w:szCs w:val="22"/>
      </w:rPr>
      <w:t>7</w:t>
    </w:r>
    <w:r w:rsidRPr="00E9411B">
      <w:rPr>
        <w:rFonts w:ascii="Garamond" w:hAnsi="Garamond" w:cs="Garamond"/>
        <w:b w:val="0"/>
        <w:bCs w:val="0"/>
        <w:sz w:val="22"/>
        <w:szCs w:val="22"/>
        <w:lang w:val="ru-RU"/>
      </w:rPr>
      <w:t xml:space="preserve"> до стр. </w:t>
    </w:r>
    <w:r w:rsidR="00AF6F74">
      <w:rPr>
        <w:rFonts w:ascii="Garamond" w:hAnsi="Garamond" w:cs="Garamond"/>
        <w:b w:val="0"/>
        <w:bCs w:val="0"/>
        <w:sz w:val="22"/>
        <w:szCs w:val="22"/>
        <w:lang w:val="ru-RU"/>
      </w:rPr>
      <w:t>33</w:t>
    </w:r>
    <w:r w:rsidRPr="00E9411B">
      <w:rPr>
        <w:rFonts w:ascii="Garamond" w:hAnsi="Garamond" w:cs="Garamond"/>
        <w:b w:val="0"/>
        <w:bCs w:val="0"/>
        <w:sz w:val="22"/>
        <w:szCs w:val="22"/>
        <w:lang w:val="ru-RU"/>
      </w:rPr>
      <w:t xml:space="preserve"> представляват неразделна част от него.</w:t>
    </w:r>
  </w:p>
  <w:p w:rsidR="00B6463D" w:rsidRPr="000011C0" w:rsidRDefault="00B6463D" w:rsidP="000011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63D" w:rsidRPr="000011C0" w:rsidRDefault="00B6463D" w:rsidP="000011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115" w:rsidRDefault="00346115">
      <w:r>
        <w:separator/>
      </w:r>
    </w:p>
  </w:footnote>
  <w:footnote w:type="continuationSeparator" w:id="0">
    <w:p w:rsidR="00346115" w:rsidRDefault="00346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63D" w:rsidRPr="00B93D03" w:rsidRDefault="00B6463D" w:rsidP="00B93D03">
    <w:pPr>
      <w:pStyle w:val="Header"/>
      <w:ind w:right="360"/>
      <w:rPr>
        <w:rFonts w:ascii="Garamond" w:hAnsi="Garamond" w:cs="Garamond"/>
        <w:b w:val="0"/>
        <w:bCs w:val="0"/>
        <w:sz w:val="24"/>
        <w:szCs w:val="24"/>
        <w:lang w:val="bg-B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63D" w:rsidRPr="00335019" w:rsidRDefault="00936224" w:rsidP="00255256">
    <w:pPr>
      <w:pStyle w:val="Header"/>
      <w:framePr w:wrap="auto" w:vAnchor="text" w:hAnchor="page" w:x="10420" w:y="39"/>
      <w:rPr>
        <w:rStyle w:val="PageNumber"/>
        <w:rFonts w:ascii="Garamond" w:hAnsi="Garamond" w:cs="Garamond"/>
        <w:b w:val="0"/>
        <w:bCs w:val="0"/>
        <w:sz w:val="24"/>
        <w:szCs w:val="24"/>
      </w:rPr>
    </w:pPr>
    <w:r w:rsidRPr="00335019">
      <w:rPr>
        <w:rStyle w:val="PageNumber"/>
        <w:rFonts w:ascii="Garamond" w:hAnsi="Garamond" w:cs="Garamond"/>
        <w:b w:val="0"/>
        <w:bCs w:val="0"/>
        <w:sz w:val="24"/>
        <w:szCs w:val="24"/>
      </w:rPr>
      <w:fldChar w:fldCharType="begin"/>
    </w:r>
    <w:r w:rsidR="00B6463D" w:rsidRPr="00335019">
      <w:rPr>
        <w:rStyle w:val="PageNumber"/>
        <w:rFonts w:ascii="Garamond" w:hAnsi="Garamond" w:cs="Garamond"/>
        <w:b w:val="0"/>
        <w:bCs w:val="0"/>
        <w:sz w:val="24"/>
        <w:szCs w:val="24"/>
      </w:rPr>
      <w:instrText xml:space="preserve">PAGE  </w:instrText>
    </w:r>
    <w:r w:rsidRPr="00335019">
      <w:rPr>
        <w:rStyle w:val="PageNumber"/>
        <w:rFonts w:ascii="Garamond" w:hAnsi="Garamond" w:cs="Garamond"/>
        <w:b w:val="0"/>
        <w:bCs w:val="0"/>
        <w:sz w:val="24"/>
        <w:szCs w:val="24"/>
      </w:rPr>
      <w:fldChar w:fldCharType="separate"/>
    </w:r>
    <w:r w:rsidR="00FD5318">
      <w:rPr>
        <w:rStyle w:val="PageNumber"/>
        <w:rFonts w:ascii="Garamond" w:hAnsi="Garamond" w:cs="Garamond"/>
        <w:b w:val="0"/>
        <w:bCs w:val="0"/>
        <w:noProof/>
        <w:sz w:val="24"/>
        <w:szCs w:val="24"/>
      </w:rPr>
      <w:t>5</w:t>
    </w:r>
    <w:r w:rsidRPr="00335019">
      <w:rPr>
        <w:rStyle w:val="PageNumber"/>
        <w:rFonts w:ascii="Garamond" w:hAnsi="Garamond" w:cs="Garamond"/>
        <w:b w:val="0"/>
        <w:bCs w:val="0"/>
        <w:sz w:val="24"/>
        <w:szCs w:val="24"/>
      </w:rPr>
      <w:fldChar w:fldCharType="end"/>
    </w:r>
  </w:p>
  <w:p w:rsidR="00B6463D" w:rsidRPr="005E64B2" w:rsidRDefault="00B6463D" w:rsidP="0020006F">
    <w:pPr>
      <w:pStyle w:val="Header"/>
      <w:ind w:right="360"/>
      <w:rPr>
        <w:rFonts w:ascii="Garamond" w:hAnsi="Garamond" w:cs="Garamond"/>
        <w:b w:val="0"/>
        <w:bCs w:val="0"/>
        <w:sz w:val="24"/>
        <w:szCs w:val="24"/>
        <w:lang w:val="bg-BG"/>
      </w:rPr>
    </w:pPr>
    <w:r>
      <w:rPr>
        <w:rFonts w:ascii="Garamond" w:hAnsi="Garamond" w:cs="Garamond"/>
        <w:b w:val="0"/>
        <w:bCs w:val="0"/>
        <w:sz w:val="24"/>
        <w:szCs w:val="24"/>
        <w:lang w:val="bg-BG"/>
      </w:rPr>
      <w:t>„Холдинг БДЖ“ ЕАД</w:t>
    </w:r>
  </w:p>
  <w:p w:rsidR="00B6463D" w:rsidRPr="005E64B2" w:rsidRDefault="00B6463D" w:rsidP="004A0C39">
    <w:pPr>
      <w:pStyle w:val="Header"/>
      <w:rPr>
        <w:rFonts w:ascii="Garamond" w:hAnsi="Garamond" w:cs="Garamond"/>
        <w:b w:val="0"/>
        <w:bCs w:val="0"/>
        <w:sz w:val="24"/>
        <w:szCs w:val="24"/>
        <w:lang w:val="bg-BG"/>
      </w:rPr>
    </w:pPr>
    <w:r>
      <w:rPr>
        <w:rFonts w:ascii="Garamond" w:hAnsi="Garamond" w:cs="Garamond"/>
        <w:b w:val="0"/>
        <w:bCs w:val="0"/>
        <w:sz w:val="24"/>
        <w:szCs w:val="24"/>
        <w:lang w:val="bg-BG"/>
      </w:rPr>
      <w:t>Междинен съкратен индивидуален ф</w:t>
    </w:r>
    <w:r w:rsidRPr="005E64B2">
      <w:rPr>
        <w:rFonts w:ascii="Garamond" w:hAnsi="Garamond" w:cs="Garamond"/>
        <w:b w:val="0"/>
        <w:bCs w:val="0"/>
        <w:sz w:val="24"/>
        <w:szCs w:val="24"/>
        <w:lang w:val="bg-BG"/>
      </w:rPr>
      <w:t>инансов отчет</w:t>
    </w:r>
  </w:p>
  <w:p w:rsidR="00B6463D" w:rsidRPr="00E9411B" w:rsidRDefault="00B6463D" w:rsidP="004A0C39">
    <w:pPr>
      <w:pStyle w:val="Header"/>
      <w:rPr>
        <w:lang w:val="ru-RU"/>
      </w:rPr>
    </w:pPr>
    <w:r w:rsidRPr="00E9411B">
      <w:rPr>
        <w:rFonts w:ascii="Garamond" w:hAnsi="Garamond" w:cs="Garamond"/>
        <w:b w:val="0"/>
        <w:bCs w:val="0"/>
        <w:sz w:val="24"/>
        <w:szCs w:val="24"/>
        <w:lang w:val="ru-RU"/>
      </w:rPr>
      <w:t>3</w:t>
    </w:r>
    <w:r>
      <w:rPr>
        <w:rFonts w:ascii="Garamond" w:hAnsi="Garamond" w:cs="Garamond"/>
        <w:b w:val="0"/>
        <w:bCs w:val="0"/>
        <w:sz w:val="24"/>
        <w:szCs w:val="24"/>
        <w:lang w:val="ru-RU"/>
      </w:rPr>
      <w:t>0</w:t>
    </w:r>
    <w:r w:rsidRPr="00E9411B">
      <w:rPr>
        <w:rFonts w:ascii="Garamond" w:hAnsi="Garamond" w:cs="Garamond"/>
        <w:b w:val="0"/>
        <w:bCs w:val="0"/>
        <w:sz w:val="24"/>
        <w:szCs w:val="24"/>
        <w:lang w:val="ru-RU"/>
      </w:rPr>
      <w:t xml:space="preserve"> </w:t>
    </w:r>
    <w:r>
      <w:rPr>
        <w:rFonts w:ascii="Garamond" w:hAnsi="Garamond" w:cs="Garamond"/>
        <w:b w:val="0"/>
        <w:bCs w:val="0"/>
        <w:sz w:val="24"/>
        <w:szCs w:val="24"/>
        <w:lang w:val="bg-BG"/>
      </w:rPr>
      <w:t>юни</w:t>
    </w:r>
    <w:r w:rsidRPr="00E9411B">
      <w:rPr>
        <w:rFonts w:ascii="Garamond" w:hAnsi="Garamond" w:cs="Garamond"/>
        <w:b w:val="0"/>
        <w:bCs w:val="0"/>
        <w:sz w:val="24"/>
        <w:szCs w:val="24"/>
        <w:lang w:val="ru-RU"/>
      </w:rPr>
      <w:t xml:space="preserve"> 20</w:t>
    </w:r>
    <w:r>
      <w:rPr>
        <w:rFonts w:ascii="Garamond" w:hAnsi="Garamond" w:cs="Garamond"/>
        <w:b w:val="0"/>
        <w:bCs w:val="0"/>
        <w:sz w:val="24"/>
        <w:szCs w:val="24"/>
        <w:lang w:val="bg-BG"/>
      </w:rPr>
      <w:t>16</w:t>
    </w:r>
    <w:r w:rsidRPr="005E64B2">
      <w:rPr>
        <w:rFonts w:ascii="Garamond" w:hAnsi="Garamond" w:cs="Garamond"/>
        <w:b w:val="0"/>
        <w:bCs w:val="0"/>
        <w:sz w:val="24"/>
        <w:szCs w:val="24"/>
        <w:lang w:val="bg-BG"/>
      </w:rPr>
      <w:t xml:space="preserve"> г.</w:t>
    </w:r>
    <w:r w:rsidRPr="000B030E">
      <w:rPr>
        <w:lang w:val="ru-RU"/>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63D" w:rsidRPr="00335019" w:rsidRDefault="00936224" w:rsidP="00255497">
    <w:pPr>
      <w:pStyle w:val="Header"/>
      <w:framePr w:wrap="auto" w:vAnchor="text" w:hAnchor="margin" w:xAlign="right" w:y="1"/>
      <w:rPr>
        <w:rStyle w:val="PageNumber"/>
        <w:rFonts w:ascii="Garamond" w:hAnsi="Garamond" w:cs="Garamond"/>
        <w:b w:val="0"/>
        <w:bCs w:val="0"/>
        <w:sz w:val="24"/>
        <w:szCs w:val="24"/>
      </w:rPr>
    </w:pPr>
    <w:r w:rsidRPr="00335019">
      <w:rPr>
        <w:rStyle w:val="PageNumber"/>
        <w:rFonts w:ascii="Garamond" w:hAnsi="Garamond" w:cs="Garamond"/>
        <w:b w:val="0"/>
        <w:bCs w:val="0"/>
        <w:sz w:val="24"/>
        <w:szCs w:val="24"/>
      </w:rPr>
      <w:fldChar w:fldCharType="begin"/>
    </w:r>
    <w:r w:rsidR="00B6463D" w:rsidRPr="00335019">
      <w:rPr>
        <w:rStyle w:val="PageNumber"/>
        <w:rFonts w:ascii="Garamond" w:hAnsi="Garamond" w:cs="Garamond"/>
        <w:b w:val="0"/>
        <w:bCs w:val="0"/>
        <w:sz w:val="24"/>
        <w:szCs w:val="24"/>
      </w:rPr>
      <w:instrText xml:space="preserve">PAGE  </w:instrText>
    </w:r>
    <w:r w:rsidRPr="00335019">
      <w:rPr>
        <w:rStyle w:val="PageNumber"/>
        <w:rFonts w:ascii="Garamond" w:hAnsi="Garamond" w:cs="Garamond"/>
        <w:b w:val="0"/>
        <w:bCs w:val="0"/>
        <w:sz w:val="24"/>
        <w:szCs w:val="24"/>
      </w:rPr>
      <w:fldChar w:fldCharType="separate"/>
    </w:r>
    <w:r w:rsidR="00FD5318">
      <w:rPr>
        <w:rStyle w:val="PageNumber"/>
        <w:rFonts w:ascii="Garamond" w:hAnsi="Garamond" w:cs="Garamond"/>
        <w:b w:val="0"/>
        <w:bCs w:val="0"/>
        <w:noProof/>
        <w:sz w:val="24"/>
        <w:szCs w:val="24"/>
      </w:rPr>
      <w:t>33</w:t>
    </w:r>
    <w:r w:rsidRPr="00335019">
      <w:rPr>
        <w:rStyle w:val="PageNumber"/>
        <w:rFonts w:ascii="Garamond" w:hAnsi="Garamond" w:cs="Garamond"/>
        <w:b w:val="0"/>
        <w:bCs w:val="0"/>
        <w:sz w:val="24"/>
        <w:szCs w:val="24"/>
      </w:rPr>
      <w:fldChar w:fldCharType="end"/>
    </w:r>
  </w:p>
  <w:p w:rsidR="00B6463D" w:rsidRPr="0078636B" w:rsidRDefault="00B6463D" w:rsidP="00255497">
    <w:pPr>
      <w:pStyle w:val="Header"/>
      <w:ind w:right="360"/>
      <w:rPr>
        <w:rFonts w:ascii="Garamond" w:hAnsi="Garamond" w:cs="Garamond"/>
        <w:b w:val="0"/>
        <w:bCs w:val="0"/>
        <w:sz w:val="24"/>
        <w:szCs w:val="24"/>
        <w:lang w:val="bg-BG"/>
      </w:rPr>
    </w:pPr>
    <w:r>
      <w:rPr>
        <w:rFonts w:ascii="Garamond" w:hAnsi="Garamond" w:cs="Garamond"/>
        <w:b w:val="0"/>
        <w:bCs w:val="0"/>
        <w:sz w:val="24"/>
        <w:szCs w:val="24"/>
        <w:lang w:val="bg-BG"/>
      </w:rPr>
      <w:t>Холдинг „БДЖ“ ЕАД</w:t>
    </w:r>
  </w:p>
  <w:p w:rsidR="00B6463D" w:rsidRPr="0078636B" w:rsidRDefault="00B6463D" w:rsidP="00255497">
    <w:pPr>
      <w:pStyle w:val="Header"/>
      <w:rPr>
        <w:rFonts w:ascii="Garamond" w:hAnsi="Garamond" w:cs="Garamond"/>
        <w:b w:val="0"/>
        <w:bCs w:val="0"/>
        <w:sz w:val="24"/>
        <w:szCs w:val="24"/>
        <w:lang w:val="bg-BG"/>
      </w:rPr>
    </w:pPr>
    <w:r>
      <w:rPr>
        <w:rFonts w:ascii="Garamond" w:hAnsi="Garamond" w:cs="Garamond"/>
        <w:b w:val="0"/>
        <w:bCs w:val="0"/>
        <w:sz w:val="24"/>
        <w:szCs w:val="24"/>
        <w:lang w:val="bg-BG"/>
      </w:rPr>
      <w:t>Индивидуален междинен съкратен ф</w:t>
    </w:r>
    <w:r w:rsidRPr="0078636B">
      <w:rPr>
        <w:rFonts w:ascii="Garamond" w:hAnsi="Garamond" w:cs="Garamond"/>
        <w:b w:val="0"/>
        <w:bCs w:val="0"/>
        <w:sz w:val="24"/>
        <w:szCs w:val="24"/>
        <w:lang w:val="bg-BG"/>
      </w:rPr>
      <w:t>инансов отчет</w:t>
    </w:r>
  </w:p>
  <w:p w:rsidR="00B6463D" w:rsidRPr="009143B2" w:rsidRDefault="00B6463D" w:rsidP="00255497">
    <w:pPr>
      <w:pStyle w:val="Header"/>
      <w:rPr>
        <w:rFonts w:ascii="Garamond" w:hAnsi="Garamond" w:cs="Garamond"/>
        <w:b w:val="0"/>
        <w:bCs w:val="0"/>
        <w:sz w:val="24"/>
        <w:szCs w:val="24"/>
        <w:lang w:val="bg-BG"/>
      </w:rPr>
    </w:pPr>
    <w:r w:rsidRPr="00E9411B">
      <w:rPr>
        <w:rFonts w:ascii="Garamond" w:hAnsi="Garamond" w:cs="Garamond"/>
        <w:b w:val="0"/>
        <w:bCs w:val="0"/>
        <w:sz w:val="24"/>
        <w:szCs w:val="24"/>
        <w:lang w:val="ru-RU"/>
      </w:rPr>
      <w:t>3</w:t>
    </w:r>
    <w:r>
      <w:rPr>
        <w:rFonts w:ascii="Garamond" w:hAnsi="Garamond" w:cs="Garamond"/>
        <w:b w:val="0"/>
        <w:bCs w:val="0"/>
        <w:sz w:val="24"/>
        <w:szCs w:val="24"/>
        <w:lang w:val="ru-RU"/>
      </w:rPr>
      <w:t>0</w:t>
    </w:r>
    <w:r w:rsidRPr="00E9411B">
      <w:rPr>
        <w:rFonts w:ascii="Garamond" w:hAnsi="Garamond" w:cs="Garamond"/>
        <w:b w:val="0"/>
        <w:bCs w:val="0"/>
        <w:sz w:val="24"/>
        <w:szCs w:val="24"/>
        <w:lang w:val="ru-RU"/>
      </w:rPr>
      <w:t xml:space="preserve"> </w:t>
    </w:r>
    <w:r>
      <w:rPr>
        <w:rFonts w:ascii="Garamond" w:hAnsi="Garamond" w:cs="Garamond"/>
        <w:b w:val="0"/>
        <w:bCs w:val="0"/>
        <w:sz w:val="24"/>
        <w:szCs w:val="24"/>
        <w:lang w:val="ru-RU"/>
      </w:rPr>
      <w:t>юни</w:t>
    </w:r>
    <w:r w:rsidRPr="00E9411B">
      <w:rPr>
        <w:rFonts w:ascii="Garamond" w:hAnsi="Garamond" w:cs="Garamond"/>
        <w:b w:val="0"/>
        <w:bCs w:val="0"/>
        <w:sz w:val="24"/>
        <w:szCs w:val="24"/>
        <w:lang w:val="ru-RU"/>
      </w:rPr>
      <w:t xml:space="preserve"> 20</w:t>
    </w:r>
    <w:r>
      <w:rPr>
        <w:rFonts w:ascii="Garamond" w:hAnsi="Garamond" w:cs="Garamond"/>
        <w:b w:val="0"/>
        <w:bCs w:val="0"/>
        <w:sz w:val="24"/>
        <w:szCs w:val="24"/>
        <w:lang w:val="bg-BG"/>
      </w:rPr>
      <w:t>16</w:t>
    </w:r>
    <w:r w:rsidRPr="0078636B">
      <w:rPr>
        <w:rFonts w:ascii="Garamond" w:hAnsi="Garamond" w:cs="Garamond"/>
        <w:b w:val="0"/>
        <w:bCs w:val="0"/>
        <w:sz w:val="24"/>
        <w:szCs w:val="24"/>
        <w:lang w:val="bg-BG"/>
      </w:rPr>
      <w:t xml:space="preserve"> г.</w:t>
    </w:r>
    <w:r w:rsidRPr="000B030E">
      <w:rPr>
        <w:rFonts w:ascii="Garamond" w:hAnsi="Garamond" w:cs="Garamond"/>
        <w:b w:val="0"/>
        <w:bCs w:val="0"/>
        <w:sz w:val="24"/>
        <w:szCs w:val="24"/>
        <w:lang w:val="ru-RU"/>
      </w:rPr>
      <w:tab/>
    </w:r>
  </w:p>
  <w:p w:rsidR="00B6463D" w:rsidRPr="00E9411B" w:rsidRDefault="00B6463D" w:rsidP="004A0C39">
    <w:pPr>
      <w:pStyle w:val="Head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22B6103E"/>
    <w:lvl w:ilvl="0">
      <w:start w:val="1"/>
      <w:numFmt w:val="decimal"/>
      <w:lvlText w:val="%1."/>
      <w:lvlJc w:val="left"/>
      <w:pPr>
        <w:tabs>
          <w:tab w:val="num" w:pos="926"/>
        </w:tabs>
        <w:ind w:left="926" w:hanging="360"/>
      </w:pPr>
    </w:lvl>
  </w:abstractNum>
  <w:abstractNum w:abstractNumId="1">
    <w:nsid w:val="FFFFFF7F"/>
    <w:multiLevelType w:val="singleLevel"/>
    <w:tmpl w:val="8F6CA3EC"/>
    <w:lvl w:ilvl="0">
      <w:start w:val="1"/>
      <w:numFmt w:val="decimal"/>
      <w:lvlText w:val="%1."/>
      <w:lvlJc w:val="left"/>
      <w:pPr>
        <w:tabs>
          <w:tab w:val="num" w:pos="643"/>
        </w:tabs>
        <w:ind w:left="643" w:hanging="360"/>
      </w:pPr>
    </w:lvl>
  </w:abstractNum>
  <w:abstractNum w:abstractNumId="2">
    <w:nsid w:val="FFFFFF83"/>
    <w:multiLevelType w:val="singleLevel"/>
    <w:tmpl w:val="9CBC4B56"/>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5E3A75E6"/>
    <w:lvl w:ilvl="0">
      <w:start w:val="1"/>
      <w:numFmt w:val="decimal"/>
      <w:lvlText w:val="%1."/>
      <w:lvlJc w:val="left"/>
      <w:pPr>
        <w:tabs>
          <w:tab w:val="num" w:pos="360"/>
        </w:tabs>
        <w:ind w:left="360" w:hanging="360"/>
      </w:pPr>
    </w:lvl>
  </w:abstractNum>
  <w:abstractNum w:abstractNumId="4">
    <w:nsid w:val="FFFFFF89"/>
    <w:multiLevelType w:val="singleLevel"/>
    <w:tmpl w:val="DE949366"/>
    <w:lvl w:ilvl="0">
      <w:start w:val="1"/>
      <w:numFmt w:val="bullet"/>
      <w:lvlText w:val=""/>
      <w:lvlJc w:val="left"/>
      <w:pPr>
        <w:tabs>
          <w:tab w:val="num" w:pos="360"/>
        </w:tabs>
        <w:ind w:left="360" w:hanging="360"/>
      </w:pPr>
      <w:rPr>
        <w:rFonts w:ascii="Symbol" w:hAnsi="Symbol" w:hint="default"/>
      </w:rPr>
    </w:lvl>
  </w:abstractNum>
  <w:abstractNum w:abstractNumId="5">
    <w:nsid w:val="00DA66A2"/>
    <w:multiLevelType w:val="hybridMultilevel"/>
    <w:tmpl w:val="40C64E78"/>
    <w:lvl w:ilvl="0" w:tplc="FA427954">
      <w:start w:val="1"/>
      <w:numFmt w:val="bullet"/>
      <w:lvlText w:val=""/>
      <w:lvlJc w:val="left"/>
      <w:pPr>
        <w:ind w:left="785" w:hanging="360"/>
      </w:pPr>
      <w:rPr>
        <w:rFonts w:ascii="Symbol" w:hAnsi="Symbol" w:cs="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nsid w:val="02510891"/>
    <w:multiLevelType w:val="hybridMultilevel"/>
    <w:tmpl w:val="17E61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3933E81"/>
    <w:multiLevelType w:val="hybridMultilevel"/>
    <w:tmpl w:val="23586244"/>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8">
    <w:nsid w:val="04137133"/>
    <w:multiLevelType w:val="hybridMultilevel"/>
    <w:tmpl w:val="0DDACE98"/>
    <w:lvl w:ilvl="0" w:tplc="FA427954">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05F416FE"/>
    <w:multiLevelType w:val="hybridMultilevel"/>
    <w:tmpl w:val="FC0884D8"/>
    <w:lvl w:ilvl="0" w:tplc="FA427954">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865BC3"/>
    <w:multiLevelType w:val="hybridMultilevel"/>
    <w:tmpl w:val="C2442D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B3A6542"/>
    <w:multiLevelType w:val="hybridMultilevel"/>
    <w:tmpl w:val="B942C98C"/>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CCD4187"/>
    <w:multiLevelType w:val="multilevel"/>
    <w:tmpl w:val="693227E4"/>
    <w:lvl w:ilvl="0">
      <w:start w:val="1"/>
      <w:numFmt w:val="bullet"/>
      <w:pStyle w:val="ListBullet"/>
      <w:lvlText w:val=""/>
      <w:lvlJc w:val="left"/>
      <w:pPr>
        <w:tabs>
          <w:tab w:val="num" w:pos="227"/>
        </w:tabs>
        <w:ind w:left="227" w:hanging="227"/>
      </w:pPr>
      <w:rPr>
        <w:rFonts w:ascii="Symbol" w:hAnsi="Symbol" w:cs="Symbol" w:hint="default"/>
        <w:color w:val="auto"/>
      </w:rPr>
    </w:lvl>
    <w:lvl w:ilvl="1">
      <w:start w:val="1"/>
      <w:numFmt w:val="bullet"/>
      <w:pStyle w:val="ListBullet2"/>
      <w:lvlText w:val=""/>
      <w:lvlJc w:val="left"/>
      <w:pPr>
        <w:tabs>
          <w:tab w:val="num" w:pos="454"/>
        </w:tabs>
        <w:ind w:left="454" w:hanging="227"/>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
    <w:nsid w:val="0FBA76C2"/>
    <w:multiLevelType w:val="hybridMultilevel"/>
    <w:tmpl w:val="9FAAB120"/>
    <w:lvl w:ilvl="0" w:tplc="23A277BE">
      <w:start w:val="1"/>
      <w:numFmt w:val="bullet"/>
      <w:lvlText w:val=""/>
      <w:lvlJc w:val="left"/>
      <w:pPr>
        <w:tabs>
          <w:tab w:val="num" w:pos="284"/>
        </w:tabs>
        <w:ind w:left="284" w:hanging="284"/>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4">
    <w:nsid w:val="10FA071A"/>
    <w:multiLevelType w:val="hybridMultilevel"/>
    <w:tmpl w:val="3E70BF68"/>
    <w:lvl w:ilvl="0" w:tplc="125833B8">
      <w:start w:val="1"/>
      <w:numFmt w:val="bullet"/>
      <w:lvlText w:val=""/>
      <w:lvlJc w:val="left"/>
      <w:pPr>
        <w:ind w:left="720" w:hanging="360"/>
      </w:pPr>
      <w:rPr>
        <w:rFonts w:ascii="Symbol" w:hAnsi="Symbol" w:cs="Symbol" w:hint="default"/>
      </w:rPr>
    </w:lvl>
    <w:lvl w:ilvl="1" w:tplc="0409000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135565C5"/>
    <w:multiLevelType w:val="hybridMultilevel"/>
    <w:tmpl w:val="5A70F226"/>
    <w:lvl w:ilvl="0" w:tplc="1BCEF84E">
      <w:start w:val="30"/>
      <w:numFmt w:val="bullet"/>
      <w:lvlText w:val="-"/>
      <w:lvlJc w:val="left"/>
      <w:pPr>
        <w:ind w:left="720" w:hanging="360"/>
      </w:pPr>
      <w:rPr>
        <w:rFonts w:ascii="Garamond" w:eastAsia="Times New Roman" w:hAnsi="Garamond" w:cs="Times New Roman" w:hint="default"/>
      </w:rPr>
    </w:lvl>
    <w:lvl w:ilvl="1" w:tplc="851292F6" w:tentative="1">
      <w:start w:val="1"/>
      <w:numFmt w:val="bullet"/>
      <w:lvlText w:val="o"/>
      <w:lvlJc w:val="left"/>
      <w:pPr>
        <w:ind w:left="1440" w:hanging="360"/>
      </w:pPr>
      <w:rPr>
        <w:rFonts w:ascii="Courier New" w:hAnsi="Courier New" w:cs="Courier New" w:hint="default"/>
      </w:rPr>
    </w:lvl>
    <w:lvl w:ilvl="2" w:tplc="88F6BFC2" w:tentative="1">
      <w:start w:val="1"/>
      <w:numFmt w:val="bullet"/>
      <w:lvlText w:val=""/>
      <w:lvlJc w:val="left"/>
      <w:pPr>
        <w:ind w:left="2160" w:hanging="360"/>
      </w:pPr>
      <w:rPr>
        <w:rFonts w:ascii="Wingdings" w:hAnsi="Wingdings" w:hint="default"/>
      </w:rPr>
    </w:lvl>
    <w:lvl w:ilvl="3" w:tplc="30742AAA" w:tentative="1">
      <w:start w:val="1"/>
      <w:numFmt w:val="bullet"/>
      <w:lvlText w:val=""/>
      <w:lvlJc w:val="left"/>
      <w:pPr>
        <w:ind w:left="2880" w:hanging="360"/>
      </w:pPr>
      <w:rPr>
        <w:rFonts w:ascii="Symbol" w:hAnsi="Symbol" w:hint="default"/>
      </w:rPr>
    </w:lvl>
    <w:lvl w:ilvl="4" w:tplc="1714B9CE" w:tentative="1">
      <w:start w:val="1"/>
      <w:numFmt w:val="bullet"/>
      <w:lvlText w:val="o"/>
      <w:lvlJc w:val="left"/>
      <w:pPr>
        <w:ind w:left="3600" w:hanging="360"/>
      </w:pPr>
      <w:rPr>
        <w:rFonts w:ascii="Courier New" w:hAnsi="Courier New" w:cs="Courier New" w:hint="default"/>
      </w:rPr>
    </w:lvl>
    <w:lvl w:ilvl="5" w:tplc="A33A7850" w:tentative="1">
      <w:start w:val="1"/>
      <w:numFmt w:val="bullet"/>
      <w:lvlText w:val=""/>
      <w:lvlJc w:val="left"/>
      <w:pPr>
        <w:ind w:left="4320" w:hanging="360"/>
      </w:pPr>
      <w:rPr>
        <w:rFonts w:ascii="Wingdings" w:hAnsi="Wingdings" w:hint="default"/>
      </w:rPr>
    </w:lvl>
    <w:lvl w:ilvl="6" w:tplc="1C74D76E" w:tentative="1">
      <w:start w:val="1"/>
      <w:numFmt w:val="bullet"/>
      <w:lvlText w:val=""/>
      <w:lvlJc w:val="left"/>
      <w:pPr>
        <w:ind w:left="5040" w:hanging="360"/>
      </w:pPr>
      <w:rPr>
        <w:rFonts w:ascii="Symbol" w:hAnsi="Symbol" w:hint="default"/>
      </w:rPr>
    </w:lvl>
    <w:lvl w:ilvl="7" w:tplc="590EFDDE" w:tentative="1">
      <w:start w:val="1"/>
      <w:numFmt w:val="bullet"/>
      <w:lvlText w:val="o"/>
      <w:lvlJc w:val="left"/>
      <w:pPr>
        <w:ind w:left="5760" w:hanging="360"/>
      </w:pPr>
      <w:rPr>
        <w:rFonts w:ascii="Courier New" w:hAnsi="Courier New" w:cs="Courier New" w:hint="default"/>
      </w:rPr>
    </w:lvl>
    <w:lvl w:ilvl="8" w:tplc="F2762B32" w:tentative="1">
      <w:start w:val="1"/>
      <w:numFmt w:val="bullet"/>
      <w:lvlText w:val=""/>
      <w:lvlJc w:val="left"/>
      <w:pPr>
        <w:ind w:left="6480" w:hanging="360"/>
      </w:pPr>
      <w:rPr>
        <w:rFonts w:ascii="Wingdings" w:hAnsi="Wingdings" w:hint="default"/>
      </w:rPr>
    </w:lvl>
  </w:abstractNum>
  <w:abstractNum w:abstractNumId="16">
    <w:nsid w:val="1402457D"/>
    <w:multiLevelType w:val="singleLevel"/>
    <w:tmpl w:val="CCAC71A2"/>
    <w:lvl w:ilvl="0">
      <w:start w:val="3"/>
      <w:numFmt w:val="bullet"/>
      <w:lvlText w:val="-"/>
      <w:lvlJc w:val="left"/>
      <w:pPr>
        <w:ind w:left="720" w:hanging="360"/>
      </w:pPr>
      <w:rPr>
        <w:rFonts w:ascii="Garamond" w:eastAsia="Times New Roman" w:hAnsi="Garamond" w:cs="Arial" w:hint="default"/>
      </w:rPr>
    </w:lvl>
  </w:abstractNum>
  <w:abstractNum w:abstractNumId="17">
    <w:nsid w:val="1D2A1B69"/>
    <w:multiLevelType w:val="multilevel"/>
    <w:tmpl w:val="747C4370"/>
    <w:lvl w:ilvl="0">
      <w:start w:val="1"/>
      <w:numFmt w:val="bullet"/>
      <w:lvlText w:val=""/>
      <w:lvlJc w:val="left"/>
      <w:pPr>
        <w:ind w:left="360" w:hanging="360"/>
      </w:pPr>
      <w:rPr>
        <w:rFonts w:ascii="Symbol" w:hAnsi="Symbol" w:cs="Symbol" w:hint="default"/>
      </w:rPr>
    </w:lvl>
    <w:lvl w:ilvl="1">
      <w:start w:val="1"/>
      <w:numFmt w:val="decimal"/>
      <w:lvlText w:val="%1.%2."/>
      <w:lvlJc w:val="left"/>
      <w:pPr>
        <w:ind w:left="792" w:hanging="432"/>
      </w:pPr>
      <w:rPr>
        <w:color w:val="5D288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5B5D2B"/>
    <w:multiLevelType w:val="hybridMultilevel"/>
    <w:tmpl w:val="F9142C82"/>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9F1E0D"/>
    <w:multiLevelType w:val="hybridMultilevel"/>
    <w:tmpl w:val="09DCAA1A"/>
    <w:lvl w:ilvl="0" w:tplc="B1BC064C">
      <w:start w:val="1"/>
      <w:numFmt w:val="bullet"/>
      <w:lvlText w:val="-"/>
      <w:lvlJc w:val="left"/>
      <w:pPr>
        <w:ind w:left="720" w:hanging="360"/>
      </w:pPr>
      <w:rPr>
        <w:rFonts w:ascii="Garamond" w:eastAsia="Times New Roman" w:hAnsi="Garamond"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B43AA5"/>
    <w:multiLevelType w:val="multilevel"/>
    <w:tmpl w:val="C5585B62"/>
    <w:lvl w:ilvl="0">
      <w:start w:val="1"/>
      <w:numFmt w:val="decimal"/>
      <w:lvlText w:val="%1."/>
      <w:lvlJc w:val="left"/>
      <w:pPr>
        <w:ind w:left="1070" w:hanging="360"/>
      </w:pPr>
      <w:rPr>
        <w:rFonts w:hint="default"/>
        <w:color w:val="5F497A" w:themeColor="accent4" w:themeShade="BF"/>
      </w:rPr>
    </w:lvl>
    <w:lvl w:ilvl="1">
      <w:start w:val="1"/>
      <w:numFmt w:val="decimal"/>
      <w:lvlText w:val="%1.%2."/>
      <w:lvlJc w:val="left"/>
      <w:pPr>
        <w:ind w:left="432" w:hanging="432"/>
      </w:pPr>
      <w:rPr>
        <w:rFonts w:hint="default"/>
        <w:b/>
        <w:color w:val="5D2884"/>
      </w:rPr>
    </w:lvl>
    <w:lvl w:ilvl="2">
      <w:start w:val="1"/>
      <w:numFmt w:val="decimal"/>
      <w:lvlText w:val="%1.%2.%3."/>
      <w:lvlJc w:val="left"/>
      <w:pPr>
        <w:ind w:left="1072" w:hanging="504"/>
      </w:pPr>
      <w:rPr>
        <w:rFonts w:hint="default"/>
        <w:b/>
        <w:bCs/>
        <w:color w:val="5F497A" w:themeColor="accent4" w:themeShade="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3D545A"/>
    <w:multiLevelType w:val="multilevel"/>
    <w:tmpl w:val="4484EAB8"/>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9A12421"/>
    <w:multiLevelType w:val="hybridMultilevel"/>
    <w:tmpl w:val="94609388"/>
    <w:lvl w:ilvl="0" w:tplc="FB220AD2">
      <w:start w:val="1"/>
      <w:numFmt w:val="bullet"/>
      <w:lvlText w:val=""/>
      <w:lvlJc w:val="left"/>
      <w:pPr>
        <w:tabs>
          <w:tab w:val="num" w:pos="720"/>
        </w:tabs>
        <w:ind w:left="720" w:hanging="360"/>
      </w:pPr>
      <w:rPr>
        <w:rFonts w:ascii="Symbol" w:hAnsi="Symbol" w:cs="Symbol"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4">
    <w:nsid w:val="3EC70797"/>
    <w:multiLevelType w:val="hybridMultilevel"/>
    <w:tmpl w:val="41B64EAE"/>
    <w:lvl w:ilvl="0" w:tplc="B1BC064C">
      <w:start w:val="1"/>
      <w:numFmt w:val="bullet"/>
      <w:lvlText w:val="-"/>
      <w:lvlJc w:val="left"/>
      <w:pPr>
        <w:ind w:left="1353" w:hanging="360"/>
      </w:pPr>
      <w:rPr>
        <w:rFonts w:ascii="Garamond" w:eastAsia="Times New Roman" w:hAnsi="Garamond" w:hint="default"/>
      </w:rPr>
    </w:lvl>
    <w:lvl w:ilvl="1" w:tplc="FA427954">
      <w:start w:val="1"/>
      <w:numFmt w:val="bullet"/>
      <w:lvlText w:val=""/>
      <w:lvlJc w:val="left"/>
      <w:pPr>
        <w:ind w:left="2073" w:hanging="360"/>
      </w:pPr>
      <w:rPr>
        <w:rFonts w:ascii="Symbol" w:hAnsi="Symbol" w:cs="Symbol" w:hint="default"/>
      </w:rPr>
    </w:lvl>
    <w:lvl w:ilvl="2" w:tplc="04090005">
      <w:start w:val="1"/>
      <w:numFmt w:val="bullet"/>
      <w:lvlText w:val=""/>
      <w:lvlJc w:val="left"/>
      <w:pPr>
        <w:ind w:left="2793" w:hanging="360"/>
      </w:pPr>
      <w:rPr>
        <w:rFonts w:ascii="Wingdings" w:hAnsi="Wingdings" w:cs="Wingdings" w:hint="default"/>
      </w:rPr>
    </w:lvl>
    <w:lvl w:ilvl="3" w:tplc="04090001">
      <w:start w:val="1"/>
      <w:numFmt w:val="bullet"/>
      <w:lvlText w:val=""/>
      <w:lvlJc w:val="left"/>
      <w:pPr>
        <w:ind w:left="3513" w:hanging="360"/>
      </w:pPr>
      <w:rPr>
        <w:rFonts w:ascii="Symbol" w:hAnsi="Symbol" w:cs="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cs="Wingdings" w:hint="default"/>
      </w:rPr>
    </w:lvl>
    <w:lvl w:ilvl="6" w:tplc="04090001">
      <w:start w:val="1"/>
      <w:numFmt w:val="bullet"/>
      <w:lvlText w:val=""/>
      <w:lvlJc w:val="left"/>
      <w:pPr>
        <w:ind w:left="5673" w:hanging="360"/>
      </w:pPr>
      <w:rPr>
        <w:rFonts w:ascii="Symbol" w:hAnsi="Symbol" w:cs="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cs="Wingdings" w:hint="default"/>
      </w:rPr>
    </w:lvl>
  </w:abstractNum>
  <w:abstractNum w:abstractNumId="25">
    <w:nsid w:val="42142B8D"/>
    <w:multiLevelType w:val="multilevel"/>
    <w:tmpl w:val="92F6756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color w:val="5D288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2FD1B57"/>
    <w:multiLevelType w:val="hybridMultilevel"/>
    <w:tmpl w:val="40BCD1FA"/>
    <w:lvl w:ilvl="0" w:tplc="0402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49864AFE"/>
    <w:multiLevelType w:val="singleLevel"/>
    <w:tmpl w:val="D1F0A410"/>
    <w:lvl w:ilvl="0">
      <w:start w:val="1"/>
      <w:numFmt w:val="bullet"/>
      <w:lvlText w:val=""/>
      <w:lvlJc w:val="left"/>
      <w:pPr>
        <w:tabs>
          <w:tab w:val="num" w:pos="340"/>
        </w:tabs>
        <w:ind w:left="340" w:hanging="340"/>
      </w:pPr>
      <w:rPr>
        <w:rFonts w:ascii="Symbol" w:hAnsi="Symbol" w:cs="Symbol" w:hint="default"/>
        <w:color w:val="auto"/>
        <w:sz w:val="22"/>
        <w:szCs w:val="22"/>
      </w:rPr>
    </w:lvl>
  </w:abstractNum>
  <w:abstractNum w:abstractNumId="28">
    <w:nsid w:val="52595AF1"/>
    <w:multiLevelType w:val="hybridMultilevel"/>
    <w:tmpl w:val="419C58D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9974CCE"/>
    <w:multiLevelType w:val="multilevel"/>
    <w:tmpl w:val="2182D572"/>
    <w:lvl w:ilvl="0">
      <w:start w:val="1"/>
      <w:numFmt w:val="decimal"/>
      <w:lvlText w:val="%1."/>
      <w:lvlJc w:val="left"/>
      <w:pPr>
        <w:ind w:left="644" w:hanging="360"/>
      </w:pPr>
      <w:rPr>
        <w:rFonts w:hint="default"/>
        <w:color w:val="5F497A" w:themeColor="accent4" w:themeShade="BF"/>
      </w:rPr>
    </w:lvl>
    <w:lvl w:ilvl="1">
      <w:start w:val="1"/>
      <w:numFmt w:val="decimal"/>
      <w:lvlText w:val="%1.%2."/>
      <w:lvlJc w:val="left"/>
      <w:pPr>
        <w:ind w:left="432" w:hanging="432"/>
      </w:pPr>
      <w:rPr>
        <w:rFonts w:hint="default"/>
        <w:color w:val="5D2884"/>
      </w:rPr>
    </w:lvl>
    <w:lvl w:ilvl="2">
      <w:start w:val="1"/>
      <w:numFmt w:val="decimal"/>
      <w:lvlText w:val="%1.%2.%3."/>
      <w:lvlJc w:val="left"/>
      <w:pPr>
        <w:ind w:left="1072" w:hanging="504"/>
      </w:pPr>
      <w:rPr>
        <w:rFonts w:hint="default"/>
        <w:b/>
        <w:bCs/>
        <w:color w:val="5F497A" w:themeColor="accent4" w:themeShade="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AA2E0B"/>
    <w:multiLevelType w:val="hybridMultilevel"/>
    <w:tmpl w:val="283CF036"/>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FA609D"/>
    <w:multiLevelType w:val="multilevel"/>
    <w:tmpl w:val="2182D572"/>
    <w:lvl w:ilvl="0">
      <w:start w:val="1"/>
      <w:numFmt w:val="decimal"/>
      <w:lvlText w:val="%1."/>
      <w:lvlJc w:val="left"/>
      <w:pPr>
        <w:ind w:left="360" w:hanging="360"/>
      </w:pPr>
      <w:rPr>
        <w:rFonts w:hint="default"/>
        <w:color w:val="5F497A" w:themeColor="accent4" w:themeShade="BF"/>
      </w:rPr>
    </w:lvl>
    <w:lvl w:ilvl="1">
      <w:start w:val="1"/>
      <w:numFmt w:val="decimal"/>
      <w:lvlText w:val="%1.%2."/>
      <w:lvlJc w:val="left"/>
      <w:pPr>
        <w:ind w:left="432" w:hanging="432"/>
      </w:pPr>
      <w:rPr>
        <w:rFonts w:hint="default"/>
        <w:color w:val="5D2884"/>
      </w:rPr>
    </w:lvl>
    <w:lvl w:ilvl="2">
      <w:start w:val="1"/>
      <w:numFmt w:val="decimal"/>
      <w:lvlText w:val="%1.%2.%3."/>
      <w:lvlJc w:val="left"/>
      <w:pPr>
        <w:ind w:left="1072" w:hanging="504"/>
      </w:pPr>
      <w:rPr>
        <w:rFonts w:hint="default"/>
        <w:b/>
        <w:bCs/>
        <w:color w:val="5F497A" w:themeColor="accent4" w:themeShade="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AA624FF"/>
    <w:multiLevelType w:val="hybridMultilevel"/>
    <w:tmpl w:val="039CE344"/>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FE1E26"/>
    <w:multiLevelType w:val="hybridMultilevel"/>
    <w:tmpl w:val="7EFAD7FE"/>
    <w:lvl w:ilvl="0" w:tplc="FA427954">
      <w:start w:val="1"/>
      <w:numFmt w:val="bullet"/>
      <w:lvlText w:val=""/>
      <w:lvlJc w:val="left"/>
      <w:pPr>
        <w:ind w:left="785" w:hanging="360"/>
      </w:pPr>
      <w:rPr>
        <w:rFonts w:ascii="Symbol" w:hAnsi="Symbol" w:cs="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nsid w:val="72EE5A96"/>
    <w:multiLevelType w:val="hybridMultilevel"/>
    <w:tmpl w:val="CC8EFD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75091EB9"/>
    <w:multiLevelType w:val="hybridMultilevel"/>
    <w:tmpl w:val="911C59F8"/>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nsid w:val="7BE31141"/>
    <w:multiLevelType w:val="hybridMultilevel"/>
    <w:tmpl w:val="5BA05FF8"/>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2"/>
  </w:num>
  <w:num w:numId="8">
    <w:abstractNumId w:val="36"/>
  </w:num>
  <w:num w:numId="9">
    <w:abstractNumId w:val="22"/>
  </w:num>
  <w:num w:numId="10">
    <w:abstractNumId w:val="20"/>
  </w:num>
  <w:num w:numId="11">
    <w:abstractNumId w:val="14"/>
  </w:num>
  <w:num w:numId="12">
    <w:abstractNumId w:val="23"/>
  </w:num>
  <w:num w:numId="13">
    <w:abstractNumId w:val="25"/>
  </w:num>
  <w:num w:numId="14">
    <w:abstractNumId w:val="13"/>
  </w:num>
  <w:num w:numId="15">
    <w:abstractNumId w:val="34"/>
  </w:num>
  <w:num w:numId="16">
    <w:abstractNumId w:val="7"/>
  </w:num>
  <w:num w:numId="17">
    <w:abstractNumId w:val="17"/>
  </w:num>
  <w:num w:numId="18">
    <w:abstractNumId w:val="27"/>
  </w:num>
  <w:num w:numId="19">
    <w:abstractNumId w:val="24"/>
  </w:num>
  <w:num w:numId="20">
    <w:abstractNumId w:val="8"/>
  </w:num>
  <w:num w:numId="21">
    <w:abstractNumId w:val="6"/>
  </w:num>
  <w:num w:numId="22">
    <w:abstractNumId w:val="11"/>
  </w:num>
  <w:num w:numId="23">
    <w:abstractNumId w:val="32"/>
  </w:num>
  <w:num w:numId="24">
    <w:abstractNumId w:val="30"/>
  </w:num>
  <w:num w:numId="25">
    <w:abstractNumId w:val="19"/>
  </w:num>
  <w:num w:numId="26">
    <w:abstractNumId w:val="18"/>
  </w:num>
  <w:num w:numId="27">
    <w:abstractNumId w:val="35"/>
  </w:num>
  <w:num w:numId="28">
    <w:abstractNumId w:val="37"/>
  </w:num>
  <w:num w:numId="29">
    <w:abstractNumId w:val="5"/>
  </w:num>
  <w:num w:numId="30">
    <w:abstractNumId w:val="9"/>
  </w:num>
  <w:num w:numId="31">
    <w:abstractNumId w:val="33"/>
  </w:num>
  <w:num w:numId="32">
    <w:abstractNumId w:val="16"/>
  </w:num>
  <w:num w:numId="33">
    <w:abstractNumId w:val="10"/>
  </w:num>
  <w:num w:numId="34">
    <w:abstractNumId w:val="31"/>
  </w:num>
  <w:num w:numId="35">
    <w:abstractNumId w:val="26"/>
  </w:num>
  <w:num w:numId="36">
    <w:abstractNumId w:val="28"/>
  </w:num>
  <w:num w:numId="37">
    <w:abstractNumId w:val="29"/>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hideGrammaticalError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0706"/>
  </w:hdrShapeDefaults>
  <w:footnotePr>
    <w:numStart w:val="3"/>
    <w:footnote w:id="-1"/>
    <w:footnote w:id="0"/>
  </w:footnotePr>
  <w:endnotePr>
    <w:endnote w:id="-1"/>
    <w:endnote w:id="0"/>
  </w:endnotePr>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Address Line 2Address Line 3Address Line 4"/>
    <w:docVar w:name="dv_trad_fax" w:val="+XX (X)XX XXX XXXX"/>
    <w:docVar w:name="dv_trad_name" w:val="Trading Name"/>
    <w:docVar w:name="dv_trad_tel" w:val="+XX (X)XX XXX XXXX"/>
    <w:docVar w:name="dv_trad_web" w:val="www.gtsample.com"/>
  </w:docVars>
  <w:rsids>
    <w:rsidRoot w:val="00624404"/>
    <w:rsid w:val="0000067D"/>
    <w:rsid w:val="000010DE"/>
    <w:rsid w:val="000011C0"/>
    <w:rsid w:val="000013EC"/>
    <w:rsid w:val="00001EC8"/>
    <w:rsid w:val="00002EA8"/>
    <w:rsid w:val="0000312A"/>
    <w:rsid w:val="000045A2"/>
    <w:rsid w:val="00004A3C"/>
    <w:rsid w:val="00004B8E"/>
    <w:rsid w:val="000067B0"/>
    <w:rsid w:val="00006A5C"/>
    <w:rsid w:val="00006A7A"/>
    <w:rsid w:val="00006AF5"/>
    <w:rsid w:val="00006D90"/>
    <w:rsid w:val="000100BF"/>
    <w:rsid w:val="00010679"/>
    <w:rsid w:val="00010827"/>
    <w:rsid w:val="000109F0"/>
    <w:rsid w:val="00010C56"/>
    <w:rsid w:val="0001102B"/>
    <w:rsid w:val="000111B4"/>
    <w:rsid w:val="000122E2"/>
    <w:rsid w:val="00013C93"/>
    <w:rsid w:val="00014864"/>
    <w:rsid w:val="000149AA"/>
    <w:rsid w:val="000149EB"/>
    <w:rsid w:val="000150F1"/>
    <w:rsid w:val="00016873"/>
    <w:rsid w:val="00016A3D"/>
    <w:rsid w:val="00017C20"/>
    <w:rsid w:val="00020301"/>
    <w:rsid w:val="00020FED"/>
    <w:rsid w:val="0002103E"/>
    <w:rsid w:val="00021454"/>
    <w:rsid w:val="000218B0"/>
    <w:rsid w:val="00021BD6"/>
    <w:rsid w:val="00021C29"/>
    <w:rsid w:val="00021EF3"/>
    <w:rsid w:val="00021FA9"/>
    <w:rsid w:val="00022A10"/>
    <w:rsid w:val="00022BA8"/>
    <w:rsid w:val="00023391"/>
    <w:rsid w:val="00023484"/>
    <w:rsid w:val="00023ABB"/>
    <w:rsid w:val="00023AD1"/>
    <w:rsid w:val="00023B0D"/>
    <w:rsid w:val="00023D46"/>
    <w:rsid w:val="0002446A"/>
    <w:rsid w:val="000248A4"/>
    <w:rsid w:val="00024DAB"/>
    <w:rsid w:val="00026073"/>
    <w:rsid w:val="0002771C"/>
    <w:rsid w:val="00027848"/>
    <w:rsid w:val="00027ABA"/>
    <w:rsid w:val="00027E16"/>
    <w:rsid w:val="00030415"/>
    <w:rsid w:val="00030838"/>
    <w:rsid w:val="00031A0D"/>
    <w:rsid w:val="00031BAA"/>
    <w:rsid w:val="0003276F"/>
    <w:rsid w:val="00032AB0"/>
    <w:rsid w:val="00032D0F"/>
    <w:rsid w:val="00033F30"/>
    <w:rsid w:val="00034096"/>
    <w:rsid w:val="000350D2"/>
    <w:rsid w:val="00035118"/>
    <w:rsid w:val="0003537D"/>
    <w:rsid w:val="00035B76"/>
    <w:rsid w:val="00035C40"/>
    <w:rsid w:val="00036B17"/>
    <w:rsid w:val="00041988"/>
    <w:rsid w:val="000419F0"/>
    <w:rsid w:val="000421F4"/>
    <w:rsid w:val="00043022"/>
    <w:rsid w:val="00043E07"/>
    <w:rsid w:val="00043F9F"/>
    <w:rsid w:val="00045337"/>
    <w:rsid w:val="00046317"/>
    <w:rsid w:val="0004632B"/>
    <w:rsid w:val="00046BC4"/>
    <w:rsid w:val="000473EA"/>
    <w:rsid w:val="000474B5"/>
    <w:rsid w:val="00050396"/>
    <w:rsid w:val="000508D2"/>
    <w:rsid w:val="00050D7E"/>
    <w:rsid w:val="00052191"/>
    <w:rsid w:val="000527EC"/>
    <w:rsid w:val="00052C91"/>
    <w:rsid w:val="00052E78"/>
    <w:rsid w:val="000534A0"/>
    <w:rsid w:val="0005367B"/>
    <w:rsid w:val="00053728"/>
    <w:rsid w:val="0005467E"/>
    <w:rsid w:val="00054D4E"/>
    <w:rsid w:val="0005599F"/>
    <w:rsid w:val="00055AE6"/>
    <w:rsid w:val="00055B22"/>
    <w:rsid w:val="00055D2F"/>
    <w:rsid w:val="0005615E"/>
    <w:rsid w:val="00056677"/>
    <w:rsid w:val="00056A2D"/>
    <w:rsid w:val="00056EA8"/>
    <w:rsid w:val="000571B6"/>
    <w:rsid w:val="0006166B"/>
    <w:rsid w:val="00061970"/>
    <w:rsid w:val="00061B22"/>
    <w:rsid w:val="0006208B"/>
    <w:rsid w:val="000623A9"/>
    <w:rsid w:val="00062F0E"/>
    <w:rsid w:val="00062FCA"/>
    <w:rsid w:val="00064D21"/>
    <w:rsid w:val="0006569B"/>
    <w:rsid w:val="00065896"/>
    <w:rsid w:val="000662B5"/>
    <w:rsid w:val="00066703"/>
    <w:rsid w:val="000673C4"/>
    <w:rsid w:val="00067523"/>
    <w:rsid w:val="000675B6"/>
    <w:rsid w:val="00067B42"/>
    <w:rsid w:val="00070AB1"/>
    <w:rsid w:val="00070F00"/>
    <w:rsid w:val="000714F5"/>
    <w:rsid w:val="00072452"/>
    <w:rsid w:val="00072B2C"/>
    <w:rsid w:val="000734D2"/>
    <w:rsid w:val="00073CB0"/>
    <w:rsid w:val="00075170"/>
    <w:rsid w:val="00075430"/>
    <w:rsid w:val="00076190"/>
    <w:rsid w:val="00076724"/>
    <w:rsid w:val="00076832"/>
    <w:rsid w:val="00076B09"/>
    <w:rsid w:val="00076DD0"/>
    <w:rsid w:val="00077185"/>
    <w:rsid w:val="000773E2"/>
    <w:rsid w:val="0008094F"/>
    <w:rsid w:val="00080D0C"/>
    <w:rsid w:val="000812CA"/>
    <w:rsid w:val="0008326A"/>
    <w:rsid w:val="00083B82"/>
    <w:rsid w:val="00084B27"/>
    <w:rsid w:val="00084E05"/>
    <w:rsid w:val="00084F7A"/>
    <w:rsid w:val="000850DD"/>
    <w:rsid w:val="00086469"/>
    <w:rsid w:val="0008654C"/>
    <w:rsid w:val="00086628"/>
    <w:rsid w:val="0008727C"/>
    <w:rsid w:val="00087729"/>
    <w:rsid w:val="000900D2"/>
    <w:rsid w:val="00090385"/>
    <w:rsid w:val="00090C3D"/>
    <w:rsid w:val="000921CC"/>
    <w:rsid w:val="0009223E"/>
    <w:rsid w:val="0009236A"/>
    <w:rsid w:val="0009238D"/>
    <w:rsid w:val="00092699"/>
    <w:rsid w:val="0009654C"/>
    <w:rsid w:val="000966A1"/>
    <w:rsid w:val="000966BF"/>
    <w:rsid w:val="000968E9"/>
    <w:rsid w:val="00096B02"/>
    <w:rsid w:val="000976D4"/>
    <w:rsid w:val="000A00A3"/>
    <w:rsid w:val="000A03F6"/>
    <w:rsid w:val="000A08F7"/>
    <w:rsid w:val="000A09BE"/>
    <w:rsid w:val="000A0AF9"/>
    <w:rsid w:val="000A183E"/>
    <w:rsid w:val="000A1DCC"/>
    <w:rsid w:val="000A26CC"/>
    <w:rsid w:val="000A2A82"/>
    <w:rsid w:val="000A3153"/>
    <w:rsid w:val="000A3190"/>
    <w:rsid w:val="000A3293"/>
    <w:rsid w:val="000A476F"/>
    <w:rsid w:val="000A4DFB"/>
    <w:rsid w:val="000A560C"/>
    <w:rsid w:val="000A60F9"/>
    <w:rsid w:val="000A6653"/>
    <w:rsid w:val="000A67C6"/>
    <w:rsid w:val="000A6C00"/>
    <w:rsid w:val="000A703B"/>
    <w:rsid w:val="000A720F"/>
    <w:rsid w:val="000B01C6"/>
    <w:rsid w:val="000B030E"/>
    <w:rsid w:val="000B168A"/>
    <w:rsid w:val="000B1818"/>
    <w:rsid w:val="000B18BE"/>
    <w:rsid w:val="000B1BB8"/>
    <w:rsid w:val="000B27E1"/>
    <w:rsid w:val="000B2A65"/>
    <w:rsid w:val="000B3C68"/>
    <w:rsid w:val="000B43D6"/>
    <w:rsid w:val="000B4EDD"/>
    <w:rsid w:val="000B5948"/>
    <w:rsid w:val="000B677F"/>
    <w:rsid w:val="000B67C9"/>
    <w:rsid w:val="000B6889"/>
    <w:rsid w:val="000B68C1"/>
    <w:rsid w:val="000B696C"/>
    <w:rsid w:val="000B6A69"/>
    <w:rsid w:val="000B6C23"/>
    <w:rsid w:val="000B707A"/>
    <w:rsid w:val="000B742A"/>
    <w:rsid w:val="000B7A16"/>
    <w:rsid w:val="000C0C04"/>
    <w:rsid w:val="000C0EAD"/>
    <w:rsid w:val="000C0FE6"/>
    <w:rsid w:val="000C10CA"/>
    <w:rsid w:val="000C11FE"/>
    <w:rsid w:val="000C179A"/>
    <w:rsid w:val="000C1AC1"/>
    <w:rsid w:val="000C211E"/>
    <w:rsid w:val="000C24EF"/>
    <w:rsid w:val="000C25A4"/>
    <w:rsid w:val="000C32A1"/>
    <w:rsid w:val="000C3B5A"/>
    <w:rsid w:val="000C41A2"/>
    <w:rsid w:val="000C45B7"/>
    <w:rsid w:val="000C4D2E"/>
    <w:rsid w:val="000C5153"/>
    <w:rsid w:val="000C53E2"/>
    <w:rsid w:val="000C5583"/>
    <w:rsid w:val="000C6082"/>
    <w:rsid w:val="000C6C4F"/>
    <w:rsid w:val="000C6E40"/>
    <w:rsid w:val="000C77F7"/>
    <w:rsid w:val="000C7983"/>
    <w:rsid w:val="000D0061"/>
    <w:rsid w:val="000D03A4"/>
    <w:rsid w:val="000D0CDA"/>
    <w:rsid w:val="000D105B"/>
    <w:rsid w:val="000D108E"/>
    <w:rsid w:val="000D13EE"/>
    <w:rsid w:val="000D196E"/>
    <w:rsid w:val="000D1D59"/>
    <w:rsid w:val="000D2258"/>
    <w:rsid w:val="000D273D"/>
    <w:rsid w:val="000D3C2D"/>
    <w:rsid w:val="000D3E93"/>
    <w:rsid w:val="000D429F"/>
    <w:rsid w:val="000D61C5"/>
    <w:rsid w:val="000D64A0"/>
    <w:rsid w:val="000D66C4"/>
    <w:rsid w:val="000D6975"/>
    <w:rsid w:val="000D6A42"/>
    <w:rsid w:val="000D6AD4"/>
    <w:rsid w:val="000E01D6"/>
    <w:rsid w:val="000E01D8"/>
    <w:rsid w:val="000E02A1"/>
    <w:rsid w:val="000E058D"/>
    <w:rsid w:val="000E07EE"/>
    <w:rsid w:val="000E15FC"/>
    <w:rsid w:val="000E17F5"/>
    <w:rsid w:val="000E18C9"/>
    <w:rsid w:val="000E2027"/>
    <w:rsid w:val="000E23F2"/>
    <w:rsid w:val="000E2A68"/>
    <w:rsid w:val="000E2DA4"/>
    <w:rsid w:val="000E3052"/>
    <w:rsid w:val="000E420E"/>
    <w:rsid w:val="000E4CF7"/>
    <w:rsid w:val="000E6103"/>
    <w:rsid w:val="000E71F0"/>
    <w:rsid w:val="000E7592"/>
    <w:rsid w:val="000E75A5"/>
    <w:rsid w:val="000E75D2"/>
    <w:rsid w:val="000E7768"/>
    <w:rsid w:val="000E7D9A"/>
    <w:rsid w:val="000F05A6"/>
    <w:rsid w:val="000F05BE"/>
    <w:rsid w:val="000F0B1E"/>
    <w:rsid w:val="000F1289"/>
    <w:rsid w:val="000F19A3"/>
    <w:rsid w:val="000F28DD"/>
    <w:rsid w:val="000F47CD"/>
    <w:rsid w:val="000F4A4E"/>
    <w:rsid w:val="000F4B65"/>
    <w:rsid w:val="000F5649"/>
    <w:rsid w:val="000F5EAC"/>
    <w:rsid w:val="000F5FD8"/>
    <w:rsid w:val="000F6265"/>
    <w:rsid w:val="000F67E2"/>
    <w:rsid w:val="000F691B"/>
    <w:rsid w:val="000F6A78"/>
    <w:rsid w:val="000F6D29"/>
    <w:rsid w:val="000F6FCA"/>
    <w:rsid w:val="000F7971"/>
    <w:rsid w:val="00100725"/>
    <w:rsid w:val="0010086B"/>
    <w:rsid w:val="00100B29"/>
    <w:rsid w:val="001010E9"/>
    <w:rsid w:val="00101273"/>
    <w:rsid w:val="00101D2F"/>
    <w:rsid w:val="001033A7"/>
    <w:rsid w:val="001035CE"/>
    <w:rsid w:val="00103C2D"/>
    <w:rsid w:val="00103C46"/>
    <w:rsid w:val="0010402C"/>
    <w:rsid w:val="001041B4"/>
    <w:rsid w:val="001045EB"/>
    <w:rsid w:val="00104AE9"/>
    <w:rsid w:val="00104BB1"/>
    <w:rsid w:val="00105DCE"/>
    <w:rsid w:val="00105EF1"/>
    <w:rsid w:val="00105FB6"/>
    <w:rsid w:val="00105FDD"/>
    <w:rsid w:val="00106C56"/>
    <w:rsid w:val="00107752"/>
    <w:rsid w:val="001078D4"/>
    <w:rsid w:val="00110066"/>
    <w:rsid w:val="0011018F"/>
    <w:rsid w:val="001104EF"/>
    <w:rsid w:val="001108CE"/>
    <w:rsid w:val="00110B7D"/>
    <w:rsid w:val="00110C1B"/>
    <w:rsid w:val="00111055"/>
    <w:rsid w:val="00111F91"/>
    <w:rsid w:val="001127AC"/>
    <w:rsid w:val="0011286E"/>
    <w:rsid w:val="001139A6"/>
    <w:rsid w:val="00115227"/>
    <w:rsid w:val="0011524F"/>
    <w:rsid w:val="001154BB"/>
    <w:rsid w:val="00115C87"/>
    <w:rsid w:val="00116490"/>
    <w:rsid w:val="0011653E"/>
    <w:rsid w:val="00116684"/>
    <w:rsid w:val="001170DE"/>
    <w:rsid w:val="00117250"/>
    <w:rsid w:val="0011773B"/>
    <w:rsid w:val="00117D8C"/>
    <w:rsid w:val="0012074A"/>
    <w:rsid w:val="001207F3"/>
    <w:rsid w:val="0012111C"/>
    <w:rsid w:val="0012186F"/>
    <w:rsid w:val="00121B6F"/>
    <w:rsid w:val="001223E4"/>
    <w:rsid w:val="00122A22"/>
    <w:rsid w:val="00122D1D"/>
    <w:rsid w:val="0012391F"/>
    <w:rsid w:val="00123EBB"/>
    <w:rsid w:val="001241D4"/>
    <w:rsid w:val="001249CB"/>
    <w:rsid w:val="00125828"/>
    <w:rsid w:val="001265E4"/>
    <w:rsid w:val="001269F0"/>
    <w:rsid w:val="00126AAE"/>
    <w:rsid w:val="00127ED4"/>
    <w:rsid w:val="001308B6"/>
    <w:rsid w:val="001308EC"/>
    <w:rsid w:val="00130A5E"/>
    <w:rsid w:val="00130D04"/>
    <w:rsid w:val="00131990"/>
    <w:rsid w:val="0013220C"/>
    <w:rsid w:val="00132427"/>
    <w:rsid w:val="00132762"/>
    <w:rsid w:val="00132D82"/>
    <w:rsid w:val="00132F8B"/>
    <w:rsid w:val="0013313E"/>
    <w:rsid w:val="00133332"/>
    <w:rsid w:val="00133F4A"/>
    <w:rsid w:val="0013569C"/>
    <w:rsid w:val="00135E5E"/>
    <w:rsid w:val="001364E9"/>
    <w:rsid w:val="001369DF"/>
    <w:rsid w:val="00136EE4"/>
    <w:rsid w:val="00137039"/>
    <w:rsid w:val="001372DA"/>
    <w:rsid w:val="001374F9"/>
    <w:rsid w:val="00137AE1"/>
    <w:rsid w:val="00140A89"/>
    <w:rsid w:val="001413DA"/>
    <w:rsid w:val="001414D6"/>
    <w:rsid w:val="00141553"/>
    <w:rsid w:val="00141ADD"/>
    <w:rsid w:val="00143258"/>
    <w:rsid w:val="00143EB2"/>
    <w:rsid w:val="00144002"/>
    <w:rsid w:val="00144789"/>
    <w:rsid w:val="0014486B"/>
    <w:rsid w:val="001448ED"/>
    <w:rsid w:val="00144FBE"/>
    <w:rsid w:val="00145947"/>
    <w:rsid w:val="0014626D"/>
    <w:rsid w:val="001467B3"/>
    <w:rsid w:val="001473EF"/>
    <w:rsid w:val="00147F80"/>
    <w:rsid w:val="00150176"/>
    <w:rsid w:val="001505FD"/>
    <w:rsid w:val="00150613"/>
    <w:rsid w:val="00150A86"/>
    <w:rsid w:val="00150BF1"/>
    <w:rsid w:val="001527AB"/>
    <w:rsid w:val="00152C5D"/>
    <w:rsid w:val="00152DDB"/>
    <w:rsid w:val="00153075"/>
    <w:rsid w:val="00153979"/>
    <w:rsid w:val="001544BD"/>
    <w:rsid w:val="001558F7"/>
    <w:rsid w:val="00155CF4"/>
    <w:rsid w:val="00156033"/>
    <w:rsid w:val="00156179"/>
    <w:rsid w:val="00156436"/>
    <w:rsid w:val="001564F6"/>
    <w:rsid w:val="00156B5F"/>
    <w:rsid w:val="00157E1E"/>
    <w:rsid w:val="00160078"/>
    <w:rsid w:val="00160922"/>
    <w:rsid w:val="0016107F"/>
    <w:rsid w:val="0016144C"/>
    <w:rsid w:val="001628C4"/>
    <w:rsid w:val="001638F3"/>
    <w:rsid w:val="00164E9A"/>
    <w:rsid w:val="00165232"/>
    <w:rsid w:val="001656B6"/>
    <w:rsid w:val="00165A27"/>
    <w:rsid w:val="00165FAF"/>
    <w:rsid w:val="001662A4"/>
    <w:rsid w:val="00166C84"/>
    <w:rsid w:val="00170D56"/>
    <w:rsid w:val="00170DA7"/>
    <w:rsid w:val="00171751"/>
    <w:rsid w:val="00171D50"/>
    <w:rsid w:val="00172C77"/>
    <w:rsid w:val="00173076"/>
    <w:rsid w:val="0017360A"/>
    <w:rsid w:val="0017360C"/>
    <w:rsid w:val="00173CA9"/>
    <w:rsid w:val="00173E30"/>
    <w:rsid w:val="00173FE4"/>
    <w:rsid w:val="0017446D"/>
    <w:rsid w:val="00174CBB"/>
    <w:rsid w:val="00174D18"/>
    <w:rsid w:val="00174D9B"/>
    <w:rsid w:val="001750D9"/>
    <w:rsid w:val="001758B6"/>
    <w:rsid w:val="00177098"/>
    <w:rsid w:val="001803A0"/>
    <w:rsid w:val="00180C19"/>
    <w:rsid w:val="0018107C"/>
    <w:rsid w:val="00181863"/>
    <w:rsid w:val="00181A23"/>
    <w:rsid w:val="00181A35"/>
    <w:rsid w:val="00182867"/>
    <w:rsid w:val="00182994"/>
    <w:rsid w:val="00182C7A"/>
    <w:rsid w:val="001835EA"/>
    <w:rsid w:val="00183D3F"/>
    <w:rsid w:val="00183D5C"/>
    <w:rsid w:val="00184D62"/>
    <w:rsid w:val="00185015"/>
    <w:rsid w:val="00185DAA"/>
    <w:rsid w:val="00185F18"/>
    <w:rsid w:val="00185F62"/>
    <w:rsid w:val="00185F64"/>
    <w:rsid w:val="0018684F"/>
    <w:rsid w:val="001876A3"/>
    <w:rsid w:val="00187A66"/>
    <w:rsid w:val="00187E33"/>
    <w:rsid w:val="00192E8A"/>
    <w:rsid w:val="001931A8"/>
    <w:rsid w:val="001937D2"/>
    <w:rsid w:val="00193B12"/>
    <w:rsid w:val="00193DE2"/>
    <w:rsid w:val="001940E9"/>
    <w:rsid w:val="00194CBF"/>
    <w:rsid w:val="001967A8"/>
    <w:rsid w:val="00196EE7"/>
    <w:rsid w:val="00197471"/>
    <w:rsid w:val="00197BEA"/>
    <w:rsid w:val="001A050E"/>
    <w:rsid w:val="001A0A7A"/>
    <w:rsid w:val="001A0FD8"/>
    <w:rsid w:val="001A1289"/>
    <w:rsid w:val="001A1D15"/>
    <w:rsid w:val="001A268F"/>
    <w:rsid w:val="001A3A05"/>
    <w:rsid w:val="001A3F4A"/>
    <w:rsid w:val="001A4140"/>
    <w:rsid w:val="001A4766"/>
    <w:rsid w:val="001A4B0A"/>
    <w:rsid w:val="001A52C8"/>
    <w:rsid w:val="001A582F"/>
    <w:rsid w:val="001A5DD7"/>
    <w:rsid w:val="001A6D61"/>
    <w:rsid w:val="001A71A2"/>
    <w:rsid w:val="001B022C"/>
    <w:rsid w:val="001B026B"/>
    <w:rsid w:val="001B0A36"/>
    <w:rsid w:val="001B0D68"/>
    <w:rsid w:val="001B187D"/>
    <w:rsid w:val="001B1959"/>
    <w:rsid w:val="001B2173"/>
    <w:rsid w:val="001B23E8"/>
    <w:rsid w:val="001B321B"/>
    <w:rsid w:val="001B3CE4"/>
    <w:rsid w:val="001B3E90"/>
    <w:rsid w:val="001B445C"/>
    <w:rsid w:val="001B460F"/>
    <w:rsid w:val="001B485F"/>
    <w:rsid w:val="001B4A77"/>
    <w:rsid w:val="001B51E2"/>
    <w:rsid w:val="001B5756"/>
    <w:rsid w:val="001B5974"/>
    <w:rsid w:val="001B5C43"/>
    <w:rsid w:val="001B5CB2"/>
    <w:rsid w:val="001B6557"/>
    <w:rsid w:val="001B6C7D"/>
    <w:rsid w:val="001B6D67"/>
    <w:rsid w:val="001B6F20"/>
    <w:rsid w:val="001B7BFC"/>
    <w:rsid w:val="001C0511"/>
    <w:rsid w:val="001C0D0E"/>
    <w:rsid w:val="001C193D"/>
    <w:rsid w:val="001C1D28"/>
    <w:rsid w:val="001C1D31"/>
    <w:rsid w:val="001C2701"/>
    <w:rsid w:val="001C2B8E"/>
    <w:rsid w:val="001C2DBC"/>
    <w:rsid w:val="001C4682"/>
    <w:rsid w:val="001C4705"/>
    <w:rsid w:val="001C4ABC"/>
    <w:rsid w:val="001C52AE"/>
    <w:rsid w:val="001C5C9F"/>
    <w:rsid w:val="001C6089"/>
    <w:rsid w:val="001D004A"/>
    <w:rsid w:val="001D010F"/>
    <w:rsid w:val="001D078A"/>
    <w:rsid w:val="001D0814"/>
    <w:rsid w:val="001D124A"/>
    <w:rsid w:val="001D165B"/>
    <w:rsid w:val="001D1C9E"/>
    <w:rsid w:val="001D2959"/>
    <w:rsid w:val="001D2BEB"/>
    <w:rsid w:val="001D4104"/>
    <w:rsid w:val="001D42E3"/>
    <w:rsid w:val="001D49A6"/>
    <w:rsid w:val="001D4CA7"/>
    <w:rsid w:val="001D4DD6"/>
    <w:rsid w:val="001D5573"/>
    <w:rsid w:val="001D57B1"/>
    <w:rsid w:val="001D599A"/>
    <w:rsid w:val="001D5D48"/>
    <w:rsid w:val="001D68AD"/>
    <w:rsid w:val="001D698B"/>
    <w:rsid w:val="001D7472"/>
    <w:rsid w:val="001D7B1A"/>
    <w:rsid w:val="001E03B0"/>
    <w:rsid w:val="001E07BD"/>
    <w:rsid w:val="001E0857"/>
    <w:rsid w:val="001E0FF9"/>
    <w:rsid w:val="001E1CB4"/>
    <w:rsid w:val="001E2032"/>
    <w:rsid w:val="001E2B58"/>
    <w:rsid w:val="001E3195"/>
    <w:rsid w:val="001E430E"/>
    <w:rsid w:val="001E5249"/>
    <w:rsid w:val="001E54B7"/>
    <w:rsid w:val="001E5863"/>
    <w:rsid w:val="001E586F"/>
    <w:rsid w:val="001E5BCA"/>
    <w:rsid w:val="001E649A"/>
    <w:rsid w:val="001E6D6B"/>
    <w:rsid w:val="001E74B1"/>
    <w:rsid w:val="001E7BB7"/>
    <w:rsid w:val="001E7EE6"/>
    <w:rsid w:val="001E7FFB"/>
    <w:rsid w:val="001F0C7D"/>
    <w:rsid w:val="001F1559"/>
    <w:rsid w:val="001F1D83"/>
    <w:rsid w:val="001F205C"/>
    <w:rsid w:val="001F3335"/>
    <w:rsid w:val="001F37DF"/>
    <w:rsid w:val="001F4315"/>
    <w:rsid w:val="001F4919"/>
    <w:rsid w:val="001F49F0"/>
    <w:rsid w:val="001F4A2C"/>
    <w:rsid w:val="001F4A40"/>
    <w:rsid w:val="001F5130"/>
    <w:rsid w:val="001F5673"/>
    <w:rsid w:val="001F5A9D"/>
    <w:rsid w:val="001F5D01"/>
    <w:rsid w:val="001F5EA3"/>
    <w:rsid w:val="001F6933"/>
    <w:rsid w:val="001F7B86"/>
    <w:rsid w:val="001F7D57"/>
    <w:rsid w:val="0020006F"/>
    <w:rsid w:val="00200766"/>
    <w:rsid w:val="00202638"/>
    <w:rsid w:val="002033F7"/>
    <w:rsid w:val="002034D9"/>
    <w:rsid w:val="00203578"/>
    <w:rsid w:val="0020369E"/>
    <w:rsid w:val="0020399E"/>
    <w:rsid w:val="00203A3C"/>
    <w:rsid w:val="00203B8B"/>
    <w:rsid w:val="0020408E"/>
    <w:rsid w:val="0020423D"/>
    <w:rsid w:val="00204A7A"/>
    <w:rsid w:val="00204EA8"/>
    <w:rsid w:val="00205131"/>
    <w:rsid w:val="002057CE"/>
    <w:rsid w:val="002057E5"/>
    <w:rsid w:val="00205F8C"/>
    <w:rsid w:val="00206415"/>
    <w:rsid w:val="00206AF1"/>
    <w:rsid w:val="00207890"/>
    <w:rsid w:val="00207C25"/>
    <w:rsid w:val="002109D8"/>
    <w:rsid w:val="00210C68"/>
    <w:rsid w:val="00210FB5"/>
    <w:rsid w:val="0021134F"/>
    <w:rsid w:val="0021161C"/>
    <w:rsid w:val="00211A99"/>
    <w:rsid w:val="002127FA"/>
    <w:rsid w:val="00212AA1"/>
    <w:rsid w:val="0021423E"/>
    <w:rsid w:val="00214849"/>
    <w:rsid w:val="00214A1F"/>
    <w:rsid w:val="00214A26"/>
    <w:rsid w:val="00214C42"/>
    <w:rsid w:val="00214CAA"/>
    <w:rsid w:val="00214D31"/>
    <w:rsid w:val="00214E2C"/>
    <w:rsid w:val="002158CF"/>
    <w:rsid w:val="00216481"/>
    <w:rsid w:val="0021677A"/>
    <w:rsid w:val="00216E8A"/>
    <w:rsid w:val="0021710F"/>
    <w:rsid w:val="00217183"/>
    <w:rsid w:val="00220919"/>
    <w:rsid w:val="00220998"/>
    <w:rsid w:val="00220B37"/>
    <w:rsid w:val="00220E03"/>
    <w:rsid w:val="00221F03"/>
    <w:rsid w:val="002222EA"/>
    <w:rsid w:val="0022288E"/>
    <w:rsid w:val="00222D7C"/>
    <w:rsid w:val="00223291"/>
    <w:rsid w:val="00223C38"/>
    <w:rsid w:val="00223E90"/>
    <w:rsid w:val="00224042"/>
    <w:rsid w:val="002246F8"/>
    <w:rsid w:val="00224761"/>
    <w:rsid w:val="00224970"/>
    <w:rsid w:val="00224A93"/>
    <w:rsid w:val="00225C8F"/>
    <w:rsid w:val="002265F8"/>
    <w:rsid w:val="002266E5"/>
    <w:rsid w:val="00227188"/>
    <w:rsid w:val="002278B3"/>
    <w:rsid w:val="0022799A"/>
    <w:rsid w:val="0023000F"/>
    <w:rsid w:val="00231021"/>
    <w:rsid w:val="00231C7A"/>
    <w:rsid w:val="00231E85"/>
    <w:rsid w:val="00232438"/>
    <w:rsid w:val="002326CA"/>
    <w:rsid w:val="00232894"/>
    <w:rsid w:val="002329B9"/>
    <w:rsid w:val="00232B46"/>
    <w:rsid w:val="00233383"/>
    <w:rsid w:val="0023343B"/>
    <w:rsid w:val="00233764"/>
    <w:rsid w:val="002338EE"/>
    <w:rsid w:val="0023465C"/>
    <w:rsid w:val="00234F68"/>
    <w:rsid w:val="002351B2"/>
    <w:rsid w:val="00235AED"/>
    <w:rsid w:val="0023601D"/>
    <w:rsid w:val="00236B71"/>
    <w:rsid w:val="00236D99"/>
    <w:rsid w:val="00237152"/>
    <w:rsid w:val="00237196"/>
    <w:rsid w:val="00237969"/>
    <w:rsid w:val="00237BD1"/>
    <w:rsid w:val="00237FAE"/>
    <w:rsid w:val="00240935"/>
    <w:rsid w:val="00240F1E"/>
    <w:rsid w:val="00241150"/>
    <w:rsid w:val="00242851"/>
    <w:rsid w:val="00242889"/>
    <w:rsid w:val="00242A2D"/>
    <w:rsid w:val="00243053"/>
    <w:rsid w:val="002431FA"/>
    <w:rsid w:val="00243DE1"/>
    <w:rsid w:val="00243E04"/>
    <w:rsid w:val="00243E1D"/>
    <w:rsid w:val="00245A2D"/>
    <w:rsid w:val="00245D85"/>
    <w:rsid w:val="00245E4A"/>
    <w:rsid w:val="002529CD"/>
    <w:rsid w:val="00252AD0"/>
    <w:rsid w:val="00253316"/>
    <w:rsid w:val="00253A9E"/>
    <w:rsid w:val="002550E8"/>
    <w:rsid w:val="00255256"/>
    <w:rsid w:val="00255497"/>
    <w:rsid w:val="002571AD"/>
    <w:rsid w:val="00257BBA"/>
    <w:rsid w:val="00260AA0"/>
    <w:rsid w:val="002612BA"/>
    <w:rsid w:val="00262584"/>
    <w:rsid w:val="0026290B"/>
    <w:rsid w:val="0026305C"/>
    <w:rsid w:val="00263F87"/>
    <w:rsid w:val="00263FB9"/>
    <w:rsid w:val="00264580"/>
    <w:rsid w:val="002649B3"/>
    <w:rsid w:val="00264E68"/>
    <w:rsid w:val="002655AC"/>
    <w:rsid w:val="00265A3A"/>
    <w:rsid w:val="00265BD6"/>
    <w:rsid w:val="00266646"/>
    <w:rsid w:val="002670C0"/>
    <w:rsid w:val="00270B95"/>
    <w:rsid w:val="00270CFC"/>
    <w:rsid w:val="00270FE0"/>
    <w:rsid w:val="00271236"/>
    <w:rsid w:val="0027147B"/>
    <w:rsid w:val="0027163D"/>
    <w:rsid w:val="00271A32"/>
    <w:rsid w:val="0027274D"/>
    <w:rsid w:val="002729F4"/>
    <w:rsid w:val="00272B4A"/>
    <w:rsid w:val="00272CF4"/>
    <w:rsid w:val="00272EBA"/>
    <w:rsid w:val="00273014"/>
    <w:rsid w:val="00273389"/>
    <w:rsid w:val="002733CD"/>
    <w:rsid w:val="0027378F"/>
    <w:rsid w:val="002737E6"/>
    <w:rsid w:val="00273B72"/>
    <w:rsid w:val="00273DC3"/>
    <w:rsid w:val="002746F5"/>
    <w:rsid w:val="00275A0E"/>
    <w:rsid w:val="002767D4"/>
    <w:rsid w:val="00277037"/>
    <w:rsid w:val="00277B6A"/>
    <w:rsid w:val="00280C25"/>
    <w:rsid w:val="00280F51"/>
    <w:rsid w:val="00281053"/>
    <w:rsid w:val="00281A99"/>
    <w:rsid w:val="00281E69"/>
    <w:rsid w:val="00284031"/>
    <w:rsid w:val="0028404A"/>
    <w:rsid w:val="0028437B"/>
    <w:rsid w:val="00284DC0"/>
    <w:rsid w:val="00285092"/>
    <w:rsid w:val="00285332"/>
    <w:rsid w:val="002854BE"/>
    <w:rsid w:val="00285B81"/>
    <w:rsid w:val="0028688B"/>
    <w:rsid w:val="00286B0D"/>
    <w:rsid w:val="002871FC"/>
    <w:rsid w:val="0029066C"/>
    <w:rsid w:val="00290887"/>
    <w:rsid w:val="00290BF0"/>
    <w:rsid w:val="00290D7C"/>
    <w:rsid w:val="002910F8"/>
    <w:rsid w:val="00292646"/>
    <w:rsid w:val="00292C21"/>
    <w:rsid w:val="0029398F"/>
    <w:rsid w:val="002939F7"/>
    <w:rsid w:val="00293D14"/>
    <w:rsid w:val="0029405A"/>
    <w:rsid w:val="00294CF5"/>
    <w:rsid w:val="0029527E"/>
    <w:rsid w:val="00295289"/>
    <w:rsid w:val="00295719"/>
    <w:rsid w:val="002958A9"/>
    <w:rsid w:val="00295CAF"/>
    <w:rsid w:val="002962BD"/>
    <w:rsid w:val="0029744F"/>
    <w:rsid w:val="002A036A"/>
    <w:rsid w:val="002A0537"/>
    <w:rsid w:val="002A0697"/>
    <w:rsid w:val="002A0BEF"/>
    <w:rsid w:val="002A115E"/>
    <w:rsid w:val="002A1649"/>
    <w:rsid w:val="002A18E4"/>
    <w:rsid w:val="002A19AE"/>
    <w:rsid w:val="002A1E08"/>
    <w:rsid w:val="002A1FA6"/>
    <w:rsid w:val="002A27B0"/>
    <w:rsid w:val="002A38CE"/>
    <w:rsid w:val="002A578D"/>
    <w:rsid w:val="002A5E8E"/>
    <w:rsid w:val="002A5FAD"/>
    <w:rsid w:val="002A6711"/>
    <w:rsid w:val="002A6E79"/>
    <w:rsid w:val="002A7010"/>
    <w:rsid w:val="002A73A7"/>
    <w:rsid w:val="002A750F"/>
    <w:rsid w:val="002A79A2"/>
    <w:rsid w:val="002B16EE"/>
    <w:rsid w:val="002B198A"/>
    <w:rsid w:val="002B19CB"/>
    <w:rsid w:val="002B2113"/>
    <w:rsid w:val="002B26A7"/>
    <w:rsid w:val="002B2BC1"/>
    <w:rsid w:val="002B3BB5"/>
    <w:rsid w:val="002B4658"/>
    <w:rsid w:val="002B4782"/>
    <w:rsid w:val="002B4900"/>
    <w:rsid w:val="002B50FF"/>
    <w:rsid w:val="002B5DF2"/>
    <w:rsid w:val="002B6448"/>
    <w:rsid w:val="002B6486"/>
    <w:rsid w:val="002B683C"/>
    <w:rsid w:val="002B7B50"/>
    <w:rsid w:val="002B7FE1"/>
    <w:rsid w:val="002C061B"/>
    <w:rsid w:val="002C0C0E"/>
    <w:rsid w:val="002C1234"/>
    <w:rsid w:val="002C18CC"/>
    <w:rsid w:val="002C1B42"/>
    <w:rsid w:val="002C2914"/>
    <w:rsid w:val="002C3379"/>
    <w:rsid w:val="002C3B73"/>
    <w:rsid w:val="002C3E4E"/>
    <w:rsid w:val="002C5C0C"/>
    <w:rsid w:val="002C6667"/>
    <w:rsid w:val="002C6AE3"/>
    <w:rsid w:val="002C718D"/>
    <w:rsid w:val="002C72F4"/>
    <w:rsid w:val="002C773B"/>
    <w:rsid w:val="002C7CC2"/>
    <w:rsid w:val="002C7E21"/>
    <w:rsid w:val="002D0C1A"/>
    <w:rsid w:val="002D0FE8"/>
    <w:rsid w:val="002D1402"/>
    <w:rsid w:val="002D2DC5"/>
    <w:rsid w:val="002D30C0"/>
    <w:rsid w:val="002D3296"/>
    <w:rsid w:val="002D43BA"/>
    <w:rsid w:val="002D447B"/>
    <w:rsid w:val="002D4809"/>
    <w:rsid w:val="002D5275"/>
    <w:rsid w:val="002D5722"/>
    <w:rsid w:val="002D6AAD"/>
    <w:rsid w:val="002E0188"/>
    <w:rsid w:val="002E02F0"/>
    <w:rsid w:val="002E0926"/>
    <w:rsid w:val="002E0CBB"/>
    <w:rsid w:val="002E1C7C"/>
    <w:rsid w:val="002E1D4A"/>
    <w:rsid w:val="002E2CF1"/>
    <w:rsid w:val="002E2E97"/>
    <w:rsid w:val="002E36C1"/>
    <w:rsid w:val="002E4496"/>
    <w:rsid w:val="002E4736"/>
    <w:rsid w:val="002E4AB1"/>
    <w:rsid w:val="002E5CF8"/>
    <w:rsid w:val="002E5E94"/>
    <w:rsid w:val="002E6764"/>
    <w:rsid w:val="002E698B"/>
    <w:rsid w:val="002E6AA1"/>
    <w:rsid w:val="002E6DD2"/>
    <w:rsid w:val="002E7306"/>
    <w:rsid w:val="002E731E"/>
    <w:rsid w:val="002E7730"/>
    <w:rsid w:val="002F013A"/>
    <w:rsid w:val="002F0334"/>
    <w:rsid w:val="002F045B"/>
    <w:rsid w:val="002F0E84"/>
    <w:rsid w:val="002F0FFF"/>
    <w:rsid w:val="002F1754"/>
    <w:rsid w:val="002F2027"/>
    <w:rsid w:val="002F221C"/>
    <w:rsid w:val="002F245D"/>
    <w:rsid w:val="002F27A0"/>
    <w:rsid w:val="002F4F46"/>
    <w:rsid w:val="002F57DF"/>
    <w:rsid w:val="002F67E3"/>
    <w:rsid w:val="002F73E6"/>
    <w:rsid w:val="002F7704"/>
    <w:rsid w:val="00300321"/>
    <w:rsid w:val="00300833"/>
    <w:rsid w:val="00301360"/>
    <w:rsid w:val="00301806"/>
    <w:rsid w:val="00301939"/>
    <w:rsid w:val="0030193C"/>
    <w:rsid w:val="003020A4"/>
    <w:rsid w:val="0030231A"/>
    <w:rsid w:val="00302964"/>
    <w:rsid w:val="00304AA5"/>
    <w:rsid w:val="00304DCB"/>
    <w:rsid w:val="00304F58"/>
    <w:rsid w:val="0030599B"/>
    <w:rsid w:val="003061F6"/>
    <w:rsid w:val="00306CA6"/>
    <w:rsid w:val="00310AB9"/>
    <w:rsid w:val="00310E9E"/>
    <w:rsid w:val="003111ED"/>
    <w:rsid w:val="00311CED"/>
    <w:rsid w:val="003128A9"/>
    <w:rsid w:val="00313305"/>
    <w:rsid w:val="0031353F"/>
    <w:rsid w:val="0031441A"/>
    <w:rsid w:val="0031470E"/>
    <w:rsid w:val="00315760"/>
    <w:rsid w:val="003161B6"/>
    <w:rsid w:val="00316F89"/>
    <w:rsid w:val="00317589"/>
    <w:rsid w:val="00320071"/>
    <w:rsid w:val="00320310"/>
    <w:rsid w:val="0032051A"/>
    <w:rsid w:val="0032099E"/>
    <w:rsid w:val="0032117D"/>
    <w:rsid w:val="00322C15"/>
    <w:rsid w:val="00323749"/>
    <w:rsid w:val="0032425F"/>
    <w:rsid w:val="00324EB7"/>
    <w:rsid w:val="00324F24"/>
    <w:rsid w:val="0032514B"/>
    <w:rsid w:val="003263D3"/>
    <w:rsid w:val="0032707F"/>
    <w:rsid w:val="00330147"/>
    <w:rsid w:val="00330950"/>
    <w:rsid w:val="00330B05"/>
    <w:rsid w:val="00330C72"/>
    <w:rsid w:val="00330D2E"/>
    <w:rsid w:val="00330D3B"/>
    <w:rsid w:val="00331186"/>
    <w:rsid w:val="0033120C"/>
    <w:rsid w:val="00331A6D"/>
    <w:rsid w:val="00333224"/>
    <w:rsid w:val="0033359D"/>
    <w:rsid w:val="003338FD"/>
    <w:rsid w:val="00333932"/>
    <w:rsid w:val="00333E4B"/>
    <w:rsid w:val="00334348"/>
    <w:rsid w:val="00335019"/>
    <w:rsid w:val="003356DC"/>
    <w:rsid w:val="003357C7"/>
    <w:rsid w:val="003359BF"/>
    <w:rsid w:val="003361EE"/>
    <w:rsid w:val="00336659"/>
    <w:rsid w:val="00336A23"/>
    <w:rsid w:val="0033739A"/>
    <w:rsid w:val="00337D5E"/>
    <w:rsid w:val="00337FEC"/>
    <w:rsid w:val="0034078D"/>
    <w:rsid w:val="003408B2"/>
    <w:rsid w:val="00340E53"/>
    <w:rsid w:val="00341818"/>
    <w:rsid w:val="0034253B"/>
    <w:rsid w:val="003425C8"/>
    <w:rsid w:val="00342EF8"/>
    <w:rsid w:val="003434FD"/>
    <w:rsid w:val="00343A94"/>
    <w:rsid w:val="00343C90"/>
    <w:rsid w:val="00343CA0"/>
    <w:rsid w:val="003450B3"/>
    <w:rsid w:val="0034540E"/>
    <w:rsid w:val="00346115"/>
    <w:rsid w:val="00346191"/>
    <w:rsid w:val="003461F0"/>
    <w:rsid w:val="003462D8"/>
    <w:rsid w:val="00346387"/>
    <w:rsid w:val="0034710D"/>
    <w:rsid w:val="00350344"/>
    <w:rsid w:val="003508DA"/>
    <w:rsid w:val="0035261F"/>
    <w:rsid w:val="00352CCA"/>
    <w:rsid w:val="00353080"/>
    <w:rsid w:val="003532E5"/>
    <w:rsid w:val="0035414F"/>
    <w:rsid w:val="003541BD"/>
    <w:rsid w:val="00354576"/>
    <w:rsid w:val="0035462A"/>
    <w:rsid w:val="00354C3C"/>
    <w:rsid w:val="0035625F"/>
    <w:rsid w:val="00356369"/>
    <w:rsid w:val="00356908"/>
    <w:rsid w:val="00356A8A"/>
    <w:rsid w:val="00357706"/>
    <w:rsid w:val="003605EB"/>
    <w:rsid w:val="00360DB6"/>
    <w:rsid w:val="00362FE8"/>
    <w:rsid w:val="00363716"/>
    <w:rsid w:val="00363B71"/>
    <w:rsid w:val="00363F3F"/>
    <w:rsid w:val="00364028"/>
    <w:rsid w:val="00364AB0"/>
    <w:rsid w:val="00364EB2"/>
    <w:rsid w:val="00365327"/>
    <w:rsid w:val="003658BC"/>
    <w:rsid w:val="00365F76"/>
    <w:rsid w:val="00366413"/>
    <w:rsid w:val="00366562"/>
    <w:rsid w:val="00366FEF"/>
    <w:rsid w:val="0036702B"/>
    <w:rsid w:val="00367C93"/>
    <w:rsid w:val="00370DDB"/>
    <w:rsid w:val="00371055"/>
    <w:rsid w:val="0037214D"/>
    <w:rsid w:val="00372738"/>
    <w:rsid w:val="00373297"/>
    <w:rsid w:val="0037395F"/>
    <w:rsid w:val="00374482"/>
    <w:rsid w:val="0037452D"/>
    <w:rsid w:val="0037456E"/>
    <w:rsid w:val="003748A1"/>
    <w:rsid w:val="00374CFB"/>
    <w:rsid w:val="003762FC"/>
    <w:rsid w:val="003763A1"/>
    <w:rsid w:val="003767D3"/>
    <w:rsid w:val="003769DF"/>
    <w:rsid w:val="0037714E"/>
    <w:rsid w:val="00377579"/>
    <w:rsid w:val="003777F4"/>
    <w:rsid w:val="00377A01"/>
    <w:rsid w:val="00377C03"/>
    <w:rsid w:val="00380BA2"/>
    <w:rsid w:val="00380CBF"/>
    <w:rsid w:val="00380EDF"/>
    <w:rsid w:val="00381D5E"/>
    <w:rsid w:val="003827B4"/>
    <w:rsid w:val="00382B8C"/>
    <w:rsid w:val="00383980"/>
    <w:rsid w:val="003842C0"/>
    <w:rsid w:val="00384B15"/>
    <w:rsid w:val="00384CD3"/>
    <w:rsid w:val="00384D57"/>
    <w:rsid w:val="00384E6D"/>
    <w:rsid w:val="00384E89"/>
    <w:rsid w:val="00385472"/>
    <w:rsid w:val="00386AE7"/>
    <w:rsid w:val="00387023"/>
    <w:rsid w:val="00387C2F"/>
    <w:rsid w:val="00387EC0"/>
    <w:rsid w:val="00387F2F"/>
    <w:rsid w:val="00390019"/>
    <w:rsid w:val="00390245"/>
    <w:rsid w:val="003905FD"/>
    <w:rsid w:val="00390E01"/>
    <w:rsid w:val="00390EA8"/>
    <w:rsid w:val="003910FC"/>
    <w:rsid w:val="00391471"/>
    <w:rsid w:val="00391843"/>
    <w:rsid w:val="00391C49"/>
    <w:rsid w:val="00392CFD"/>
    <w:rsid w:val="00393A10"/>
    <w:rsid w:val="00394CF0"/>
    <w:rsid w:val="0039535E"/>
    <w:rsid w:val="003958A9"/>
    <w:rsid w:val="00395AA5"/>
    <w:rsid w:val="00395E60"/>
    <w:rsid w:val="003967F2"/>
    <w:rsid w:val="003972D5"/>
    <w:rsid w:val="00397902"/>
    <w:rsid w:val="003A004E"/>
    <w:rsid w:val="003A09E4"/>
    <w:rsid w:val="003A0C2C"/>
    <w:rsid w:val="003A18E7"/>
    <w:rsid w:val="003A20D7"/>
    <w:rsid w:val="003A227F"/>
    <w:rsid w:val="003A2769"/>
    <w:rsid w:val="003A2A1A"/>
    <w:rsid w:val="003A2BD9"/>
    <w:rsid w:val="003A3AC7"/>
    <w:rsid w:val="003A4813"/>
    <w:rsid w:val="003A4995"/>
    <w:rsid w:val="003A4BF9"/>
    <w:rsid w:val="003A50B9"/>
    <w:rsid w:val="003A5A7C"/>
    <w:rsid w:val="003A5BEF"/>
    <w:rsid w:val="003A67EC"/>
    <w:rsid w:val="003A6A67"/>
    <w:rsid w:val="003A7121"/>
    <w:rsid w:val="003A7284"/>
    <w:rsid w:val="003A7495"/>
    <w:rsid w:val="003A77D3"/>
    <w:rsid w:val="003B0EF1"/>
    <w:rsid w:val="003B2401"/>
    <w:rsid w:val="003B315D"/>
    <w:rsid w:val="003B31A3"/>
    <w:rsid w:val="003B32E9"/>
    <w:rsid w:val="003B40DE"/>
    <w:rsid w:val="003B4B00"/>
    <w:rsid w:val="003B5263"/>
    <w:rsid w:val="003B5295"/>
    <w:rsid w:val="003B5867"/>
    <w:rsid w:val="003B5A78"/>
    <w:rsid w:val="003B645F"/>
    <w:rsid w:val="003B693F"/>
    <w:rsid w:val="003B6BE2"/>
    <w:rsid w:val="003B6C9C"/>
    <w:rsid w:val="003B72F5"/>
    <w:rsid w:val="003B751B"/>
    <w:rsid w:val="003C0F5B"/>
    <w:rsid w:val="003C1D2E"/>
    <w:rsid w:val="003C3004"/>
    <w:rsid w:val="003C3485"/>
    <w:rsid w:val="003C38AA"/>
    <w:rsid w:val="003C5486"/>
    <w:rsid w:val="003C5DF7"/>
    <w:rsid w:val="003C6692"/>
    <w:rsid w:val="003C6BD3"/>
    <w:rsid w:val="003C7F9B"/>
    <w:rsid w:val="003D0567"/>
    <w:rsid w:val="003D0617"/>
    <w:rsid w:val="003D0F16"/>
    <w:rsid w:val="003D14E0"/>
    <w:rsid w:val="003D1818"/>
    <w:rsid w:val="003D234F"/>
    <w:rsid w:val="003D3055"/>
    <w:rsid w:val="003D389E"/>
    <w:rsid w:val="003D4A05"/>
    <w:rsid w:val="003D4A43"/>
    <w:rsid w:val="003D510B"/>
    <w:rsid w:val="003D589C"/>
    <w:rsid w:val="003D5B0F"/>
    <w:rsid w:val="003D61B0"/>
    <w:rsid w:val="003D62EB"/>
    <w:rsid w:val="003D6AA1"/>
    <w:rsid w:val="003D6D99"/>
    <w:rsid w:val="003D75D7"/>
    <w:rsid w:val="003D7AEF"/>
    <w:rsid w:val="003E05D7"/>
    <w:rsid w:val="003E07CF"/>
    <w:rsid w:val="003E0AB0"/>
    <w:rsid w:val="003E0AD8"/>
    <w:rsid w:val="003E1102"/>
    <w:rsid w:val="003E118A"/>
    <w:rsid w:val="003E1633"/>
    <w:rsid w:val="003E2617"/>
    <w:rsid w:val="003E2859"/>
    <w:rsid w:val="003E3539"/>
    <w:rsid w:val="003E3A85"/>
    <w:rsid w:val="003E49F7"/>
    <w:rsid w:val="003E4CCD"/>
    <w:rsid w:val="003E513B"/>
    <w:rsid w:val="003E559E"/>
    <w:rsid w:val="003E6527"/>
    <w:rsid w:val="003E6B16"/>
    <w:rsid w:val="003E7AE0"/>
    <w:rsid w:val="003E7C08"/>
    <w:rsid w:val="003E7EB3"/>
    <w:rsid w:val="003F14EE"/>
    <w:rsid w:val="003F15AC"/>
    <w:rsid w:val="003F172B"/>
    <w:rsid w:val="003F180E"/>
    <w:rsid w:val="003F2620"/>
    <w:rsid w:val="003F3885"/>
    <w:rsid w:val="003F3A53"/>
    <w:rsid w:val="003F3AAC"/>
    <w:rsid w:val="003F436B"/>
    <w:rsid w:val="003F4F84"/>
    <w:rsid w:val="003F59D5"/>
    <w:rsid w:val="003F633E"/>
    <w:rsid w:val="003F728D"/>
    <w:rsid w:val="003F755D"/>
    <w:rsid w:val="003F763D"/>
    <w:rsid w:val="00400023"/>
    <w:rsid w:val="00400455"/>
    <w:rsid w:val="004005A4"/>
    <w:rsid w:val="00400DFB"/>
    <w:rsid w:val="00401D24"/>
    <w:rsid w:val="00402034"/>
    <w:rsid w:val="00402392"/>
    <w:rsid w:val="0040267F"/>
    <w:rsid w:val="00403D4A"/>
    <w:rsid w:val="004043E2"/>
    <w:rsid w:val="004055D2"/>
    <w:rsid w:val="0040599D"/>
    <w:rsid w:val="00406459"/>
    <w:rsid w:val="00406F23"/>
    <w:rsid w:val="0040753A"/>
    <w:rsid w:val="00407CAB"/>
    <w:rsid w:val="0041028D"/>
    <w:rsid w:val="00410380"/>
    <w:rsid w:val="00410735"/>
    <w:rsid w:val="004107EC"/>
    <w:rsid w:val="00412BA6"/>
    <w:rsid w:val="004139A4"/>
    <w:rsid w:val="004144CD"/>
    <w:rsid w:val="00414E70"/>
    <w:rsid w:val="00415061"/>
    <w:rsid w:val="004154A1"/>
    <w:rsid w:val="00415F7E"/>
    <w:rsid w:val="00416F0C"/>
    <w:rsid w:val="004170CC"/>
    <w:rsid w:val="00417281"/>
    <w:rsid w:val="004178BC"/>
    <w:rsid w:val="00417AB6"/>
    <w:rsid w:val="004202C5"/>
    <w:rsid w:val="004203D2"/>
    <w:rsid w:val="004206D1"/>
    <w:rsid w:val="004207C1"/>
    <w:rsid w:val="0042171E"/>
    <w:rsid w:val="00421F92"/>
    <w:rsid w:val="00422968"/>
    <w:rsid w:val="00423102"/>
    <w:rsid w:val="00423364"/>
    <w:rsid w:val="004247C9"/>
    <w:rsid w:val="00425244"/>
    <w:rsid w:val="00425A60"/>
    <w:rsid w:val="00425B8B"/>
    <w:rsid w:val="00426322"/>
    <w:rsid w:val="00426967"/>
    <w:rsid w:val="00427123"/>
    <w:rsid w:val="00427CA0"/>
    <w:rsid w:val="00430E4E"/>
    <w:rsid w:val="00432FDE"/>
    <w:rsid w:val="004338D0"/>
    <w:rsid w:val="00434D6D"/>
    <w:rsid w:val="00435924"/>
    <w:rsid w:val="00435EA1"/>
    <w:rsid w:val="00436237"/>
    <w:rsid w:val="0043625C"/>
    <w:rsid w:val="004363FC"/>
    <w:rsid w:val="00436882"/>
    <w:rsid w:val="00437C25"/>
    <w:rsid w:val="004403CB"/>
    <w:rsid w:val="004407DE"/>
    <w:rsid w:val="004409FC"/>
    <w:rsid w:val="00441011"/>
    <w:rsid w:val="004413CF"/>
    <w:rsid w:val="00441555"/>
    <w:rsid w:val="00441743"/>
    <w:rsid w:val="0044176F"/>
    <w:rsid w:val="004419F4"/>
    <w:rsid w:val="00441B2D"/>
    <w:rsid w:val="00441D97"/>
    <w:rsid w:val="0044229B"/>
    <w:rsid w:val="0044362F"/>
    <w:rsid w:val="00444999"/>
    <w:rsid w:val="00444A53"/>
    <w:rsid w:val="00445B17"/>
    <w:rsid w:val="00446C4A"/>
    <w:rsid w:val="00447F63"/>
    <w:rsid w:val="004502A1"/>
    <w:rsid w:val="004510C0"/>
    <w:rsid w:val="00451246"/>
    <w:rsid w:val="004512B8"/>
    <w:rsid w:val="00451351"/>
    <w:rsid w:val="00451D57"/>
    <w:rsid w:val="0045234E"/>
    <w:rsid w:val="004523BD"/>
    <w:rsid w:val="00452594"/>
    <w:rsid w:val="00452974"/>
    <w:rsid w:val="00452D15"/>
    <w:rsid w:val="004537AB"/>
    <w:rsid w:val="00454095"/>
    <w:rsid w:val="00454455"/>
    <w:rsid w:val="00454641"/>
    <w:rsid w:val="00454744"/>
    <w:rsid w:val="004551CD"/>
    <w:rsid w:val="004552FF"/>
    <w:rsid w:val="00456115"/>
    <w:rsid w:val="004572F5"/>
    <w:rsid w:val="00460958"/>
    <w:rsid w:val="00460D42"/>
    <w:rsid w:val="00460F0C"/>
    <w:rsid w:val="00461F14"/>
    <w:rsid w:val="004621AD"/>
    <w:rsid w:val="00462290"/>
    <w:rsid w:val="00462D17"/>
    <w:rsid w:val="00462DBC"/>
    <w:rsid w:val="00463C27"/>
    <w:rsid w:val="00464B23"/>
    <w:rsid w:val="0046552A"/>
    <w:rsid w:val="00465B3F"/>
    <w:rsid w:val="00465CC7"/>
    <w:rsid w:val="004660EE"/>
    <w:rsid w:val="004664A5"/>
    <w:rsid w:val="0046693E"/>
    <w:rsid w:val="00466E24"/>
    <w:rsid w:val="00467939"/>
    <w:rsid w:val="00471150"/>
    <w:rsid w:val="004729CE"/>
    <w:rsid w:val="00472C9B"/>
    <w:rsid w:val="00472EB7"/>
    <w:rsid w:val="00473926"/>
    <w:rsid w:val="004761F2"/>
    <w:rsid w:val="00476986"/>
    <w:rsid w:val="004777E4"/>
    <w:rsid w:val="00477B5E"/>
    <w:rsid w:val="00477EA1"/>
    <w:rsid w:val="00481AB9"/>
    <w:rsid w:val="00482071"/>
    <w:rsid w:val="00482958"/>
    <w:rsid w:val="004839A7"/>
    <w:rsid w:val="00483B79"/>
    <w:rsid w:val="00483E9D"/>
    <w:rsid w:val="00484252"/>
    <w:rsid w:val="00484305"/>
    <w:rsid w:val="0048473F"/>
    <w:rsid w:val="0048502C"/>
    <w:rsid w:val="00485990"/>
    <w:rsid w:val="00485EC9"/>
    <w:rsid w:val="004868B6"/>
    <w:rsid w:val="004874D6"/>
    <w:rsid w:val="004901A0"/>
    <w:rsid w:val="00491297"/>
    <w:rsid w:val="00493B73"/>
    <w:rsid w:val="00493C20"/>
    <w:rsid w:val="00493D0E"/>
    <w:rsid w:val="00493D30"/>
    <w:rsid w:val="00494394"/>
    <w:rsid w:val="00495110"/>
    <w:rsid w:val="004952F5"/>
    <w:rsid w:val="004959BB"/>
    <w:rsid w:val="0049696E"/>
    <w:rsid w:val="00496F43"/>
    <w:rsid w:val="0049740C"/>
    <w:rsid w:val="00497BE0"/>
    <w:rsid w:val="00497DB9"/>
    <w:rsid w:val="004A035F"/>
    <w:rsid w:val="004A0B23"/>
    <w:rsid w:val="004A0C39"/>
    <w:rsid w:val="004A10A5"/>
    <w:rsid w:val="004A2DDC"/>
    <w:rsid w:val="004A4456"/>
    <w:rsid w:val="004A4779"/>
    <w:rsid w:val="004A5AA1"/>
    <w:rsid w:val="004A6AB9"/>
    <w:rsid w:val="004A71AA"/>
    <w:rsid w:val="004A71FE"/>
    <w:rsid w:val="004A748A"/>
    <w:rsid w:val="004B0177"/>
    <w:rsid w:val="004B0E56"/>
    <w:rsid w:val="004B132A"/>
    <w:rsid w:val="004B1A26"/>
    <w:rsid w:val="004B1AB8"/>
    <w:rsid w:val="004B27AC"/>
    <w:rsid w:val="004B2F8E"/>
    <w:rsid w:val="004B3236"/>
    <w:rsid w:val="004B3249"/>
    <w:rsid w:val="004B39C0"/>
    <w:rsid w:val="004B3B57"/>
    <w:rsid w:val="004B3FBC"/>
    <w:rsid w:val="004B47A4"/>
    <w:rsid w:val="004B500C"/>
    <w:rsid w:val="004B561C"/>
    <w:rsid w:val="004B57AB"/>
    <w:rsid w:val="004B5943"/>
    <w:rsid w:val="004B5A7C"/>
    <w:rsid w:val="004B7FD0"/>
    <w:rsid w:val="004C007B"/>
    <w:rsid w:val="004C1621"/>
    <w:rsid w:val="004C1D08"/>
    <w:rsid w:val="004C1F19"/>
    <w:rsid w:val="004C1FE9"/>
    <w:rsid w:val="004C206E"/>
    <w:rsid w:val="004C21F7"/>
    <w:rsid w:val="004C238F"/>
    <w:rsid w:val="004C2CC9"/>
    <w:rsid w:val="004C2D09"/>
    <w:rsid w:val="004C45C9"/>
    <w:rsid w:val="004C4EC4"/>
    <w:rsid w:val="004C5475"/>
    <w:rsid w:val="004C561F"/>
    <w:rsid w:val="004C6348"/>
    <w:rsid w:val="004C63EF"/>
    <w:rsid w:val="004C6B53"/>
    <w:rsid w:val="004C7325"/>
    <w:rsid w:val="004C7669"/>
    <w:rsid w:val="004C7842"/>
    <w:rsid w:val="004D0768"/>
    <w:rsid w:val="004D1516"/>
    <w:rsid w:val="004D194B"/>
    <w:rsid w:val="004D1B78"/>
    <w:rsid w:val="004D1BD4"/>
    <w:rsid w:val="004D1BF5"/>
    <w:rsid w:val="004D1D7D"/>
    <w:rsid w:val="004D1EB2"/>
    <w:rsid w:val="004D22C5"/>
    <w:rsid w:val="004D286F"/>
    <w:rsid w:val="004D290E"/>
    <w:rsid w:val="004D2B85"/>
    <w:rsid w:val="004D43F0"/>
    <w:rsid w:val="004D4CBB"/>
    <w:rsid w:val="004D508E"/>
    <w:rsid w:val="004D5A57"/>
    <w:rsid w:val="004D616A"/>
    <w:rsid w:val="004D6203"/>
    <w:rsid w:val="004D68F7"/>
    <w:rsid w:val="004D6950"/>
    <w:rsid w:val="004D7393"/>
    <w:rsid w:val="004D769E"/>
    <w:rsid w:val="004E0EF1"/>
    <w:rsid w:val="004E11DC"/>
    <w:rsid w:val="004E1CBD"/>
    <w:rsid w:val="004E21F9"/>
    <w:rsid w:val="004E23E5"/>
    <w:rsid w:val="004E2FF5"/>
    <w:rsid w:val="004E3CFD"/>
    <w:rsid w:val="004E3E8A"/>
    <w:rsid w:val="004E49F3"/>
    <w:rsid w:val="004E5F8D"/>
    <w:rsid w:val="004E61A5"/>
    <w:rsid w:val="004E6507"/>
    <w:rsid w:val="004E6816"/>
    <w:rsid w:val="004E6934"/>
    <w:rsid w:val="004E6A8C"/>
    <w:rsid w:val="004E6AA4"/>
    <w:rsid w:val="004E6AF8"/>
    <w:rsid w:val="004E7B89"/>
    <w:rsid w:val="004E7C12"/>
    <w:rsid w:val="004E7D44"/>
    <w:rsid w:val="004F0413"/>
    <w:rsid w:val="004F10CF"/>
    <w:rsid w:val="004F1B35"/>
    <w:rsid w:val="004F1E7B"/>
    <w:rsid w:val="004F2220"/>
    <w:rsid w:val="004F2EE1"/>
    <w:rsid w:val="004F337E"/>
    <w:rsid w:val="004F35ED"/>
    <w:rsid w:val="004F3D39"/>
    <w:rsid w:val="004F448D"/>
    <w:rsid w:val="004F4BFF"/>
    <w:rsid w:val="004F4C88"/>
    <w:rsid w:val="004F55B6"/>
    <w:rsid w:val="004F6128"/>
    <w:rsid w:val="004F7923"/>
    <w:rsid w:val="004F7B5A"/>
    <w:rsid w:val="00500253"/>
    <w:rsid w:val="00500E3F"/>
    <w:rsid w:val="00501236"/>
    <w:rsid w:val="0050174D"/>
    <w:rsid w:val="005019C6"/>
    <w:rsid w:val="00502899"/>
    <w:rsid w:val="005028C5"/>
    <w:rsid w:val="00503B8B"/>
    <w:rsid w:val="00503C2F"/>
    <w:rsid w:val="00504C69"/>
    <w:rsid w:val="00506277"/>
    <w:rsid w:val="005066AC"/>
    <w:rsid w:val="00506818"/>
    <w:rsid w:val="005068DA"/>
    <w:rsid w:val="0050757E"/>
    <w:rsid w:val="00507736"/>
    <w:rsid w:val="0050797F"/>
    <w:rsid w:val="00507BEA"/>
    <w:rsid w:val="0051067C"/>
    <w:rsid w:val="00510CF3"/>
    <w:rsid w:val="00510F5B"/>
    <w:rsid w:val="00511372"/>
    <w:rsid w:val="00511779"/>
    <w:rsid w:val="00511A86"/>
    <w:rsid w:val="00511CA7"/>
    <w:rsid w:val="00511DE0"/>
    <w:rsid w:val="00512008"/>
    <w:rsid w:val="005122E5"/>
    <w:rsid w:val="005126ED"/>
    <w:rsid w:val="00512855"/>
    <w:rsid w:val="00513853"/>
    <w:rsid w:val="00513E78"/>
    <w:rsid w:val="0051405E"/>
    <w:rsid w:val="0051470F"/>
    <w:rsid w:val="0051496B"/>
    <w:rsid w:val="005149EE"/>
    <w:rsid w:val="0051513F"/>
    <w:rsid w:val="00515267"/>
    <w:rsid w:val="005158F8"/>
    <w:rsid w:val="0051616B"/>
    <w:rsid w:val="0051625C"/>
    <w:rsid w:val="005176DB"/>
    <w:rsid w:val="00517E69"/>
    <w:rsid w:val="0052000F"/>
    <w:rsid w:val="00521545"/>
    <w:rsid w:val="0052154B"/>
    <w:rsid w:val="005218EB"/>
    <w:rsid w:val="00522978"/>
    <w:rsid w:val="005229A7"/>
    <w:rsid w:val="00522FCA"/>
    <w:rsid w:val="005230C9"/>
    <w:rsid w:val="00523592"/>
    <w:rsid w:val="005245D1"/>
    <w:rsid w:val="0052479A"/>
    <w:rsid w:val="0052562E"/>
    <w:rsid w:val="00525D0A"/>
    <w:rsid w:val="00526341"/>
    <w:rsid w:val="00526D41"/>
    <w:rsid w:val="00526F00"/>
    <w:rsid w:val="00527611"/>
    <w:rsid w:val="00527AFD"/>
    <w:rsid w:val="00527C52"/>
    <w:rsid w:val="005301A7"/>
    <w:rsid w:val="005305C3"/>
    <w:rsid w:val="00530805"/>
    <w:rsid w:val="0053154C"/>
    <w:rsid w:val="00531FA9"/>
    <w:rsid w:val="00532264"/>
    <w:rsid w:val="005324A6"/>
    <w:rsid w:val="00532D86"/>
    <w:rsid w:val="00532DCB"/>
    <w:rsid w:val="005333FD"/>
    <w:rsid w:val="00533676"/>
    <w:rsid w:val="0053423F"/>
    <w:rsid w:val="005363E3"/>
    <w:rsid w:val="00536C28"/>
    <w:rsid w:val="0053709D"/>
    <w:rsid w:val="0054021D"/>
    <w:rsid w:val="00542443"/>
    <w:rsid w:val="0054251F"/>
    <w:rsid w:val="005438CB"/>
    <w:rsid w:val="0054494A"/>
    <w:rsid w:val="00544DDB"/>
    <w:rsid w:val="005451B6"/>
    <w:rsid w:val="00546770"/>
    <w:rsid w:val="0054680B"/>
    <w:rsid w:val="005470ED"/>
    <w:rsid w:val="00547461"/>
    <w:rsid w:val="00547483"/>
    <w:rsid w:val="00550001"/>
    <w:rsid w:val="005505BB"/>
    <w:rsid w:val="005506A3"/>
    <w:rsid w:val="00550E23"/>
    <w:rsid w:val="00551C0B"/>
    <w:rsid w:val="00552137"/>
    <w:rsid w:val="005524D8"/>
    <w:rsid w:val="00553D66"/>
    <w:rsid w:val="00554AE4"/>
    <w:rsid w:val="005554D6"/>
    <w:rsid w:val="00555E17"/>
    <w:rsid w:val="00555EB7"/>
    <w:rsid w:val="005560B2"/>
    <w:rsid w:val="00556477"/>
    <w:rsid w:val="005571CB"/>
    <w:rsid w:val="00557551"/>
    <w:rsid w:val="00557A14"/>
    <w:rsid w:val="00557B8C"/>
    <w:rsid w:val="00560182"/>
    <w:rsid w:val="005601E1"/>
    <w:rsid w:val="00560523"/>
    <w:rsid w:val="0056091E"/>
    <w:rsid w:val="00560B90"/>
    <w:rsid w:val="00560D33"/>
    <w:rsid w:val="005610FD"/>
    <w:rsid w:val="00561D2D"/>
    <w:rsid w:val="00561F43"/>
    <w:rsid w:val="00563C99"/>
    <w:rsid w:val="005642D3"/>
    <w:rsid w:val="00564499"/>
    <w:rsid w:val="0056462D"/>
    <w:rsid w:val="00564B26"/>
    <w:rsid w:val="00564DB2"/>
    <w:rsid w:val="00565722"/>
    <w:rsid w:val="00565A74"/>
    <w:rsid w:val="00565BBE"/>
    <w:rsid w:val="00565F28"/>
    <w:rsid w:val="00566115"/>
    <w:rsid w:val="005661D7"/>
    <w:rsid w:val="00567056"/>
    <w:rsid w:val="00567D1F"/>
    <w:rsid w:val="00567F1C"/>
    <w:rsid w:val="005700AE"/>
    <w:rsid w:val="005712F2"/>
    <w:rsid w:val="00571F2D"/>
    <w:rsid w:val="005721D2"/>
    <w:rsid w:val="00572F10"/>
    <w:rsid w:val="00572F45"/>
    <w:rsid w:val="005734AA"/>
    <w:rsid w:val="00573B17"/>
    <w:rsid w:val="00574D34"/>
    <w:rsid w:val="0057520C"/>
    <w:rsid w:val="005753D3"/>
    <w:rsid w:val="005754CE"/>
    <w:rsid w:val="00575670"/>
    <w:rsid w:val="00577AAE"/>
    <w:rsid w:val="00577EA8"/>
    <w:rsid w:val="0058002B"/>
    <w:rsid w:val="00580E4D"/>
    <w:rsid w:val="00580FDE"/>
    <w:rsid w:val="005817F7"/>
    <w:rsid w:val="005819E4"/>
    <w:rsid w:val="00582EC0"/>
    <w:rsid w:val="00583536"/>
    <w:rsid w:val="005835E0"/>
    <w:rsid w:val="00583DB0"/>
    <w:rsid w:val="005842E1"/>
    <w:rsid w:val="00584550"/>
    <w:rsid w:val="0058459B"/>
    <w:rsid w:val="00584DCA"/>
    <w:rsid w:val="00586679"/>
    <w:rsid w:val="00586DDC"/>
    <w:rsid w:val="005871ED"/>
    <w:rsid w:val="00590B2E"/>
    <w:rsid w:val="0059191F"/>
    <w:rsid w:val="0059228C"/>
    <w:rsid w:val="00593EE6"/>
    <w:rsid w:val="0059451B"/>
    <w:rsid w:val="00594C93"/>
    <w:rsid w:val="0059512D"/>
    <w:rsid w:val="00595662"/>
    <w:rsid w:val="005959F1"/>
    <w:rsid w:val="0059654D"/>
    <w:rsid w:val="00596731"/>
    <w:rsid w:val="00596EA7"/>
    <w:rsid w:val="005976E6"/>
    <w:rsid w:val="005A05AC"/>
    <w:rsid w:val="005A05C3"/>
    <w:rsid w:val="005A0A99"/>
    <w:rsid w:val="005A154C"/>
    <w:rsid w:val="005A2372"/>
    <w:rsid w:val="005A24AE"/>
    <w:rsid w:val="005A2FE0"/>
    <w:rsid w:val="005A3760"/>
    <w:rsid w:val="005A37AE"/>
    <w:rsid w:val="005A4470"/>
    <w:rsid w:val="005A4483"/>
    <w:rsid w:val="005A52B8"/>
    <w:rsid w:val="005A57E6"/>
    <w:rsid w:val="005A585F"/>
    <w:rsid w:val="005A625C"/>
    <w:rsid w:val="005A6265"/>
    <w:rsid w:val="005A6400"/>
    <w:rsid w:val="005A734F"/>
    <w:rsid w:val="005A7366"/>
    <w:rsid w:val="005B0C37"/>
    <w:rsid w:val="005B1699"/>
    <w:rsid w:val="005B1C48"/>
    <w:rsid w:val="005B21B7"/>
    <w:rsid w:val="005B2240"/>
    <w:rsid w:val="005B38D5"/>
    <w:rsid w:val="005B3CD5"/>
    <w:rsid w:val="005B3F9A"/>
    <w:rsid w:val="005B41D9"/>
    <w:rsid w:val="005B4CCE"/>
    <w:rsid w:val="005B6437"/>
    <w:rsid w:val="005B6F54"/>
    <w:rsid w:val="005B777B"/>
    <w:rsid w:val="005C01BF"/>
    <w:rsid w:val="005C176A"/>
    <w:rsid w:val="005C1C5A"/>
    <w:rsid w:val="005C2674"/>
    <w:rsid w:val="005C3866"/>
    <w:rsid w:val="005C4678"/>
    <w:rsid w:val="005C4717"/>
    <w:rsid w:val="005C471B"/>
    <w:rsid w:val="005C54CC"/>
    <w:rsid w:val="005C5612"/>
    <w:rsid w:val="005C5D7C"/>
    <w:rsid w:val="005C5EEB"/>
    <w:rsid w:val="005C6DA2"/>
    <w:rsid w:val="005C70DF"/>
    <w:rsid w:val="005C7AC9"/>
    <w:rsid w:val="005C7C28"/>
    <w:rsid w:val="005C7EAD"/>
    <w:rsid w:val="005D12C7"/>
    <w:rsid w:val="005D2799"/>
    <w:rsid w:val="005D2A58"/>
    <w:rsid w:val="005D2F98"/>
    <w:rsid w:val="005D384F"/>
    <w:rsid w:val="005D4088"/>
    <w:rsid w:val="005D4526"/>
    <w:rsid w:val="005D4785"/>
    <w:rsid w:val="005D5495"/>
    <w:rsid w:val="005D619A"/>
    <w:rsid w:val="005D678A"/>
    <w:rsid w:val="005D6A6E"/>
    <w:rsid w:val="005D7FD6"/>
    <w:rsid w:val="005E0168"/>
    <w:rsid w:val="005E04D6"/>
    <w:rsid w:val="005E10BD"/>
    <w:rsid w:val="005E1613"/>
    <w:rsid w:val="005E189E"/>
    <w:rsid w:val="005E1CA7"/>
    <w:rsid w:val="005E289C"/>
    <w:rsid w:val="005E3226"/>
    <w:rsid w:val="005E3D65"/>
    <w:rsid w:val="005E3D92"/>
    <w:rsid w:val="005E4037"/>
    <w:rsid w:val="005E43B5"/>
    <w:rsid w:val="005E4970"/>
    <w:rsid w:val="005E4ED3"/>
    <w:rsid w:val="005E4FAD"/>
    <w:rsid w:val="005E59E5"/>
    <w:rsid w:val="005E64B2"/>
    <w:rsid w:val="005E6C23"/>
    <w:rsid w:val="005E6E72"/>
    <w:rsid w:val="005E7626"/>
    <w:rsid w:val="005E7B8C"/>
    <w:rsid w:val="005E7F7D"/>
    <w:rsid w:val="005F1F67"/>
    <w:rsid w:val="005F27C2"/>
    <w:rsid w:val="005F2E4B"/>
    <w:rsid w:val="005F35ED"/>
    <w:rsid w:val="005F4B54"/>
    <w:rsid w:val="005F5F6C"/>
    <w:rsid w:val="005F5FDB"/>
    <w:rsid w:val="005F664F"/>
    <w:rsid w:val="005F6DE6"/>
    <w:rsid w:val="005F734B"/>
    <w:rsid w:val="005F7C6B"/>
    <w:rsid w:val="005F7D49"/>
    <w:rsid w:val="006009A9"/>
    <w:rsid w:val="006009E5"/>
    <w:rsid w:val="006020A0"/>
    <w:rsid w:val="0060225D"/>
    <w:rsid w:val="006023EE"/>
    <w:rsid w:val="00602991"/>
    <w:rsid w:val="00602A0D"/>
    <w:rsid w:val="00602CA9"/>
    <w:rsid w:val="00603A99"/>
    <w:rsid w:val="00604649"/>
    <w:rsid w:val="006051B1"/>
    <w:rsid w:val="00605D84"/>
    <w:rsid w:val="0060632E"/>
    <w:rsid w:val="0060657F"/>
    <w:rsid w:val="0060728D"/>
    <w:rsid w:val="006077AD"/>
    <w:rsid w:val="00607A27"/>
    <w:rsid w:val="00607E4C"/>
    <w:rsid w:val="00607E99"/>
    <w:rsid w:val="006100D5"/>
    <w:rsid w:val="0061017C"/>
    <w:rsid w:val="00610E15"/>
    <w:rsid w:val="0061288B"/>
    <w:rsid w:val="00612CD4"/>
    <w:rsid w:val="006140CF"/>
    <w:rsid w:val="00614AB2"/>
    <w:rsid w:val="00614B61"/>
    <w:rsid w:val="0061533F"/>
    <w:rsid w:val="00615458"/>
    <w:rsid w:val="0061568B"/>
    <w:rsid w:val="00615D35"/>
    <w:rsid w:val="00616024"/>
    <w:rsid w:val="00616182"/>
    <w:rsid w:val="006162C3"/>
    <w:rsid w:val="00616DBB"/>
    <w:rsid w:val="0061790C"/>
    <w:rsid w:val="0062101A"/>
    <w:rsid w:val="00621490"/>
    <w:rsid w:val="006217B7"/>
    <w:rsid w:val="006218DB"/>
    <w:rsid w:val="00624314"/>
    <w:rsid w:val="00624404"/>
    <w:rsid w:val="00624506"/>
    <w:rsid w:val="00625DB2"/>
    <w:rsid w:val="006260EA"/>
    <w:rsid w:val="0062654B"/>
    <w:rsid w:val="0062671D"/>
    <w:rsid w:val="00626951"/>
    <w:rsid w:val="0062758D"/>
    <w:rsid w:val="00631401"/>
    <w:rsid w:val="006314D1"/>
    <w:rsid w:val="00631ADE"/>
    <w:rsid w:val="00631C9C"/>
    <w:rsid w:val="00632194"/>
    <w:rsid w:val="00632277"/>
    <w:rsid w:val="006334D8"/>
    <w:rsid w:val="0063360B"/>
    <w:rsid w:val="00633C62"/>
    <w:rsid w:val="00633EB1"/>
    <w:rsid w:val="00633FCD"/>
    <w:rsid w:val="006372EA"/>
    <w:rsid w:val="00637745"/>
    <w:rsid w:val="00637D50"/>
    <w:rsid w:val="006405F5"/>
    <w:rsid w:val="0064062A"/>
    <w:rsid w:val="0064064A"/>
    <w:rsid w:val="00640C81"/>
    <w:rsid w:val="006418D1"/>
    <w:rsid w:val="00641F27"/>
    <w:rsid w:val="006425D0"/>
    <w:rsid w:val="006426A8"/>
    <w:rsid w:val="00642A7E"/>
    <w:rsid w:val="0064317C"/>
    <w:rsid w:val="00643AD1"/>
    <w:rsid w:val="00643C62"/>
    <w:rsid w:val="0064435E"/>
    <w:rsid w:val="006446D3"/>
    <w:rsid w:val="006450CC"/>
    <w:rsid w:val="0064521A"/>
    <w:rsid w:val="00645C5B"/>
    <w:rsid w:val="00646A14"/>
    <w:rsid w:val="00647A12"/>
    <w:rsid w:val="0065033C"/>
    <w:rsid w:val="00650C03"/>
    <w:rsid w:val="00650E1C"/>
    <w:rsid w:val="00651132"/>
    <w:rsid w:val="00651952"/>
    <w:rsid w:val="00651D10"/>
    <w:rsid w:val="006520BB"/>
    <w:rsid w:val="00652C89"/>
    <w:rsid w:val="00652CAE"/>
    <w:rsid w:val="0065366F"/>
    <w:rsid w:val="0065476F"/>
    <w:rsid w:val="00654A96"/>
    <w:rsid w:val="006554E1"/>
    <w:rsid w:val="006558B1"/>
    <w:rsid w:val="00655EE0"/>
    <w:rsid w:val="00656ABC"/>
    <w:rsid w:val="006572B4"/>
    <w:rsid w:val="00657C0F"/>
    <w:rsid w:val="00657EDC"/>
    <w:rsid w:val="00660397"/>
    <w:rsid w:val="006606B4"/>
    <w:rsid w:val="006610F1"/>
    <w:rsid w:val="0066192F"/>
    <w:rsid w:val="00661E0B"/>
    <w:rsid w:val="00661F17"/>
    <w:rsid w:val="0066267E"/>
    <w:rsid w:val="0066404C"/>
    <w:rsid w:val="0066482E"/>
    <w:rsid w:val="00664DA3"/>
    <w:rsid w:val="006652D8"/>
    <w:rsid w:val="00665DD7"/>
    <w:rsid w:val="00665EFB"/>
    <w:rsid w:val="00667F6A"/>
    <w:rsid w:val="00670ADB"/>
    <w:rsid w:val="0067284F"/>
    <w:rsid w:val="00672CB6"/>
    <w:rsid w:val="00672E75"/>
    <w:rsid w:val="00673094"/>
    <w:rsid w:val="0067341E"/>
    <w:rsid w:val="006738D4"/>
    <w:rsid w:val="00673CF2"/>
    <w:rsid w:val="006746FB"/>
    <w:rsid w:val="00674E61"/>
    <w:rsid w:val="006752C7"/>
    <w:rsid w:val="00675504"/>
    <w:rsid w:val="00676609"/>
    <w:rsid w:val="00676F09"/>
    <w:rsid w:val="00676F21"/>
    <w:rsid w:val="00677573"/>
    <w:rsid w:val="0067761D"/>
    <w:rsid w:val="006779DF"/>
    <w:rsid w:val="00677A68"/>
    <w:rsid w:val="00677F8A"/>
    <w:rsid w:val="006801D9"/>
    <w:rsid w:val="006802BA"/>
    <w:rsid w:val="006805E4"/>
    <w:rsid w:val="0068101E"/>
    <w:rsid w:val="0068210B"/>
    <w:rsid w:val="0068295E"/>
    <w:rsid w:val="00682C21"/>
    <w:rsid w:val="00682CDA"/>
    <w:rsid w:val="00684300"/>
    <w:rsid w:val="00684382"/>
    <w:rsid w:val="0068455B"/>
    <w:rsid w:val="00684C62"/>
    <w:rsid w:val="00684D0E"/>
    <w:rsid w:val="00685D18"/>
    <w:rsid w:val="006860C0"/>
    <w:rsid w:val="006868C6"/>
    <w:rsid w:val="00686929"/>
    <w:rsid w:val="00686CA4"/>
    <w:rsid w:val="006879C9"/>
    <w:rsid w:val="00687E3E"/>
    <w:rsid w:val="00690018"/>
    <w:rsid w:val="00690603"/>
    <w:rsid w:val="006909F2"/>
    <w:rsid w:val="0069182A"/>
    <w:rsid w:val="006919CF"/>
    <w:rsid w:val="00692611"/>
    <w:rsid w:val="006929C0"/>
    <w:rsid w:val="00692A6C"/>
    <w:rsid w:val="00693C9A"/>
    <w:rsid w:val="006948EE"/>
    <w:rsid w:val="00694D7F"/>
    <w:rsid w:val="006954AB"/>
    <w:rsid w:val="00695820"/>
    <w:rsid w:val="00695850"/>
    <w:rsid w:val="00695A2D"/>
    <w:rsid w:val="00695F35"/>
    <w:rsid w:val="00696949"/>
    <w:rsid w:val="00696E1D"/>
    <w:rsid w:val="00697538"/>
    <w:rsid w:val="006A0060"/>
    <w:rsid w:val="006A08B4"/>
    <w:rsid w:val="006A0B4D"/>
    <w:rsid w:val="006A2798"/>
    <w:rsid w:val="006A2EF6"/>
    <w:rsid w:val="006A3B76"/>
    <w:rsid w:val="006A42DE"/>
    <w:rsid w:val="006A44A4"/>
    <w:rsid w:val="006A4A95"/>
    <w:rsid w:val="006A4C2A"/>
    <w:rsid w:val="006A4D48"/>
    <w:rsid w:val="006A5220"/>
    <w:rsid w:val="006A54A6"/>
    <w:rsid w:val="006A5B13"/>
    <w:rsid w:val="006A5CB6"/>
    <w:rsid w:val="006A6A3F"/>
    <w:rsid w:val="006A6B19"/>
    <w:rsid w:val="006A7642"/>
    <w:rsid w:val="006B00EF"/>
    <w:rsid w:val="006B2609"/>
    <w:rsid w:val="006B2C2E"/>
    <w:rsid w:val="006B319D"/>
    <w:rsid w:val="006B32FA"/>
    <w:rsid w:val="006B34B3"/>
    <w:rsid w:val="006B3DCF"/>
    <w:rsid w:val="006B471F"/>
    <w:rsid w:val="006B4738"/>
    <w:rsid w:val="006B47BD"/>
    <w:rsid w:val="006B525D"/>
    <w:rsid w:val="006B5C4A"/>
    <w:rsid w:val="006B5E9D"/>
    <w:rsid w:val="006B6433"/>
    <w:rsid w:val="006B6726"/>
    <w:rsid w:val="006B6B54"/>
    <w:rsid w:val="006B6E33"/>
    <w:rsid w:val="006B7720"/>
    <w:rsid w:val="006B7B7B"/>
    <w:rsid w:val="006C0966"/>
    <w:rsid w:val="006C0AD2"/>
    <w:rsid w:val="006C13CA"/>
    <w:rsid w:val="006C2422"/>
    <w:rsid w:val="006C2448"/>
    <w:rsid w:val="006C2C44"/>
    <w:rsid w:val="006C2F3B"/>
    <w:rsid w:val="006C3454"/>
    <w:rsid w:val="006C40C7"/>
    <w:rsid w:val="006C550D"/>
    <w:rsid w:val="006C55F0"/>
    <w:rsid w:val="006C7038"/>
    <w:rsid w:val="006C7762"/>
    <w:rsid w:val="006C79BD"/>
    <w:rsid w:val="006D0244"/>
    <w:rsid w:val="006D26AE"/>
    <w:rsid w:val="006D29D1"/>
    <w:rsid w:val="006D449B"/>
    <w:rsid w:val="006D5287"/>
    <w:rsid w:val="006D5303"/>
    <w:rsid w:val="006D5A27"/>
    <w:rsid w:val="006D62C7"/>
    <w:rsid w:val="006D64F4"/>
    <w:rsid w:val="006D6610"/>
    <w:rsid w:val="006D69E5"/>
    <w:rsid w:val="006D7564"/>
    <w:rsid w:val="006D773F"/>
    <w:rsid w:val="006D7C16"/>
    <w:rsid w:val="006E0509"/>
    <w:rsid w:val="006E0EE2"/>
    <w:rsid w:val="006E1414"/>
    <w:rsid w:val="006E1440"/>
    <w:rsid w:val="006E144A"/>
    <w:rsid w:val="006E18DC"/>
    <w:rsid w:val="006E2711"/>
    <w:rsid w:val="006E2DD7"/>
    <w:rsid w:val="006E3477"/>
    <w:rsid w:val="006E407A"/>
    <w:rsid w:val="006E55EB"/>
    <w:rsid w:val="006E6D5B"/>
    <w:rsid w:val="006E6EF4"/>
    <w:rsid w:val="006E721B"/>
    <w:rsid w:val="006E73F2"/>
    <w:rsid w:val="006E76C2"/>
    <w:rsid w:val="006E7CCE"/>
    <w:rsid w:val="006F016D"/>
    <w:rsid w:val="006F0660"/>
    <w:rsid w:val="006F0AE1"/>
    <w:rsid w:val="006F0D33"/>
    <w:rsid w:val="006F1A5F"/>
    <w:rsid w:val="006F1BE3"/>
    <w:rsid w:val="006F1D64"/>
    <w:rsid w:val="006F2346"/>
    <w:rsid w:val="006F35EA"/>
    <w:rsid w:val="006F39A1"/>
    <w:rsid w:val="006F3C23"/>
    <w:rsid w:val="006F40EA"/>
    <w:rsid w:val="006F4285"/>
    <w:rsid w:val="006F479E"/>
    <w:rsid w:val="006F5597"/>
    <w:rsid w:val="006F6633"/>
    <w:rsid w:val="006F771D"/>
    <w:rsid w:val="00700A12"/>
    <w:rsid w:val="00700CDF"/>
    <w:rsid w:val="00701096"/>
    <w:rsid w:val="00701C10"/>
    <w:rsid w:val="007021AC"/>
    <w:rsid w:val="007023CC"/>
    <w:rsid w:val="00702540"/>
    <w:rsid w:val="007028AC"/>
    <w:rsid w:val="00702A8D"/>
    <w:rsid w:val="007030C9"/>
    <w:rsid w:val="00703AEF"/>
    <w:rsid w:val="00703C10"/>
    <w:rsid w:val="00703CC1"/>
    <w:rsid w:val="007042AF"/>
    <w:rsid w:val="0070537C"/>
    <w:rsid w:val="00706719"/>
    <w:rsid w:val="00706B09"/>
    <w:rsid w:val="00707FD0"/>
    <w:rsid w:val="00710943"/>
    <w:rsid w:val="00710B80"/>
    <w:rsid w:val="007110EB"/>
    <w:rsid w:val="007112AF"/>
    <w:rsid w:val="00711663"/>
    <w:rsid w:val="007117EF"/>
    <w:rsid w:val="00711F87"/>
    <w:rsid w:val="00712D55"/>
    <w:rsid w:val="00713821"/>
    <w:rsid w:val="00714087"/>
    <w:rsid w:val="007140E3"/>
    <w:rsid w:val="0071425E"/>
    <w:rsid w:val="00715888"/>
    <w:rsid w:val="00715B19"/>
    <w:rsid w:val="00715E92"/>
    <w:rsid w:val="0071699B"/>
    <w:rsid w:val="00716C2D"/>
    <w:rsid w:val="007174BF"/>
    <w:rsid w:val="007175A9"/>
    <w:rsid w:val="00720582"/>
    <w:rsid w:val="007207D7"/>
    <w:rsid w:val="007209DE"/>
    <w:rsid w:val="00720EC8"/>
    <w:rsid w:val="00721866"/>
    <w:rsid w:val="007218CD"/>
    <w:rsid w:val="00722393"/>
    <w:rsid w:val="00722F31"/>
    <w:rsid w:val="007235B0"/>
    <w:rsid w:val="00723B72"/>
    <w:rsid w:val="00724DC3"/>
    <w:rsid w:val="00725012"/>
    <w:rsid w:val="007250AA"/>
    <w:rsid w:val="00725787"/>
    <w:rsid w:val="007268B7"/>
    <w:rsid w:val="00727F11"/>
    <w:rsid w:val="007308C3"/>
    <w:rsid w:val="00731B0F"/>
    <w:rsid w:val="00731E90"/>
    <w:rsid w:val="00732CA2"/>
    <w:rsid w:val="00732F79"/>
    <w:rsid w:val="007331D0"/>
    <w:rsid w:val="007337CC"/>
    <w:rsid w:val="00733A9D"/>
    <w:rsid w:val="00733C42"/>
    <w:rsid w:val="00733DD4"/>
    <w:rsid w:val="00734269"/>
    <w:rsid w:val="00734A7B"/>
    <w:rsid w:val="00734E83"/>
    <w:rsid w:val="00734E84"/>
    <w:rsid w:val="00735328"/>
    <w:rsid w:val="007354E7"/>
    <w:rsid w:val="00735672"/>
    <w:rsid w:val="0073625C"/>
    <w:rsid w:val="007367AF"/>
    <w:rsid w:val="007372C2"/>
    <w:rsid w:val="007374A2"/>
    <w:rsid w:val="0074049A"/>
    <w:rsid w:val="00740C10"/>
    <w:rsid w:val="00742AD5"/>
    <w:rsid w:val="007432D7"/>
    <w:rsid w:val="00743CA4"/>
    <w:rsid w:val="007440BB"/>
    <w:rsid w:val="00744151"/>
    <w:rsid w:val="0074510C"/>
    <w:rsid w:val="00745762"/>
    <w:rsid w:val="00745873"/>
    <w:rsid w:val="00745A7F"/>
    <w:rsid w:val="00746DB0"/>
    <w:rsid w:val="00746DB1"/>
    <w:rsid w:val="00750CFB"/>
    <w:rsid w:val="00750D55"/>
    <w:rsid w:val="0075111B"/>
    <w:rsid w:val="0075134F"/>
    <w:rsid w:val="007513F1"/>
    <w:rsid w:val="00751BBE"/>
    <w:rsid w:val="00751CCA"/>
    <w:rsid w:val="00751D9C"/>
    <w:rsid w:val="00751E99"/>
    <w:rsid w:val="00751F5B"/>
    <w:rsid w:val="007520C9"/>
    <w:rsid w:val="0075287A"/>
    <w:rsid w:val="00752C73"/>
    <w:rsid w:val="00752ECB"/>
    <w:rsid w:val="00753675"/>
    <w:rsid w:val="00753F3E"/>
    <w:rsid w:val="0075481A"/>
    <w:rsid w:val="00754FF4"/>
    <w:rsid w:val="007551EF"/>
    <w:rsid w:val="007553EC"/>
    <w:rsid w:val="00755A1A"/>
    <w:rsid w:val="007560A6"/>
    <w:rsid w:val="00756355"/>
    <w:rsid w:val="007565D8"/>
    <w:rsid w:val="00757512"/>
    <w:rsid w:val="007601E7"/>
    <w:rsid w:val="007603FC"/>
    <w:rsid w:val="00760823"/>
    <w:rsid w:val="0076197C"/>
    <w:rsid w:val="00761A0D"/>
    <w:rsid w:val="00762060"/>
    <w:rsid w:val="00762232"/>
    <w:rsid w:val="0076225F"/>
    <w:rsid w:val="00762711"/>
    <w:rsid w:val="007634DD"/>
    <w:rsid w:val="0076354A"/>
    <w:rsid w:val="00763879"/>
    <w:rsid w:val="00763BA3"/>
    <w:rsid w:val="00763ECB"/>
    <w:rsid w:val="007641F8"/>
    <w:rsid w:val="00764229"/>
    <w:rsid w:val="00764B36"/>
    <w:rsid w:val="00765298"/>
    <w:rsid w:val="0076553E"/>
    <w:rsid w:val="00765CFF"/>
    <w:rsid w:val="007665D1"/>
    <w:rsid w:val="00766B0E"/>
    <w:rsid w:val="007675B6"/>
    <w:rsid w:val="00770846"/>
    <w:rsid w:val="00770BD4"/>
    <w:rsid w:val="00771101"/>
    <w:rsid w:val="0077255A"/>
    <w:rsid w:val="00772596"/>
    <w:rsid w:val="00772DC4"/>
    <w:rsid w:val="007737C8"/>
    <w:rsid w:val="00773AB0"/>
    <w:rsid w:val="007748DD"/>
    <w:rsid w:val="00774B0F"/>
    <w:rsid w:val="00774C62"/>
    <w:rsid w:val="00774D7B"/>
    <w:rsid w:val="00774E61"/>
    <w:rsid w:val="007752F4"/>
    <w:rsid w:val="007757EA"/>
    <w:rsid w:val="007769E9"/>
    <w:rsid w:val="00776ED0"/>
    <w:rsid w:val="00777604"/>
    <w:rsid w:val="00780D98"/>
    <w:rsid w:val="00781DAD"/>
    <w:rsid w:val="007827BF"/>
    <w:rsid w:val="007832E6"/>
    <w:rsid w:val="007834DB"/>
    <w:rsid w:val="00784B41"/>
    <w:rsid w:val="0078636B"/>
    <w:rsid w:val="0078677A"/>
    <w:rsid w:val="0078768C"/>
    <w:rsid w:val="00787BC8"/>
    <w:rsid w:val="00787BE8"/>
    <w:rsid w:val="00790A67"/>
    <w:rsid w:val="007915B7"/>
    <w:rsid w:val="00791DA8"/>
    <w:rsid w:val="00791FE1"/>
    <w:rsid w:val="00792064"/>
    <w:rsid w:val="0079213D"/>
    <w:rsid w:val="007921F6"/>
    <w:rsid w:val="00792722"/>
    <w:rsid w:val="00792FC4"/>
    <w:rsid w:val="007931E0"/>
    <w:rsid w:val="0079330F"/>
    <w:rsid w:val="00793614"/>
    <w:rsid w:val="0079431F"/>
    <w:rsid w:val="00794CCB"/>
    <w:rsid w:val="00795A16"/>
    <w:rsid w:val="00796C5F"/>
    <w:rsid w:val="00797005"/>
    <w:rsid w:val="00797140"/>
    <w:rsid w:val="007973CC"/>
    <w:rsid w:val="007974BB"/>
    <w:rsid w:val="0079791F"/>
    <w:rsid w:val="00797AA8"/>
    <w:rsid w:val="007A1619"/>
    <w:rsid w:val="007A1A1A"/>
    <w:rsid w:val="007A2018"/>
    <w:rsid w:val="007A2324"/>
    <w:rsid w:val="007A2A14"/>
    <w:rsid w:val="007A2FA1"/>
    <w:rsid w:val="007A3144"/>
    <w:rsid w:val="007A31E1"/>
    <w:rsid w:val="007A3538"/>
    <w:rsid w:val="007A40AB"/>
    <w:rsid w:val="007A4F88"/>
    <w:rsid w:val="007A4FB6"/>
    <w:rsid w:val="007A5C81"/>
    <w:rsid w:val="007A5D1F"/>
    <w:rsid w:val="007A5F08"/>
    <w:rsid w:val="007A5F8E"/>
    <w:rsid w:val="007A64D0"/>
    <w:rsid w:val="007A727C"/>
    <w:rsid w:val="007B01C6"/>
    <w:rsid w:val="007B108A"/>
    <w:rsid w:val="007B12E0"/>
    <w:rsid w:val="007B1A3E"/>
    <w:rsid w:val="007B1ABB"/>
    <w:rsid w:val="007B23FA"/>
    <w:rsid w:val="007B30F5"/>
    <w:rsid w:val="007B38F9"/>
    <w:rsid w:val="007B3C84"/>
    <w:rsid w:val="007B4C5D"/>
    <w:rsid w:val="007B514C"/>
    <w:rsid w:val="007B5222"/>
    <w:rsid w:val="007B546F"/>
    <w:rsid w:val="007B5A83"/>
    <w:rsid w:val="007B694F"/>
    <w:rsid w:val="007B6F09"/>
    <w:rsid w:val="007B7881"/>
    <w:rsid w:val="007B7A3A"/>
    <w:rsid w:val="007B7B33"/>
    <w:rsid w:val="007B7C46"/>
    <w:rsid w:val="007C05AB"/>
    <w:rsid w:val="007C0DAF"/>
    <w:rsid w:val="007C17CE"/>
    <w:rsid w:val="007C2478"/>
    <w:rsid w:val="007C24C6"/>
    <w:rsid w:val="007C2D89"/>
    <w:rsid w:val="007C3305"/>
    <w:rsid w:val="007C3D03"/>
    <w:rsid w:val="007C4194"/>
    <w:rsid w:val="007C4314"/>
    <w:rsid w:val="007C4B86"/>
    <w:rsid w:val="007C4C9F"/>
    <w:rsid w:val="007C51C3"/>
    <w:rsid w:val="007C6055"/>
    <w:rsid w:val="007C6B31"/>
    <w:rsid w:val="007C7681"/>
    <w:rsid w:val="007C7BF9"/>
    <w:rsid w:val="007D0AE2"/>
    <w:rsid w:val="007D1BD3"/>
    <w:rsid w:val="007D207E"/>
    <w:rsid w:val="007D20AD"/>
    <w:rsid w:val="007D2113"/>
    <w:rsid w:val="007D3418"/>
    <w:rsid w:val="007D42EF"/>
    <w:rsid w:val="007D47D7"/>
    <w:rsid w:val="007D4FE8"/>
    <w:rsid w:val="007D528A"/>
    <w:rsid w:val="007D5956"/>
    <w:rsid w:val="007D6174"/>
    <w:rsid w:val="007D6622"/>
    <w:rsid w:val="007D74F7"/>
    <w:rsid w:val="007D75FA"/>
    <w:rsid w:val="007D7637"/>
    <w:rsid w:val="007E0B77"/>
    <w:rsid w:val="007E0E48"/>
    <w:rsid w:val="007E101A"/>
    <w:rsid w:val="007E1CAD"/>
    <w:rsid w:val="007E1F3C"/>
    <w:rsid w:val="007E2D7F"/>
    <w:rsid w:val="007E502B"/>
    <w:rsid w:val="007E50F7"/>
    <w:rsid w:val="007E5251"/>
    <w:rsid w:val="007E5AB7"/>
    <w:rsid w:val="007E5F27"/>
    <w:rsid w:val="007E60BF"/>
    <w:rsid w:val="007E63D1"/>
    <w:rsid w:val="007E6602"/>
    <w:rsid w:val="007E6814"/>
    <w:rsid w:val="007E7479"/>
    <w:rsid w:val="007E7E6A"/>
    <w:rsid w:val="007F07AD"/>
    <w:rsid w:val="007F0BFF"/>
    <w:rsid w:val="007F0F39"/>
    <w:rsid w:val="007F1235"/>
    <w:rsid w:val="007F139C"/>
    <w:rsid w:val="007F14F7"/>
    <w:rsid w:val="007F18DC"/>
    <w:rsid w:val="007F2A43"/>
    <w:rsid w:val="007F388B"/>
    <w:rsid w:val="007F58F4"/>
    <w:rsid w:val="007F5DAB"/>
    <w:rsid w:val="007F6C16"/>
    <w:rsid w:val="007F71AE"/>
    <w:rsid w:val="007F759D"/>
    <w:rsid w:val="007F7BBD"/>
    <w:rsid w:val="007F7EB1"/>
    <w:rsid w:val="00800889"/>
    <w:rsid w:val="00801048"/>
    <w:rsid w:val="0080113C"/>
    <w:rsid w:val="008012A2"/>
    <w:rsid w:val="0080166D"/>
    <w:rsid w:val="00801B40"/>
    <w:rsid w:val="008032C8"/>
    <w:rsid w:val="00803332"/>
    <w:rsid w:val="00803A86"/>
    <w:rsid w:val="00803AD4"/>
    <w:rsid w:val="00804B18"/>
    <w:rsid w:val="00805A90"/>
    <w:rsid w:val="00805D65"/>
    <w:rsid w:val="00806446"/>
    <w:rsid w:val="008068D0"/>
    <w:rsid w:val="00806D13"/>
    <w:rsid w:val="00806DC8"/>
    <w:rsid w:val="00810070"/>
    <w:rsid w:val="008105DC"/>
    <w:rsid w:val="008110BC"/>
    <w:rsid w:val="0081114B"/>
    <w:rsid w:val="00811349"/>
    <w:rsid w:val="0081160D"/>
    <w:rsid w:val="00811F78"/>
    <w:rsid w:val="00811F9D"/>
    <w:rsid w:val="00812070"/>
    <w:rsid w:val="0081210B"/>
    <w:rsid w:val="008128C5"/>
    <w:rsid w:val="00812FB3"/>
    <w:rsid w:val="00813418"/>
    <w:rsid w:val="00814C6D"/>
    <w:rsid w:val="00815180"/>
    <w:rsid w:val="0081523B"/>
    <w:rsid w:val="008155FB"/>
    <w:rsid w:val="00815759"/>
    <w:rsid w:val="008159E4"/>
    <w:rsid w:val="00815A15"/>
    <w:rsid w:val="008169E5"/>
    <w:rsid w:val="00816CBF"/>
    <w:rsid w:val="00817F7A"/>
    <w:rsid w:val="00820461"/>
    <w:rsid w:val="008204EB"/>
    <w:rsid w:val="0082139F"/>
    <w:rsid w:val="0082169F"/>
    <w:rsid w:val="00821BDB"/>
    <w:rsid w:val="00821E61"/>
    <w:rsid w:val="008226AA"/>
    <w:rsid w:val="00822CE6"/>
    <w:rsid w:val="00822DB3"/>
    <w:rsid w:val="00823006"/>
    <w:rsid w:val="00823009"/>
    <w:rsid w:val="00823C73"/>
    <w:rsid w:val="00823DD3"/>
    <w:rsid w:val="00823E3C"/>
    <w:rsid w:val="00823F1A"/>
    <w:rsid w:val="008279A3"/>
    <w:rsid w:val="008279E2"/>
    <w:rsid w:val="00827FEC"/>
    <w:rsid w:val="008304E1"/>
    <w:rsid w:val="00830BCC"/>
    <w:rsid w:val="00831082"/>
    <w:rsid w:val="008313C2"/>
    <w:rsid w:val="00831533"/>
    <w:rsid w:val="0083160E"/>
    <w:rsid w:val="00831985"/>
    <w:rsid w:val="00833C0C"/>
    <w:rsid w:val="00837D27"/>
    <w:rsid w:val="00840490"/>
    <w:rsid w:val="00840B26"/>
    <w:rsid w:val="00840C20"/>
    <w:rsid w:val="0084111D"/>
    <w:rsid w:val="00841218"/>
    <w:rsid w:val="00841971"/>
    <w:rsid w:val="00842E64"/>
    <w:rsid w:val="00843EB0"/>
    <w:rsid w:val="00843EB1"/>
    <w:rsid w:val="008440CD"/>
    <w:rsid w:val="00844223"/>
    <w:rsid w:val="0084423D"/>
    <w:rsid w:val="00845334"/>
    <w:rsid w:val="00845428"/>
    <w:rsid w:val="00845901"/>
    <w:rsid w:val="0084590E"/>
    <w:rsid w:val="00845D41"/>
    <w:rsid w:val="00845E44"/>
    <w:rsid w:val="00846493"/>
    <w:rsid w:val="008471B8"/>
    <w:rsid w:val="008479FB"/>
    <w:rsid w:val="00847C58"/>
    <w:rsid w:val="00847E17"/>
    <w:rsid w:val="00850578"/>
    <w:rsid w:val="00850B0C"/>
    <w:rsid w:val="00850E68"/>
    <w:rsid w:val="00851C22"/>
    <w:rsid w:val="00851DCF"/>
    <w:rsid w:val="00851FD0"/>
    <w:rsid w:val="00852019"/>
    <w:rsid w:val="0085201F"/>
    <w:rsid w:val="008522E0"/>
    <w:rsid w:val="008533E1"/>
    <w:rsid w:val="0085341D"/>
    <w:rsid w:val="008535D2"/>
    <w:rsid w:val="00854CA7"/>
    <w:rsid w:val="00854CCC"/>
    <w:rsid w:val="0085539D"/>
    <w:rsid w:val="00855C14"/>
    <w:rsid w:val="00855DC7"/>
    <w:rsid w:val="0085602A"/>
    <w:rsid w:val="00856D8C"/>
    <w:rsid w:val="00857847"/>
    <w:rsid w:val="00860067"/>
    <w:rsid w:val="008604DD"/>
    <w:rsid w:val="00860705"/>
    <w:rsid w:val="00860FB9"/>
    <w:rsid w:val="00860FBE"/>
    <w:rsid w:val="008616E3"/>
    <w:rsid w:val="00862074"/>
    <w:rsid w:val="008625C5"/>
    <w:rsid w:val="00862A69"/>
    <w:rsid w:val="00862BA0"/>
    <w:rsid w:val="00863A33"/>
    <w:rsid w:val="008644CA"/>
    <w:rsid w:val="0086450A"/>
    <w:rsid w:val="00864F3E"/>
    <w:rsid w:val="008655DC"/>
    <w:rsid w:val="00866394"/>
    <w:rsid w:val="00866452"/>
    <w:rsid w:val="00867066"/>
    <w:rsid w:val="008672AB"/>
    <w:rsid w:val="00867673"/>
    <w:rsid w:val="00867824"/>
    <w:rsid w:val="00870896"/>
    <w:rsid w:val="008724A4"/>
    <w:rsid w:val="00872507"/>
    <w:rsid w:val="00872BD7"/>
    <w:rsid w:val="00872FC2"/>
    <w:rsid w:val="00873281"/>
    <w:rsid w:val="008734AD"/>
    <w:rsid w:val="0087395B"/>
    <w:rsid w:val="00874004"/>
    <w:rsid w:val="008749EF"/>
    <w:rsid w:val="00874A4A"/>
    <w:rsid w:val="00874A55"/>
    <w:rsid w:val="00874B86"/>
    <w:rsid w:val="00874F06"/>
    <w:rsid w:val="00874F33"/>
    <w:rsid w:val="008757CC"/>
    <w:rsid w:val="00875D94"/>
    <w:rsid w:val="00876EEA"/>
    <w:rsid w:val="008772F2"/>
    <w:rsid w:val="00877DD3"/>
    <w:rsid w:val="008801AC"/>
    <w:rsid w:val="00880DD6"/>
    <w:rsid w:val="0088166A"/>
    <w:rsid w:val="0088197C"/>
    <w:rsid w:val="008819A6"/>
    <w:rsid w:val="008819A9"/>
    <w:rsid w:val="00881C99"/>
    <w:rsid w:val="00881F29"/>
    <w:rsid w:val="00882A1A"/>
    <w:rsid w:val="00882BB7"/>
    <w:rsid w:val="008830CE"/>
    <w:rsid w:val="00883E15"/>
    <w:rsid w:val="008843D6"/>
    <w:rsid w:val="008846C4"/>
    <w:rsid w:val="00884E36"/>
    <w:rsid w:val="0088501A"/>
    <w:rsid w:val="0088544E"/>
    <w:rsid w:val="00885455"/>
    <w:rsid w:val="00885C1C"/>
    <w:rsid w:val="00885F6B"/>
    <w:rsid w:val="00886A7C"/>
    <w:rsid w:val="00886B86"/>
    <w:rsid w:val="0088797B"/>
    <w:rsid w:val="00887AA7"/>
    <w:rsid w:val="008904EA"/>
    <w:rsid w:val="0089115D"/>
    <w:rsid w:val="008916EE"/>
    <w:rsid w:val="00891CC6"/>
    <w:rsid w:val="008925D1"/>
    <w:rsid w:val="0089338D"/>
    <w:rsid w:val="00893BB3"/>
    <w:rsid w:val="00894079"/>
    <w:rsid w:val="00894168"/>
    <w:rsid w:val="00894250"/>
    <w:rsid w:val="00894A73"/>
    <w:rsid w:val="00894D2A"/>
    <w:rsid w:val="00894D63"/>
    <w:rsid w:val="0089601C"/>
    <w:rsid w:val="0089601F"/>
    <w:rsid w:val="00896179"/>
    <w:rsid w:val="0089620F"/>
    <w:rsid w:val="0089790D"/>
    <w:rsid w:val="00897949"/>
    <w:rsid w:val="00897CF0"/>
    <w:rsid w:val="008A02A2"/>
    <w:rsid w:val="008A080E"/>
    <w:rsid w:val="008A113F"/>
    <w:rsid w:val="008A172F"/>
    <w:rsid w:val="008A1A37"/>
    <w:rsid w:val="008A1B55"/>
    <w:rsid w:val="008A24B2"/>
    <w:rsid w:val="008A3119"/>
    <w:rsid w:val="008A42E3"/>
    <w:rsid w:val="008A47C7"/>
    <w:rsid w:val="008A5090"/>
    <w:rsid w:val="008A6CF8"/>
    <w:rsid w:val="008B0243"/>
    <w:rsid w:val="008B0E84"/>
    <w:rsid w:val="008B0EF9"/>
    <w:rsid w:val="008B1508"/>
    <w:rsid w:val="008B2058"/>
    <w:rsid w:val="008B2088"/>
    <w:rsid w:val="008B3063"/>
    <w:rsid w:val="008B376F"/>
    <w:rsid w:val="008B3C54"/>
    <w:rsid w:val="008B4066"/>
    <w:rsid w:val="008B44BA"/>
    <w:rsid w:val="008B48F2"/>
    <w:rsid w:val="008B5148"/>
    <w:rsid w:val="008B5295"/>
    <w:rsid w:val="008B54A7"/>
    <w:rsid w:val="008B5F5C"/>
    <w:rsid w:val="008B607E"/>
    <w:rsid w:val="008B7679"/>
    <w:rsid w:val="008B77AF"/>
    <w:rsid w:val="008B78B8"/>
    <w:rsid w:val="008B79BF"/>
    <w:rsid w:val="008B7C9B"/>
    <w:rsid w:val="008C1DBB"/>
    <w:rsid w:val="008C203A"/>
    <w:rsid w:val="008C20FF"/>
    <w:rsid w:val="008C2475"/>
    <w:rsid w:val="008C24C8"/>
    <w:rsid w:val="008C275F"/>
    <w:rsid w:val="008C3897"/>
    <w:rsid w:val="008C4C1E"/>
    <w:rsid w:val="008C5278"/>
    <w:rsid w:val="008C5371"/>
    <w:rsid w:val="008C63DA"/>
    <w:rsid w:val="008C6F26"/>
    <w:rsid w:val="008C77E5"/>
    <w:rsid w:val="008D01E6"/>
    <w:rsid w:val="008D075F"/>
    <w:rsid w:val="008D1DAF"/>
    <w:rsid w:val="008D2108"/>
    <w:rsid w:val="008D2A37"/>
    <w:rsid w:val="008D2C34"/>
    <w:rsid w:val="008D32C3"/>
    <w:rsid w:val="008D3C17"/>
    <w:rsid w:val="008D3E10"/>
    <w:rsid w:val="008D449F"/>
    <w:rsid w:val="008D483F"/>
    <w:rsid w:val="008D4DA4"/>
    <w:rsid w:val="008D536B"/>
    <w:rsid w:val="008D59E9"/>
    <w:rsid w:val="008D5E50"/>
    <w:rsid w:val="008D6278"/>
    <w:rsid w:val="008D7049"/>
    <w:rsid w:val="008E0745"/>
    <w:rsid w:val="008E0DAF"/>
    <w:rsid w:val="008E12AF"/>
    <w:rsid w:val="008E2AFD"/>
    <w:rsid w:val="008E2E01"/>
    <w:rsid w:val="008E325F"/>
    <w:rsid w:val="008E3293"/>
    <w:rsid w:val="008E3F2A"/>
    <w:rsid w:val="008E4047"/>
    <w:rsid w:val="008E45AA"/>
    <w:rsid w:val="008E4740"/>
    <w:rsid w:val="008E48CE"/>
    <w:rsid w:val="008E5370"/>
    <w:rsid w:val="008E53C7"/>
    <w:rsid w:val="008E6831"/>
    <w:rsid w:val="008E6B29"/>
    <w:rsid w:val="008E6EB2"/>
    <w:rsid w:val="008E6FE5"/>
    <w:rsid w:val="008E74FD"/>
    <w:rsid w:val="008F02BA"/>
    <w:rsid w:val="008F08A5"/>
    <w:rsid w:val="008F18FC"/>
    <w:rsid w:val="008F1A92"/>
    <w:rsid w:val="008F1E5D"/>
    <w:rsid w:val="008F2299"/>
    <w:rsid w:val="008F35AA"/>
    <w:rsid w:val="008F3E10"/>
    <w:rsid w:val="008F412D"/>
    <w:rsid w:val="008F4B70"/>
    <w:rsid w:val="008F4D06"/>
    <w:rsid w:val="008F5288"/>
    <w:rsid w:val="008F5E11"/>
    <w:rsid w:val="008F684F"/>
    <w:rsid w:val="008F712F"/>
    <w:rsid w:val="008F7FB8"/>
    <w:rsid w:val="00900B09"/>
    <w:rsid w:val="009010D8"/>
    <w:rsid w:val="00901501"/>
    <w:rsid w:val="00902010"/>
    <w:rsid w:val="00902308"/>
    <w:rsid w:val="009024A1"/>
    <w:rsid w:val="00903279"/>
    <w:rsid w:val="009033A0"/>
    <w:rsid w:val="009034DE"/>
    <w:rsid w:val="00903AE7"/>
    <w:rsid w:val="00903EEF"/>
    <w:rsid w:val="00903F8E"/>
    <w:rsid w:val="009044E6"/>
    <w:rsid w:val="0090491F"/>
    <w:rsid w:val="00905367"/>
    <w:rsid w:val="009057F2"/>
    <w:rsid w:val="00905B95"/>
    <w:rsid w:val="0090605C"/>
    <w:rsid w:val="00906451"/>
    <w:rsid w:val="00907163"/>
    <w:rsid w:val="00907933"/>
    <w:rsid w:val="00907A7B"/>
    <w:rsid w:val="00907BE1"/>
    <w:rsid w:val="009108E5"/>
    <w:rsid w:val="00910F5D"/>
    <w:rsid w:val="00910F7A"/>
    <w:rsid w:val="0091108B"/>
    <w:rsid w:val="00911878"/>
    <w:rsid w:val="00911DE7"/>
    <w:rsid w:val="00912378"/>
    <w:rsid w:val="009124D4"/>
    <w:rsid w:val="00912878"/>
    <w:rsid w:val="00912FF1"/>
    <w:rsid w:val="00913416"/>
    <w:rsid w:val="00913841"/>
    <w:rsid w:val="009139D6"/>
    <w:rsid w:val="009143B2"/>
    <w:rsid w:val="0091464F"/>
    <w:rsid w:val="00914D77"/>
    <w:rsid w:val="009150B1"/>
    <w:rsid w:val="00915323"/>
    <w:rsid w:val="00915EFA"/>
    <w:rsid w:val="00915F74"/>
    <w:rsid w:val="009163FF"/>
    <w:rsid w:val="00916D52"/>
    <w:rsid w:val="00917122"/>
    <w:rsid w:val="009172BA"/>
    <w:rsid w:val="00917758"/>
    <w:rsid w:val="00917828"/>
    <w:rsid w:val="00917CBD"/>
    <w:rsid w:val="0092258E"/>
    <w:rsid w:val="00922C38"/>
    <w:rsid w:val="00922CCA"/>
    <w:rsid w:val="00922D24"/>
    <w:rsid w:val="00922D2A"/>
    <w:rsid w:val="00922EA8"/>
    <w:rsid w:val="00923364"/>
    <w:rsid w:val="00923657"/>
    <w:rsid w:val="00923A87"/>
    <w:rsid w:val="009255B3"/>
    <w:rsid w:val="00925C2C"/>
    <w:rsid w:val="00926588"/>
    <w:rsid w:val="009269CF"/>
    <w:rsid w:val="00926D58"/>
    <w:rsid w:val="00927F3D"/>
    <w:rsid w:val="009301C6"/>
    <w:rsid w:val="00930B57"/>
    <w:rsid w:val="009324EA"/>
    <w:rsid w:val="00932B6E"/>
    <w:rsid w:val="00933327"/>
    <w:rsid w:val="00934C5B"/>
    <w:rsid w:val="00936224"/>
    <w:rsid w:val="009362BB"/>
    <w:rsid w:val="00936D53"/>
    <w:rsid w:val="0093729D"/>
    <w:rsid w:val="00937DAB"/>
    <w:rsid w:val="00937E56"/>
    <w:rsid w:val="00940D72"/>
    <w:rsid w:val="00940EE4"/>
    <w:rsid w:val="00941027"/>
    <w:rsid w:val="009413D7"/>
    <w:rsid w:val="00942DFE"/>
    <w:rsid w:val="00942F5B"/>
    <w:rsid w:val="0094324F"/>
    <w:rsid w:val="00943B31"/>
    <w:rsid w:val="00943CB7"/>
    <w:rsid w:val="00943EB6"/>
    <w:rsid w:val="00944091"/>
    <w:rsid w:val="009446D6"/>
    <w:rsid w:val="009448F0"/>
    <w:rsid w:val="00944CD0"/>
    <w:rsid w:val="009454A7"/>
    <w:rsid w:val="009468D7"/>
    <w:rsid w:val="00946BD7"/>
    <w:rsid w:val="009473BF"/>
    <w:rsid w:val="00947654"/>
    <w:rsid w:val="00947A87"/>
    <w:rsid w:val="00947EC0"/>
    <w:rsid w:val="009510FF"/>
    <w:rsid w:val="00951F40"/>
    <w:rsid w:val="009521F5"/>
    <w:rsid w:val="00952553"/>
    <w:rsid w:val="0095294B"/>
    <w:rsid w:val="00952B9A"/>
    <w:rsid w:val="009535D4"/>
    <w:rsid w:val="00953D5A"/>
    <w:rsid w:val="00954816"/>
    <w:rsid w:val="00954A03"/>
    <w:rsid w:val="00954D90"/>
    <w:rsid w:val="00955650"/>
    <w:rsid w:val="00956BA3"/>
    <w:rsid w:val="00957653"/>
    <w:rsid w:val="00957936"/>
    <w:rsid w:val="00957C8B"/>
    <w:rsid w:val="0096042C"/>
    <w:rsid w:val="00960614"/>
    <w:rsid w:val="00960BED"/>
    <w:rsid w:val="0096101F"/>
    <w:rsid w:val="0096109A"/>
    <w:rsid w:val="009611EC"/>
    <w:rsid w:val="00961BCC"/>
    <w:rsid w:val="00961C0A"/>
    <w:rsid w:val="00961E43"/>
    <w:rsid w:val="009623AD"/>
    <w:rsid w:val="00962C87"/>
    <w:rsid w:val="00962D1C"/>
    <w:rsid w:val="0096339E"/>
    <w:rsid w:val="009639FA"/>
    <w:rsid w:val="00963C02"/>
    <w:rsid w:val="00963C1E"/>
    <w:rsid w:val="00963C24"/>
    <w:rsid w:val="00963D44"/>
    <w:rsid w:val="00963DCF"/>
    <w:rsid w:val="00963FD4"/>
    <w:rsid w:val="0096407A"/>
    <w:rsid w:val="0096436B"/>
    <w:rsid w:val="009645FC"/>
    <w:rsid w:val="00964A66"/>
    <w:rsid w:val="009653FA"/>
    <w:rsid w:val="00966490"/>
    <w:rsid w:val="009676C3"/>
    <w:rsid w:val="0096771E"/>
    <w:rsid w:val="009679D4"/>
    <w:rsid w:val="00967F6F"/>
    <w:rsid w:val="009702ED"/>
    <w:rsid w:val="0097078B"/>
    <w:rsid w:val="0097086F"/>
    <w:rsid w:val="00970BB2"/>
    <w:rsid w:val="00971393"/>
    <w:rsid w:val="00971993"/>
    <w:rsid w:val="00971B25"/>
    <w:rsid w:val="00972DBA"/>
    <w:rsid w:val="009734C1"/>
    <w:rsid w:val="00973DF1"/>
    <w:rsid w:val="00973EA4"/>
    <w:rsid w:val="00974CC1"/>
    <w:rsid w:val="00974E4D"/>
    <w:rsid w:val="00975385"/>
    <w:rsid w:val="00975CBD"/>
    <w:rsid w:val="00975F10"/>
    <w:rsid w:val="0097655C"/>
    <w:rsid w:val="00976C66"/>
    <w:rsid w:val="0097719E"/>
    <w:rsid w:val="009771F5"/>
    <w:rsid w:val="00977F37"/>
    <w:rsid w:val="00980DFD"/>
    <w:rsid w:val="00981E42"/>
    <w:rsid w:val="009822F9"/>
    <w:rsid w:val="00982537"/>
    <w:rsid w:val="0098348D"/>
    <w:rsid w:val="009838F3"/>
    <w:rsid w:val="00983A89"/>
    <w:rsid w:val="00984668"/>
    <w:rsid w:val="00985719"/>
    <w:rsid w:val="00985F81"/>
    <w:rsid w:val="00986209"/>
    <w:rsid w:val="0098668E"/>
    <w:rsid w:val="0098733A"/>
    <w:rsid w:val="0098781F"/>
    <w:rsid w:val="00987AA3"/>
    <w:rsid w:val="00987B93"/>
    <w:rsid w:val="009900F0"/>
    <w:rsid w:val="00991893"/>
    <w:rsid w:val="00991CE2"/>
    <w:rsid w:val="009931D5"/>
    <w:rsid w:val="00993209"/>
    <w:rsid w:val="009939C2"/>
    <w:rsid w:val="00993E1A"/>
    <w:rsid w:val="009941E1"/>
    <w:rsid w:val="00994A39"/>
    <w:rsid w:val="00994ECE"/>
    <w:rsid w:val="009958D9"/>
    <w:rsid w:val="00995F98"/>
    <w:rsid w:val="00996009"/>
    <w:rsid w:val="0099603D"/>
    <w:rsid w:val="0099604C"/>
    <w:rsid w:val="00996800"/>
    <w:rsid w:val="00996993"/>
    <w:rsid w:val="00996BCD"/>
    <w:rsid w:val="009974BE"/>
    <w:rsid w:val="009974ED"/>
    <w:rsid w:val="009A034A"/>
    <w:rsid w:val="009A0405"/>
    <w:rsid w:val="009A074B"/>
    <w:rsid w:val="009A0E10"/>
    <w:rsid w:val="009A10DF"/>
    <w:rsid w:val="009A13C6"/>
    <w:rsid w:val="009A25ED"/>
    <w:rsid w:val="009A284F"/>
    <w:rsid w:val="009A292C"/>
    <w:rsid w:val="009A34E7"/>
    <w:rsid w:val="009A3A74"/>
    <w:rsid w:val="009A3C33"/>
    <w:rsid w:val="009A415D"/>
    <w:rsid w:val="009A446F"/>
    <w:rsid w:val="009A4BA7"/>
    <w:rsid w:val="009A4E6D"/>
    <w:rsid w:val="009A4F5D"/>
    <w:rsid w:val="009A556D"/>
    <w:rsid w:val="009A5860"/>
    <w:rsid w:val="009A5CD4"/>
    <w:rsid w:val="009A61B2"/>
    <w:rsid w:val="009A686F"/>
    <w:rsid w:val="009A6920"/>
    <w:rsid w:val="009A6A48"/>
    <w:rsid w:val="009A6DA2"/>
    <w:rsid w:val="009A7068"/>
    <w:rsid w:val="009A7BD8"/>
    <w:rsid w:val="009B05B1"/>
    <w:rsid w:val="009B0B84"/>
    <w:rsid w:val="009B0F03"/>
    <w:rsid w:val="009B1B97"/>
    <w:rsid w:val="009B1BF9"/>
    <w:rsid w:val="009B1EA9"/>
    <w:rsid w:val="009B274E"/>
    <w:rsid w:val="009B287C"/>
    <w:rsid w:val="009B317C"/>
    <w:rsid w:val="009B3F07"/>
    <w:rsid w:val="009B452E"/>
    <w:rsid w:val="009B4E35"/>
    <w:rsid w:val="009B59D1"/>
    <w:rsid w:val="009B5C81"/>
    <w:rsid w:val="009B6442"/>
    <w:rsid w:val="009B65E1"/>
    <w:rsid w:val="009B7044"/>
    <w:rsid w:val="009B7AD6"/>
    <w:rsid w:val="009C1004"/>
    <w:rsid w:val="009C133D"/>
    <w:rsid w:val="009C189E"/>
    <w:rsid w:val="009C1C2E"/>
    <w:rsid w:val="009C2A97"/>
    <w:rsid w:val="009C2C01"/>
    <w:rsid w:val="009C2E2A"/>
    <w:rsid w:val="009C3665"/>
    <w:rsid w:val="009C3C1A"/>
    <w:rsid w:val="009C3E3B"/>
    <w:rsid w:val="009C3FA4"/>
    <w:rsid w:val="009C402F"/>
    <w:rsid w:val="009C4791"/>
    <w:rsid w:val="009C49ED"/>
    <w:rsid w:val="009C688E"/>
    <w:rsid w:val="009C6DD0"/>
    <w:rsid w:val="009C763E"/>
    <w:rsid w:val="009D03F6"/>
    <w:rsid w:val="009D1318"/>
    <w:rsid w:val="009D1778"/>
    <w:rsid w:val="009D1C1D"/>
    <w:rsid w:val="009D2558"/>
    <w:rsid w:val="009D2885"/>
    <w:rsid w:val="009D295F"/>
    <w:rsid w:val="009D2B59"/>
    <w:rsid w:val="009D34B5"/>
    <w:rsid w:val="009D35BC"/>
    <w:rsid w:val="009D37EA"/>
    <w:rsid w:val="009D3E7E"/>
    <w:rsid w:val="009D3F56"/>
    <w:rsid w:val="009D44B0"/>
    <w:rsid w:val="009D47AA"/>
    <w:rsid w:val="009D4C78"/>
    <w:rsid w:val="009D4CC5"/>
    <w:rsid w:val="009D6EE2"/>
    <w:rsid w:val="009D6F07"/>
    <w:rsid w:val="009D73AF"/>
    <w:rsid w:val="009D7BDF"/>
    <w:rsid w:val="009E0461"/>
    <w:rsid w:val="009E1F83"/>
    <w:rsid w:val="009E2015"/>
    <w:rsid w:val="009E2AF9"/>
    <w:rsid w:val="009E37B3"/>
    <w:rsid w:val="009E3A15"/>
    <w:rsid w:val="009E40B6"/>
    <w:rsid w:val="009E40E0"/>
    <w:rsid w:val="009E4E7E"/>
    <w:rsid w:val="009E4E84"/>
    <w:rsid w:val="009E50D9"/>
    <w:rsid w:val="009E5323"/>
    <w:rsid w:val="009E53E7"/>
    <w:rsid w:val="009E5AB8"/>
    <w:rsid w:val="009E5DDF"/>
    <w:rsid w:val="009E6A78"/>
    <w:rsid w:val="009E6DD4"/>
    <w:rsid w:val="009E7434"/>
    <w:rsid w:val="009E7679"/>
    <w:rsid w:val="009E7971"/>
    <w:rsid w:val="009E79D0"/>
    <w:rsid w:val="009F085C"/>
    <w:rsid w:val="009F0FA3"/>
    <w:rsid w:val="009F1999"/>
    <w:rsid w:val="009F1C52"/>
    <w:rsid w:val="009F2034"/>
    <w:rsid w:val="009F21E1"/>
    <w:rsid w:val="009F2596"/>
    <w:rsid w:val="009F3057"/>
    <w:rsid w:val="009F32A6"/>
    <w:rsid w:val="009F34D5"/>
    <w:rsid w:val="009F3810"/>
    <w:rsid w:val="009F3F3C"/>
    <w:rsid w:val="009F3F73"/>
    <w:rsid w:val="009F4118"/>
    <w:rsid w:val="009F428E"/>
    <w:rsid w:val="009F43BD"/>
    <w:rsid w:val="009F5858"/>
    <w:rsid w:val="009F5EF5"/>
    <w:rsid w:val="009F640E"/>
    <w:rsid w:val="009F64C9"/>
    <w:rsid w:val="009F6BAF"/>
    <w:rsid w:val="009F7908"/>
    <w:rsid w:val="009F7A6A"/>
    <w:rsid w:val="009F7F9F"/>
    <w:rsid w:val="00A003AA"/>
    <w:rsid w:val="00A00410"/>
    <w:rsid w:val="00A00F13"/>
    <w:rsid w:val="00A00F82"/>
    <w:rsid w:val="00A010F8"/>
    <w:rsid w:val="00A01603"/>
    <w:rsid w:val="00A0176F"/>
    <w:rsid w:val="00A01946"/>
    <w:rsid w:val="00A01AA9"/>
    <w:rsid w:val="00A020C1"/>
    <w:rsid w:val="00A021E4"/>
    <w:rsid w:val="00A03E41"/>
    <w:rsid w:val="00A04352"/>
    <w:rsid w:val="00A045DB"/>
    <w:rsid w:val="00A049F4"/>
    <w:rsid w:val="00A05285"/>
    <w:rsid w:val="00A05800"/>
    <w:rsid w:val="00A05B4A"/>
    <w:rsid w:val="00A05BA9"/>
    <w:rsid w:val="00A0681E"/>
    <w:rsid w:val="00A06D64"/>
    <w:rsid w:val="00A06DB0"/>
    <w:rsid w:val="00A07A48"/>
    <w:rsid w:val="00A104E1"/>
    <w:rsid w:val="00A10770"/>
    <w:rsid w:val="00A10808"/>
    <w:rsid w:val="00A115D1"/>
    <w:rsid w:val="00A11DD1"/>
    <w:rsid w:val="00A11E22"/>
    <w:rsid w:val="00A11E25"/>
    <w:rsid w:val="00A12262"/>
    <w:rsid w:val="00A122A7"/>
    <w:rsid w:val="00A126EC"/>
    <w:rsid w:val="00A127C1"/>
    <w:rsid w:val="00A12DCF"/>
    <w:rsid w:val="00A130B9"/>
    <w:rsid w:val="00A1516E"/>
    <w:rsid w:val="00A15469"/>
    <w:rsid w:val="00A15C7B"/>
    <w:rsid w:val="00A16244"/>
    <w:rsid w:val="00A16FF2"/>
    <w:rsid w:val="00A17304"/>
    <w:rsid w:val="00A17BE4"/>
    <w:rsid w:val="00A17D02"/>
    <w:rsid w:val="00A200B9"/>
    <w:rsid w:val="00A20544"/>
    <w:rsid w:val="00A206AC"/>
    <w:rsid w:val="00A20D55"/>
    <w:rsid w:val="00A20F65"/>
    <w:rsid w:val="00A20FB9"/>
    <w:rsid w:val="00A211F2"/>
    <w:rsid w:val="00A2128C"/>
    <w:rsid w:val="00A21CBB"/>
    <w:rsid w:val="00A21EAD"/>
    <w:rsid w:val="00A21EEB"/>
    <w:rsid w:val="00A226D1"/>
    <w:rsid w:val="00A23003"/>
    <w:rsid w:val="00A2355F"/>
    <w:rsid w:val="00A23764"/>
    <w:rsid w:val="00A24A24"/>
    <w:rsid w:val="00A24F1A"/>
    <w:rsid w:val="00A2514C"/>
    <w:rsid w:val="00A25A6C"/>
    <w:rsid w:val="00A25B65"/>
    <w:rsid w:val="00A2629B"/>
    <w:rsid w:val="00A267A3"/>
    <w:rsid w:val="00A26902"/>
    <w:rsid w:val="00A31765"/>
    <w:rsid w:val="00A333AA"/>
    <w:rsid w:val="00A334EE"/>
    <w:rsid w:val="00A34207"/>
    <w:rsid w:val="00A34A28"/>
    <w:rsid w:val="00A36C4E"/>
    <w:rsid w:val="00A36D5C"/>
    <w:rsid w:val="00A40AB6"/>
    <w:rsid w:val="00A40AFB"/>
    <w:rsid w:val="00A40BA6"/>
    <w:rsid w:val="00A4244A"/>
    <w:rsid w:val="00A42B78"/>
    <w:rsid w:val="00A43A03"/>
    <w:rsid w:val="00A44002"/>
    <w:rsid w:val="00A4514C"/>
    <w:rsid w:val="00A45B6F"/>
    <w:rsid w:val="00A46F06"/>
    <w:rsid w:val="00A46F86"/>
    <w:rsid w:val="00A47316"/>
    <w:rsid w:val="00A501B4"/>
    <w:rsid w:val="00A50B7C"/>
    <w:rsid w:val="00A50E2F"/>
    <w:rsid w:val="00A51318"/>
    <w:rsid w:val="00A5140D"/>
    <w:rsid w:val="00A51555"/>
    <w:rsid w:val="00A51DA3"/>
    <w:rsid w:val="00A522CC"/>
    <w:rsid w:val="00A5251A"/>
    <w:rsid w:val="00A526E5"/>
    <w:rsid w:val="00A52DD8"/>
    <w:rsid w:val="00A532AE"/>
    <w:rsid w:val="00A538B4"/>
    <w:rsid w:val="00A54298"/>
    <w:rsid w:val="00A5501E"/>
    <w:rsid w:val="00A55C65"/>
    <w:rsid w:val="00A55DE9"/>
    <w:rsid w:val="00A5616E"/>
    <w:rsid w:val="00A570C1"/>
    <w:rsid w:val="00A5774B"/>
    <w:rsid w:val="00A604B9"/>
    <w:rsid w:val="00A60560"/>
    <w:rsid w:val="00A60A6E"/>
    <w:rsid w:val="00A610C8"/>
    <w:rsid w:val="00A61348"/>
    <w:rsid w:val="00A61C86"/>
    <w:rsid w:val="00A623DC"/>
    <w:rsid w:val="00A626F3"/>
    <w:rsid w:val="00A62B90"/>
    <w:rsid w:val="00A62D53"/>
    <w:rsid w:val="00A63349"/>
    <w:rsid w:val="00A633D0"/>
    <w:rsid w:val="00A64A9A"/>
    <w:rsid w:val="00A64AD3"/>
    <w:rsid w:val="00A64C37"/>
    <w:rsid w:val="00A65F98"/>
    <w:rsid w:val="00A66A88"/>
    <w:rsid w:val="00A66FF7"/>
    <w:rsid w:val="00A67788"/>
    <w:rsid w:val="00A67C24"/>
    <w:rsid w:val="00A67F07"/>
    <w:rsid w:val="00A7140E"/>
    <w:rsid w:val="00A71487"/>
    <w:rsid w:val="00A718BF"/>
    <w:rsid w:val="00A71924"/>
    <w:rsid w:val="00A71C95"/>
    <w:rsid w:val="00A71CA4"/>
    <w:rsid w:val="00A72693"/>
    <w:rsid w:val="00A751CA"/>
    <w:rsid w:val="00A75754"/>
    <w:rsid w:val="00A761F5"/>
    <w:rsid w:val="00A77490"/>
    <w:rsid w:val="00A77BA6"/>
    <w:rsid w:val="00A77BF0"/>
    <w:rsid w:val="00A80DB0"/>
    <w:rsid w:val="00A8126C"/>
    <w:rsid w:val="00A819AA"/>
    <w:rsid w:val="00A81EBC"/>
    <w:rsid w:val="00A82A5E"/>
    <w:rsid w:val="00A83957"/>
    <w:rsid w:val="00A84995"/>
    <w:rsid w:val="00A84A27"/>
    <w:rsid w:val="00A8518C"/>
    <w:rsid w:val="00A85DC8"/>
    <w:rsid w:val="00A85EC3"/>
    <w:rsid w:val="00A86E63"/>
    <w:rsid w:val="00A87058"/>
    <w:rsid w:val="00A870E6"/>
    <w:rsid w:val="00A87329"/>
    <w:rsid w:val="00A876C6"/>
    <w:rsid w:val="00A87903"/>
    <w:rsid w:val="00A87AB2"/>
    <w:rsid w:val="00A87C84"/>
    <w:rsid w:val="00A87EEC"/>
    <w:rsid w:val="00A900AE"/>
    <w:rsid w:val="00A9046E"/>
    <w:rsid w:val="00A90F5A"/>
    <w:rsid w:val="00A91171"/>
    <w:rsid w:val="00A9122B"/>
    <w:rsid w:val="00A918E9"/>
    <w:rsid w:val="00A925E7"/>
    <w:rsid w:val="00A928B3"/>
    <w:rsid w:val="00A935C9"/>
    <w:rsid w:val="00A93718"/>
    <w:rsid w:val="00A93C78"/>
    <w:rsid w:val="00A943E5"/>
    <w:rsid w:val="00A946E0"/>
    <w:rsid w:val="00A94935"/>
    <w:rsid w:val="00A94BB4"/>
    <w:rsid w:val="00A961E2"/>
    <w:rsid w:val="00A9699A"/>
    <w:rsid w:val="00A96F06"/>
    <w:rsid w:val="00A971B8"/>
    <w:rsid w:val="00A9785C"/>
    <w:rsid w:val="00AA029E"/>
    <w:rsid w:val="00AA04A7"/>
    <w:rsid w:val="00AA119F"/>
    <w:rsid w:val="00AA11C0"/>
    <w:rsid w:val="00AA1D23"/>
    <w:rsid w:val="00AA1F8C"/>
    <w:rsid w:val="00AA21F9"/>
    <w:rsid w:val="00AA2271"/>
    <w:rsid w:val="00AA2379"/>
    <w:rsid w:val="00AA371F"/>
    <w:rsid w:val="00AA37A3"/>
    <w:rsid w:val="00AA3AB0"/>
    <w:rsid w:val="00AA3ECC"/>
    <w:rsid w:val="00AA4235"/>
    <w:rsid w:val="00AA47F8"/>
    <w:rsid w:val="00AA4929"/>
    <w:rsid w:val="00AA529F"/>
    <w:rsid w:val="00AA593B"/>
    <w:rsid w:val="00AA63CD"/>
    <w:rsid w:val="00AA7043"/>
    <w:rsid w:val="00AA77BE"/>
    <w:rsid w:val="00AA7ACA"/>
    <w:rsid w:val="00AA7B80"/>
    <w:rsid w:val="00AA7C98"/>
    <w:rsid w:val="00AA7E1E"/>
    <w:rsid w:val="00AA7EE1"/>
    <w:rsid w:val="00AB06C5"/>
    <w:rsid w:val="00AB08B5"/>
    <w:rsid w:val="00AB0A2E"/>
    <w:rsid w:val="00AB0B1C"/>
    <w:rsid w:val="00AB0EE0"/>
    <w:rsid w:val="00AB137E"/>
    <w:rsid w:val="00AB249B"/>
    <w:rsid w:val="00AB2945"/>
    <w:rsid w:val="00AB31C7"/>
    <w:rsid w:val="00AB4485"/>
    <w:rsid w:val="00AB44F6"/>
    <w:rsid w:val="00AB4520"/>
    <w:rsid w:val="00AB4652"/>
    <w:rsid w:val="00AB4692"/>
    <w:rsid w:val="00AB4F24"/>
    <w:rsid w:val="00AB4FA2"/>
    <w:rsid w:val="00AB5A08"/>
    <w:rsid w:val="00AB6D68"/>
    <w:rsid w:val="00AB6E0C"/>
    <w:rsid w:val="00AB6FB0"/>
    <w:rsid w:val="00AB7457"/>
    <w:rsid w:val="00AB7703"/>
    <w:rsid w:val="00AB798D"/>
    <w:rsid w:val="00AB7DEF"/>
    <w:rsid w:val="00AC048C"/>
    <w:rsid w:val="00AC0A25"/>
    <w:rsid w:val="00AC10EE"/>
    <w:rsid w:val="00AC1F93"/>
    <w:rsid w:val="00AC333C"/>
    <w:rsid w:val="00AC34F5"/>
    <w:rsid w:val="00AC54BB"/>
    <w:rsid w:val="00AC54D6"/>
    <w:rsid w:val="00AC57F8"/>
    <w:rsid w:val="00AC5C47"/>
    <w:rsid w:val="00AC683D"/>
    <w:rsid w:val="00AC6CE0"/>
    <w:rsid w:val="00AC739D"/>
    <w:rsid w:val="00AC7556"/>
    <w:rsid w:val="00AC762C"/>
    <w:rsid w:val="00AC7713"/>
    <w:rsid w:val="00AD160E"/>
    <w:rsid w:val="00AD24F9"/>
    <w:rsid w:val="00AD2F3F"/>
    <w:rsid w:val="00AD310A"/>
    <w:rsid w:val="00AD38B5"/>
    <w:rsid w:val="00AD4A6B"/>
    <w:rsid w:val="00AD5502"/>
    <w:rsid w:val="00AD58EB"/>
    <w:rsid w:val="00AD5FA6"/>
    <w:rsid w:val="00AD60B1"/>
    <w:rsid w:val="00AD67EC"/>
    <w:rsid w:val="00AD6AB2"/>
    <w:rsid w:val="00AE0BFA"/>
    <w:rsid w:val="00AE0C18"/>
    <w:rsid w:val="00AE15E1"/>
    <w:rsid w:val="00AE1C46"/>
    <w:rsid w:val="00AE1D67"/>
    <w:rsid w:val="00AE24CA"/>
    <w:rsid w:val="00AE2E94"/>
    <w:rsid w:val="00AE3131"/>
    <w:rsid w:val="00AE3C52"/>
    <w:rsid w:val="00AE43B7"/>
    <w:rsid w:val="00AE449C"/>
    <w:rsid w:val="00AE48F5"/>
    <w:rsid w:val="00AE4B96"/>
    <w:rsid w:val="00AE4BB2"/>
    <w:rsid w:val="00AE4FC4"/>
    <w:rsid w:val="00AE5919"/>
    <w:rsid w:val="00AE5C30"/>
    <w:rsid w:val="00AE6478"/>
    <w:rsid w:val="00AE659C"/>
    <w:rsid w:val="00AE6639"/>
    <w:rsid w:val="00AE69AD"/>
    <w:rsid w:val="00AE6A0B"/>
    <w:rsid w:val="00AE798C"/>
    <w:rsid w:val="00AE7EF2"/>
    <w:rsid w:val="00AF1BFC"/>
    <w:rsid w:val="00AF1F6E"/>
    <w:rsid w:val="00AF2421"/>
    <w:rsid w:val="00AF268D"/>
    <w:rsid w:val="00AF2884"/>
    <w:rsid w:val="00AF29DB"/>
    <w:rsid w:val="00AF2A5C"/>
    <w:rsid w:val="00AF2F31"/>
    <w:rsid w:val="00AF381A"/>
    <w:rsid w:val="00AF38C4"/>
    <w:rsid w:val="00AF3AD6"/>
    <w:rsid w:val="00AF3C3A"/>
    <w:rsid w:val="00AF4027"/>
    <w:rsid w:val="00AF427D"/>
    <w:rsid w:val="00AF4768"/>
    <w:rsid w:val="00AF5CE1"/>
    <w:rsid w:val="00AF619F"/>
    <w:rsid w:val="00AF6F74"/>
    <w:rsid w:val="00AF72D1"/>
    <w:rsid w:val="00AF75E0"/>
    <w:rsid w:val="00AF7717"/>
    <w:rsid w:val="00B00D3B"/>
    <w:rsid w:val="00B00D97"/>
    <w:rsid w:val="00B0137F"/>
    <w:rsid w:val="00B014EC"/>
    <w:rsid w:val="00B0155A"/>
    <w:rsid w:val="00B020C4"/>
    <w:rsid w:val="00B022A9"/>
    <w:rsid w:val="00B02380"/>
    <w:rsid w:val="00B024C2"/>
    <w:rsid w:val="00B03297"/>
    <w:rsid w:val="00B037BB"/>
    <w:rsid w:val="00B0458C"/>
    <w:rsid w:val="00B047E0"/>
    <w:rsid w:val="00B04E08"/>
    <w:rsid w:val="00B05F18"/>
    <w:rsid w:val="00B07235"/>
    <w:rsid w:val="00B07918"/>
    <w:rsid w:val="00B07ACE"/>
    <w:rsid w:val="00B10005"/>
    <w:rsid w:val="00B1117E"/>
    <w:rsid w:val="00B1118C"/>
    <w:rsid w:val="00B1151F"/>
    <w:rsid w:val="00B11723"/>
    <w:rsid w:val="00B11A49"/>
    <w:rsid w:val="00B125A2"/>
    <w:rsid w:val="00B1269C"/>
    <w:rsid w:val="00B127F4"/>
    <w:rsid w:val="00B12A45"/>
    <w:rsid w:val="00B12C0B"/>
    <w:rsid w:val="00B12E0D"/>
    <w:rsid w:val="00B130E5"/>
    <w:rsid w:val="00B136AA"/>
    <w:rsid w:val="00B138CC"/>
    <w:rsid w:val="00B14896"/>
    <w:rsid w:val="00B14C39"/>
    <w:rsid w:val="00B1505B"/>
    <w:rsid w:val="00B15334"/>
    <w:rsid w:val="00B155A7"/>
    <w:rsid w:val="00B15677"/>
    <w:rsid w:val="00B16292"/>
    <w:rsid w:val="00B16A9A"/>
    <w:rsid w:val="00B16BB2"/>
    <w:rsid w:val="00B1733C"/>
    <w:rsid w:val="00B17919"/>
    <w:rsid w:val="00B20A67"/>
    <w:rsid w:val="00B20BDB"/>
    <w:rsid w:val="00B20BE4"/>
    <w:rsid w:val="00B215AF"/>
    <w:rsid w:val="00B218B2"/>
    <w:rsid w:val="00B229C9"/>
    <w:rsid w:val="00B23142"/>
    <w:rsid w:val="00B23189"/>
    <w:rsid w:val="00B23795"/>
    <w:rsid w:val="00B247E6"/>
    <w:rsid w:val="00B24A62"/>
    <w:rsid w:val="00B251DD"/>
    <w:rsid w:val="00B25246"/>
    <w:rsid w:val="00B25593"/>
    <w:rsid w:val="00B25924"/>
    <w:rsid w:val="00B25D84"/>
    <w:rsid w:val="00B26413"/>
    <w:rsid w:val="00B26E5E"/>
    <w:rsid w:val="00B300AE"/>
    <w:rsid w:val="00B3042F"/>
    <w:rsid w:val="00B307D8"/>
    <w:rsid w:val="00B30D02"/>
    <w:rsid w:val="00B30F93"/>
    <w:rsid w:val="00B31B99"/>
    <w:rsid w:val="00B31E21"/>
    <w:rsid w:val="00B3252A"/>
    <w:rsid w:val="00B33BFC"/>
    <w:rsid w:val="00B33D16"/>
    <w:rsid w:val="00B347FA"/>
    <w:rsid w:val="00B3583D"/>
    <w:rsid w:val="00B35A0A"/>
    <w:rsid w:val="00B35B98"/>
    <w:rsid w:val="00B362E5"/>
    <w:rsid w:val="00B3767F"/>
    <w:rsid w:val="00B37FD6"/>
    <w:rsid w:val="00B41192"/>
    <w:rsid w:val="00B41895"/>
    <w:rsid w:val="00B41D5F"/>
    <w:rsid w:val="00B42A7D"/>
    <w:rsid w:val="00B42E94"/>
    <w:rsid w:val="00B4341A"/>
    <w:rsid w:val="00B4351B"/>
    <w:rsid w:val="00B43811"/>
    <w:rsid w:val="00B43ADD"/>
    <w:rsid w:val="00B43EE3"/>
    <w:rsid w:val="00B44723"/>
    <w:rsid w:val="00B44AD4"/>
    <w:rsid w:val="00B44B1E"/>
    <w:rsid w:val="00B44C86"/>
    <w:rsid w:val="00B44EC3"/>
    <w:rsid w:val="00B4510E"/>
    <w:rsid w:val="00B45B73"/>
    <w:rsid w:val="00B45D9C"/>
    <w:rsid w:val="00B46585"/>
    <w:rsid w:val="00B465AC"/>
    <w:rsid w:val="00B46724"/>
    <w:rsid w:val="00B503D7"/>
    <w:rsid w:val="00B50693"/>
    <w:rsid w:val="00B50F68"/>
    <w:rsid w:val="00B50F90"/>
    <w:rsid w:val="00B51113"/>
    <w:rsid w:val="00B51210"/>
    <w:rsid w:val="00B5123F"/>
    <w:rsid w:val="00B512E3"/>
    <w:rsid w:val="00B515E6"/>
    <w:rsid w:val="00B5291D"/>
    <w:rsid w:val="00B5304E"/>
    <w:rsid w:val="00B5311F"/>
    <w:rsid w:val="00B54056"/>
    <w:rsid w:val="00B54554"/>
    <w:rsid w:val="00B54C36"/>
    <w:rsid w:val="00B55225"/>
    <w:rsid w:val="00B56334"/>
    <w:rsid w:val="00B56E33"/>
    <w:rsid w:val="00B57922"/>
    <w:rsid w:val="00B57ADB"/>
    <w:rsid w:val="00B57E7C"/>
    <w:rsid w:val="00B608EE"/>
    <w:rsid w:val="00B6102A"/>
    <w:rsid w:val="00B619E1"/>
    <w:rsid w:val="00B61AF8"/>
    <w:rsid w:val="00B61DA7"/>
    <w:rsid w:val="00B62579"/>
    <w:rsid w:val="00B62848"/>
    <w:rsid w:val="00B62E40"/>
    <w:rsid w:val="00B6341A"/>
    <w:rsid w:val="00B641AA"/>
    <w:rsid w:val="00B6463D"/>
    <w:rsid w:val="00B648B8"/>
    <w:rsid w:val="00B64C4D"/>
    <w:rsid w:val="00B64E6E"/>
    <w:rsid w:val="00B65B66"/>
    <w:rsid w:val="00B66063"/>
    <w:rsid w:val="00B662FB"/>
    <w:rsid w:val="00B66D33"/>
    <w:rsid w:val="00B67138"/>
    <w:rsid w:val="00B674D9"/>
    <w:rsid w:val="00B674E9"/>
    <w:rsid w:val="00B7055E"/>
    <w:rsid w:val="00B70FDD"/>
    <w:rsid w:val="00B7110D"/>
    <w:rsid w:val="00B72618"/>
    <w:rsid w:val="00B72631"/>
    <w:rsid w:val="00B72B78"/>
    <w:rsid w:val="00B72EF9"/>
    <w:rsid w:val="00B7345B"/>
    <w:rsid w:val="00B739B4"/>
    <w:rsid w:val="00B73A45"/>
    <w:rsid w:val="00B73B2A"/>
    <w:rsid w:val="00B73BEF"/>
    <w:rsid w:val="00B7496B"/>
    <w:rsid w:val="00B74DC4"/>
    <w:rsid w:val="00B74DFE"/>
    <w:rsid w:val="00B750FA"/>
    <w:rsid w:val="00B75450"/>
    <w:rsid w:val="00B75CEC"/>
    <w:rsid w:val="00B805AA"/>
    <w:rsid w:val="00B8093E"/>
    <w:rsid w:val="00B80E72"/>
    <w:rsid w:val="00B81D90"/>
    <w:rsid w:val="00B82031"/>
    <w:rsid w:val="00B820E4"/>
    <w:rsid w:val="00B82BA1"/>
    <w:rsid w:val="00B8372B"/>
    <w:rsid w:val="00B8375E"/>
    <w:rsid w:val="00B83AA1"/>
    <w:rsid w:val="00B840E2"/>
    <w:rsid w:val="00B85430"/>
    <w:rsid w:val="00B86178"/>
    <w:rsid w:val="00B862BA"/>
    <w:rsid w:val="00B86947"/>
    <w:rsid w:val="00B8695D"/>
    <w:rsid w:val="00B86C93"/>
    <w:rsid w:val="00B90032"/>
    <w:rsid w:val="00B9035E"/>
    <w:rsid w:val="00B90C5B"/>
    <w:rsid w:val="00B90DFF"/>
    <w:rsid w:val="00B90EFB"/>
    <w:rsid w:val="00B91588"/>
    <w:rsid w:val="00B91599"/>
    <w:rsid w:val="00B91C2A"/>
    <w:rsid w:val="00B91C92"/>
    <w:rsid w:val="00B91F82"/>
    <w:rsid w:val="00B922FB"/>
    <w:rsid w:val="00B925EF"/>
    <w:rsid w:val="00B93061"/>
    <w:rsid w:val="00B93D03"/>
    <w:rsid w:val="00B9444F"/>
    <w:rsid w:val="00B95582"/>
    <w:rsid w:val="00B95D0C"/>
    <w:rsid w:val="00B95D5D"/>
    <w:rsid w:val="00B96186"/>
    <w:rsid w:val="00B971AC"/>
    <w:rsid w:val="00B9798B"/>
    <w:rsid w:val="00BA12A4"/>
    <w:rsid w:val="00BA195E"/>
    <w:rsid w:val="00BA1B75"/>
    <w:rsid w:val="00BA2319"/>
    <w:rsid w:val="00BA23DB"/>
    <w:rsid w:val="00BA27C3"/>
    <w:rsid w:val="00BA2CBA"/>
    <w:rsid w:val="00BA2DE2"/>
    <w:rsid w:val="00BA2E40"/>
    <w:rsid w:val="00BA2EBC"/>
    <w:rsid w:val="00BA2F06"/>
    <w:rsid w:val="00BA34FB"/>
    <w:rsid w:val="00BA39C9"/>
    <w:rsid w:val="00BA3E2A"/>
    <w:rsid w:val="00BA47A9"/>
    <w:rsid w:val="00BA5346"/>
    <w:rsid w:val="00BA5B6D"/>
    <w:rsid w:val="00BA6032"/>
    <w:rsid w:val="00BA6F29"/>
    <w:rsid w:val="00BA725E"/>
    <w:rsid w:val="00BB0062"/>
    <w:rsid w:val="00BB0ABC"/>
    <w:rsid w:val="00BB0FC7"/>
    <w:rsid w:val="00BB1602"/>
    <w:rsid w:val="00BB1B5C"/>
    <w:rsid w:val="00BB1E16"/>
    <w:rsid w:val="00BB1EC8"/>
    <w:rsid w:val="00BB234E"/>
    <w:rsid w:val="00BB2462"/>
    <w:rsid w:val="00BB2F8D"/>
    <w:rsid w:val="00BB30E8"/>
    <w:rsid w:val="00BB30FF"/>
    <w:rsid w:val="00BB3AAB"/>
    <w:rsid w:val="00BB3C89"/>
    <w:rsid w:val="00BB3F45"/>
    <w:rsid w:val="00BB3FE5"/>
    <w:rsid w:val="00BB4313"/>
    <w:rsid w:val="00BB47A0"/>
    <w:rsid w:val="00BB47BD"/>
    <w:rsid w:val="00BB496F"/>
    <w:rsid w:val="00BB503B"/>
    <w:rsid w:val="00BB5A9B"/>
    <w:rsid w:val="00BB72DF"/>
    <w:rsid w:val="00BB734D"/>
    <w:rsid w:val="00BB771A"/>
    <w:rsid w:val="00BC103D"/>
    <w:rsid w:val="00BC1904"/>
    <w:rsid w:val="00BC23CE"/>
    <w:rsid w:val="00BC2A89"/>
    <w:rsid w:val="00BC315D"/>
    <w:rsid w:val="00BC3339"/>
    <w:rsid w:val="00BC349F"/>
    <w:rsid w:val="00BC37BF"/>
    <w:rsid w:val="00BC3B23"/>
    <w:rsid w:val="00BC3F5F"/>
    <w:rsid w:val="00BC4A5F"/>
    <w:rsid w:val="00BC4D46"/>
    <w:rsid w:val="00BC4F58"/>
    <w:rsid w:val="00BC504E"/>
    <w:rsid w:val="00BC5859"/>
    <w:rsid w:val="00BD0394"/>
    <w:rsid w:val="00BD15DD"/>
    <w:rsid w:val="00BD163E"/>
    <w:rsid w:val="00BD16DF"/>
    <w:rsid w:val="00BD1A34"/>
    <w:rsid w:val="00BD28E0"/>
    <w:rsid w:val="00BD2B73"/>
    <w:rsid w:val="00BD2DC9"/>
    <w:rsid w:val="00BD33CD"/>
    <w:rsid w:val="00BD3827"/>
    <w:rsid w:val="00BD3BF5"/>
    <w:rsid w:val="00BD42BE"/>
    <w:rsid w:val="00BD48A9"/>
    <w:rsid w:val="00BD4970"/>
    <w:rsid w:val="00BD570F"/>
    <w:rsid w:val="00BD5750"/>
    <w:rsid w:val="00BD57C7"/>
    <w:rsid w:val="00BD5AE9"/>
    <w:rsid w:val="00BD660C"/>
    <w:rsid w:val="00BD791B"/>
    <w:rsid w:val="00BD7BF0"/>
    <w:rsid w:val="00BD7F47"/>
    <w:rsid w:val="00BE06BE"/>
    <w:rsid w:val="00BE0C25"/>
    <w:rsid w:val="00BE12B8"/>
    <w:rsid w:val="00BE21C8"/>
    <w:rsid w:val="00BE28B3"/>
    <w:rsid w:val="00BE33F0"/>
    <w:rsid w:val="00BE34D1"/>
    <w:rsid w:val="00BE3573"/>
    <w:rsid w:val="00BE380E"/>
    <w:rsid w:val="00BE3FC8"/>
    <w:rsid w:val="00BE4148"/>
    <w:rsid w:val="00BE45A6"/>
    <w:rsid w:val="00BE4D8A"/>
    <w:rsid w:val="00BE552B"/>
    <w:rsid w:val="00BE57DF"/>
    <w:rsid w:val="00BE5E74"/>
    <w:rsid w:val="00BE638E"/>
    <w:rsid w:val="00BE6514"/>
    <w:rsid w:val="00BE71F4"/>
    <w:rsid w:val="00BE79DB"/>
    <w:rsid w:val="00BE7CA8"/>
    <w:rsid w:val="00BF03B3"/>
    <w:rsid w:val="00BF0CC7"/>
    <w:rsid w:val="00BF0E70"/>
    <w:rsid w:val="00BF1140"/>
    <w:rsid w:val="00BF1973"/>
    <w:rsid w:val="00BF1ACC"/>
    <w:rsid w:val="00BF2CE1"/>
    <w:rsid w:val="00BF4A04"/>
    <w:rsid w:val="00BF70DE"/>
    <w:rsid w:val="00BF7735"/>
    <w:rsid w:val="00BF7B7D"/>
    <w:rsid w:val="00C0105A"/>
    <w:rsid w:val="00C011AE"/>
    <w:rsid w:val="00C014F4"/>
    <w:rsid w:val="00C0153D"/>
    <w:rsid w:val="00C01721"/>
    <w:rsid w:val="00C01B08"/>
    <w:rsid w:val="00C01D23"/>
    <w:rsid w:val="00C029F7"/>
    <w:rsid w:val="00C02AC5"/>
    <w:rsid w:val="00C03204"/>
    <w:rsid w:val="00C04B4C"/>
    <w:rsid w:val="00C04E7D"/>
    <w:rsid w:val="00C05F0F"/>
    <w:rsid w:val="00C06874"/>
    <w:rsid w:val="00C068D5"/>
    <w:rsid w:val="00C06A89"/>
    <w:rsid w:val="00C076F7"/>
    <w:rsid w:val="00C07E11"/>
    <w:rsid w:val="00C1089A"/>
    <w:rsid w:val="00C11BDF"/>
    <w:rsid w:val="00C12B07"/>
    <w:rsid w:val="00C12B88"/>
    <w:rsid w:val="00C12EB6"/>
    <w:rsid w:val="00C1376D"/>
    <w:rsid w:val="00C13816"/>
    <w:rsid w:val="00C13A8C"/>
    <w:rsid w:val="00C14450"/>
    <w:rsid w:val="00C15532"/>
    <w:rsid w:val="00C155F8"/>
    <w:rsid w:val="00C163A9"/>
    <w:rsid w:val="00C1685B"/>
    <w:rsid w:val="00C16901"/>
    <w:rsid w:val="00C16CC5"/>
    <w:rsid w:val="00C2014A"/>
    <w:rsid w:val="00C2073C"/>
    <w:rsid w:val="00C21083"/>
    <w:rsid w:val="00C215DB"/>
    <w:rsid w:val="00C215FA"/>
    <w:rsid w:val="00C21794"/>
    <w:rsid w:val="00C2215E"/>
    <w:rsid w:val="00C226E0"/>
    <w:rsid w:val="00C229A2"/>
    <w:rsid w:val="00C23E66"/>
    <w:rsid w:val="00C24704"/>
    <w:rsid w:val="00C24878"/>
    <w:rsid w:val="00C256A9"/>
    <w:rsid w:val="00C25F02"/>
    <w:rsid w:val="00C266F9"/>
    <w:rsid w:val="00C3002B"/>
    <w:rsid w:val="00C30711"/>
    <w:rsid w:val="00C30F1C"/>
    <w:rsid w:val="00C3151F"/>
    <w:rsid w:val="00C3189E"/>
    <w:rsid w:val="00C31DEA"/>
    <w:rsid w:val="00C3208F"/>
    <w:rsid w:val="00C32D15"/>
    <w:rsid w:val="00C32EDF"/>
    <w:rsid w:val="00C33516"/>
    <w:rsid w:val="00C33556"/>
    <w:rsid w:val="00C340F8"/>
    <w:rsid w:val="00C3531C"/>
    <w:rsid w:val="00C3542B"/>
    <w:rsid w:val="00C35753"/>
    <w:rsid w:val="00C3577A"/>
    <w:rsid w:val="00C36558"/>
    <w:rsid w:val="00C40908"/>
    <w:rsid w:val="00C41343"/>
    <w:rsid w:val="00C41A51"/>
    <w:rsid w:val="00C41E12"/>
    <w:rsid w:val="00C431DB"/>
    <w:rsid w:val="00C434EE"/>
    <w:rsid w:val="00C43AEF"/>
    <w:rsid w:val="00C43D6F"/>
    <w:rsid w:val="00C450A8"/>
    <w:rsid w:val="00C450FE"/>
    <w:rsid w:val="00C45250"/>
    <w:rsid w:val="00C45D77"/>
    <w:rsid w:val="00C4682F"/>
    <w:rsid w:val="00C46CDD"/>
    <w:rsid w:val="00C46F15"/>
    <w:rsid w:val="00C473D8"/>
    <w:rsid w:val="00C473F4"/>
    <w:rsid w:val="00C47815"/>
    <w:rsid w:val="00C50019"/>
    <w:rsid w:val="00C507FC"/>
    <w:rsid w:val="00C50A94"/>
    <w:rsid w:val="00C50D2D"/>
    <w:rsid w:val="00C50D4F"/>
    <w:rsid w:val="00C510D9"/>
    <w:rsid w:val="00C537B9"/>
    <w:rsid w:val="00C53B62"/>
    <w:rsid w:val="00C53DBB"/>
    <w:rsid w:val="00C54354"/>
    <w:rsid w:val="00C5484A"/>
    <w:rsid w:val="00C54B3B"/>
    <w:rsid w:val="00C55EEA"/>
    <w:rsid w:val="00C55F44"/>
    <w:rsid w:val="00C5623D"/>
    <w:rsid w:val="00C56C3E"/>
    <w:rsid w:val="00C574DA"/>
    <w:rsid w:val="00C60CD8"/>
    <w:rsid w:val="00C61580"/>
    <w:rsid w:val="00C626D1"/>
    <w:rsid w:val="00C63A77"/>
    <w:rsid w:val="00C6509B"/>
    <w:rsid w:val="00C65330"/>
    <w:rsid w:val="00C67033"/>
    <w:rsid w:val="00C6711E"/>
    <w:rsid w:val="00C67437"/>
    <w:rsid w:val="00C674F8"/>
    <w:rsid w:val="00C71349"/>
    <w:rsid w:val="00C71350"/>
    <w:rsid w:val="00C72A6E"/>
    <w:rsid w:val="00C72A88"/>
    <w:rsid w:val="00C72D9E"/>
    <w:rsid w:val="00C72F4C"/>
    <w:rsid w:val="00C73201"/>
    <w:rsid w:val="00C7324B"/>
    <w:rsid w:val="00C74309"/>
    <w:rsid w:val="00C74643"/>
    <w:rsid w:val="00C7530C"/>
    <w:rsid w:val="00C754F7"/>
    <w:rsid w:val="00C75C2F"/>
    <w:rsid w:val="00C75EFD"/>
    <w:rsid w:val="00C7687B"/>
    <w:rsid w:val="00C76CD3"/>
    <w:rsid w:val="00C774D5"/>
    <w:rsid w:val="00C7771A"/>
    <w:rsid w:val="00C77735"/>
    <w:rsid w:val="00C77D03"/>
    <w:rsid w:val="00C823D7"/>
    <w:rsid w:val="00C824C9"/>
    <w:rsid w:val="00C828C0"/>
    <w:rsid w:val="00C837F3"/>
    <w:rsid w:val="00C83DE7"/>
    <w:rsid w:val="00C83F09"/>
    <w:rsid w:val="00C84BAF"/>
    <w:rsid w:val="00C8559E"/>
    <w:rsid w:val="00C8727E"/>
    <w:rsid w:val="00C87986"/>
    <w:rsid w:val="00C87D39"/>
    <w:rsid w:val="00C9002B"/>
    <w:rsid w:val="00C91A9B"/>
    <w:rsid w:val="00C91BA4"/>
    <w:rsid w:val="00C92752"/>
    <w:rsid w:val="00C9373E"/>
    <w:rsid w:val="00C9453C"/>
    <w:rsid w:val="00C94A01"/>
    <w:rsid w:val="00C94ED7"/>
    <w:rsid w:val="00C958DF"/>
    <w:rsid w:val="00C95AF2"/>
    <w:rsid w:val="00C95DFF"/>
    <w:rsid w:val="00C95FB8"/>
    <w:rsid w:val="00C96110"/>
    <w:rsid w:val="00C96E2E"/>
    <w:rsid w:val="00C96FBE"/>
    <w:rsid w:val="00CA043A"/>
    <w:rsid w:val="00CA05B9"/>
    <w:rsid w:val="00CA10D4"/>
    <w:rsid w:val="00CA110F"/>
    <w:rsid w:val="00CA1759"/>
    <w:rsid w:val="00CA1D74"/>
    <w:rsid w:val="00CA25B9"/>
    <w:rsid w:val="00CA3893"/>
    <w:rsid w:val="00CA3979"/>
    <w:rsid w:val="00CA4170"/>
    <w:rsid w:val="00CA4A33"/>
    <w:rsid w:val="00CA4C17"/>
    <w:rsid w:val="00CA57FF"/>
    <w:rsid w:val="00CA59AA"/>
    <w:rsid w:val="00CA65AB"/>
    <w:rsid w:val="00CA67B4"/>
    <w:rsid w:val="00CA6928"/>
    <w:rsid w:val="00CA734A"/>
    <w:rsid w:val="00CB015B"/>
    <w:rsid w:val="00CB067A"/>
    <w:rsid w:val="00CB1143"/>
    <w:rsid w:val="00CB11FC"/>
    <w:rsid w:val="00CB2EB8"/>
    <w:rsid w:val="00CB2FFF"/>
    <w:rsid w:val="00CB3252"/>
    <w:rsid w:val="00CB3426"/>
    <w:rsid w:val="00CB3596"/>
    <w:rsid w:val="00CB41C1"/>
    <w:rsid w:val="00CB457B"/>
    <w:rsid w:val="00CB49DE"/>
    <w:rsid w:val="00CB4FA6"/>
    <w:rsid w:val="00CB509F"/>
    <w:rsid w:val="00CB5D6D"/>
    <w:rsid w:val="00CB74CD"/>
    <w:rsid w:val="00CB7EFD"/>
    <w:rsid w:val="00CC010D"/>
    <w:rsid w:val="00CC0295"/>
    <w:rsid w:val="00CC0D82"/>
    <w:rsid w:val="00CC1F53"/>
    <w:rsid w:val="00CC2261"/>
    <w:rsid w:val="00CC2A71"/>
    <w:rsid w:val="00CC2C18"/>
    <w:rsid w:val="00CC2C31"/>
    <w:rsid w:val="00CC2DEA"/>
    <w:rsid w:val="00CC3AED"/>
    <w:rsid w:val="00CC3E84"/>
    <w:rsid w:val="00CC56CF"/>
    <w:rsid w:val="00CC60A2"/>
    <w:rsid w:val="00CC6E21"/>
    <w:rsid w:val="00CC749B"/>
    <w:rsid w:val="00CC7676"/>
    <w:rsid w:val="00CD07CF"/>
    <w:rsid w:val="00CD096B"/>
    <w:rsid w:val="00CD0EF3"/>
    <w:rsid w:val="00CD1831"/>
    <w:rsid w:val="00CD2293"/>
    <w:rsid w:val="00CD2D44"/>
    <w:rsid w:val="00CD3E2F"/>
    <w:rsid w:val="00CD4ACE"/>
    <w:rsid w:val="00CD50B2"/>
    <w:rsid w:val="00CD571B"/>
    <w:rsid w:val="00CD5BBD"/>
    <w:rsid w:val="00CD5F01"/>
    <w:rsid w:val="00CD6947"/>
    <w:rsid w:val="00CD6ECC"/>
    <w:rsid w:val="00CD7BF9"/>
    <w:rsid w:val="00CE0011"/>
    <w:rsid w:val="00CE01AD"/>
    <w:rsid w:val="00CE0682"/>
    <w:rsid w:val="00CE069A"/>
    <w:rsid w:val="00CE07E8"/>
    <w:rsid w:val="00CE0D12"/>
    <w:rsid w:val="00CE0F9F"/>
    <w:rsid w:val="00CE1084"/>
    <w:rsid w:val="00CE164E"/>
    <w:rsid w:val="00CE19F8"/>
    <w:rsid w:val="00CE1FBC"/>
    <w:rsid w:val="00CE26CF"/>
    <w:rsid w:val="00CE289E"/>
    <w:rsid w:val="00CE3AAC"/>
    <w:rsid w:val="00CE3E1B"/>
    <w:rsid w:val="00CE41DF"/>
    <w:rsid w:val="00CE6732"/>
    <w:rsid w:val="00CE7CD7"/>
    <w:rsid w:val="00CE7D16"/>
    <w:rsid w:val="00CF1629"/>
    <w:rsid w:val="00CF16DA"/>
    <w:rsid w:val="00CF1C34"/>
    <w:rsid w:val="00CF2066"/>
    <w:rsid w:val="00CF21BF"/>
    <w:rsid w:val="00CF2272"/>
    <w:rsid w:val="00CF2550"/>
    <w:rsid w:val="00CF2B1E"/>
    <w:rsid w:val="00CF31FE"/>
    <w:rsid w:val="00CF36F0"/>
    <w:rsid w:val="00CF4103"/>
    <w:rsid w:val="00CF4968"/>
    <w:rsid w:val="00CF4FE1"/>
    <w:rsid w:val="00CF5898"/>
    <w:rsid w:val="00CF637B"/>
    <w:rsid w:val="00CF6CBF"/>
    <w:rsid w:val="00CF72C5"/>
    <w:rsid w:val="00CF74DA"/>
    <w:rsid w:val="00CF74F0"/>
    <w:rsid w:val="00D00117"/>
    <w:rsid w:val="00D0020B"/>
    <w:rsid w:val="00D00627"/>
    <w:rsid w:val="00D0112B"/>
    <w:rsid w:val="00D01778"/>
    <w:rsid w:val="00D03287"/>
    <w:rsid w:val="00D034B1"/>
    <w:rsid w:val="00D03C71"/>
    <w:rsid w:val="00D04031"/>
    <w:rsid w:val="00D04716"/>
    <w:rsid w:val="00D05560"/>
    <w:rsid w:val="00D0581B"/>
    <w:rsid w:val="00D05DA9"/>
    <w:rsid w:val="00D0605C"/>
    <w:rsid w:val="00D06801"/>
    <w:rsid w:val="00D068D1"/>
    <w:rsid w:val="00D069A1"/>
    <w:rsid w:val="00D07A6A"/>
    <w:rsid w:val="00D100FE"/>
    <w:rsid w:val="00D11195"/>
    <w:rsid w:val="00D11C83"/>
    <w:rsid w:val="00D11EB0"/>
    <w:rsid w:val="00D126B0"/>
    <w:rsid w:val="00D12948"/>
    <w:rsid w:val="00D130E4"/>
    <w:rsid w:val="00D133F1"/>
    <w:rsid w:val="00D13702"/>
    <w:rsid w:val="00D14262"/>
    <w:rsid w:val="00D14AFE"/>
    <w:rsid w:val="00D153F2"/>
    <w:rsid w:val="00D15FD1"/>
    <w:rsid w:val="00D15FF5"/>
    <w:rsid w:val="00D1798B"/>
    <w:rsid w:val="00D21CDF"/>
    <w:rsid w:val="00D22564"/>
    <w:rsid w:val="00D22AAB"/>
    <w:rsid w:val="00D23BB2"/>
    <w:rsid w:val="00D2405F"/>
    <w:rsid w:val="00D240B3"/>
    <w:rsid w:val="00D24559"/>
    <w:rsid w:val="00D24E0E"/>
    <w:rsid w:val="00D2585A"/>
    <w:rsid w:val="00D25DE3"/>
    <w:rsid w:val="00D26BEA"/>
    <w:rsid w:val="00D26C02"/>
    <w:rsid w:val="00D26C85"/>
    <w:rsid w:val="00D27C20"/>
    <w:rsid w:val="00D27C4C"/>
    <w:rsid w:val="00D30B0B"/>
    <w:rsid w:val="00D3148A"/>
    <w:rsid w:val="00D31F3F"/>
    <w:rsid w:val="00D32326"/>
    <w:rsid w:val="00D324C3"/>
    <w:rsid w:val="00D32C38"/>
    <w:rsid w:val="00D32DB8"/>
    <w:rsid w:val="00D34D5E"/>
    <w:rsid w:val="00D37158"/>
    <w:rsid w:val="00D37666"/>
    <w:rsid w:val="00D37673"/>
    <w:rsid w:val="00D37EC0"/>
    <w:rsid w:val="00D402C7"/>
    <w:rsid w:val="00D40906"/>
    <w:rsid w:val="00D418AF"/>
    <w:rsid w:val="00D41D69"/>
    <w:rsid w:val="00D41D9B"/>
    <w:rsid w:val="00D429B1"/>
    <w:rsid w:val="00D43CCD"/>
    <w:rsid w:val="00D44032"/>
    <w:rsid w:val="00D45344"/>
    <w:rsid w:val="00D45B59"/>
    <w:rsid w:val="00D45E83"/>
    <w:rsid w:val="00D46118"/>
    <w:rsid w:val="00D4724B"/>
    <w:rsid w:val="00D472BC"/>
    <w:rsid w:val="00D47789"/>
    <w:rsid w:val="00D4781D"/>
    <w:rsid w:val="00D47E94"/>
    <w:rsid w:val="00D505BD"/>
    <w:rsid w:val="00D510D3"/>
    <w:rsid w:val="00D514AD"/>
    <w:rsid w:val="00D52832"/>
    <w:rsid w:val="00D52C99"/>
    <w:rsid w:val="00D52EDC"/>
    <w:rsid w:val="00D52F9E"/>
    <w:rsid w:val="00D53953"/>
    <w:rsid w:val="00D53EBD"/>
    <w:rsid w:val="00D54F2E"/>
    <w:rsid w:val="00D55586"/>
    <w:rsid w:val="00D56D25"/>
    <w:rsid w:val="00D5769C"/>
    <w:rsid w:val="00D60442"/>
    <w:rsid w:val="00D60B1C"/>
    <w:rsid w:val="00D61121"/>
    <w:rsid w:val="00D61E71"/>
    <w:rsid w:val="00D622B1"/>
    <w:rsid w:val="00D622DD"/>
    <w:rsid w:val="00D625F8"/>
    <w:rsid w:val="00D6285B"/>
    <w:rsid w:val="00D63041"/>
    <w:rsid w:val="00D6333A"/>
    <w:rsid w:val="00D63633"/>
    <w:rsid w:val="00D63A77"/>
    <w:rsid w:val="00D63DA3"/>
    <w:rsid w:val="00D640EB"/>
    <w:rsid w:val="00D64AAD"/>
    <w:rsid w:val="00D64E1B"/>
    <w:rsid w:val="00D65105"/>
    <w:rsid w:val="00D65173"/>
    <w:rsid w:val="00D65717"/>
    <w:rsid w:val="00D66486"/>
    <w:rsid w:val="00D66C45"/>
    <w:rsid w:val="00D66D80"/>
    <w:rsid w:val="00D67718"/>
    <w:rsid w:val="00D67B21"/>
    <w:rsid w:val="00D67CE3"/>
    <w:rsid w:val="00D71699"/>
    <w:rsid w:val="00D7178D"/>
    <w:rsid w:val="00D7245D"/>
    <w:rsid w:val="00D72563"/>
    <w:rsid w:val="00D7270E"/>
    <w:rsid w:val="00D72B16"/>
    <w:rsid w:val="00D72D48"/>
    <w:rsid w:val="00D730C1"/>
    <w:rsid w:val="00D7334B"/>
    <w:rsid w:val="00D736FD"/>
    <w:rsid w:val="00D7383A"/>
    <w:rsid w:val="00D76A59"/>
    <w:rsid w:val="00D76D42"/>
    <w:rsid w:val="00D77DCD"/>
    <w:rsid w:val="00D80A5F"/>
    <w:rsid w:val="00D80DA4"/>
    <w:rsid w:val="00D81921"/>
    <w:rsid w:val="00D8220E"/>
    <w:rsid w:val="00D83050"/>
    <w:rsid w:val="00D83315"/>
    <w:rsid w:val="00D835D6"/>
    <w:rsid w:val="00D837DE"/>
    <w:rsid w:val="00D83F1C"/>
    <w:rsid w:val="00D851BF"/>
    <w:rsid w:val="00D8524C"/>
    <w:rsid w:val="00D85688"/>
    <w:rsid w:val="00D85C1E"/>
    <w:rsid w:val="00D85DB9"/>
    <w:rsid w:val="00D86805"/>
    <w:rsid w:val="00D86BF1"/>
    <w:rsid w:val="00D87FC7"/>
    <w:rsid w:val="00D90549"/>
    <w:rsid w:val="00D90EA2"/>
    <w:rsid w:val="00D91DFD"/>
    <w:rsid w:val="00D931E0"/>
    <w:rsid w:val="00D93424"/>
    <w:rsid w:val="00D937C3"/>
    <w:rsid w:val="00D93A97"/>
    <w:rsid w:val="00D93B7E"/>
    <w:rsid w:val="00D94E45"/>
    <w:rsid w:val="00D94E70"/>
    <w:rsid w:val="00D9534C"/>
    <w:rsid w:val="00D95537"/>
    <w:rsid w:val="00D95985"/>
    <w:rsid w:val="00D96C2C"/>
    <w:rsid w:val="00D973B8"/>
    <w:rsid w:val="00D979BE"/>
    <w:rsid w:val="00DA0137"/>
    <w:rsid w:val="00DA1606"/>
    <w:rsid w:val="00DA2083"/>
    <w:rsid w:val="00DA24BC"/>
    <w:rsid w:val="00DA2E1E"/>
    <w:rsid w:val="00DA39D7"/>
    <w:rsid w:val="00DA4881"/>
    <w:rsid w:val="00DA55C8"/>
    <w:rsid w:val="00DA6C34"/>
    <w:rsid w:val="00DA786C"/>
    <w:rsid w:val="00DA7D56"/>
    <w:rsid w:val="00DB0488"/>
    <w:rsid w:val="00DB0A69"/>
    <w:rsid w:val="00DB10FE"/>
    <w:rsid w:val="00DB1310"/>
    <w:rsid w:val="00DB1D2E"/>
    <w:rsid w:val="00DB1DFB"/>
    <w:rsid w:val="00DB33BC"/>
    <w:rsid w:val="00DB36C0"/>
    <w:rsid w:val="00DB38DC"/>
    <w:rsid w:val="00DB3F94"/>
    <w:rsid w:val="00DB4548"/>
    <w:rsid w:val="00DB4C87"/>
    <w:rsid w:val="00DB4F4E"/>
    <w:rsid w:val="00DB5173"/>
    <w:rsid w:val="00DB55E0"/>
    <w:rsid w:val="00DB5F44"/>
    <w:rsid w:val="00DB673B"/>
    <w:rsid w:val="00DC00EF"/>
    <w:rsid w:val="00DC11B6"/>
    <w:rsid w:val="00DC159D"/>
    <w:rsid w:val="00DC1D42"/>
    <w:rsid w:val="00DC22BD"/>
    <w:rsid w:val="00DC2CE2"/>
    <w:rsid w:val="00DC3CA7"/>
    <w:rsid w:val="00DC3E77"/>
    <w:rsid w:val="00DC4BC3"/>
    <w:rsid w:val="00DC53F6"/>
    <w:rsid w:val="00DC58C3"/>
    <w:rsid w:val="00DC6994"/>
    <w:rsid w:val="00DC71A7"/>
    <w:rsid w:val="00DC71F6"/>
    <w:rsid w:val="00DC7351"/>
    <w:rsid w:val="00DD094A"/>
    <w:rsid w:val="00DD0B0F"/>
    <w:rsid w:val="00DD110B"/>
    <w:rsid w:val="00DD1472"/>
    <w:rsid w:val="00DD1D1E"/>
    <w:rsid w:val="00DD1D27"/>
    <w:rsid w:val="00DD1F2E"/>
    <w:rsid w:val="00DD3A88"/>
    <w:rsid w:val="00DD4754"/>
    <w:rsid w:val="00DD4B60"/>
    <w:rsid w:val="00DD4C57"/>
    <w:rsid w:val="00DD5A47"/>
    <w:rsid w:val="00DD5DA2"/>
    <w:rsid w:val="00DD660C"/>
    <w:rsid w:val="00DD6678"/>
    <w:rsid w:val="00DD791A"/>
    <w:rsid w:val="00DD797B"/>
    <w:rsid w:val="00DE0999"/>
    <w:rsid w:val="00DE192C"/>
    <w:rsid w:val="00DE209F"/>
    <w:rsid w:val="00DE2179"/>
    <w:rsid w:val="00DE2248"/>
    <w:rsid w:val="00DE2693"/>
    <w:rsid w:val="00DE2C2D"/>
    <w:rsid w:val="00DE2E6E"/>
    <w:rsid w:val="00DE3219"/>
    <w:rsid w:val="00DE360E"/>
    <w:rsid w:val="00DE394F"/>
    <w:rsid w:val="00DE443A"/>
    <w:rsid w:val="00DE484B"/>
    <w:rsid w:val="00DE48B4"/>
    <w:rsid w:val="00DE4E2E"/>
    <w:rsid w:val="00DE5242"/>
    <w:rsid w:val="00DE5A3F"/>
    <w:rsid w:val="00DE6166"/>
    <w:rsid w:val="00DE61F6"/>
    <w:rsid w:val="00DE6B86"/>
    <w:rsid w:val="00DE6DFF"/>
    <w:rsid w:val="00DE6F13"/>
    <w:rsid w:val="00DE76F9"/>
    <w:rsid w:val="00DF00ED"/>
    <w:rsid w:val="00DF03B1"/>
    <w:rsid w:val="00DF1935"/>
    <w:rsid w:val="00DF2784"/>
    <w:rsid w:val="00DF2999"/>
    <w:rsid w:val="00DF30A6"/>
    <w:rsid w:val="00DF31CC"/>
    <w:rsid w:val="00DF326E"/>
    <w:rsid w:val="00DF3367"/>
    <w:rsid w:val="00DF38FE"/>
    <w:rsid w:val="00DF3D75"/>
    <w:rsid w:val="00DF4858"/>
    <w:rsid w:val="00DF4D18"/>
    <w:rsid w:val="00DF5126"/>
    <w:rsid w:val="00DF53D9"/>
    <w:rsid w:val="00DF55ED"/>
    <w:rsid w:val="00DF5750"/>
    <w:rsid w:val="00DF57A2"/>
    <w:rsid w:val="00DF5B06"/>
    <w:rsid w:val="00DF6752"/>
    <w:rsid w:val="00DF6A4E"/>
    <w:rsid w:val="00DF6B67"/>
    <w:rsid w:val="00DF76A0"/>
    <w:rsid w:val="00DF7D0C"/>
    <w:rsid w:val="00E000B9"/>
    <w:rsid w:val="00E0048C"/>
    <w:rsid w:val="00E005D0"/>
    <w:rsid w:val="00E00BBF"/>
    <w:rsid w:val="00E018E1"/>
    <w:rsid w:val="00E01A38"/>
    <w:rsid w:val="00E01A5B"/>
    <w:rsid w:val="00E01BB0"/>
    <w:rsid w:val="00E02450"/>
    <w:rsid w:val="00E0341D"/>
    <w:rsid w:val="00E03677"/>
    <w:rsid w:val="00E0377F"/>
    <w:rsid w:val="00E04236"/>
    <w:rsid w:val="00E04B55"/>
    <w:rsid w:val="00E04C0E"/>
    <w:rsid w:val="00E0567B"/>
    <w:rsid w:val="00E05F6F"/>
    <w:rsid w:val="00E07118"/>
    <w:rsid w:val="00E072FB"/>
    <w:rsid w:val="00E07419"/>
    <w:rsid w:val="00E07D69"/>
    <w:rsid w:val="00E10641"/>
    <w:rsid w:val="00E10F55"/>
    <w:rsid w:val="00E10F68"/>
    <w:rsid w:val="00E1125B"/>
    <w:rsid w:val="00E11BA2"/>
    <w:rsid w:val="00E12251"/>
    <w:rsid w:val="00E130BC"/>
    <w:rsid w:val="00E132D0"/>
    <w:rsid w:val="00E13945"/>
    <w:rsid w:val="00E14408"/>
    <w:rsid w:val="00E145DC"/>
    <w:rsid w:val="00E146EF"/>
    <w:rsid w:val="00E152C4"/>
    <w:rsid w:val="00E15508"/>
    <w:rsid w:val="00E15B49"/>
    <w:rsid w:val="00E15D64"/>
    <w:rsid w:val="00E161AE"/>
    <w:rsid w:val="00E16C6A"/>
    <w:rsid w:val="00E17369"/>
    <w:rsid w:val="00E174B2"/>
    <w:rsid w:val="00E175BF"/>
    <w:rsid w:val="00E175D1"/>
    <w:rsid w:val="00E17615"/>
    <w:rsid w:val="00E17BD4"/>
    <w:rsid w:val="00E17CD4"/>
    <w:rsid w:val="00E20248"/>
    <w:rsid w:val="00E205DE"/>
    <w:rsid w:val="00E20CB9"/>
    <w:rsid w:val="00E214DB"/>
    <w:rsid w:val="00E21D93"/>
    <w:rsid w:val="00E21F7C"/>
    <w:rsid w:val="00E22C56"/>
    <w:rsid w:val="00E2367A"/>
    <w:rsid w:val="00E23EA3"/>
    <w:rsid w:val="00E2454E"/>
    <w:rsid w:val="00E246FD"/>
    <w:rsid w:val="00E24F80"/>
    <w:rsid w:val="00E254B1"/>
    <w:rsid w:val="00E25A77"/>
    <w:rsid w:val="00E25FF6"/>
    <w:rsid w:val="00E30934"/>
    <w:rsid w:val="00E30B19"/>
    <w:rsid w:val="00E30F09"/>
    <w:rsid w:val="00E3128B"/>
    <w:rsid w:val="00E35178"/>
    <w:rsid w:val="00E359F8"/>
    <w:rsid w:val="00E35CC6"/>
    <w:rsid w:val="00E35F8C"/>
    <w:rsid w:val="00E35F8F"/>
    <w:rsid w:val="00E35FC0"/>
    <w:rsid w:val="00E3697C"/>
    <w:rsid w:val="00E378AD"/>
    <w:rsid w:val="00E37A3B"/>
    <w:rsid w:val="00E37F20"/>
    <w:rsid w:val="00E407B2"/>
    <w:rsid w:val="00E4168D"/>
    <w:rsid w:val="00E419D2"/>
    <w:rsid w:val="00E42637"/>
    <w:rsid w:val="00E42C85"/>
    <w:rsid w:val="00E4416D"/>
    <w:rsid w:val="00E44B9E"/>
    <w:rsid w:val="00E45085"/>
    <w:rsid w:val="00E45673"/>
    <w:rsid w:val="00E467DD"/>
    <w:rsid w:val="00E47286"/>
    <w:rsid w:val="00E50143"/>
    <w:rsid w:val="00E50980"/>
    <w:rsid w:val="00E50DC5"/>
    <w:rsid w:val="00E51A31"/>
    <w:rsid w:val="00E51BEE"/>
    <w:rsid w:val="00E51DA5"/>
    <w:rsid w:val="00E528D5"/>
    <w:rsid w:val="00E52FAB"/>
    <w:rsid w:val="00E53735"/>
    <w:rsid w:val="00E5434C"/>
    <w:rsid w:val="00E54A8C"/>
    <w:rsid w:val="00E54F70"/>
    <w:rsid w:val="00E551BE"/>
    <w:rsid w:val="00E55913"/>
    <w:rsid w:val="00E55A7E"/>
    <w:rsid w:val="00E55ECD"/>
    <w:rsid w:val="00E56824"/>
    <w:rsid w:val="00E56C6D"/>
    <w:rsid w:val="00E57890"/>
    <w:rsid w:val="00E61B4B"/>
    <w:rsid w:val="00E62240"/>
    <w:rsid w:val="00E62D6D"/>
    <w:rsid w:val="00E62E86"/>
    <w:rsid w:val="00E62EBE"/>
    <w:rsid w:val="00E6343F"/>
    <w:rsid w:val="00E63876"/>
    <w:rsid w:val="00E63952"/>
    <w:rsid w:val="00E63EB6"/>
    <w:rsid w:val="00E641DB"/>
    <w:rsid w:val="00E650AA"/>
    <w:rsid w:val="00E65B4B"/>
    <w:rsid w:val="00E66983"/>
    <w:rsid w:val="00E66D68"/>
    <w:rsid w:val="00E6742F"/>
    <w:rsid w:val="00E67781"/>
    <w:rsid w:val="00E67AA7"/>
    <w:rsid w:val="00E70053"/>
    <w:rsid w:val="00E709CA"/>
    <w:rsid w:val="00E71872"/>
    <w:rsid w:val="00E7188F"/>
    <w:rsid w:val="00E7220D"/>
    <w:rsid w:val="00E7231C"/>
    <w:rsid w:val="00E73904"/>
    <w:rsid w:val="00E74874"/>
    <w:rsid w:val="00E74E1F"/>
    <w:rsid w:val="00E7582B"/>
    <w:rsid w:val="00E75BD8"/>
    <w:rsid w:val="00E75EFA"/>
    <w:rsid w:val="00E7646E"/>
    <w:rsid w:val="00E7654A"/>
    <w:rsid w:val="00E765E4"/>
    <w:rsid w:val="00E7770D"/>
    <w:rsid w:val="00E801ED"/>
    <w:rsid w:val="00E80A36"/>
    <w:rsid w:val="00E81213"/>
    <w:rsid w:val="00E8142D"/>
    <w:rsid w:val="00E81E28"/>
    <w:rsid w:val="00E820C6"/>
    <w:rsid w:val="00E8314E"/>
    <w:rsid w:val="00E83AAB"/>
    <w:rsid w:val="00E84992"/>
    <w:rsid w:val="00E849C8"/>
    <w:rsid w:val="00E84C6A"/>
    <w:rsid w:val="00E851ED"/>
    <w:rsid w:val="00E8583D"/>
    <w:rsid w:val="00E85CCE"/>
    <w:rsid w:val="00E86EDF"/>
    <w:rsid w:val="00E906F5"/>
    <w:rsid w:val="00E90A95"/>
    <w:rsid w:val="00E90CE7"/>
    <w:rsid w:val="00E90FC1"/>
    <w:rsid w:val="00E920E2"/>
    <w:rsid w:val="00E9224C"/>
    <w:rsid w:val="00E92A17"/>
    <w:rsid w:val="00E92A45"/>
    <w:rsid w:val="00E92C9C"/>
    <w:rsid w:val="00E93620"/>
    <w:rsid w:val="00E93710"/>
    <w:rsid w:val="00E93956"/>
    <w:rsid w:val="00E9411B"/>
    <w:rsid w:val="00E949F6"/>
    <w:rsid w:val="00E9614D"/>
    <w:rsid w:val="00E96BA9"/>
    <w:rsid w:val="00E979EB"/>
    <w:rsid w:val="00EA0CC8"/>
    <w:rsid w:val="00EA135C"/>
    <w:rsid w:val="00EA1A07"/>
    <w:rsid w:val="00EA2DAC"/>
    <w:rsid w:val="00EA2E93"/>
    <w:rsid w:val="00EA30AE"/>
    <w:rsid w:val="00EA3986"/>
    <w:rsid w:val="00EA446F"/>
    <w:rsid w:val="00EA5149"/>
    <w:rsid w:val="00EA53EE"/>
    <w:rsid w:val="00EA5DCD"/>
    <w:rsid w:val="00EA637B"/>
    <w:rsid w:val="00EA6719"/>
    <w:rsid w:val="00EA6D99"/>
    <w:rsid w:val="00EA6ECE"/>
    <w:rsid w:val="00EA7C82"/>
    <w:rsid w:val="00EA7E37"/>
    <w:rsid w:val="00EA7F2F"/>
    <w:rsid w:val="00EB01FE"/>
    <w:rsid w:val="00EB0D37"/>
    <w:rsid w:val="00EB10C9"/>
    <w:rsid w:val="00EB10D1"/>
    <w:rsid w:val="00EB15BF"/>
    <w:rsid w:val="00EB185A"/>
    <w:rsid w:val="00EB18F0"/>
    <w:rsid w:val="00EB1CF6"/>
    <w:rsid w:val="00EB2484"/>
    <w:rsid w:val="00EB439A"/>
    <w:rsid w:val="00EB4D27"/>
    <w:rsid w:val="00EB57D0"/>
    <w:rsid w:val="00EB5E4D"/>
    <w:rsid w:val="00EC0741"/>
    <w:rsid w:val="00EC0995"/>
    <w:rsid w:val="00EC1A66"/>
    <w:rsid w:val="00EC1FC5"/>
    <w:rsid w:val="00EC2303"/>
    <w:rsid w:val="00EC30FB"/>
    <w:rsid w:val="00EC3D48"/>
    <w:rsid w:val="00EC443C"/>
    <w:rsid w:val="00EC4DB8"/>
    <w:rsid w:val="00EC50FB"/>
    <w:rsid w:val="00EC5830"/>
    <w:rsid w:val="00EC6565"/>
    <w:rsid w:val="00EC6B24"/>
    <w:rsid w:val="00EC6B48"/>
    <w:rsid w:val="00EC7AE5"/>
    <w:rsid w:val="00ED0819"/>
    <w:rsid w:val="00ED0B32"/>
    <w:rsid w:val="00ED0EFD"/>
    <w:rsid w:val="00ED14B0"/>
    <w:rsid w:val="00ED23B4"/>
    <w:rsid w:val="00ED26DA"/>
    <w:rsid w:val="00ED2B44"/>
    <w:rsid w:val="00ED3F74"/>
    <w:rsid w:val="00ED4B31"/>
    <w:rsid w:val="00ED561C"/>
    <w:rsid w:val="00ED601E"/>
    <w:rsid w:val="00ED6373"/>
    <w:rsid w:val="00ED65EB"/>
    <w:rsid w:val="00ED6D53"/>
    <w:rsid w:val="00ED7354"/>
    <w:rsid w:val="00ED7842"/>
    <w:rsid w:val="00ED7A40"/>
    <w:rsid w:val="00ED7B48"/>
    <w:rsid w:val="00EE00B8"/>
    <w:rsid w:val="00EE03C2"/>
    <w:rsid w:val="00EE06F1"/>
    <w:rsid w:val="00EE1E3F"/>
    <w:rsid w:val="00EE238E"/>
    <w:rsid w:val="00EE3263"/>
    <w:rsid w:val="00EE3381"/>
    <w:rsid w:val="00EE3D80"/>
    <w:rsid w:val="00EE47C2"/>
    <w:rsid w:val="00EE4A84"/>
    <w:rsid w:val="00EE535D"/>
    <w:rsid w:val="00EE5FA5"/>
    <w:rsid w:val="00EE6221"/>
    <w:rsid w:val="00EF14C6"/>
    <w:rsid w:val="00EF1545"/>
    <w:rsid w:val="00EF1F67"/>
    <w:rsid w:val="00EF216F"/>
    <w:rsid w:val="00EF2395"/>
    <w:rsid w:val="00EF265F"/>
    <w:rsid w:val="00EF2B1E"/>
    <w:rsid w:val="00EF30A2"/>
    <w:rsid w:val="00EF3AC7"/>
    <w:rsid w:val="00EF3F45"/>
    <w:rsid w:val="00EF42DF"/>
    <w:rsid w:val="00EF4DC6"/>
    <w:rsid w:val="00EF5526"/>
    <w:rsid w:val="00EF5DCA"/>
    <w:rsid w:val="00EF6A58"/>
    <w:rsid w:val="00EF7597"/>
    <w:rsid w:val="00EF7BBE"/>
    <w:rsid w:val="00F007FA"/>
    <w:rsid w:val="00F01265"/>
    <w:rsid w:val="00F01DE2"/>
    <w:rsid w:val="00F029B0"/>
    <w:rsid w:val="00F02B71"/>
    <w:rsid w:val="00F03197"/>
    <w:rsid w:val="00F037E9"/>
    <w:rsid w:val="00F04D70"/>
    <w:rsid w:val="00F04DF6"/>
    <w:rsid w:val="00F065BF"/>
    <w:rsid w:val="00F077A9"/>
    <w:rsid w:val="00F07929"/>
    <w:rsid w:val="00F102E0"/>
    <w:rsid w:val="00F10E4E"/>
    <w:rsid w:val="00F10F6D"/>
    <w:rsid w:val="00F11383"/>
    <w:rsid w:val="00F1169E"/>
    <w:rsid w:val="00F125DC"/>
    <w:rsid w:val="00F12758"/>
    <w:rsid w:val="00F12E20"/>
    <w:rsid w:val="00F13373"/>
    <w:rsid w:val="00F13655"/>
    <w:rsid w:val="00F13958"/>
    <w:rsid w:val="00F13E1C"/>
    <w:rsid w:val="00F151D8"/>
    <w:rsid w:val="00F152B4"/>
    <w:rsid w:val="00F15446"/>
    <w:rsid w:val="00F160FB"/>
    <w:rsid w:val="00F1636B"/>
    <w:rsid w:val="00F16727"/>
    <w:rsid w:val="00F1672C"/>
    <w:rsid w:val="00F16CED"/>
    <w:rsid w:val="00F1720C"/>
    <w:rsid w:val="00F17711"/>
    <w:rsid w:val="00F2010E"/>
    <w:rsid w:val="00F20DE8"/>
    <w:rsid w:val="00F21A56"/>
    <w:rsid w:val="00F21D8B"/>
    <w:rsid w:val="00F22079"/>
    <w:rsid w:val="00F22176"/>
    <w:rsid w:val="00F225F2"/>
    <w:rsid w:val="00F22B72"/>
    <w:rsid w:val="00F2332D"/>
    <w:rsid w:val="00F23EA3"/>
    <w:rsid w:val="00F23EB7"/>
    <w:rsid w:val="00F246F7"/>
    <w:rsid w:val="00F24A99"/>
    <w:rsid w:val="00F24ADC"/>
    <w:rsid w:val="00F24DB8"/>
    <w:rsid w:val="00F2509D"/>
    <w:rsid w:val="00F2603A"/>
    <w:rsid w:val="00F26141"/>
    <w:rsid w:val="00F26B56"/>
    <w:rsid w:val="00F26F25"/>
    <w:rsid w:val="00F27271"/>
    <w:rsid w:val="00F3033B"/>
    <w:rsid w:val="00F30FB6"/>
    <w:rsid w:val="00F3111E"/>
    <w:rsid w:val="00F317F4"/>
    <w:rsid w:val="00F31B21"/>
    <w:rsid w:val="00F32343"/>
    <w:rsid w:val="00F323E5"/>
    <w:rsid w:val="00F32619"/>
    <w:rsid w:val="00F33DC1"/>
    <w:rsid w:val="00F33FEE"/>
    <w:rsid w:val="00F34E95"/>
    <w:rsid w:val="00F3530A"/>
    <w:rsid w:val="00F35421"/>
    <w:rsid w:val="00F354FC"/>
    <w:rsid w:val="00F3568E"/>
    <w:rsid w:val="00F35A58"/>
    <w:rsid w:val="00F35DAD"/>
    <w:rsid w:val="00F3684C"/>
    <w:rsid w:val="00F36E2A"/>
    <w:rsid w:val="00F3713D"/>
    <w:rsid w:val="00F40184"/>
    <w:rsid w:val="00F40895"/>
    <w:rsid w:val="00F411C3"/>
    <w:rsid w:val="00F41278"/>
    <w:rsid w:val="00F43A25"/>
    <w:rsid w:val="00F444E6"/>
    <w:rsid w:val="00F445F9"/>
    <w:rsid w:val="00F4534C"/>
    <w:rsid w:val="00F4562E"/>
    <w:rsid w:val="00F46262"/>
    <w:rsid w:val="00F469D3"/>
    <w:rsid w:val="00F47087"/>
    <w:rsid w:val="00F47274"/>
    <w:rsid w:val="00F501A1"/>
    <w:rsid w:val="00F5058D"/>
    <w:rsid w:val="00F50886"/>
    <w:rsid w:val="00F50976"/>
    <w:rsid w:val="00F5123F"/>
    <w:rsid w:val="00F51B04"/>
    <w:rsid w:val="00F51B85"/>
    <w:rsid w:val="00F525B4"/>
    <w:rsid w:val="00F52CB4"/>
    <w:rsid w:val="00F5413F"/>
    <w:rsid w:val="00F54704"/>
    <w:rsid w:val="00F547BE"/>
    <w:rsid w:val="00F551FC"/>
    <w:rsid w:val="00F55413"/>
    <w:rsid w:val="00F5587A"/>
    <w:rsid w:val="00F55FC5"/>
    <w:rsid w:val="00F567BD"/>
    <w:rsid w:val="00F56F71"/>
    <w:rsid w:val="00F5724F"/>
    <w:rsid w:val="00F573F1"/>
    <w:rsid w:val="00F575BD"/>
    <w:rsid w:val="00F57C73"/>
    <w:rsid w:val="00F60175"/>
    <w:rsid w:val="00F60521"/>
    <w:rsid w:val="00F60B1C"/>
    <w:rsid w:val="00F6127B"/>
    <w:rsid w:val="00F6163D"/>
    <w:rsid w:val="00F61E19"/>
    <w:rsid w:val="00F627A3"/>
    <w:rsid w:val="00F64017"/>
    <w:rsid w:val="00F648A3"/>
    <w:rsid w:val="00F64A92"/>
    <w:rsid w:val="00F651A8"/>
    <w:rsid w:val="00F6577C"/>
    <w:rsid w:val="00F659B9"/>
    <w:rsid w:val="00F65A78"/>
    <w:rsid w:val="00F661E2"/>
    <w:rsid w:val="00F6774F"/>
    <w:rsid w:val="00F70153"/>
    <w:rsid w:val="00F7178A"/>
    <w:rsid w:val="00F721CC"/>
    <w:rsid w:val="00F72B82"/>
    <w:rsid w:val="00F734D7"/>
    <w:rsid w:val="00F73A83"/>
    <w:rsid w:val="00F73A8B"/>
    <w:rsid w:val="00F74194"/>
    <w:rsid w:val="00F749A0"/>
    <w:rsid w:val="00F74D7F"/>
    <w:rsid w:val="00F7503B"/>
    <w:rsid w:val="00F753B4"/>
    <w:rsid w:val="00F75AF9"/>
    <w:rsid w:val="00F75C7B"/>
    <w:rsid w:val="00F760AA"/>
    <w:rsid w:val="00F76262"/>
    <w:rsid w:val="00F77063"/>
    <w:rsid w:val="00F7736D"/>
    <w:rsid w:val="00F7750D"/>
    <w:rsid w:val="00F77E6C"/>
    <w:rsid w:val="00F80050"/>
    <w:rsid w:val="00F800FD"/>
    <w:rsid w:val="00F80A35"/>
    <w:rsid w:val="00F80B2B"/>
    <w:rsid w:val="00F81CF5"/>
    <w:rsid w:val="00F82355"/>
    <w:rsid w:val="00F827A2"/>
    <w:rsid w:val="00F82C68"/>
    <w:rsid w:val="00F83769"/>
    <w:rsid w:val="00F83E5B"/>
    <w:rsid w:val="00F83E94"/>
    <w:rsid w:val="00F83ECF"/>
    <w:rsid w:val="00F842C8"/>
    <w:rsid w:val="00F8513F"/>
    <w:rsid w:val="00F8561A"/>
    <w:rsid w:val="00F85954"/>
    <w:rsid w:val="00F8619A"/>
    <w:rsid w:val="00F86864"/>
    <w:rsid w:val="00F86A02"/>
    <w:rsid w:val="00F86B3F"/>
    <w:rsid w:val="00F86F13"/>
    <w:rsid w:val="00F8705E"/>
    <w:rsid w:val="00F90402"/>
    <w:rsid w:val="00F905AA"/>
    <w:rsid w:val="00F90628"/>
    <w:rsid w:val="00F91095"/>
    <w:rsid w:val="00F91B50"/>
    <w:rsid w:val="00F922C5"/>
    <w:rsid w:val="00F92D0B"/>
    <w:rsid w:val="00F93233"/>
    <w:rsid w:val="00F9367C"/>
    <w:rsid w:val="00F93D28"/>
    <w:rsid w:val="00F93E77"/>
    <w:rsid w:val="00F940B1"/>
    <w:rsid w:val="00F94766"/>
    <w:rsid w:val="00F94BAC"/>
    <w:rsid w:val="00F95280"/>
    <w:rsid w:val="00F96868"/>
    <w:rsid w:val="00F97466"/>
    <w:rsid w:val="00F97CBF"/>
    <w:rsid w:val="00FA0628"/>
    <w:rsid w:val="00FA06D8"/>
    <w:rsid w:val="00FA1307"/>
    <w:rsid w:val="00FA1809"/>
    <w:rsid w:val="00FA1B2A"/>
    <w:rsid w:val="00FA1FB9"/>
    <w:rsid w:val="00FA21EF"/>
    <w:rsid w:val="00FA230E"/>
    <w:rsid w:val="00FA2469"/>
    <w:rsid w:val="00FA2662"/>
    <w:rsid w:val="00FA3D57"/>
    <w:rsid w:val="00FA3F66"/>
    <w:rsid w:val="00FA4552"/>
    <w:rsid w:val="00FA4C95"/>
    <w:rsid w:val="00FA5A0B"/>
    <w:rsid w:val="00FA605D"/>
    <w:rsid w:val="00FA717F"/>
    <w:rsid w:val="00FA76F7"/>
    <w:rsid w:val="00FA7825"/>
    <w:rsid w:val="00FA7FCA"/>
    <w:rsid w:val="00FA7FDB"/>
    <w:rsid w:val="00FB02DA"/>
    <w:rsid w:val="00FB1D63"/>
    <w:rsid w:val="00FB2659"/>
    <w:rsid w:val="00FB2A24"/>
    <w:rsid w:val="00FB3CE0"/>
    <w:rsid w:val="00FB3DC3"/>
    <w:rsid w:val="00FB3E90"/>
    <w:rsid w:val="00FB3EFA"/>
    <w:rsid w:val="00FB5354"/>
    <w:rsid w:val="00FC0018"/>
    <w:rsid w:val="00FC1DE4"/>
    <w:rsid w:val="00FC2F10"/>
    <w:rsid w:val="00FC307F"/>
    <w:rsid w:val="00FC3095"/>
    <w:rsid w:val="00FC4139"/>
    <w:rsid w:val="00FC4C1F"/>
    <w:rsid w:val="00FC4C4B"/>
    <w:rsid w:val="00FC5D5E"/>
    <w:rsid w:val="00FC6379"/>
    <w:rsid w:val="00FC6945"/>
    <w:rsid w:val="00FC6B8F"/>
    <w:rsid w:val="00FC6EEB"/>
    <w:rsid w:val="00FC7574"/>
    <w:rsid w:val="00FD0CE8"/>
    <w:rsid w:val="00FD0DB9"/>
    <w:rsid w:val="00FD10EF"/>
    <w:rsid w:val="00FD1141"/>
    <w:rsid w:val="00FD15FC"/>
    <w:rsid w:val="00FD1B62"/>
    <w:rsid w:val="00FD1BE8"/>
    <w:rsid w:val="00FD1C12"/>
    <w:rsid w:val="00FD282B"/>
    <w:rsid w:val="00FD2B07"/>
    <w:rsid w:val="00FD2F76"/>
    <w:rsid w:val="00FD4195"/>
    <w:rsid w:val="00FD475E"/>
    <w:rsid w:val="00FD51E3"/>
    <w:rsid w:val="00FD5318"/>
    <w:rsid w:val="00FD5335"/>
    <w:rsid w:val="00FD6307"/>
    <w:rsid w:val="00FD6C20"/>
    <w:rsid w:val="00FD7023"/>
    <w:rsid w:val="00FD7043"/>
    <w:rsid w:val="00FD7431"/>
    <w:rsid w:val="00FD7506"/>
    <w:rsid w:val="00FE03CE"/>
    <w:rsid w:val="00FE0439"/>
    <w:rsid w:val="00FE1DBD"/>
    <w:rsid w:val="00FE2480"/>
    <w:rsid w:val="00FE3826"/>
    <w:rsid w:val="00FE3B9E"/>
    <w:rsid w:val="00FE3BF1"/>
    <w:rsid w:val="00FE3F8A"/>
    <w:rsid w:val="00FE455B"/>
    <w:rsid w:val="00FE4F12"/>
    <w:rsid w:val="00FE5AD4"/>
    <w:rsid w:val="00FE5F1D"/>
    <w:rsid w:val="00FE6E5A"/>
    <w:rsid w:val="00FE7373"/>
    <w:rsid w:val="00FE77FD"/>
    <w:rsid w:val="00FE7F5B"/>
    <w:rsid w:val="00FF0867"/>
    <w:rsid w:val="00FF1570"/>
    <w:rsid w:val="00FF15D9"/>
    <w:rsid w:val="00FF165F"/>
    <w:rsid w:val="00FF1835"/>
    <w:rsid w:val="00FF28B3"/>
    <w:rsid w:val="00FF2AFB"/>
    <w:rsid w:val="00FF2E42"/>
    <w:rsid w:val="00FF32AC"/>
    <w:rsid w:val="00FF36C4"/>
    <w:rsid w:val="00FF38E3"/>
    <w:rsid w:val="00FF4038"/>
    <w:rsid w:val="00FF435E"/>
    <w:rsid w:val="00FF4500"/>
    <w:rsid w:val="00FF45E3"/>
    <w:rsid w:val="00FF548F"/>
    <w:rsid w:val="00FF58B6"/>
    <w:rsid w:val="00FF59A9"/>
    <w:rsid w:val="00FF676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0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25244"/>
    <w:rPr>
      <w:rFonts w:ascii="Garamond" w:hAnsi="Garamond" w:cs="Garamond"/>
      <w:lang w:eastAsia="en-US"/>
    </w:rPr>
  </w:style>
  <w:style w:type="paragraph" w:styleId="Heading1">
    <w:name w:val="heading 1"/>
    <w:basedOn w:val="Normal"/>
    <w:next w:val="BodyText"/>
    <w:link w:val="Heading1Char"/>
    <w:uiPriority w:val="99"/>
    <w:qFormat/>
    <w:rsid w:val="00182994"/>
    <w:pPr>
      <w:keepNext/>
      <w:spacing w:before="120" w:after="120" w:line="260" w:lineRule="atLeast"/>
      <w:outlineLvl w:val="0"/>
    </w:pPr>
    <w:rPr>
      <w:b/>
      <w:bCs/>
      <w:color w:val="5D2884"/>
      <w:kern w:val="32"/>
      <w:sz w:val="24"/>
      <w:szCs w:val="24"/>
      <w:lang w:eastAsia="bg-BG"/>
    </w:rPr>
  </w:style>
  <w:style w:type="paragraph" w:styleId="Heading2">
    <w:name w:val="heading 2"/>
    <w:basedOn w:val="Heading1"/>
    <w:next w:val="BodyText"/>
    <w:link w:val="Heading2Char"/>
    <w:uiPriority w:val="99"/>
    <w:qFormat/>
    <w:rsid w:val="00903F8E"/>
    <w:pPr>
      <w:outlineLvl w:val="1"/>
    </w:pPr>
  </w:style>
  <w:style w:type="paragraph" w:styleId="Heading3">
    <w:name w:val="heading 3"/>
    <w:basedOn w:val="Heading2"/>
    <w:next w:val="BodyText"/>
    <w:link w:val="Heading3Char"/>
    <w:uiPriority w:val="99"/>
    <w:qFormat/>
    <w:rsid w:val="00425244"/>
    <w:pPr>
      <w:outlineLvl w:val="2"/>
    </w:pPr>
    <w:rPr>
      <w:rFonts w:ascii="Arial" w:hAnsi="Arial" w:cs="Arial"/>
    </w:rPr>
  </w:style>
  <w:style w:type="paragraph" w:styleId="Heading4">
    <w:name w:val="heading 4"/>
    <w:basedOn w:val="Heading3"/>
    <w:next w:val="BodyText"/>
    <w:link w:val="Heading4Char"/>
    <w:uiPriority w:val="99"/>
    <w:qFormat/>
    <w:rsid w:val="00425244"/>
    <w:pPr>
      <w:outlineLvl w:val="3"/>
    </w:pPr>
    <w:rPr>
      <w:i/>
      <w:iCs/>
    </w:rPr>
  </w:style>
  <w:style w:type="paragraph" w:styleId="Heading5">
    <w:name w:val="heading 5"/>
    <w:basedOn w:val="Normal"/>
    <w:next w:val="Normal"/>
    <w:link w:val="Heading5Char"/>
    <w:uiPriority w:val="99"/>
    <w:qFormat/>
    <w:rsid w:val="00425244"/>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425244"/>
    <w:pPr>
      <w:numPr>
        <w:ilvl w:val="5"/>
        <w:numId w:val="6"/>
      </w:numPr>
      <w:spacing w:before="240" w:after="60"/>
      <w:outlineLvl w:val="5"/>
    </w:pPr>
    <w:rPr>
      <w:b/>
      <w:bCs/>
    </w:rPr>
  </w:style>
  <w:style w:type="paragraph" w:styleId="Heading7">
    <w:name w:val="heading 7"/>
    <w:basedOn w:val="Normal"/>
    <w:next w:val="Normal"/>
    <w:link w:val="Heading7Char"/>
    <w:uiPriority w:val="99"/>
    <w:qFormat/>
    <w:rsid w:val="00425244"/>
    <w:pPr>
      <w:numPr>
        <w:ilvl w:val="6"/>
        <w:numId w:val="6"/>
      </w:numPr>
      <w:spacing w:before="240" w:after="60"/>
      <w:outlineLvl w:val="6"/>
    </w:pPr>
    <w:rPr>
      <w:sz w:val="24"/>
      <w:szCs w:val="24"/>
    </w:rPr>
  </w:style>
  <w:style w:type="paragraph" w:styleId="Heading8">
    <w:name w:val="heading 8"/>
    <w:basedOn w:val="Normal"/>
    <w:next w:val="Normal"/>
    <w:link w:val="Heading8Char"/>
    <w:uiPriority w:val="99"/>
    <w:qFormat/>
    <w:rsid w:val="00425244"/>
    <w:pPr>
      <w:numPr>
        <w:ilvl w:val="7"/>
        <w:numId w:val="6"/>
      </w:numPr>
      <w:spacing w:before="240" w:after="60"/>
      <w:outlineLvl w:val="7"/>
    </w:pPr>
    <w:rPr>
      <w:i/>
      <w:iCs/>
      <w:sz w:val="24"/>
      <w:szCs w:val="24"/>
    </w:rPr>
  </w:style>
  <w:style w:type="paragraph" w:styleId="Heading9">
    <w:name w:val="heading 9"/>
    <w:basedOn w:val="Normal"/>
    <w:next w:val="Normal"/>
    <w:link w:val="Heading9Char"/>
    <w:uiPriority w:val="99"/>
    <w:qFormat/>
    <w:rsid w:val="00425244"/>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994"/>
    <w:rPr>
      <w:rFonts w:ascii="Garamond" w:hAnsi="Garamond" w:cs="Garamond"/>
      <w:b/>
      <w:bCs/>
      <w:color w:val="5D2884"/>
      <w:kern w:val="32"/>
      <w:sz w:val="28"/>
      <w:szCs w:val="28"/>
      <w:lang w:val="bg-BG"/>
    </w:rPr>
  </w:style>
  <w:style w:type="character" w:customStyle="1" w:styleId="Heading2Char">
    <w:name w:val="Heading 2 Char"/>
    <w:basedOn w:val="DefaultParagraphFont"/>
    <w:link w:val="Heading2"/>
    <w:uiPriority w:val="99"/>
    <w:locked/>
    <w:rsid w:val="00903F8E"/>
    <w:rPr>
      <w:rFonts w:ascii="Garamond" w:hAnsi="Garamond" w:cs="Garamond"/>
      <w:b/>
      <w:bCs/>
      <w:color w:val="5D2884"/>
      <w:kern w:val="32"/>
      <w:sz w:val="24"/>
      <w:szCs w:val="24"/>
      <w:lang w:val="bg-BG"/>
    </w:rPr>
  </w:style>
  <w:style w:type="character" w:customStyle="1" w:styleId="Heading3Char">
    <w:name w:val="Heading 3 Char"/>
    <w:basedOn w:val="DefaultParagraphFont"/>
    <w:link w:val="Heading3"/>
    <w:uiPriority w:val="99"/>
    <w:semiHidden/>
    <w:locked/>
    <w:rsid w:val="00DD4C57"/>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DD4C57"/>
    <w:rPr>
      <w:rFonts w:ascii="Calibri" w:hAnsi="Calibri" w:cs="Calibri"/>
      <w:b/>
      <w:bCs/>
      <w:sz w:val="28"/>
      <w:szCs w:val="28"/>
      <w:lang w:eastAsia="en-US"/>
    </w:rPr>
  </w:style>
  <w:style w:type="character" w:customStyle="1" w:styleId="Heading5Char">
    <w:name w:val="Heading 5 Char"/>
    <w:basedOn w:val="DefaultParagraphFont"/>
    <w:link w:val="Heading5"/>
    <w:uiPriority w:val="99"/>
    <w:locked/>
    <w:rsid w:val="00DD4C57"/>
    <w:rPr>
      <w:rFonts w:ascii="Garamond" w:hAnsi="Garamond" w:cs="Garamond"/>
      <w:b/>
      <w:bCs/>
      <w:i/>
      <w:iCs/>
      <w:sz w:val="26"/>
      <w:szCs w:val="26"/>
      <w:lang w:eastAsia="en-US"/>
    </w:rPr>
  </w:style>
  <w:style w:type="character" w:customStyle="1" w:styleId="Heading6Char">
    <w:name w:val="Heading 6 Char"/>
    <w:basedOn w:val="DefaultParagraphFont"/>
    <w:link w:val="Heading6"/>
    <w:uiPriority w:val="99"/>
    <w:locked/>
    <w:rsid w:val="00DD4C57"/>
    <w:rPr>
      <w:rFonts w:ascii="Garamond" w:hAnsi="Garamond" w:cs="Garamond"/>
      <w:b/>
      <w:bCs/>
      <w:lang w:eastAsia="en-US"/>
    </w:rPr>
  </w:style>
  <w:style w:type="character" w:customStyle="1" w:styleId="Heading7Char">
    <w:name w:val="Heading 7 Char"/>
    <w:basedOn w:val="DefaultParagraphFont"/>
    <w:link w:val="Heading7"/>
    <w:uiPriority w:val="99"/>
    <w:locked/>
    <w:rsid w:val="00DD4C57"/>
    <w:rPr>
      <w:rFonts w:ascii="Garamond" w:hAnsi="Garamond" w:cs="Garamond"/>
      <w:sz w:val="24"/>
      <w:szCs w:val="24"/>
      <w:lang w:eastAsia="en-US"/>
    </w:rPr>
  </w:style>
  <w:style w:type="character" w:customStyle="1" w:styleId="Heading8Char">
    <w:name w:val="Heading 8 Char"/>
    <w:basedOn w:val="DefaultParagraphFont"/>
    <w:link w:val="Heading8"/>
    <w:uiPriority w:val="99"/>
    <w:locked/>
    <w:rsid w:val="00DD4C57"/>
    <w:rPr>
      <w:rFonts w:ascii="Garamond" w:hAnsi="Garamond" w:cs="Garamond"/>
      <w:i/>
      <w:iCs/>
      <w:sz w:val="24"/>
      <w:szCs w:val="24"/>
      <w:lang w:eastAsia="en-US"/>
    </w:rPr>
  </w:style>
  <w:style w:type="character" w:customStyle="1" w:styleId="Heading9Char">
    <w:name w:val="Heading 9 Char"/>
    <w:basedOn w:val="DefaultParagraphFont"/>
    <w:link w:val="Heading9"/>
    <w:uiPriority w:val="99"/>
    <w:locked/>
    <w:rsid w:val="00DD4C57"/>
    <w:rPr>
      <w:rFonts w:ascii="Arial" w:hAnsi="Arial" w:cs="Arial"/>
      <w:lang w:eastAsia="en-US"/>
    </w:rPr>
  </w:style>
  <w:style w:type="paragraph" w:styleId="BodyText">
    <w:name w:val="Body Text"/>
    <w:aliases w:val="do pr"/>
    <w:basedOn w:val="Normal"/>
    <w:link w:val="BodyTextChar"/>
    <w:uiPriority w:val="99"/>
    <w:rsid w:val="00425244"/>
    <w:pPr>
      <w:spacing w:after="284" w:line="280" w:lineRule="atLeast"/>
    </w:pPr>
  </w:style>
  <w:style w:type="character" w:customStyle="1" w:styleId="BodyTextChar">
    <w:name w:val="Body Text Char"/>
    <w:aliases w:val="do pr Char"/>
    <w:basedOn w:val="DefaultParagraphFont"/>
    <w:link w:val="BodyText"/>
    <w:uiPriority w:val="99"/>
    <w:locked/>
    <w:rsid w:val="00715B19"/>
    <w:rPr>
      <w:rFonts w:ascii="Garamond" w:hAnsi="Garamond" w:cs="Garamond"/>
      <w:sz w:val="22"/>
      <w:szCs w:val="22"/>
      <w:lang w:eastAsia="en-US"/>
    </w:rPr>
  </w:style>
  <w:style w:type="paragraph" w:styleId="ListBullet">
    <w:name w:val="List Bullet"/>
    <w:basedOn w:val="Normal"/>
    <w:uiPriority w:val="99"/>
    <w:rsid w:val="00425244"/>
    <w:pPr>
      <w:numPr>
        <w:numId w:val="7"/>
      </w:numPr>
      <w:spacing w:after="20" w:line="280" w:lineRule="atLeast"/>
    </w:pPr>
  </w:style>
  <w:style w:type="paragraph" w:styleId="ListNumber">
    <w:name w:val="List Number"/>
    <w:basedOn w:val="Normal"/>
    <w:uiPriority w:val="99"/>
    <w:rsid w:val="00425244"/>
    <w:pPr>
      <w:numPr>
        <w:numId w:val="8"/>
      </w:numPr>
      <w:spacing w:after="284" w:line="280" w:lineRule="atLeast"/>
    </w:pPr>
  </w:style>
  <w:style w:type="paragraph" w:styleId="Header">
    <w:name w:val="header"/>
    <w:basedOn w:val="Normal"/>
    <w:link w:val="HeaderChar"/>
    <w:uiPriority w:val="99"/>
    <w:rsid w:val="00425244"/>
    <w:pPr>
      <w:tabs>
        <w:tab w:val="right" w:pos="8562"/>
      </w:tabs>
    </w:pPr>
    <w:rPr>
      <w:rFonts w:ascii="Arial" w:hAnsi="Arial" w:cs="Arial"/>
      <w:b/>
      <w:bCs/>
      <w:color w:val="747678"/>
      <w:sz w:val="16"/>
      <w:szCs w:val="16"/>
      <w:lang w:val="en-GB"/>
    </w:rPr>
  </w:style>
  <w:style w:type="character" w:customStyle="1" w:styleId="HeaderChar">
    <w:name w:val="Header Char"/>
    <w:basedOn w:val="DefaultParagraphFont"/>
    <w:link w:val="Header"/>
    <w:uiPriority w:val="99"/>
    <w:locked/>
    <w:rsid w:val="00652CAE"/>
    <w:rPr>
      <w:rFonts w:ascii="Arial" w:hAnsi="Arial" w:cs="Arial"/>
      <w:b/>
      <w:bCs/>
      <w:color w:val="747678"/>
      <w:sz w:val="16"/>
      <w:szCs w:val="16"/>
      <w:lang w:val="en-GB" w:eastAsia="en-US"/>
    </w:rPr>
  </w:style>
  <w:style w:type="paragraph" w:styleId="Footer">
    <w:name w:val="footer"/>
    <w:basedOn w:val="Normal"/>
    <w:link w:val="FooterChar"/>
    <w:uiPriority w:val="99"/>
    <w:rsid w:val="00425244"/>
    <w:pPr>
      <w:tabs>
        <w:tab w:val="center" w:pos="4153"/>
        <w:tab w:val="right" w:pos="8306"/>
      </w:tabs>
    </w:pPr>
    <w:rPr>
      <w:rFonts w:ascii="Arial" w:hAnsi="Arial" w:cs="Arial"/>
      <w:b/>
      <w:bCs/>
      <w:color w:val="747678"/>
      <w:sz w:val="13"/>
      <w:szCs w:val="13"/>
      <w:lang w:val="en-GB"/>
    </w:rPr>
  </w:style>
  <w:style w:type="character" w:customStyle="1" w:styleId="FooterChar">
    <w:name w:val="Footer Char"/>
    <w:basedOn w:val="DefaultParagraphFont"/>
    <w:link w:val="Footer"/>
    <w:uiPriority w:val="99"/>
    <w:locked/>
    <w:rsid w:val="00652CAE"/>
    <w:rPr>
      <w:rFonts w:ascii="Arial" w:hAnsi="Arial" w:cs="Arial"/>
      <w:b/>
      <w:bCs/>
      <w:color w:val="747678"/>
      <w:sz w:val="13"/>
      <w:szCs w:val="13"/>
      <w:lang w:val="en-GB" w:eastAsia="en-US"/>
    </w:rPr>
  </w:style>
  <w:style w:type="character" w:customStyle="1" w:styleId="ReportColour">
    <w:name w:val="Report Colour"/>
    <w:uiPriority w:val="99"/>
    <w:rsid w:val="00390019"/>
    <w:rPr>
      <w:color w:val="4B217E"/>
    </w:rPr>
  </w:style>
  <w:style w:type="paragraph" w:customStyle="1" w:styleId="AppendixTitle">
    <w:name w:val="Appendix Title"/>
    <w:basedOn w:val="Normal"/>
    <w:next w:val="BodyText"/>
    <w:uiPriority w:val="99"/>
    <w:rsid w:val="00425244"/>
    <w:pPr>
      <w:spacing w:after="2520"/>
    </w:pPr>
    <w:rPr>
      <w:kern w:val="28"/>
      <w:sz w:val="48"/>
      <w:szCs w:val="48"/>
    </w:rPr>
  </w:style>
  <w:style w:type="paragraph" w:styleId="Title">
    <w:name w:val="Title"/>
    <w:basedOn w:val="Normal"/>
    <w:next w:val="BodyText"/>
    <w:link w:val="TitleChar"/>
    <w:uiPriority w:val="99"/>
    <w:qFormat/>
    <w:rsid w:val="00425244"/>
    <w:pPr>
      <w:spacing w:before="400" w:after="400" w:line="580" w:lineRule="atLeast"/>
      <w:outlineLvl w:val="0"/>
    </w:pPr>
    <w:rPr>
      <w:kern w:val="28"/>
      <w:sz w:val="66"/>
      <w:szCs w:val="66"/>
    </w:rPr>
  </w:style>
  <w:style w:type="character" w:customStyle="1" w:styleId="TitleChar">
    <w:name w:val="Title Char"/>
    <w:basedOn w:val="DefaultParagraphFont"/>
    <w:link w:val="Title"/>
    <w:uiPriority w:val="99"/>
    <w:locked/>
    <w:rsid w:val="00DD4C57"/>
    <w:rPr>
      <w:rFonts w:ascii="Cambria" w:hAnsi="Cambria" w:cs="Cambria"/>
      <w:b/>
      <w:bCs/>
      <w:kern w:val="28"/>
      <w:sz w:val="32"/>
      <w:szCs w:val="32"/>
      <w:lang w:eastAsia="en-US"/>
    </w:rPr>
  </w:style>
  <w:style w:type="paragraph" w:styleId="Subtitle">
    <w:name w:val="Subtitle"/>
    <w:basedOn w:val="Normal"/>
    <w:link w:val="SubtitleChar"/>
    <w:uiPriority w:val="99"/>
    <w:qFormat/>
    <w:rsid w:val="00425244"/>
    <w:pPr>
      <w:spacing w:line="280" w:lineRule="atLeast"/>
      <w:outlineLvl w:val="1"/>
    </w:pPr>
    <w:rPr>
      <w:rFonts w:ascii="Arial" w:hAnsi="Arial" w:cs="Arial"/>
      <w:kern w:val="28"/>
      <w:sz w:val="24"/>
      <w:szCs w:val="24"/>
      <w:lang w:val="en-GB"/>
    </w:rPr>
  </w:style>
  <w:style w:type="character" w:customStyle="1" w:styleId="SubtitleChar">
    <w:name w:val="Subtitle Char"/>
    <w:basedOn w:val="DefaultParagraphFont"/>
    <w:link w:val="Subtitle"/>
    <w:uiPriority w:val="99"/>
    <w:locked/>
    <w:rsid w:val="00DD4C57"/>
    <w:rPr>
      <w:rFonts w:ascii="Cambria" w:hAnsi="Cambria" w:cs="Cambria"/>
      <w:sz w:val="24"/>
      <w:szCs w:val="24"/>
      <w:lang w:eastAsia="en-US"/>
    </w:rPr>
  </w:style>
  <w:style w:type="paragraph" w:styleId="ListBullet2">
    <w:name w:val="List Bullet 2"/>
    <w:basedOn w:val="Normal"/>
    <w:uiPriority w:val="99"/>
    <w:rsid w:val="00425244"/>
    <w:pPr>
      <w:numPr>
        <w:ilvl w:val="1"/>
        <w:numId w:val="7"/>
      </w:numPr>
      <w:spacing w:after="20" w:line="260" w:lineRule="atLeast"/>
    </w:pPr>
  </w:style>
  <w:style w:type="paragraph" w:styleId="ListNumber2">
    <w:name w:val="List Number 2"/>
    <w:basedOn w:val="Normal"/>
    <w:uiPriority w:val="99"/>
    <w:rsid w:val="00425244"/>
    <w:pPr>
      <w:numPr>
        <w:ilvl w:val="1"/>
        <w:numId w:val="8"/>
      </w:numPr>
      <w:spacing w:after="284" w:line="280" w:lineRule="atLeast"/>
    </w:pPr>
  </w:style>
  <w:style w:type="paragraph" w:styleId="ListNumber3">
    <w:name w:val="List Number 3"/>
    <w:basedOn w:val="Normal"/>
    <w:uiPriority w:val="99"/>
    <w:rsid w:val="00425244"/>
    <w:pPr>
      <w:numPr>
        <w:ilvl w:val="2"/>
        <w:numId w:val="8"/>
      </w:numPr>
      <w:spacing w:after="284" w:line="280" w:lineRule="atLeast"/>
    </w:pPr>
  </w:style>
  <w:style w:type="paragraph" w:customStyle="1" w:styleId="MarginNotes">
    <w:name w:val="Margin Notes"/>
    <w:uiPriority w:val="99"/>
    <w:rsid w:val="00425244"/>
    <w:rPr>
      <w:rFonts w:ascii="Arial" w:hAnsi="Arial" w:cs="Arial"/>
      <w:sz w:val="16"/>
      <w:szCs w:val="16"/>
      <w:lang w:val="en-GB" w:eastAsia="en-US"/>
    </w:rPr>
  </w:style>
  <w:style w:type="paragraph" w:customStyle="1" w:styleId="SectionTitle">
    <w:name w:val="Section Title"/>
    <w:next w:val="BodyText"/>
    <w:link w:val="SectionTitleChar"/>
    <w:uiPriority w:val="99"/>
    <w:rsid w:val="00425244"/>
    <w:pPr>
      <w:spacing w:after="2520"/>
    </w:pPr>
    <w:rPr>
      <w:rFonts w:ascii="Garamond" w:hAnsi="Garamond" w:cs="Garamond"/>
      <w:sz w:val="48"/>
      <w:szCs w:val="48"/>
      <w:lang w:val="en-GB" w:eastAsia="en-US"/>
    </w:rPr>
  </w:style>
  <w:style w:type="paragraph" w:customStyle="1" w:styleId="TableHeading">
    <w:name w:val="Table Heading"/>
    <w:uiPriority w:val="99"/>
    <w:rsid w:val="00425244"/>
    <w:rPr>
      <w:rFonts w:ascii="Arial" w:hAnsi="Arial" w:cs="Arial"/>
      <w:b/>
      <w:bCs/>
      <w:kern w:val="28"/>
      <w:sz w:val="16"/>
      <w:szCs w:val="16"/>
      <w:lang w:val="en-GB" w:eastAsia="en-US"/>
    </w:rPr>
  </w:style>
  <w:style w:type="paragraph" w:customStyle="1" w:styleId="TableText">
    <w:name w:val="Table Text"/>
    <w:link w:val="TableTextChar1"/>
    <w:uiPriority w:val="99"/>
    <w:rsid w:val="00425244"/>
    <w:rPr>
      <w:rFonts w:ascii="Arial" w:hAnsi="Arial" w:cs="Arial"/>
      <w:sz w:val="16"/>
      <w:szCs w:val="16"/>
      <w:lang w:val="en-GB" w:eastAsia="en-US"/>
    </w:rPr>
  </w:style>
  <w:style w:type="paragraph" w:customStyle="1" w:styleId="TintBoxTextBlack">
    <w:name w:val="Tint Box Text Black"/>
    <w:uiPriority w:val="99"/>
    <w:rsid w:val="00425244"/>
    <w:pPr>
      <w:spacing w:after="280" w:line="280" w:lineRule="atLeast"/>
    </w:pPr>
    <w:rPr>
      <w:rFonts w:ascii="Arial" w:hAnsi="Arial" w:cs="Arial"/>
      <w:b/>
      <w:bCs/>
      <w:sz w:val="20"/>
      <w:szCs w:val="20"/>
      <w:lang w:val="en-GB" w:eastAsia="en-US"/>
    </w:rPr>
  </w:style>
  <w:style w:type="paragraph" w:customStyle="1" w:styleId="TintBoxTextWhite">
    <w:name w:val="Tint Box Text White"/>
    <w:basedOn w:val="TintBoxTextBlack"/>
    <w:uiPriority w:val="99"/>
    <w:rsid w:val="00425244"/>
    <w:rPr>
      <w:color w:val="FFFFFF"/>
    </w:rPr>
  </w:style>
  <w:style w:type="paragraph" w:styleId="TOC1">
    <w:name w:val="toc 1"/>
    <w:basedOn w:val="Normal"/>
    <w:next w:val="Normal"/>
    <w:autoRedefine/>
    <w:uiPriority w:val="99"/>
    <w:semiHidden/>
    <w:rsid w:val="00BC504E"/>
    <w:pPr>
      <w:tabs>
        <w:tab w:val="right" w:pos="8505"/>
      </w:tabs>
      <w:spacing w:before="165" w:after="100"/>
    </w:pPr>
    <w:rPr>
      <w:b/>
      <w:bCs/>
      <w:sz w:val="24"/>
      <w:szCs w:val="24"/>
      <w:lang w:val="en-GB"/>
    </w:rPr>
  </w:style>
  <w:style w:type="paragraph" w:styleId="TOC2">
    <w:name w:val="toc 2"/>
    <w:basedOn w:val="Normal"/>
    <w:next w:val="Normal"/>
    <w:autoRedefine/>
    <w:uiPriority w:val="99"/>
    <w:semiHidden/>
    <w:rsid w:val="00BC504E"/>
    <w:pPr>
      <w:tabs>
        <w:tab w:val="right" w:pos="8505"/>
      </w:tabs>
      <w:spacing w:after="100"/>
      <w:ind w:left="198"/>
    </w:pPr>
    <w:rPr>
      <w:lang w:val="en-GB"/>
    </w:rPr>
  </w:style>
  <w:style w:type="paragraph" w:styleId="TOC3">
    <w:name w:val="toc 3"/>
    <w:basedOn w:val="TOC2"/>
    <w:next w:val="Normal"/>
    <w:autoRedefine/>
    <w:uiPriority w:val="99"/>
    <w:semiHidden/>
    <w:rsid w:val="00425244"/>
    <w:pPr>
      <w:ind w:left="403"/>
    </w:pPr>
  </w:style>
  <w:style w:type="paragraph" w:customStyle="1" w:styleId="Contents">
    <w:name w:val="Contents"/>
    <w:next w:val="Normal"/>
    <w:uiPriority w:val="99"/>
    <w:rsid w:val="00425244"/>
    <w:pPr>
      <w:spacing w:after="2520" w:line="580" w:lineRule="atLeast"/>
    </w:pPr>
    <w:rPr>
      <w:rFonts w:ascii="Garamond" w:hAnsi="Garamond" w:cs="Garamond"/>
      <w:sz w:val="66"/>
      <w:szCs w:val="66"/>
      <w:lang w:val="en-GB" w:eastAsia="en-US"/>
    </w:rPr>
  </w:style>
  <w:style w:type="character" w:styleId="PageNumber">
    <w:name w:val="page number"/>
    <w:basedOn w:val="DefaultParagraphFont"/>
    <w:uiPriority w:val="99"/>
    <w:semiHidden/>
    <w:rsid w:val="00A876C6"/>
  </w:style>
  <w:style w:type="paragraph" w:customStyle="1" w:styleId="ChapterTitle">
    <w:name w:val="Chapter Title"/>
    <w:basedOn w:val="Subtitle"/>
    <w:uiPriority w:val="99"/>
    <w:rsid w:val="00425244"/>
    <w:pPr>
      <w:pBdr>
        <w:bottom w:val="single" w:sz="4" w:space="5" w:color="auto"/>
      </w:pBdr>
    </w:pPr>
    <w:rPr>
      <w:sz w:val="20"/>
      <w:szCs w:val="20"/>
    </w:rPr>
  </w:style>
  <w:style w:type="paragraph" w:customStyle="1" w:styleId="AppendicesTitle">
    <w:name w:val="Appendices Title"/>
    <w:basedOn w:val="Heading2"/>
    <w:next w:val="Normal"/>
    <w:uiPriority w:val="99"/>
    <w:rsid w:val="00425244"/>
    <w:rPr>
      <w:lang w:val="en-GB"/>
    </w:rPr>
  </w:style>
  <w:style w:type="character" w:styleId="Hyperlink">
    <w:name w:val="Hyperlink"/>
    <w:basedOn w:val="DefaultParagraphFont"/>
    <w:uiPriority w:val="99"/>
    <w:rsid w:val="00A876C6"/>
    <w:rPr>
      <w:color w:val="0000FF"/>
      <w:u w:val="single"/>
    </w:rPr>
  </w:style>
  <w:style w:type="paragraph" w:customStyle="1" w:styleId="ReferenceTitle">
    <w:name w:val="Reference Title"/>
    <w:next w:val="ReferenceText"/>
    <w:uiPriority w:val="99"/>
    <w:rsid w:val="00425244"/>
    <w:rPr>
      <w:rFonts w:ascii="Arial Black" w:hAnsi="Arial Black" w:cs="Arial Black"/>
      <w:kern w:val="32"/>
      <w:sz w:val="18"/>
      <w:szCs w:val="18"/>
      <w:lang w:val="en-GB" w:eastAsia="en-US"/>
    </w:rPr>
  </w:style>
  <w:style w:type="paragraph" w:customStyle="1" w:styleId="ReferenceText">
    <w:name w:val="Reference Text"/>
    <w:uiPriority w:val="99"/>
    <w:rsid w:val="00425244"/>
    <w:rPr>
      <w:rFonts w:ascii="Arial" w:hAnsi="Arial" w:cs="Arial"/>
      <w:kern w:val="32"/>
      <w:sz w:val="18"/>
      <w:szCs w:val="18"/>
      <w:lang w:val="en-GB" w:eastAsia="en-US"/>
    </w:rPr>
  </w:style>
  <w:style w:type="paragraph" w:customStyle="1" w:styleId="Backpage">
    <w:name w:val="Back page"/>
    <w:uiPriority w:val="99"/>
    <w:rsid w:val="00A876C6"/>
    <w:rPr>
      <w:rFonts w:ascii="Arial Black" w:hAnsi="Arial Black" w:cs="Arial Black"/>
      <w:sz w:val="18"/>
      <w:szCs w:val="18"/>
      <w:lang w:val="en-GB" w:eastAsia="en-US"/>
    </w:rPr>
  </w:style>
  <w:style w:type="paragraph" w:customStyle="1" w:styleId="Copyright">
    <w:name w:val="Copyright"/>
    <w:uiPriority w:val="99"/>
    <w:semiHidden/>
    <w:rsid w:val="00425244"/>
    <w:pPr>
      <w:spacing w:line="220" w:lineRule="atLeast"/>
    </w:pPr>
    <w:rPr>
      <w:rFonts w:ascii="Garamond" w:hAnsi="Garamond" w:cs="Garamond"/>
      <w:sz w:val="20"/>
      <w:szCs w:val="20"/>
      <w:lang w:val="en-GB" w:eastAsia="en-US"/>
    </w:rPr>
  </w:style>
  <w:style w:type="paragraph" w:customStyle="1" w:styleId="TradingName">
    <w:name w:val="Trading Name"/>
    <w:uiPriority w:val="99"/>
    <w:semiHidden/>
    <w:rsid w:val="00513853"/>
    <w:pPr>
      <w:spacing w:line="180" w:lineRule="atLeast"/>
    </w:pPr>
    <w:rPr>
      <w:rFonts w:ascii="Arial Narrow" w:eastAsia="SimHei" w:hAnsi="Arial Narrow" w:cs="Arial Narrow"/>
      <w:b/>
      <w:bCs/>
      <w:sz w:val="14"/>
      <w:szCs w:val="14"/>
      <w:lang w:val="en-GB" w:eastAsia="en-US"/>
    </w:rPr>
  </w:style>
  <w:style w:type="paragraph" w:customStyle="1" w:styleId="PartnerAddress">
    <w:name w:val="Partner Address"/>
    <w:uiPriority w:val="99"/>
    <w:semiHidden/>
    <w:rsid w:val="00513853"/>
    <w:rPr>
      <w:rFonts w:ascii="Arial Narrow" w:eastAsia="SimHei" w:hAnsi="Arial Narrow" w:cs="Arial Narrow"/>
      <w:sz w:val="14"/>
      <w:szCs w:val="14"/>
      <w:lang w:val="en-GB" w:eastAsia="en-US"/>
    </w:rPr>
  </w:style>
  <w:style w:type="paragraph" w:customStyle="1" w:styleId="HalfLineBreak">
    <w:name w:val="Half Line Break"/>
    <w:uiPriority w:val="99"/>
    <w:semiHidden/>
    <w:rsid w:val="00966490"/>
    <w:pPr>
      <w:framePr w:wrap="auto" w:vAnchor="page" w:hAnchor="page" w:x="9016" w:y="3970"/>
      <w:suppressOverlap/>
    </w:pPr>
    <w:rPr>
      <w:rFonts w:ascii="Arial Narrow" w:eastAsia="SimHei" w:hAnsi="Arial Narrow" w:cs="Arial Narrow"/>
      <w:b/>
      <w:bCs/>
      <w:sz w:val="7"/>
      <w:szCs w:val="7"/>
      <w:lang w:val="en-GB" w:eastAsia="en-US"/>
    </w:rPr>
  </w:style>
  <w:style w:type="paragraph" w:customStyle="1" w:styleId="LetterFooter">
    <w:name w:val="Letter Footer"/>
    <w:uiPriority w:val="99"/>
    <w:semiHidden/>
    <w:rsid w:val="00A51555"/>
    <w:pPr>
      <w:spacing w:line="140" w:lineRule="atLeast"/>
    </w:pPr>
    <w:rPr>
      <w:rFonts w:ascii="Arial Narrow" w:hAnsi="Arial Narrow" w:cs="Arial Narrow"/>
      <w:sz w:val="11"/>
      <w:szCs w:val="11"/>
      <w:lang w:val="en-GB" w:eastAsia="en-US"/>
    </w:rPr>
  </w:style>
  <w:style w:type="paragraph" w:customStyle="1" w:styleId="LetterFooterTitle">
    <w:name w:val="Letter Footer Title"/>
    <w:next w:val="LetterFooter"/>
    <w:uiPriority w:val="99"/>
    <w:semiHidden/>
    <w:rsid w:val="00A51555"/>
    <w:pPr>
      <w:spacing w:line="140" w:lineRule="atLeast"/>
    </w:pPr>
    <w:rPr>
      <w:rFonts w:ascii="Arial Narrow" w:hAnsi="Arial Narrow" w:cs="Arial Narrow"/>
      <w:b/>
      <w:bCs/>
      <w:sz w:val="11"/>
      <w:szCs w:val="11"/>
      <w:lang w:val="en-GB" w:eastAsia="en-US"/>
    </w:rPr>
  </w:style>
  <w:style w:type="paragraph" w:customStyle="1" w:styleId="LandscapeHeader">
    <w:name w:val="Landscape Header"/>
    <w:basedOn w:val="Header"/>
    <w:uiPriority w:val="99"/>
    <w:semiHidden/>
    <w:rsid w:val="00425244"/>
    <w:pPr>
      <w:tabs>
        <w:tab w:val="clear" w:pos="8562"/>
        <w:tab w:val="right" w:pos="13438"/>
      </w:tabs>
    </w:pPr>
  </w:style>
  <w:style w:type="paragraph" w:customStyle="1" w:styleId="NumberedHeading1">
    <w:name w:val="Numbered Heading 1"/>
    <w:next w:val="BodyText"/>
    <w:uiPriority w:val="99"/>
    <w:rsid w:val="009E2AF9"/>
    <w:pPr>
      <w:numPr>
        <w:numId w:val="9"/>
      </w:numPr>
      <w:spacing w:line="260" w:lineRule="atLeast"/>
    </w:pPr>
    <w:rPr>
      <w:rFonts w:ascii="Arial Black" w:hAnsi="Arial Black" w:cs="Arial Black"/>
      <w:color w:val="4B217E"/>
      <w:sz w:val="19"/>
      <w:szCs w:val="19"/>
      <w:lang w:val="en-GB" w:eastAsia="en-US"/>
    </w:rPr>
  </w:style>
  <w:style w:type="paragraph" w:customStyle="1" w:styleId="NumberedHeading2">
    <w:name w:val="Numbered Heading 2"/>
    <w:next w:val="BodyText"/>
    <w:uiPriority w:val="99"/>
    <w:rsid w:val="00425244"/>
    <w:pPr>
      <w:numPr>
        <w:ilvl w:val="1"/>
        <w:numId w:val="9"/>
      </w:numPr>
      <w:spacing w:line="260" w:lineRule="atLeast"/>
    </w:pPr>
    <w:rPr>
      <w:rFonts w:ascii="Arial Black" w:hAnsi="Arial Black" w:cs="Arial Black"/>
      <w:color w:val="4B217E"/>
      <w:sz w:val="19"/>
      <w:szCs w:val="19"/>
      <w:lang w:val="en-GB" w:eastAsia="en-US"/>
    </w:rPr>
  </w:style>
  <w:style w:type="table" w:styleId="TableGrid">
    <w:name w:val="Table Grid"/>
    <w:basedOn w:val="TableNormal"/>
    <w:uiPriority w:val="99"/>
    <w:rsid w:val="0065033C"/>
    <w:rPr>
      <w:rFonts w:ascii="Garamond" w:hAnsi="Garamond" w:cs="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
    <w:name w:val="Paragraph Bullet"/>
    <w:basedOn w:val="Normal"/>
    <w:uiPriority w:val="99"/>
    <w:rsid w:val="00425244"/>
    <w:pPr>
      <w:tabs>
        <w:tab w:val="num" w:pos="227"/>
      </w:tabs>
      <w:spacing w:after="284" w:line="280" w:lineRule="atLeast"/>
      <w:ind w:left="227" w:hanging="227"/>
    </w:pPr>
  </w:style>
  <w:style w:type="paragraph" w:customStyle="1" w:styleId="ParagraphBullet2">
    <w:name w:val="Paragraph Bullet 2"/>
    <w:basedOn w:val="Normal"/>
    <w:uiPriority w:val="99"/>
    <w:rsid w:val="00425244"/>
    <w:pPr>
      <w:tabs>
        <w:tab w:val="num" w:pos="454"/>
      </w:tabs>
      <w:spacing w:after="284" w:line="280" w:lineRule="atLeast"/>
      <w:ind w:left="454" w:hanging="227"/>
    </w:pPr>
  </w:style>
  <w:style w:type="paragraph" w:customStyle="1" w:styleId="MarginNotesHeading">
    <w:name w:val="Margin Notes Heading"/>
    <w:basedOn w:val="MarginNotes"/>
    <w:uiPriority w:val="99"/>
    <w:rsid w:val="00425244"/>
    <w:rPr>
      <w:b/>
      <w:bCs/>
    </w:rPr>
  </w:style>
  <w:style w:type="paragraph" w:styleId="Quote">
    <w:name w:val="Quote"/>
    <w:basedOn w:val="BodyText"/>
    <w:link w:val="QuoteChar"/>
    <w:uiPriority w:val="99"/>
    <w:qFormat/>
    <w:rsid w:val="00425244"/>
    <w:pPr>
      <w:spacing w:line="340" w:lineRule="atLeast"/>
    </w:pPr>
    <w:rPr>
      <w:sz w:val="28"/>
      <w:szCs w:val="28"/>
    </w:rPr>
  </w:style>
  <w:style w:type="character" w:customStyle="1" w:styleId="QuoteChar">
    <w:name w:val="Quote Char"/>
    <w:basedOn w:val="DefaultParagraphFont"/>
    <w:link w:val="Quote"/>
    <w:uiPriority w:val="99"/>
    <w:locked/>
    <w:rsid w:val="00DD4C57"/>
    <w:rPr>
      <w:rFonts w:ascii="Garamond" w:hAnsi="Garamond" w:cs="Garamond"/>
      <w:i/>
      <w:iCs/>
      <w:color w:val="000000"/>
      <w:lang w:eastAsia="en-US"/>
    </w:rPr>
  </w:style>
  <w:style w:type="paragraph" w:customStyle="1" w:styleId="ContactDetails">
    <w:name w:val="Contact Details"/>
    <w:uiPriority w:val="99"/>
    <w:rsid w:val="00425244"/>
    <w:rPr>
      <w:rFonts w:ascii="Arial" w:hAnsi="Arial" w:cs="Arial"/>
      <w:sz w:val="16"/>
      <w:szCs w:val="16"/>
      <w:lang w:val="en-GB" w:eastAsia="en-US"/>
    </w:rPr>
  </w:style>
  <w:style w:type="paragraph" w:customStyle="1" w:styleId="ContactDetailsTitle">
    <w:name w:val="Contact Details Title"/>
    <w:basedOn w:val="ContactDetails"/>
    <w:next w:val="ContactDetails"/>
    <w:uiPriority w:val="99"/>
    <w:rsid w:val="00425244"/>
    <w:rPr>
      <w:b/>
      <w:bCs/>
    </w:rPr>
  </w:style>
  <w:style w:type="paragraph" w:styleId="MacroText">
    <w:name w:val="macro"/>
    <w:link w:val="MacroTextChar"/>
    <w:uiPriority w:val="99"/>
    <w:semiHidden/>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locked/>
    <w:rsid w:val="002A6E79"/>
    <w:rPr>
      <w:rFonts w:ascii="Courier New" w:hAnsi="Courier New" w:cs="Courier New"/>
      <w:lang w:val="en-GB" w:eastAsia="en-US"/>
    </w:rPr>
  </w:style>
  <w:style w:type="paragraph" w:customStyle="1" w:styleId="Intro">
    <w:name w:val="Intro"/>
    <w:basedOn w:val="Normal"/>
    <w:uiPriority w:val="99"/>
    <w:rsid w:val="000A560C"/>
    <w:pPr>
      <w:spacing w:line="580" w:lineRule="exact"/>
    </w:pPr>
    <w:rPr>
      <w:rFonts w:ascii="Arial Narrow" w:hAnsi="Arial Narrow" w:cs="Arial Narrow"/>
      <w:sz w:val="40"/>
      <w:szCs w:val="40"/>
    </w:rPr>
  </w:style>
  <w:style w:type="paragraph" w:customStyle="1" w:styleId="Bullet1">
    <w:name w:val="Bullet 1"/>
    <w:basedOn w:val="Normal"/>
    <w:uiPriority w:val="99"/>
    <w:rsid w:val="000A560C"/>
    <w:pPr>
      <w:tabs>
        <w:tab w:val="left" w:pos="227"/>
        <w:tab w:val="num" w:pos="425"/>
      </w:tabs>
      <w:ind w:left="425" w:hanging="425"/>
    </w:pPr>
  </w:style>
  <w:style w:type="paragraph" w:customStyle="1" w:styleId="Bullet2">
    <w:name w:val="Bullet 2"/>
    <w:basedOn w:val="Normal"/>
    <w:uiPriority w:val="99"/>
    <w:rsid w:val="000A560C"/>
    <w:pPr>
      <w:tabs>
        <w:tab w:val="left" w:pos="454"/>
        <w:tab w:val="num" w:pos="488"/>
      </w:tabs>
      <w:spacing w:after="120"/>
      <w:ind w:left="681" w:hanging="454"/>
    </w:pPr>
  </w:style>
  <w:style w:type="paragraph" w:customStyle="1" w:styleId="StyleRight">
    <w:name w:val="Style Right"/>
    <w:basedOn w:val="Normal"/>
    <w:uiPriority w:val="99"/>
    <w:rsid w:val="000A560C"/>
    <w:pPr>
      <w:spacing w:after="284"/>
      <w:jc w:val="right"/>
    </w:pPr>
    <w:rPr>
      <w:b/>
      <w:bCs/>
    </w:rPr>
  </w:style>
  <w:style w:type="paragraph" w:customStyle="1" w:styleId="Numberheading1">
    <w:name w:val="Number heading 1"/>
    <w:basedOn w:val="Normal"/>
    <w:autoRedefine/>
    <w:uiPriority w:val="99"/>
    <w:rsid w:val="000A560C"/>
    <w:pPr>
      <w:keepNext/>
      <w:keepLines/>
      <w:ind w:left="567" w:hanging="567"/>
    </w:pPr>
    <w:rPr>
      <w:rFonts w:ascii="Arial Black" w:hAnsi="Arial Black" w:cs="Arial Black"/>
      <w:color w:val="4B217E"/>
    </w:rPr>
  </w:style>
  <w:style w:type="paragraph" w:customStyle="1" w:styleId="TableHeading2">
    <w:name w:val="Table Heading 2"/>
    <w:basedOn w:val="TableText"/>
    <w:uiPriority w:val="99"/>
    <w:rsid w:val="000A560C"/>
    <w:pPr>
      <w:keepNext/>
      <w:keepLines/>
      <w:tabs>
        <w:tab w:val="right" w:pos="8239"/>
      </w:tabs>
    </w:pPr>
    <w:rPr>
      <w:b/>
      <w:bCs/>
      <w:sz w:val="18"/>
      <w:szCs w:val="18"/>
    </w:rPr>
  </w:style>
  <w:style w:type="paragraph" w:customStyle="1" w:styleId="Numberheading2">
    <w:name w:val="Number heading 2"/>
    <w:basedOn w:val="Normal"/>
    <w:uiPriority w:val="99"/>
    <w:rsid w:val="000A560C"/>
    <w:pPr>
      <w:keepNext/>
      <w:keepLines/>
      <w:ind w:left="567" w:hanging="567"/>
    </w:pPr>
    <w:rPr>
      <w:rFonts w:ascii="Arial Black" w:hAnsi="Arial Black" w:cs="Arial Black"/>
      <w:i/>
      <w:iCs/>
      <w:color w:val="4B217E"/>
      <w:sz w:val="19"/>
      <w:szCs w:val="19"/>
      <w:lang w:eastAsia="de-DE"/>
    </w:rPr>
  </w:style>
  <w:style w:type="character" w:styleId="FollowedHyperlink">
    <w:name w:val="FollowedHyperlink"/>
    <w:basedOn w:val="DefaultParagraphFont"/>
    <w:uiPriority w:val="99"/>
    <w:rsid w:val="000A560C"/>
    <w:rPr>
      <w:color w:val="800080"/>
      <w:u w:val="single"/>
    </w:rPr>
  </w:style>
  <w:style w:type="paragraph" w:styleId="Index1">
    <w:name w:val="index 1"/>
    <w:basedOn w:val="Normal"/>
    <w:next w:val="Normal"/>
    <w:autoRedefine/>
    <w:uiPriority w:val="99"/>
    <w:semiHidden/>
    <w:rsid w:val="000A560C"/>
    <w:pPr>
      <w:spacing w:after="120"/>
    </w:pPr>
    <w:rPr>
      <w:lang w:eastAsia="de-DE"/>
    </w:rPr>
  </w:style>
  <w:style w:type="paragraph" w:styleId="IndexHeading">
    <w:name w:val="index heading"/>
    <w:basedOn w:val="Normal"/>
    <w:next w:val="Index1"/>
    <w:uiPriority w:val="99"/>
    <w:semiHidden/>
    <w:rsid w:val="000A560C"/>
    <w:pPr>
      <w:spacing w:after="120"/>
    </w:pPr>
  </w:style>
  <w:style w:type="paragraph" w:customStyle="1" w:styleId="Verweis">
    <w:name w:val="Verweis"/>
    <w:basedOn w:val="SectionTitle"/>
    <w:uiPriority w:val="99"/>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uiPriority w:val="99"/>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uiPriority w:val="99"/>
    <w:rsid w:val="000A560C"/>
    <w:pPr>
      <w:spacing w:after="120"/>
      <w:ind w:left="650" w:hanging="360"/>
    </w:pPr>
  </w:style>
  <w:style w:type="paragraph" w:customStyle="1" w:styleId="incerpt">
    <w:name w:val="incerpt"/>
    <w:basedOn w:val="Normal"/>
    <w:uiPriority w:val="99"/>
    <w:rsid w:val="000A560C"/>
    <w:pPr>
      <w:spacing w:after="120"/>
      <w:ind w:left="290" w:hanging="180"/>
    </w:pPr>
  </w:style>
  <w:style w:type="paragraph" w:customStyle="1" w:styleId="Heading30">
    <w:name w:val="Heading3"/>
    <w:basedOn w:val="Normal"/>
    <w:uiPriority w:val="99"/>
    <w:rsid w:val="000A560C"/>
    <w:pPr>
      <w:spacing w:after="120"/>
    </w:pPr>
    <w:rPr>
      <w:b/>
      <w:bCs/>
      <w:i/>
      <w:iCs/>
    </w:rPr>
  </w:style>
  <w:style w:type="paragraph" w:customStyle="1" w:styleId="h">
    <w:name w:val="h"/>
    <w:basedOn w:val="Normal"/>
    <w:uiPriority w:val="99"/>
    <w:rsid w:val="000A560C"/>
    <w:pPr>
      <w:spacing w:after="120"/>
    </w:pPr>
    <w:rPr>
      <w:lang w:eastAsia="de-DE"/>
    </w:rPr>
  </w:style>
  <w:style w:type="paragraph" w:styleId="List">
    <w:name w:val="List"/>
    <w:basedOn w:val="IndexHeading"/>
    <w:uiPriority w:val="99"/>
    <w:rsid w:val="000A560C"/>
    <w:pPr>
      <w:tabs>
        <w:tab w:val="left" w:pos="2010"/>
      </w:tabs>
    </w:pPr>
  </w:style>
  <w:style w:type="paragraph" w:styleId="FootnoteText">
    <w:name w:val="footnote text"/>
    <w:basedOn w:val="Normal"/>
    <w:link w:val="FootnoteTextChar"/>
    <w:uiPriority w:val="99"/>
    <w:semiHidden/>
    <w:rsid w:val="000A560C"/>
    <w:pPr>
      <w:spacing w:after="120"/>
      <w:ind w:left="1080" w:hanging="1080"/>
    </w:pPr>
    <w:rPr>
      <w:sz w:val="20"/>
      <w:szCs w:val="20"/>
    </w:rPr>
  </w:style>
  <w:style w:type="character" w:customStyle="1" w:styleId="FootnoteTextChar">
    <w:name w:val="Footnote Text Char"/>
    <w:basedOn w:val="DefaultParagraphFont"/>
    <w:link w:val="FootnoteText"/>
    <w:uiPriority w:val="99"/>
    <w:semiHidden/>
    <w:locked/>
    <w:rsid w:val="00652CAE"/>
    <w:rPr>
      <w:rFonts w:ascii="Garamond" w:hAnsi="Garamond" w:cs="Garamond"/>
      <w:lang w:eastAsia="en-US"/>
    </w:rPr>
  </w:style>
  <w:style w:type="character" w:styleId="FootnoteReference">
    <w:name w:val="footnote reference"/>
    <w:basedOn w:val="DefaultParagraphFont"/>
    <w:uiPriority w:val="99"/>
    <w:semiHidden/>
    <w:rsid w:val="000A560C"/>
    <w:rPr>
      <w:vertAlign w:val="superscript"/>
    </w:rPr>
  </w:style>
  <w:style w:type="paragraph" w:customStyle="1" w:styleId="standards">
    <w:name w:val="standards"/>
    <w:basedOn w:val="Numberheading2"/>
    <w:uiPriority w:val="99"/>
    <w:rsid w:val="000A560C"/>
  </w:style>
  <w:style w:type="paragraph" w:customStyle="1" w:styleId="StyleNumberheading2Garamond12ptBoldAuto">
    <w:name w:val="Style Number heading 2 + Garamond 12 pt Bold Auto"/>
    <w:basedOn w:val="Numberheading2"/>
    <w:uiPriority w:val="99"/>
    <w:rsid w:val="000A560C"/>
    <w:rPr>
      <w:rFonts w:ascii="Garamond" w:hAnsi="Garamond" w:cs="Garamond"/>
      <w:b/>
      <w:bCs/>
      <w:color w:val="auto"/>
      <w:sz w:val="24"/>
      <w:szCs w:val="24"/>
    </w:rPr>
  </w:style>
  <w:style w:type="paragraph" w:customStyle="1" w:styleId="xl28">
    <w:name w:val="xl28"/>
    <w:basedOn w:val="Normal"/>
    <w:uiPriority w:val="99"/>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uiPriority w:val="99"/>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sz w:val="24"/>
      <w:szCs w:val="24"/>
      <w:lang w:val="de-DE" w:eastAsia="de-DE"/>
    </w:rPr>
  </w:style>
  <w:style w:type="paragraph" w:customStyle="1" w:styleId="xl31">
    <w:name w:val="xl31"/>
    <w:basedOn w:val="Normal"/>
    <w:uiPriority w:val="99"/>
    <w:rsid w:val="000A560C"/>
    <w:pPr>
      <w:spacing w:before="100" w:beforeAutospacing="1" w:after="100" w:afterAutospacing="1"/>
      <w:jc w:val="center"/>
    </w:pPr>
    <w:rPr>
      <w:sz w:val="24"/>
      <w:szCs w:val="24"/>
      <w:lang w:val="de-DE" w:eastAsia="de-DE"/>
    </w:rPr>
  </w:style>
  <w:style w:type="paragraph" w:customStyle="1" w:styleId="xl32">
    <w:name w:val="xl32"/>
    <w:basedOn w:val="Normal"/>
    <w:uiPriority w:val="99"/>
    <w:rsid w:val="000A560C"/>
    <w:pPr>
      <w:spacing w:before="100" w:beforeAutospacing="1" w:after="100" w:afterAutospacing="1"/>
      <w:jc w:val="right"/>
    </w:pPr>
    <w:rPr>
      <w:b/>
      <w:bCs/>
      <w:sz w:val="24"/>
      <w:szCs w:val="24"/>
      <w:lang w:val="de-DE" w:eastAsia="de-DE"/>
    </w:rPr>
  </w:style>
  <w:style w:type="paragraph" w:customStyle="1" w:styleId="xl33">
    <w:name w:val="xl33"/>
    <w:basedOn w:val="Normal"/>
    <w:uiPriority w:val="99"/>
    <w:rsid w:val="000A560C"/>
    <w:pPr>
      <w:spacing w:before="100" w:beforeAutospacing="1" w:after="100" w:afterAutospacing="1"/>
      <w:jc w:val="right"/>
    </w:pPr>
    <w:rPr>
      <w:sz w:val="24"/>
      <w:szCs w:val="24"/>
      <w:lang w:val="de-DE" w:eastAsia="de-DE"/>
    </w:rPr>
  </w:style>
  <w:style w:type="paragraph" w:customStyle="1" w:styleId="xl34">
    <w:name w:val="xl34"/>
    <w:basedOn w:val="Normal"/>
    <w:uiPriority w:val="99"/>
    <w:rsid w:val="000A560C"/>
    <w:pPr>
      <w:spacing w:before="100" w:beforeAutospacing="1" w:after="100" w:afterAutospacing="1"/>
    </w:pPr>
    <w:rPr>
      <w:sz w:val="24"/>
      <w:szCs w:val="24"/>
      <w:lang w:val="de-DE" w:eastAsia="de-DE"/>
    </w:rPr>
  </w:style>
  <w:style w:type="paragraph" w:customStyle="1" w:styleId="xl35">
    <w:name w:val="xl35"/>
    <w:basedOn w:val="Normal"/>
    <w:uiPriority w:val="99"/>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uiPriority w:val="99"/>
    <w:rsid w:val="000A560C"/>
    <w:pPr>
      <w:spacing w:before="100" w:beforeAutospacing="1" w:after="100" w:afterAutospacing="1"/>
      <w:textAlignment w:val="top"/>
    </w:pPr>
    <w:rPr>
      <w:b/>
      <w:bCs/>
      <w:sz w:val="24"/>
      <w:szCs w:val="24"/>
      <w:lang w:val="de-DE" w:eastAsia="de-DE"/>
    </w:rPr>
  </w:style>
  <w:style w:type="paragraph" w:customStyle="1" w:styleId="xl37">
    <w:name w:val="xl37"/>
    <w:basedOn w:val="Normal"/>
    <w:uiPriority w:val="99"/>
    <w:rsid w:val="000A560C"/>
    <w:pPr>
      <w:spacing w:before="100" w:beforeAutospacing="1" w:after="100" w:afterAutospacing="1"/>
    </w:pPr>
    <w:rPr>
      <w:sz w:val="20"/>
      <w:szCs w:val="20"/>
      <w:lang w:val="de-DE" w:eastAsia="de-DE"/>
    </w:rPr>
  </w:style>
  <w:style w:type="paragraph" w:customStyle="1" w:styleId="xl38">
    <w:name w:val="xl38"/>
    <w:basedOn w:val="Normal"/>
    <w:uiPriority w:val="99"/>
    <w:rsid w:val="000A560C"/>
    <w:pPr>
      <w:spacing w:before="100" w:beforeAutospacing="1" w:after="100" w:afterAutospacing="1"/>
      <w:jc w:val="right"/>
    </w:pPr>
    <w:rPr>
      <w:sz w:val="24"/>
      <w:szCs w:val="24"/>
      <w:lang w:val="de-DE" w:eastAsia="de-DE"/>
    </w:rPr>
  </w:style>
  <w:style w:type="paragraph" w:customStyle="1" w:styleId="xl39">
    <w:name w:val="xl39"/>
    <w:basedOn w:val="Normal"/>
    <w:uiPriority w:val="99"/>
    <w:rsid w:val="000A560C"/>
    <w:pPr>
      <w:pBdr>
        <w:bottom w:val="single" w:sz="4" w:space="0" w:color="auto"/>
      </w:pBdr>
      <w:spacing w:before="100" w:beforeAutospacing="1" w:after="100" w:afterAutospacing="1"/>
      <w:jc w:val="right"/>
    </w:pPr>
    <w:rPr>
      <w:sz w:val="24"/>
      <w:szCs w:val="24"/>
      <w:lang w:val="de-DE" w:eastAsia="de-DE"/>
    </w:rPr>
  </w:style>
  <w:style w:type="paragraph" w:customStyle="1" w:styleId="xl40">
    <w:name w:val="xl40"/>
    <w:basedOn w:val="Normal"/>
    <w:uiPriority w:val="99"/>
    <w:rsid w:val="000A560C"/>
    <w:pPr>
      <w:pBdr>
        <w:bottom w:val="single" w:sz="4" w:space="0" w:color="auto"/>
      </w:pBdr>
      <w:spacing w:before="100" w:beforeAutospacing="1" w:after="100" w:afterAutospacing="1"/>
    </w:pPr>
    <w:rPr>
      <w:sz w:val="24"/>
      <w:szCs w:val="24"/>
      <w:lang w:val="de-DE" w:eastAsia="de-DE"/>
    </w:rPr>
  </w:style>
  <w:style w:type="paragraph" w:customStyle="1" w:styleId="xl41">
    <w:name w:val="xl41"/>
    <w:basedOn w:val="Normal"/>
    <w:uiPriority w:val="99"/>
    <w:rsid w:val="000A560C"/>
    <w:pPr>
      <w:pBdr>
        <w:bottom w:val="single" w:sz="4" w:space="0" w:color="auto"/>
      </w:pBdr>
      <w:spacing w:before="100" w:beforeAutospacing="1" w:after="100" w:afterAutospacing="1"/>
      <w:jc w:val="center"/>
    </w:pPr>
    <w:rPr>
      <w:sz w:val="24"/>
      <w:szCs w:val="24"/>
      <w:lang w:val="de-DE" w:eastAsia="de-DE"/>
    </w:rPr>
  </w:style>
  <w:style w:type="paragraph" w:customStyle="1" w:styleId="xl42">
    <w:name w:val="xl42"/>
    <w:basedOn w:val="Normal"/>
    <w:uiPriority w:val="99"/>
    <w:rsid w:val="000A560C"/>
    <w:pPr>
      <w:pBdr>
        <w:bottom w:val="single" w:sz="4" w:space="0" w:color="auto"/>
      </w:pBdr>
      <w:spacing w:before="100" w:beforeAutospacing="1" w:after="100" w:afterAutospacing="1"/>
      <w:jc w:val="right"/>
    </w:pPr>
    <w:rPr>
      <w:sz w:val="24"/>
      <w:szCs w:val="24"/>
      <w:lang w:val="de-DE" w:eastAsia="de-DE"/>
    </w:rPr>
  </w:style>
  <w:style w:type="paragraph" w:customStyle="1" w:styleId="xl43">
    <w:name w:val="xl43"/>
    <w:basedOn w:val="Normal"/>
    <w:uiPriority w:val="99"/>
    <w:rsid w:val="000A560C"/>
    <w:pPr>
      <w:spacing w:before="100" w:beforeAutospacing="1" w:after="100" w:afterAutospacing="1"/>
      <w:textAlignment w:val="top"/>
    </w:pPr>
    <w:rPr>
      <w:b/>
      <w:bCs/>
      <w:sz w:val="24"/>
      <w:szCs w:val="24"/>
      <w:lang w:val="de-DE" w:eastAsia="de-DE"/>
    </w:rPr>
  </w:style>
  <w:style w:type="paragraph" w:customStyle="1" w:styleId="xl44">
    <w:name w:val="xl44"/>
    <w:basedOn w:val="Normal"/>
    <w:uiPriority w:val="99"/>
    <w:rsid w:val="000A560C"/>
    <w:pPr>
      <w:pBdr>
        <w:top w:val="single" w:sz="4" w:space="0" w:color="auto"/>
        <w:bottom w:val="double" w:sz="6" w:space="0" w:color="auto"/>
      </w:pBdr>
      <w:spacing w:before="100" w:beforeAutospacing="1" w:after="100" w:afterAutospacing="1"/>
      <w:textAlignment w:val="top"/>
    </w:pPr>
    <w:rPr>
      <w:b/>
      <w:bCs/>
      <w:sz w:val="24"/>
      <w:szCs w:val="24"/>
      <w:lang w:val="de-DE" w:eastAsia="de-DE"/>
    </w:rPr>
  </w:style>
  <w:style w:type="paragraph" w:customStyle="1" w:styleId="xl45">
    <w:name w:val="xl45"/>
    <w:basedOn w:val="Normal"/>
    <w:uiPriority w:val="99"/>
    <w:rsid w:val="000A560C"/>
    <w:pPr>
      <w:spacing w:before="100" w:beforeAutospacing="1" w:after="100" w:afterAutospacing="1"/>
    </w:pPr>
    <w:rPr>
      <w:b/>
      <w:bCs/>
      <w:sz w:val="24"/>
      <w:szCs w:val="24"/>
      <w:lang w:val="de-DE" w:eastAsia="de-DE"/>
    </w:rPr>
  </w:style>
  <w:style w:type="paragraph" w:customStyle="1" w:styleId="xl46">
    <w:name w:val="xl46"/>
    <w:basedOn w:val="Normal"/>
    <w:uiPriority w:val="99"/>
    <w:rsid w:val="000A560C"/>
    <w:pPr>
      <w:spacing w:before="100" w:beforeAutospacing="1" w:after="100" w:afterAutospacing="1"/>
      <w:jc w:val="center"/>
      <w:textAlignment w:val="top"/>
    </w:pPr>
    <w:rPr>
      <w:b/>
      <w:bCs/>
      <w:sz w:val="24"/>
      <w:szCs w:val="24"/>
      <w:lang w:val="de-DE" w:eastAsia="de-DE"/>
    </w:rPr>
  </w:style>
  <w:style w:type="paragraph" w:styleId="NormalWeb">
    <w:name w:val="Normal (Web)"/>
    <w:basedOn w:val="Normal"/>
    <w:uiPriority w:val="99"/>
    <w:rsid w:val="000A560C"/>
    <w:pPr>
      <w:spacing w:before="100" w:beforeAutospacing="1" w:after="100" w:afterAutospacing="1"/>
    </w:pPr>
    <w:rPr>
      <w:sz w:val="24"/>
      <w:szCs w:val="24"/>
      <w:lang w:val="de-DE" w:eastAsia="de-DE"/>
    </w:rPr>
  </w:style>
  <w:style w:type="paragraph" w:customStyle="1" w:styleId="References">
    <w:name w:val="References"/>
    <w:basedOn w:val="Normal"/>
    <w:uiPriority w:val="99"/>
    <w:rsid w:val="000A560C"/>
    <w:pPr>
      <w:spacing w:after="120"/>
    </w:pPr>
    <w:rPr>
      <w:lang w:val="en-US"/>
    </w:rPr>
  </w:style>
  <w:style w:type="character" w:styleId="LineNumber">
    <w:name w:val="line number"/>
    <w:basedOn w:val="DefaultParagraphFont"/>
    <w:uiPriority w:val="99"/>
    <w:rsid w:val="000A560C"/>
  </w:style>
  <w:style w:type="paragraph" w:customStyle="1" w:styleId="Vblau">
    <w:name w:val="Vblau"/>
    <w:basedOn w:val="Normal"/>
    <w:link w:val="VblauZchn"/>
    <w:uiPriority w:val="99"/>
    <w:rsid w:val="000A560C"/>
    <w:pPr>
      <w:spacing w:after="120"/>
    </w:pPr>
  </w:style>
  <w:style w:type="character" w:customStyle="1" w:styleId="VblauZchn">
    <w:name w:val="Vblau Zchn"/>
    <w:link w:val="Vblau"/>
    <w:uiPriority w:val="99"/>
    <w:locked/>
    <w:rsid w:val="000A560C"/>
    <w:rPr>
      <w:rFonts w:ascii="Garamond" w:hAnsi="Garamond" w:cs="Garamond"/>
      <w:sz w:val="22"/>
      <w:szCs w:val="22"/>
      <w:lang w:eastAsia="en-US"/>
    </w:rPr>
  </w:style>
  <w:style w:type="character" w:customStyle="1" w:styleId="FormatvorlageBlau">
    <w:name w:val="Formatvorlage Blau"/>
    <w:uiPriority w:val="99"/>
    <w:rsid w:val="000A560C"/>
    <w:rPr>
      <w:color w:val="auto"/>
    </w:rPr>
  </w:style>
  <w:style w:type="paragraph" w:customStyle="1" w:styleId="Standard-section">
    <w:name w:val="Standard-section"/>
    <w:basedOn w:val="SectionTitle"/>
    <w:uiPriority w:val="99"/>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uiPriority w:val="99"/>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uiPriority w:val="99"/>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uiPriority w:val="99"/>
    <w:rsid w:val="000A560C"/>
    <w:pPr>
      <w:spacing w:after="120"/>
    </w:pPr>
  </w:style>
  <w:style w:type="paragraph" w:customStyle="1" w:styleId="H4-HeadinginChecklist">
    <w:name w:val="H4-Heading in Checklist"/>
    <w:basedOn w:val="H3-EFSsectiontitle"/>
    <w:uiPriority w:val="99"/>
    <w:rsid w:val="000A560C"/>
    <w:pPr>
      <w:keepNext/>
      <w:tabs>
        <w:tab w:val="clear" w:pos="360"/>
      </w:tabs>
      <w:spacing w:before="360" w:after="100" w:afterAutospacing="1"/>
      <w:ind w:left="0" w:firstLine="0"/>
    </w:pPr>
  </w:style>
  <w:style w:type="paragraph" w:customStyle="1" w:styleId="StyleSectionTitleBoldCustomColorRGB255990After24">
    <w:name w:val="Style Section Title + Bold Custom Color(RGB(255990)) After:  24..."/>
    <w:basedOn w:val="SectionTitle"/>
    <w:uiPriority w:val="99"/>
    <w:rsid w:val="000A560C"/>
    <w:pPr>
      <w:spacing w:after="120" w:line="580" w:lineRule="exact"/>
    </w:pPr>
    <w:rPr>
      <w:color w:val="4B217E"/>
    </w:rPr>
  </w:style>
  <w:style w:type="paragraph" w:customStyle="1" w:styleId="StyleAfter12pt">
    <w:name w:val="Style After:  12 pt"/>
    <w:basedOn w:val="Normal"/>
    <w:autoRedefine/>
    <w:uiPriority w:val="99"/>
    <w:rsid w:val="000A560C"/>
    <w:pPr>
      <w:spacing w:after="120"/>
    </w:pPr>
  </w:style>
  <w:style w:type="paragraph" w:styleId="BalloonText">
    <w:name w:val="Balloon Text"/>
    <w:basedOn w:val="Normal"/>
    <w:link w:val="BalloonTextChar"/>
    <w:uiPriority w:val="99"/>
    <w:semiHidden/>
    <w:rsid w:val="002A1FA6"/>
    <w:pPr>
      <w:spacing w:after="12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CAE"/>
    <w:rPr>
      <w:rFonts w:ascii="Tahoma" w:hAnsi="Tahoma" w:cs="Tahoma"/>
      <w:sz w:val="16"/>
      <w:szCs w:val="16"/>
      <w:lang w:eastAsia="en-US"/>
    </w:rPr>
  </w:style>
  <w:style w:type="paragraph" w:styleId="EndnoteText">
    <w:name w:val="endnote text"/>
    <w:basedOn w:val="Normal"/>
    <w:link w:val="EndnoteTextChar"/>
    <w:uiPriority w:val="99"/>
    <w:semiHidden/>
    <w:rsid w:val="00983A89"/>
    <w:pPr>
      <w:spacing w:after="120"/>
    </w:pPr>
    <w:rPr>
      <w:sz w:val="20"/>
      <w:szCs w:val="20"/>
    </w:rPr>
  </w:style>
  <w:style w:type="character" w:customStyle="1" w:styleId="EndnoteTextChar">
    <w:name w:val="Endnote Text Char"/>
    <w:basedOn w:val="DefaultParagraphFont"/>
    <w:link w:val="EndnoteText"/>
    <w:uiPriority w:val="99"/>
    <w:semiHidden/>
    <w:locked/>
    <w:rsid w:val="00DD4C57"/>
    <w:rPr>
      <w:rFonts w:ascii="Garamond" w:hAnsi="Garamond" w:cs="Garamond"/>
      <w:sz w:val="20"/>
      <w:szCs w:val="20"/>
      <w:lang w:eastAsia="en-US"/>
    </w:rPr>
  </w:style>
  <w:style w:type="character" w:styleId="EndnoteReference">
    <w:name w:val="endnote reference"/>
    <w:basedOn w:val="DefaultParagraphFont"/>
    <w:uiPriority w:val="99"/>
    <w:semiHidden/>
    <w:rsid w:val="00C50D2D"/>
    <w:rPr>
      <w:vertAlign w:val="superscript"/>
    </w:rPr>
  </w:style>
  <w:style w:type="paragraph" w:styleId="TOC4">
    <w:name w:val="toc 4"/>
    <w:basedOn w:val="Normal"/>
    <w:next w:val="Normal"/>
    <w:autoRedefine/>
    <w:uiPriority w:val="99"/>
    <w:semiHidden/>
    <w:rsid w:val="009139D6"/>
    <w:pPr>
      <w:ind w:left="660"/>
    </w:pPr>
  </w:style>
  <w:style w:type="paragraph" w:styleId="CommentText">
    <w:name w:val="annotation text"/>
    <w:basedOn w:val="Normal"/>
    <w:link w:val="CommentTextChar"/>
    <w:uiPriority w:val="99"/>
    <w:semiHidden/>
    <w:rsid w:val="00B12A45"/>
    <w:rPr>
      <w:sz w:val="20"/>
      <w:szCs w:val="20"/>
    </w:rPr>
  </w:style>
  <w:style w:type="character" w:customStyle="1" w:styleId="CommentTextChar">
    <w:name w:val="Comment Text Char"/>
    <w:basedOn w:val="DefaultParagraphFont"/>
    <w:link w:val="CommentText"/>
    <w:uiPriority w:val="99"/>
    <w:semiHidden/>
    <w:locked/>
    <w:rsid w:val="00CB5D6D"/>
    <w:rPr>
      <w:rFonts w:ascii="Garamond" w:hAnsi="Garamond" w:cs="Garamond"/>
      <w:lang w:val="bg-BG" w:eastAsia="en-US"/>
    </w:rPr>
  </w:style>
  <w:style w:type="paragraph" w:styleId="CommentSubject">
    <w:name w:val="annotation subject"/>
    <w:basedOn w:val="CommentText"/>
    <w:next w:val="CommentText"/>
    <w:link w:val="CommentSubjectChar"/>
    <w:uiPriority w:val="99"/>
    <w:semiHidden/>
    <w:rsid w:val="00B12A45"/>
    <w:pPr>
      <w:spacing w:after="120"/>
    </w:pPr>
    <w:rPr>
      <w:b/>
      <w:bCs/>
    </w:rPr>
  </w:style>
  <w:style w:type="character" w:customStyle="1" w:styleId="CommentSubjectChar">
    <w:name w:val="Comment Subject Char"/>
    <w:basedOn w:val="CommentTextChar"/>
    <w:link w:val="CommentSubject"/>
    <w:uiPriority w:val="99"/>
    <w:semiHidden/>
    <w:locked/>
    <w:rsid w:val="00DD4C57"/>
    <w:rPr>
      <w:rFonts w:ascii="Garamond" w:hAnsi="Garamond" w:cs="Garamond"/>
      <w:b/>
      <w:bCs/>
      <w:sz w:val="20"/>
      <w:szCs w:val="20"/>
      <w:lang w:val="bg-BG" w:eastAsia="en-US"/>
    </w:rPr>
  </w:style>
  <w:style w:type="paragraph" w:customStyle="1" w:styleId="Style1">
    <w:name w:val="Style1"/>
    <w:basedOn w:val="SectionTitle"/>
    <w:next w:val="BodyText"/>
    <w:uiPriority w:val="99"/>
    <w:rsid w:val="00CD4ACE"/>
    <w:pPr>
      <w:spacing w:after="240"/>
    </w:pPr>
  </w:style>
  <w:style w:type="paragraph" w:customStyle="1" w:styleId="Paragraph">
    <w:name w:val="Paragraph"/>
    <w:basedOn w:val="BodyText"/>
    <w:uiPriority w:val="99"/>
    <w:rsid w:val="00A12262"/>
    <w:pPr>
      <w:spacing w:after="0"/>
    </w:pPr>
  </w:style>
  <w:style w:type="paragraph" w:customStyle="1" w:styleId="sectiontitlenottoc">
    <w:name w:val="sectiontitle_nottoc"/>
    <w:basedOn w:val="SectionTitle"/>
    <w:next w:val="BodyText"/>
    <w:uiPriority w:val="99"/>
    <w:rsid w:val="004B0177"/>
  </w:style>
  <w:style w:type="character" w:customStyle="1" w:styleId="SectionTitleChar">
    <w:name w:val="Section Title Char"/>
    <w:link w:val="SectionTitle"/>
    <w:uiPriority w:val="99"/>
    <w:locked/>
    <w:rsid w:val="00521545"/>
    <w:rPr>
      <w:rFonts w:ascii="Garamond" w:hAnsi="Garamond" w:cs="Garamond"/>
      <w:sz w:val="48"/>
      <w:szCs w:val="48"/>
      <w:lang w:val="en-GB" w:eastAsia="en-US"/>
    </w:rPr>
  </w:style>
  <w:style w:type="paragraph" w:styleId="DocumentMap">
    <w:name w:val="Document Map"/>
    <w:basedOn w:val="Normal"/>
    <w:link w:val="DocumentMapChar"/>
    <w:uiPriority w:val="99"/>
    <w:semiHidden/>
    <w:rsid w:val="003F755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D4C57"/>
    <w:rPr>
      <w:sz w:val="2"/>
      <w:szCs w:val="2"/>
      <w:lang w:eastAsia="en-US"/>
    </w:rPr>
  </w:style>
  <w:style w:type="character" w:customStyle="1" w:styleId="Disclosuretext">
    <w:name w:val="Disclosure text"/>
    <w:uiPriority w:val="99"/>
    <w:rsid w:val="00FD1141"/>
    <w:rPr>
      <w:sz w:val="20"/>
      <w:szCs w:val="20"/>
    </w:rPr>
  </w:style>
  <w:style w:type="paragraph" w:styleId="TableofFigures">
    <w:name w:val="table of figures"/>
    <w:basedOn w:val="Normal"/>
    <w:next w:val="Normal"/>
    <w:uiPriority w:val="99"/>
    <w:semiHidden/>
    <w:rsid w:val="00FD1141"/>
    <w:pPr>
      <w:spacing w:after="284"/>
      <w:ind w:left="440" w:hanging="440"/>
    </w:pPr>
  </w:style>
  <w:style w:type="paragraph" w:styleId="BodyText2">
    <w:name w:val="Body Text 2"/>
    <w:basedOn w:val="Normal"/>
    <w:link w:val="BodyText2Char"/>
    <w:uiPriority w:val="99"/>
    <w:rsid w:val="00F54704"/>
    <w:pPr>
      <w:spacing w:after="120" w:line="480" w:lineRule="auto"/>
    </w:pPr>
  </w:style>
  <w:style w:type="character" w:customStyle="1" w:styleId="BodyText2Char">
    <w:name w:val="Body Text 2 Char"/>
    <w:basedOn w:val="DefaultParagraphFont"/>
    <w:link w:val="BodyText2"/>
    <w:uiPriority w:val="99"/>
    <w:locked/>
    <w:rsid w:val="004C2CC9"/>
    <w:rPr>
      <w:rFonts w:ascii="Garamond" w:hAnsi="Garamond" w:cs="Garamond"/>
      <w:sz w:val="22"/>
      <w:szCs w:val="22"/>
      <w:lang w:eastAsia="en-US"/>
    </w:rPr>
  </w:style>
  <w:style w:type="character" w:styleId="Emphasis">
    <w:name w:val="Emphasis"/>
    <w:basedOn w:val="DefaultParagraphFont"/>
    <w:qFormat/>
    <w:rsid w:val="00652CAE"/>
    <w:rPr>
      <w:i/>
      <w:iCs/>
    </w:rPr>
  </w:style>
  <w:style w:type="paragraph" w:styleId="BodyText3">
    <w:name w:val="Body Text 3"/>
    <w:basedOn w:val="Normal"/>
    <w:link w:val="BodyText3Char"/>
    <w:uiPriority w:val="99"/>
    <w:rsid w:val="00915F74"/>
    <w:pPr>
      <w:spacing w:after="120"/>
    </w:pPr>
    <w:rPr>
      <w:sz w:val="16"/>
      <w:szCs w:val="16"/>
    </w:rPr>
  </w:style>
  <w:style w:type="character" w:customStyle="1" w:styleId="BodyText3Char">
    <w:name w:val="Body Text 3 Char"/>
    <w:basedOn w:val="DefaultParagraphFont"/>
    <w:link w:val="BodyText3"/>
    <w:uiPriority w:val="99"/>
    <w:locked/>
    <w:rsid w:val="00915F74"/>
    <w:rPr>
      <w:rFonts w:ascii="Garamond" w:hAnsi="Garamond" w:cs="Garamond"/>
      <w:sz w:val="16"/>
      <w:szCs w:val="16"/>
      <w:lang w:eastAsia="en-US"/>
    </w:rPr>
  </w:style>
  <w:style w:type="character" w:styleId="CommentReference">
    <w:name w:val="annotation reference"/>
    <w:basedOn w:val="DefaultParagraphFont"/>
    <w:uiPriority w:val="99"/>
    <w:semiHidden/>
    <w:rsid w:val="00255497"/>
    <w:rPr>
      <w:sz w:val="16"/>
      <w:szCs w:val="16"/>
    </w:rPr>
  </w:style>
  <w:style w:type="character" w:customStyle="1" w:styleId="TableTextChar1">
    <w:name w:val="Table Text Char1"/>
    <w:link w:val="TableText"/>
    <w:uiPriority w:val="99"/>
    <w:locked/>
    <w:rsid w:val="00913416"/>
    <w:rPr>
      <w:rFonts w:ascii="Arial" w:hAnsi="Arial" w:cs="Arial"/>
      <w:sz w:val="16"/>
      <w:szCs w:val="16"/>
      <w:lang w:val="en-GB" w:eastAsia="en-US"/>
    </w:rPr>
  </w:style>
  <w:style w:type="paragraph" w:styleId="BodyTextIndent2">
    <w:name w:val="Body Text Indent 2"/>
    <w:basedOn w:val="Normal"/>
    <w:link w:val="BodyTextIndent2Char"/>
    <w:uiPriority w:val="99"/>
    <w:rsid w:val="007C05AB"/>
    <w:pPr>
      <w:spacing w:after="120" w:line="480" w:lineRule="auto"/>
      <w:ind w:left="360"/>
    </w:pPr>
    <w:rPr>
      <w:lang w:eastAsia="bg-BG"/>
    </w:rPr>
  </w:style>
  <w:style w:type="character" w:customStyle="1" w:styleId="BodyTextIndent2Char">
    <w:name w:val="Body Text Indent 2 Char"/>
    <w:basedOn w:val="DefaultParagraphFont"/>
    <w:link w:val="BodyTextIndent2"/>
    <w:uiPriority w:val="99"/>
    <w:locked/>
    <w:rsid w:val="007C05AB"/>
    <w:rPr>
      <w:rFonts w:ascii="Garamond" w:hAnsi="Garamond" w:cs="Garamond"/>
      <w:sz w:val="22"/>
      <w:szCs w:val="22"/>
      <w:lang w:val="bg-BG"/>
    </w:rPr>
  </w:style>
  <w:style w:type="paragraph" w:customStyle="1" w:styleId="xl24">
    <w:name w:val="xl24"/>
    <w:basedOn w:val="Normal"/>
    <w:uiPriority w:val="99"/>
    <w:rsid w:val="006E2711"/>
    <w:pPr>
      <w:spacing w:before="100" w:beforeAutospacing="1" w:after="100" w:afterAutospacing="1"/>
      <w:jc w:val="right"/>
      <w:textAlignment w:val="top"/>
    </w:pPr>
    <w:rPr>
      <w:sz w:val="24"/>
      <w:szCs w:val="24"/>
      <w:lang w:val="en-GB"/>
    </w:rPr>
  </w:style>
  <w:style w:type="paragraph" w:customStyle="1" w:styleId="euroheading">
    <w:name w:val="euro heading"/>
    <w:basedOn w:val="Normal"/>
    <w:uiPriority w:val="99"/>
    <w:rsid w:val="002A6E79"/>
    <w:pPr>
      <w:widowControl w:val="0"/>
      <w:overflowPunct w:val="0"/>
      <w:autoSpaceDE w:val="0"/>
      <w:autoSpaceDN w:val="0"/>
      <w:adjustRightInd w:val="0"/>
      <w:spacing w:line="260" w:lineRule="atLeast"/>
      <w:jc w:val="both"/>
      <w:textAlignment w:val="baseline"/>
    </w:pPr>
    <w:rPr>
      <w:i/>
      <w:iCs/>
      <w:sz w:val="20"/>
      <w:szCs w:val="20"/>
      <w:lang w:val="en-GB"/>
    </w:rPr>
  </w:style>
  <w:style w:type="paragraph" w:customStyle="1" w:styleId="Default">
    <w:name w:val="Default"/>
    <w:rsid w:val="00185F64"/>
    <w:pPr>
      <w:autoSpaceDE w:val="0"/>
      <w:autoSpaceDN w:val="0"/>
      <w:adjustRightInd w:val="0"/>
    </w:pPr>
    <w:rPr>
      <w:rFonts w:ascii="Georgia" w:hAnsi="Georgia" w:cs="Georgia"/>
      <w:color w:val="000000"/>
      <w:sz w:val="24"/>
      <w:szCs w:val="24"/>
      <w:lang w:val="en-US" w:eastAsia="en-US"/>
    </w:rPr>
  </w:style>
  <w:style w:type="paragraph" w:styleId="ListParagraph">
    <w:name w:val="List Paragraph"/>
    <w:basedOn w:val="Normal"/>
    <w:qFormat/>
    <w:rsid w:val="003F4F84"/>
    <w:pPr>
      <w:ind w:left="720"/>
    </w:pPr>
  </w:style>
  <w:style w:type="paragraph" w:customStyle="1" w:styleId="CharCharCharCharCharChar">
    <w:name w:val="Знак Знак Char Char Char Char Char Char"/>
    <w:basedOn w:val="Normal"/>
    <w:uiPriority w:val="99"/>
    <w:rsid w:val="005E0168"/>
    <w:pPr>
      <w:tabs>
        <w:tab w:val="left" w:pos="709"/>
      </w:tabs>
    </w:pPr>
    <w:rPr>
      <w:rFonts w:ascii="Tahoma" w:hAnsi="Tahoma" w:cs="Tahoma"/>
      <w:sz w:val="24"/>
      <w:szCs w:val="24"/>
      <w:lang w:val="pl-PL" w:eastAsia="pl-PL"/>
    </w:rPr>
  </w:style>
  <w:style w:type="paragraph" w:customStyle="1" w:styleId="CharCharCharCharCharChar2">
    <w:name w:val="Знак Знак Char Char Char Char Char Char2"/>
    <w:basedOn w:val="Normal"/>
    <w:uiPriority w:val="99"/>
    <w:rsid w:val="00A17D02"/>
    <w:pPr>
      <w:tabs>
        <w:tab w:val="left" w:pos="709"/>
      </w:tabs>
    </w:pPr>
    <w:rPr>
      <w:rFonts w:ascii="Tahoma" w:hAnsi="Tahoma" w:cs="Tahoma"/>
      <w:sz w:val="24"/>
      <w:szCs w:val="24"/>
      <w:lang w:val="pl-PL" w:eastAsia="pl-PL"/>
    </w:rPr>
  </w:style>
  <w:style w:type="paragraph" w:customStyle="1" w:styleId="IAS">
    <w:name w:val="IAS"/>
    <w:basedOn w:val="Header"/>
    <w:uiPriority w:val="99"/>
    <w:rsid w:val="000C10CA"/>
    <w:pPr>
      <w:tabs>
        <w:tab w:val="clear" w:pos="8562"/>
      </w:tabs>
      <w:overflowPunct w:val="0"/>
      <w:autoSpaceDE w:val="0"/>
      <w:autoSpaceDN w:val="0"/>
      <w:adjustRightInd w:val="0"/>
      <w:spacing w:line="260" w:lineRule="exact"/>
      <w:textAlignment w:val="baseline"/>
    </w:pPr>
    <w:rPr>
      <w:rFonts w:ascii="Times" w:hAnsi="Times" w:cs="Times"/>
      <w:b w:val="0"/>
      <w:bCs w:val="0"/>
      <w:i/>
      <w:iCs/>
      <w:color w:val="auto"/>
      <w:sz w:val="20"/>
      <w:szCs w:val="20"/>
    </w:rPr>
  </w:style>
  <w:style w:type="paragraph" w:customStyle="1" w:styleId="bullet">
    <w:name w:val="bullet"/>
    <w:basedOn w:val="Normal"/>
    <w:uiPriority w:val="99"/>
    <w:rsid w:val="000C10CA"/>
    <w:pPr>
      <w:tabs>
        <w:tab w:val="left" w:pos="360"/>
      </w:tabs>
      <w:spacing w:line="260" w:lineRule="atLeast"/>
      <w:ind w:left="357" w:hanging="357"/>
      <w:jc w:val="both"/>
    </w:pPr>
    <w:rPr>
      <w:sz w:val="20"/>
      <w:szCs w:val="20"/>
      <w:lang w:val="en-GB"/>
    </w:rPr>
  </w:style>
  <w:style w:type="paragraph" w:customStyle="1" w:styleId="CharCharCharCharCharChar1">
    <w:name w:val="Знак Знак Char Char Char Char Char Char1"/>
    <w:basedOn w:val="Normal"/>
    <w:uiPriority w:val="99"/>
    <w:rsid w:val="00CF74DA"/>
    <w:pPr>
      <w:tabs>
        <w:tab w:val="left" w:pos="709"/>
      </w:tabs>
    </w:pPr>
    <w:rPr>
      <w:rFonts w:ascii="Tahoma" w:hAnsi="Tahoma" w:cs="Tahoma"/>
      <w:sz w:val="24"/>
      <w:szCs w:val="24"/>
      <w:lang w:val="pl-PL" w:eastAsia="pl-PL"/>
    </w:rPr>
  </w:style>
  <w:style w:type="paragraph" w:styleId="Revision">
    <w:name w:val="Revision"/>
    <w:hidden/>
    <w:uiPriority w:val="99"/>
    <w:semiHidden/>
    <w:rsid w:val="000F05BE"/>
    <w:rPr>
      <w:rFonts w:ascii="Garamond" w:hAnsi="Garamond" w:cs="Garamond"/>
      <w:lang w:eastAsia="en-US"/>
    </w:rPr>
  </w:style>
  <w:style w:type="character" w:customStyle="1" w:styleId="FontStyle15">
    <w:name w:val="Font Style15"/>
    <w:rsid w:val="00AA1D23"/>
    <w:rPr>
      <w:rFonts w:ascii="Times New Roman" w:hAnsi="Times New Roman" w:cs="Times New Roman" w:hint="default"/>
      <w:sz w:val="22"/>
      <w:szCs w:val="22"/>
    </w:rPr>
  </w:style>
  <w:style w:type="paragraph" w:customStyle="1" w:styleId="CharChar1Char">
    <w:name w:val="Char Char1 Знак Знак Char"/>
    <w:basedOn w:val="Normal"/>
    <w:rsid w:val="00AA1D23"/>
    <w:pPr>
      <w:tabs>
        <w:tab w:val="left" w:pos="709"/>
      </w:tabs>
    </w:pPr>
    <w:rPr>
      <w:rFonts w:ascii="Tahoma"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25244"/>
    <w:rPr>
      <w:rFonts w:ascii="Garamond" w:hAnsi="Garamond" w:cs="Garamond"/>
      <w:lang w:eastAsia="en-US"/>
    </w:rPr>
  </w:style>
  <w:style w:type="paragraph" w:styleId="Heading1">
    <w:name w:val="heading 1"/>
    <w:basedOn w:val="Normal"/>
    <w:next w:val="BodyText"/>
    <w:link w:val="Heading1Char"/>
    <w:uiPriority w:val="99"/>
    <w:qFormat/>
    <w:rsid w:val="00182994"/>
    <w:pPr>
      <w:keepNext/>
      <w:spacing w:before="120" w:after="120" w:line="260" w:lineRule="atLeast"/>
      <w:outlineLvl w:val="0"/>
    </w:pPr>
    <w:rPr>
      <w:b/>
      <w:bCs/>
      <w:color w:val="5D2884"/>
      <w:kern w:val="32"/>
      <w:sz w:val="24"/>
      <w:szCs w:val="24"/>
      <w:lang w:eastAsia="bg-BG"/>
    </w:rPr>
  </w:style>
  <w:style w:type="paragraph" w:styleId="Heading2">
    <w:name w:val="heading 2"/>
    <w:basedOn w:val="Heading1"/>
    <w:next w:val="BodyText"/>
    <w:link w:val="Heading2Char"/>
    <w:uiPriority w:val="99"/>
    <w:qFormat/>
    <w:rsid w:val="00903F8E"/>
    <w:pPr>
      <w:outlineLvl w:val="1"/>
    </w:pPr>
  </w:style>
  <w:style w:type="paragraph" w:styleId="Heading3">
    <w:name w:val="heading 3"/>
    <w:basedOn w:val="Heading2"/>
    <w:next w:val="BodyText"/>
    <w:link w:val="Heading3Char"/>
    <w:uiPriority w:val="99"/>
    <w:qFormat/>
    <w:rsid w:val="00425244"/>
    <w:pPr>
      <w:outlineLvl w:val="2"/>
    </w:pPr>
    <w:rPr>
      <w:rFonts w:ascii="Arial" w:hAnsi="Arial" w:cs="Arial"/>
    </w:rPr>
  </w:style>
  <w:style w:type="paragraph" w:styleId="Heading4">
    <w:name w:val="heading 4"/>
    <w:basedOn w:val="Heading3"/>
    <w:next w:val="BodyText"/>
    <w:link w:val="Heading4Char"/>
    <w:uiPriority w:val="99"/>
    <w:qFormat/>
    <w:rsid w:val="00425244"/>
    <w:pPr>
      <w:outlineLvl w:val="3"/>
    </w:pPr>
    <w:rPr>
      <w:i/>
      <w:iCs/>
    </w:rPr>
  </w:style>
  <w:style w:type="paragraph" w:styleId="Heading5">
    <w:name w:val="heading 5"/>
    <w:basedOn w:val="Normal"/>
    <w:next w:val="Normal"/>
    <w:link w:val="Heading5Char"/>
    <w:uiPriority w:val="99"/>
    <w:qFormat/>
    <w:rsid w:val="00425244"/>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425244"/>
    <w:pPr>
      <w:numPr>
        <w:ilvl w:val="5"/>
        <w:numId w:val="6"/>
      </w:numPr>
      <w:spacing w:before="240" w:after="60"/>
      <w:outlineLvl w:val="5"/>
    </w:pPr>
    <w:rPr>
      <w:b/>
      <w:bCs/>
    </w:rPr>
  </w:style>
  <w:style w:type="paragraph" w:styleId="Heading7">
    <w:name w:val="heading 7"/>
    <w:basedOn w:val="Normal"/>
    <w:next w:val="Normal"/>
    <w:link w:val="Heading7Char"/>
    <w:uiPriority w:val="99"/>
    <w:qFormat/>
    <w:rsid w:val="00425244"/>
    <w:pPr>
      <w:numPr>
        <w:ilvl w:val="6"/>
        <w:numId w:val="6"/>
      </w:numPr>
      <w:spacing w:before="240" w:after="60"/>
      <w:outlineLvl w:val="6"/>
    </w:pPr>
    <w:rPr>
      <w:sz w:val="24"/>
      <w:szCs w:val="24"/>
    </w:rPr>
  </w:style>
  <w:style w:type="paragraph" w:styleId="Heading8">
    <w:name w:val="heading 8"/>
    <w:basedOn w:val="Normal"/>
    <w:next w:val="Normal"/>
    <w:link w:val="Heading8Char"/>
    <w:uiPriority w:val="99"/>
    <w:qFormat/>
    <w:rsid w:val="00425244"/>
    <w:pPr>
      <w:numPr>
        <w:ilvl w:val="7"/>
        <w:numId w:val="6"/>
      </w:numPr>
      <w:spacing w:before="240" w:after="60"/>
      <w:outlineLvl w:val="7"/>
    </w:pPr>
    <w:rPr>
      <w:i/>
      <w:iCs/>
      <w:sz w:val="24"/>
      <w:szCs w:val="24"/>
    </w:rPr>
  </w:style>
  <w:style w:type="paragraph" w:styleId="Heading9">
    <w:name w:val="heading 9"/>
    <w:basedOn w:val="Normal"/>
    <w:next w:val="Normal"/>
    <w:link w:val="Heading9Char"/>
    <w:uiPriority w:val="99"/>
    <w:qFormat/>
    <w:rsid w:val="00425244"/>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994"/>
    <w:rPr>
      <w:rFonts w:ascii="Garamond" w:hAnsi="Garamond" w:cs="Garamond"/>
      <w:b/>
      <w:bCs/>
      <w:color w:val="5D2884"/>
      <w:kern w:val="32"/>
      <w:sz w:val="28"/>
      <w:szCs w:val="28"/>
      <w:lang w:val="bg-BG"/>
    </w:rPr>
  </w:style>
  <w:style w:type="character" w:customStyle="1" w:styleId="Heading2Char">
    <w:name w:val="Heading 2 Char"/>
    <w:basedOn w:val="DefaultParagraphFont"/>
    <w:link w:val="Heading2"/>
    <w:uiPriority w:val="99"/>
    <w:locked/>
    <w:rsid w:val="00903F8E"/>
    <w:rPr>
      <w:rFonts w:ascii="Garamond" w:hAnsi="Garamond" w:cs="Garamond"/>
      <w:b/>
      <w:bCs/>
      <w:color w:val="5D2884"/>
      <w:kern w:val="32"/>
      <w:sz w:val="24"/>
      <w:szCs w:val="24"/>
      <w:lang w:val="bg-BG"/>
    </w:rPr>
  </w:style>
  <w:style w:type="character" w:customStyle="1" w:styleId="Heading3Char">
    <w:name w:val="Heading 3 Char"/>
    <w:basedOn w:val="DefaultParagraphFont"/>
    <w:link w:val="Heading3"/>
    <w:uiPriority w:val="99"/>
    <w:semiHidden/>
    <w:locked/>
    <w:rsid w:val="00DD4C57"/>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DD4C57"/>
    <w:rPr>
      <w:rFonts w:ascii="Calibri" w:hAnsi="Calibri" w:cs="Calibri"/>
      <w:b/>
      <w:bCs/>
      <w:sz w:val="28"/>
      <w:szCs w:val="28"/>
      <w:lang w:eastAsia="en-US"/>
    </w:rPr>
  </w:style>
  <w:style w:type="character" w:customStyle="1" w:styleId="Heading5Char">
    <w:name w:val="Heading 5 Char"/>
    <w:basedOn w:val="DefaultParagraphFont"/>
    <w:link w:val="Heading5"/>
    <w:uiPriority w:val="99"/>
    <w:locked/>
    <w:rsid w:val="00DD4C57"/>
    <w:rPr>
      <w:rFonts w:ascii="Garamond" w:hAnsi="Garamond" w:cs="Garamond"/>
      <w:b/>
      <w:bCs/>
      <w:i/>
      <w:iCs/>
      <w:sz w:val="26"/>
      <w:szCs w:val="26"/>
      <w:lang w:eastAsia="en-US"/>
    </w:rPr>
  </w:style>
  <w:style w:type="character" w:customStyle="1" w:styleId="Heading6Char">
    <w:name w:val="Heading 6 Char"/>
    <w:basedOn w:val="DefaultParagraphFont"/>
    <w:link w:val="Heading6"/>
    <w:uiPriority w:val="99"/>
    <w:locked/>
    <w:rsid w:val="00DD4C57"/>
    <w:rPr>
      <w:rFonts w:ascii="Garamond" w:hAnsi="Garamond" w:cs="Garamond"/>
      <w:b/>
      <w:bCs/>
      <w:lang w:eastAsia="en-US"/>
    </w:rPr>
  </w:style>
  <w:style w:type="character" w:customStyle="1" w:styleId="Heading7Char">
    <w:name w:val="Heading 7 Char"/>
    <w:basedOn w:val="DefaultParagraphFont"/>
    <w:link w:val="Heading7"/>
    <w:uiPriority w:val="99"/>
    <w:locked/>
    <w:rsid w:val="00DD4C57"/>
    <w:rPr>
      <w:rFonts w:ascii="Garamond" w:hAnsi="Garamond" w:cs="Garamond"/>
      <w:sz w:val="24"/>
      <w:szCs w:val="24"/>
      <w:lang w:eastAsia="en-US"/>
    </w:rPr>
  </w:style>
  <w:style w:type="character" w:customStyle="1" w:styleId="Heading8Char">
    <w:name w:val="Heading 8 Char"/>
    <w:basedOn w:val="DefaultParagraphFont"/>
    <w:link w:val="Heading8"/>
    <w:uiPriority w:val="99"/>
    <w:locked/>
    <w:rsid w:val="00DD4C57"/>
    <w:rPr>
      <w:rFonts w:ascii="Garamond" w:hAnsi="Garamond" w:cs="Garamond"/>
      <w:i/>
      <w:iCs/>
      <w:sz w:val="24"/>
      <w:szCs w:val="24"/>
      <w:lang w:eastAsia="en-US"/>
    </w:rPr>
  </w:style>
  <w:style w:type="character" w:customStyle="1" w:styleId="Heading9Char">
    <w:name w:val="Heading 9 Char"/>
    <w:basedOn w:val="DefaultParagraphFont"/>
    <w:link w:val="Heading9"/>
    <w:uiPriority w:val="99"/>
    <w:locked/>
    <w:rsid w:val="00DD4C57"/>
    <w:rPr>
      <w:rFonts w:ascii="Arial" w:hAnsi="Arial" w:cs="Arial"/>
      <w:lang w:eastAsia="en-US"/>
    </w:rPr>
  </w:style>
  <w:style w:type="paragraph" w:styleId="BodyText">
    <w:name w:val="Body Text"/>
    <w:aliases w:val="do pr"/>
    <w:basedOn w:val="Normal"/>
    <w:link w:val="BodyTextChar"/>
    <w:uiPriority w:val="99"/>
    <w:rsid w:val="00425244"/>
    <w:pPr>
      <w:spacing w:after="284" w:line="280" w:lineRule="atLeast"/>
    </w:pPr>
  </w:style>
  <w:style w:type="character" w:customStyle="1" w:styleId="BodyTextChar">
    <w:name w:val="Body Text Char"/>
    <w:aliases w:val="do pr Char"/>
    <w:basedOn w:val="DefaultParagraphFont"/>
    <w:link w:val="BodyText"/>
    <w:uiPriority w:val="99"/>
    <w:locked/>
    <w:rsid w:val="00715B19"/>
    <w:rPr>
      <w:rFonts w:ascii="Garamond" w:hAnsi="Garamond" w:cs="Garamond"/>
      <w:sz w:val="22"/>
      <w:szCs w:val="22"/>
      <w:lang w:eastAsia="en-US"/>
    </w:rPr>
  </w:style>
  <w:style w:type="paragraph" w:styleId="ListBullet">
    <w:name w:val="List Bullet"/>
    <w:basedOn w:val="Normal"/>
    <w:uiPriority w:val="99"/>
    <w:rsid w:val="00425244"/>
    <w:pPr>
      <w:numPr>
        <w:numId w:val="7"/>
      </w:numPr>
      <w:spacing w:after="20" w:line="280" w:lineRule="atLeast"/>
    </w:pPr>
  </w:style>
  <w:style w:type="paragraph" w:styleId="ListNumber">
    <w:name w:val="List Number"/>
    <w:basedOn w:val="Normal"/>
    <w:uiPriority w:val="99"/>
    <w:rsid w:val="00425244"/>
    <w:pPr>
      <w:numPr>
        <w:numId w:val="8"/>
      </w:numPr>
      <w:spacing w:after="284" w:line="280" w:lineRule="atLeast"/>
    </w:pPr>
  </w:style>
  <w:style w:type="paragraph" w:styleId="Header">
    <w:name w:val="header"/>
    <w:basedOn w:val="Normal"/>
    <w:link w:val="HeaderChar"/>
    <w:uiPriority w:val="99"/>
    <w:rsid w:val="00425244"/>
    <w:pPr>
      <w:tabs>
        <w:tab w:val="right" w:pos="8562"/>
      </w:tabs>
    </w:pPr>
    <w:rPr>
      <w:rFonts w:ascii="Arial" w:hAnsi="Arial" w:cs="Arial"/>
      <w:b/>
      <w:bCs/>
      <w:color w:val="747678"/>
      <w:sz w:val="16"/>
      <w:szCs w:val="16"/>
      <w:lang w:val="en-GB"/>
    </w:rPr>
  </w:style>
  <w:style w:type="character" w:customStyle="1" w:styleId="HeaderChar">
    <w:name w:val="Header Char"/>
    <w:basedOn w:val="DefaultParagraphFont"/>
    <w:link w:val="Header"/>
    <w:uiPriority w:val="99"/>
    <w:locked/>
    <w:rsid w:val="00652CAE"/>
    <w:rPr>
      <w:rFonts w:ascii="Arial" w:hAnsi="Arial" w:cs="Arial"/>
      <w:b/>
      <w:bCs/>
      <w:color w:val="747678"/>
      <w:sz w:val="16"/>
      <w:szCs w:val="16"/>
      <w:lang w:val="en-GB" w:eastAsia="en-US"/>
    </w:rPr>
  </w:style>
  <w:style w:type="paragraph" w:styleId="Footer">
    <w:name w:val="footer"/>
    <w:basedOn w:val="Normal"/>
    <w:link w:val="FooterChar"/>
    <w:uiPriority w:val="99"/>
    <w:rsid w:val="00425244"/>
    <w:pPr>
      <w:tabs>
        <w:tab w:val="center" w:pos="4153"/>
        <w:tab w:val="right" w:pos="8306"/>
      </w:tabs>
    </w:pPr>
    <w:rPr>
      <w:rFonts w:ascii="Arial" w:hAnsi="Arial" w:cs="Arial"/>
      <w:b/>
      <w:bCs/>
      <w:color w:val="747678"/>
      <w:sz w:val="13"/>
      <w:szCs w:val="13"/>
      <w:lang w:val="en-GB"/>
    </w:rPr>
  </w:style>
  <w:style w:type="character" w:customStyle="1" w:styleId="FooterChar">
    <w:name w:val="Footer Char"/>
    <w:basedOn w:val="DefaultParagraphFont"/>
    <w:link w:val="Footer"/>
    <w:uiPriority w:val="99"/>
    <w:locked/>
    <w:rsid w:val="00652CAE"/>
    <w:rPr>
      <w:rFonts w:ascii="Arial" w:hAnsi="Arial" w:cs="Arial"/>
      <w:b/>
      <w:bCs/>
      <w:color w:val="747678"/>
      <w:sz w:val="13"/>
      <w:szCs w:val="13"/>
      <w:lang w:val="en-GB" w:eastAsia="en-US"/>
    </w:rPr>
  </w:style>
  <w:style w:type="character" w:customStyle="1" w:styleId="ReportColour">
    <w:name w:val="Report Colour"/>
    <w:uiPriority w:val="99"/>
    <w:rsid w:val="00390019"/>
    <w:rPr>
      <w:color w:val="4B217E"/>
    </w:rPr>
  </w:style>
  <w:style w:type="paragraph" w:customStyle="1" w:styleId="AppendixTitle">
    <w:name w:val="Appendix Title"/>
    <w:basedOn w:val="Normal"/>
    <w:next w:val="BodyText"/>
    <w:uiPriority w:val="99"/>
    <w:rsid w:val="00425244"/>
    <w:pPr>
      <w:spacing w:after="2520"/>
    </w:pPr>
    <w:rPr>
      <w:kern w:val="28"/>
      <w:sz w:val="48"/>
      <w:szCs w:val="48"/>
    </w:rPr>
  </w:style>
  <w:style w:type="paragraph" w:styleId="Title">
    <w:name w:val="Title"/>
    <w:basedOn w:val="Normal"/>
    <w:next w:val="BodyText"/>
    <w:link w:val="TitleChar"/>
    <w:uiPriority w:val="99"/>
    <w:qFormat/>
    <w:rsid w:val="00425244"/>
    <w:pPr>
      <w:spacing w:before="400" w:after="400" w:line="580" w:lineRule="atLeast"/>
      <w:outlineLvl w:val="0"/>
    </w:pPr>
    <w:rPr>
      <w:kern w:val="28"/>
      <w:sz w:val="66"/>
      <w:szCs w:val="66"/>
    </w:rPr>
  </w:style>
  <w:style w:type="character" w:customStyle="1" w:styleId="TitleChar">
    <w:name w:val="Title Char"/>
    <w:basedOn w:val="DefaultParagraphFont"/>
    <w:link w:val="Title"/>
    <w:uiPriority w:val="99"/>
    <w:locked/>
    <w:rsid w:val="00DD4C57"/>
    <w:rPr>
      <w:rFonts w:ascii="Cambria" w:hAnsi="Cambria" w:cs="Cambria"/>
      <w:b/>
      <w:bCs/>
      <w:kern w:val="28"/>
      <w:sz w:val="32"/>
      <w:szCs w:val="32"/>
      <w:lang w:eastAsia="en-US"/>
    </w:rPr>
  </w:style>
  <w:style w:type="paragraph" w:styleId="Subtitle">
    <w:name w:val="Subtitle"/>
    <w:basedOn w:val="Normal"/>
    <w:link w:val="SubtitleChar"/>
    <w:uiPriority w:val="99"/>
    <w:qFormat/>
    <w:rsid w:val="00425244"/>
    <w:pPr>
      <w:spacing w:line="280" w:lineRule="atLeast"/>
      <w:outlineLvl w:val="1"/>
    </w:pPr>
    <w:rPr>
      <w:rFonts w:ascii="Arial" w:hAnsi="Arial" w:cs="Arial"/>
      <w:kern w:val="28"/>
      <w:sz w:val="24"/>
      <w:szCs w:val="24"/>
      <w:lang w:val="en-GB"/>
    </w:rPr>
  </w:style>
  <w:style w:type="character" w:customStyle="1" w:styleId="SubtitleChar">
    <w:name w:val="Subtitle Char"/>
    <w:basedOn w:val="DefaultParagraphFont"/>
    <w:link w:val="Subtitle"/>
    <w:uiPriority w:val="99"/>
    <w:locked/>
    <w:rsid w:val="00DD4C57"/>
    <w:rPr>
      <w:rFonts w:ascii="Cambria" w:hAnsi="Cambria" w:cs="Cambria"/>
      <w:sz w:val="24"/>
      <w:szCs w:val="24"/>
      <w:lang w:eastAsia="en-US"/>
    </w:rPr>
  </w:style>
  <w:style w:type="paragraph" w:styleId="ListBullet2">
    <w:name w:val="List Bullet 2"/>
    <w:basedOn w:val="Normal"/>
    <w:uiPriority w:val="99"/>
    <w:rsid w:val="00425244"/>
    <w:pPr>
      <w:numPr>
        <w:ilvl w:val="1"/>
        <w:numId w:val="7"/>
      </w:numPr>
      <w:spacing w:after="20" w:line="260" w:lineRule="atLeast"/>
    </w:pPr>
  </w:style>
  <w:style w:type="paragraph" w:styleId="ListNumber2">
    <w:name w:val="List Number 2"/>
    <w:basedOn w:val="Normal"/>
    <w:uiPriority w:val="99"/>
    <w:rsid w:val="00425244"/>
    <w:pPr>
      <w:numPr>
        <w:ilvl w:val="1"/>
        <w:numId w:val="8"/>
      </w:numPr>
      <w:spacing w:after="284" w:line="280" w:lineRule="atLeast"/>
    </w:pPr>
  </w:style>
  <w:style w:type="paragraph" w:styleId="ListNumber3">
    <w:name w:val="List Number 3"/>
    <w:basedOn w:val="Normal"/>
    <w:uiPriority w:val="99"/>
    <w:rsid w:val="00425244"/>
    <w:pPr>
      <w:numPr>
        <w:ilvl w:val="2"/>
        <w:numId w:val="8"/>
      </w:numPr>
      <w:spacing w:after="284" w:line="280" w:lineRule="atLeast"/>
    </w:pPr>
  </w:style>
  <w:style w:type="paragraph" w:customStyle="1" w:styleId="MarginNotes">
    <w:name w:val="Margin Notes"/>
    <w:uiPriority w:val="99"/>
    <w:rsid w:val="00425244"/>
    <w:rPr>
      <w:rFonts w:ascii="Arial" w:hAnsi="Arial" w:cs="Arial"/>
      <w:sz w:val="16"/>
      <w:szCs w:val="16"/>
      <w:lang w:val="en-GB" w:eastAsia="en-US"/>
    </w:rPr>
  </w:style>
  <w:style w:type="paragraph" w:customStyle="1" w:styleId="SectionTitle">
    <w:name w:val="Section Title"/>
    <w:next w:val="BodyText"/>
    <w:link w:val="SectionTitleChar"/>
    <w:uiPriority w:val="99"/>
    <w:rsid w:val="00425244"/>
    <w:pPr>
      <w:spacing w:after="2520"/>
    </w:pPr>
    <w:rPr>
      <w:rFonts w:ascii="Garamond" w:hAnsi="Garamond" w:cs="Garamond"/>
      <w:sz w:val="48"/>
      <w:szCs w:val="48"/>
      <w:lang w:val="en-GB" w:eastAsia="en-US"/>
    </w:rPr>
  </w:style>
  <w:style w:type="paragraph" w:customStyle="1" w:styleId="TableHeading">
    <w:name w:val="Table Heading"/>
    <w:uiPriority w:val="99"/>
    <w:rsid w:val="00425244"/>
    <w:rPr>
      <w:rFonts w:ascii="Arial" w:hAnsi="Arial" w:cs="Arial"/>
      <w:b/>
      <w:bCs/>
      <w:kern w:val="28"/>
      <w:sz w:val="16"/>
      <w:szCs w:val="16"/>
      <w:lang w:val="en-GB" w:eastAsia="en-US"/>
    </w:rPr>
  </w:style>
  <w:style w:type="paragraph" w:customStyle="1" w:styleId="TableText">
    <w:name w:val="Table Text"/>
    <w:link w:val="TableTextChar1"/>
    <w:uiPriority w:val="99"/>
    <w:rsid w:val="00425244"/>
    <w:rPr>
      <w:rFonts w:ascii="Arial" w:hAnsi="Arial" w:cs="Arial"/>
      <w:sz w:val="16"/>
      <w:szCs w:val="16"/>
      <w:lang w:val="en-GB" w:eastAsia="en-US"/>
    </w:rPr>
  </w:style>
  <w:style w:type="paragraph" w:customStyle="1" w:styleId="TintBoxTextBlack">
    <w:name w:val="Tint Box Text Black"/>
    <w:uiPriority w:val="99"/>
    <w:rsid w:val="00425244"/>
    <w:pPr>
      <w:spacing w:after="280" w:line="280" w:lineRule="atLeast"/>
    </w:pPr>
    <w:rPr>
      <w:rFonts w:ascii="Arial" w:hAnsi="Arial" w:cs="Arial"/>
      <w:b/>
      <w:bCs/>
      <w:sz w:val="20"/>
      <w:szCs w:val="20"/>
      <w:lang w:val="en-GB" w:eastAsia="en-US"/>
    </w:rPr>
  </w:style>
  <w:style w:type="paragraph" w:customStyle="1" w:styleId="TintBoxTextWhite">
    <w:name w:val="Tint Box Text White"/>
    <w:basedOn w:val="TintBoxTextBlack"/>
    <w:uiPriority w:val="99"/>
    <w:rsid w:val="00425244"/>
    <w:rPr>
      <w:color w:val="FFFFFF"/>
    </w:rPr>
  </w:style>
  <w:style w:type="paragraph" w:styleId="TOC1">
    <w:name w:val="toc 1"/>
    <w:basedOn w:val="Normal"/>
    <w:next w:val="Normal"/>
    <w:autoRedefine/>
    <w:uiPriority w:val="99"/>
    <w:semiHidden/>
    <w:rsid w:val="00BC504E"/>
    <w:pPr>
      <w:tabs>
        <w:tab w:val="right" w:pos="8505"/>
      </w:tabs>
      <w:spacing w:before="165" w:after="100"/>
    </w:pPr>
    <w:rPr>
      <w:b/>
      <w:bCs/>
      <w:sz w:val="24"/>
      <w:szCs w:val="24"/>
      <w:lang w:val="en-GB"/>
    </w:rPr>
  </w:style>
  <w:style w:type="paragraph" w:styleId="TOC2">
    <w:name w:val="toc 2"/>
    <w:basedOn w:val="Normal"/>
    <w:next w:val="Normal"/>
    <w:autoRedefine/>
    <w:uiPriority w:val="99"/>
    <w:semiHidden/>
    <w:rsid w:val="00BC504E"/>
    <w:pPr>
      <w:tabs>
        <w:tab w:val="right" w:pos="8505"/>
      </w:tabs>
      <w:spacing w:after="100"/>
      <w:ind w:left="198"/>
    </w:pPr>
    <w:rPr>
      <w:lang w:val="en-GB"/>
    </w:rPr>
  </w:style>
  <w:style w:type="paragraph" w:styleId="TOC3">
    <w:name w:val="toc 3"/>
    <w:basedOn w:val="TOC2"/>
    <w:next w:val="Normal"/>
    <w:autoRedefine/>
    <w:uiPriority w:val="99"/>
    <w:semiHidden/>
    <w:rsid w:val="00425244"/>
    <w:pPr>
      <w:ind w:left="403"/>
    </w:pPr>
  </w:style>
  <w:style w:type="paragraph" w:customStyle="1" w:styleId="Contents">
    <w:name w:val="Contents"/>
    <w:next w:val="Normal"/>
    <w:uiPriority w:val="99"/>
    <w:rsid w:val="00425244"/>
    <w:pPr>
      <w:spacing w:after="2520" w:line="580" w:lineRule="atLeast"/>
    </w:pPr>
    <w:rPr>
      <w:rFonts w:ascii="Garamond" w:hAnsi="Garamond" w:cs="Garamond"/>
      <w:sz w:val="66"/>
      <w:szCs w:val="66"/>
      <w:lang w:val="en-GB" w:eastAsia="en-US"/>
    </w:rPr>
  </w:style>
  <w:style w:type="character" w:styleId="PageNumber">
    <w:name w:val="page number"/>
    <w:basedOn w:val="DefaultParagraphFont"/>
    <w:uiPriority w:val="99"/>
    <w:semiHidden/>
    <w:rsid w:val="00A876C6"/>
  </w:style>
  <w:style w:type="paragraph" w:customStyle="1" w:styleId="ChapterTitle">
    <w:name w:val="Chapter Title"/>
    <w:basedOn w:val="Subtitle"/>
    <w:uiPriority w:val="99"/>
    <w:rsid w:val="00425244"/>
    <w:pPr>
      <w:pBdr>
        <w:bottom w:val="single" w:sz="4" w:space="5" w:color="auto"/>
      </w:pBdr>
    </w:pPr>
    <w:rPr>
      <w:sz w:val="20"/>
      <w:szCs w:val="20"/>
    </w:rPr>
  </w:style>
  <w:style w:type="paragraph" w:customStyle="1" w:styleId="AppendicesTitle">
    <w:name w:val="Appendices Title"/>
    <w:basedOn w:val="Heading2"/>
    <w:next w:val="Normal"/>
    <w:uiPriority w:val="99"/>
    <w:rsid w:val="00425244"/>
    <w:rPr>
      <w:lang w:val="en-GB"/>
    </w:rPr>
  </w:style>
  <w:style w:type="character" w:styleId="Hyperlink">
    <w:name w:val="Hyperlink"/>
    <w:basedOn w:val="DefaultParagraphFont"/>
    <w:uiPriority w:val="99"/>
    <w:rsid w:val="00A876C6"/>
    <w:rPr>
      <w:color w:val="0000FF"/>
      <w:u w:val="single"/>
    </w:rPr>
  </w:style>
  <w:style w:type="paragraph" w:customStyle="1" w:styleId="ReferenceTitle">
    <w:name w:val="Reference Title"/>
    <w:next w:val="ReferenceText"/>
    <w:uiPriority w:val="99"/>
    <w:rsid w:val="00425244"/>
    <w:rPr>
      <w:rFonts w:ascii="Arial Black" w:hAnsi="Arial Black" w:cs="Arial Black"/>
      <w:kern w:val="32"/>
      <w:sz w:val="18"/>
      <w:szCs w:val="18"/>
      <w:lang w:val="en-GB" w:eastAsia="en-US"/>
    </w:rPr>
  </w:style>
  <w:style w:type="paragraph" w:customStyle="1" w:styleId="ReferenceText">
    <w:name w:val="Reference Text"/>
    <w:uiPriority w:val="99"/>
    <w:rsid w:val="00425244"/>
    <w:rPr>
      <w:rFonts w:ascii="Arial" w:hAnsi="Arial" w:cs="Arial"/>
      <w:kern w:val="32"/>
      <w:sz w:val="18"/>
      <w:szCs w:val="18"/>
      <w:lang w:val="en-GB" w:eastAsia="en-US"/>
    </w:rPr>
  </w:style>
  <w:style w:type="paragraph" w:customStyle="1" w:styleId="Backpage">
    <w:name w:val="Back page"/>
    <w:uiPriority w:val="99"/>
    <w:rsid w:val="00A876C6"/>
    <w:rPr>
      <w:rFonts w:ascii="Arial Black" w:hAnsi="Arial Black" w:cs="Arial Black"/>
      <w:sz w:val="18"/>
      <w:szCs w:val="18"/>
      <w:lang w:val="en-GB" w:eastAsia="en-US"/>
    </w:rPr>
  </w:style>
  <w:style w:type="paragraph" w:customStyle="1" w:styleId="Copyright">
    <w:name w:val="Copyright"/>
    <w:uiPriority w:val="99"/>
    <w:semiHidden/>
    <w:rsid w:val="00425244"/>
    <w:pPr>
      <w:spacing w:line="220" w:lineRule="atLeast"/>
    </w:pPr>
    <w:rPr>
      <w:rFonts w:ascii="Garamond" w:hAnsi="Garamond" w:cs="Garamond"/>
      <w:sz w:val="20"/>
      <w:szCs w:val="20"/>
      <w:lang w:val="en-GB" w:eastAsia="en-US"/>
    </w:rPr>
  </w:style>
  <w:style w:type="paragraph" w:customStyle="1" w:styleId="TradingName">
    <w:name w:val="Trading Name"/>
    <w:uiPriority w:val="99"/>
    <w:semiHidden/>
    <w:rsid w:val="00513853"/>
    <w:pPr>
      <w:spacing w:line="180" w:lineRule="atLeast"/>
    </w:pPr>
    <w:rPr>
      <w:rFonts w:ascii="Arial Narrow" w:eastAsia="SimHei" w:hAnsi="Arial Narrow" w:cs="Arial Narrow"/>
      <w:b/>
      <w:bCs/>
      <w:sz w:val="14"/>
      <w:szCs w:val="14"/>
      <w:lang w:val="en-GB" w:eastAsia="en-US"/>
    </w:rPr>
  </w:style>
  <w:style w:type="paragraph" w:customStyle="1" w:styleId="PartnerAddress">
    <w:name w:val="Partner Address"/>
    <w:uiPriority w:val="99"/>
    <w:semiHidden/>
    <w:rsid w:val="00513853"/>
    <w:rPr>
      <w:rFonts w:ascii="Arial Narrow" w:eastAsia="SimHei" w:hAnsi="Arial Narrow" w:cs="Arial Narrow"/>
      <w:sz w:val="14"/>
      <w:szCs w:val="14"/>
      <w:lang w:val="en-GB" w:eastAsia="en-US"/>
    </w:rPr>
  </w:style>
  <w:style w:type="paragraph" w:customStyle="1" w:styleId="HalfLineBreak">
    <w:name w:val="Half Line Break"/>
    <w:uiPriority w:val="99"/>
    <w:semiHidden/>
    <w:rsid w:val="00966490"/>
    <w:pPr>
      <w:framePr w:wrap="auto" w:vAnchor="page" w:hAnchor="page" w:x="9016" w:y="3970"/>
      <w:suppressOverlap/>
    </w:pPr>
    <w:rPr>
      <w:rFonts w:ascii="Arial Narrow" w:eastAsia="SimHei" w:hAnsi="Arial Narrow" w:cs="Arial Narrow"/>
      <w:b/>
      <w:bCs/>
      <w:sz w:val="7"/>
      <w:szCs w:val="7"/>
      <w:lang w:val="en-GB" w:eastAsia="en-US"/>
    </w:rPr>
  </w:style>
  <w:style w:type="paragraph" w:customStyle="1" w:styleId="LetterFooter">
    <w:name w:val="Letter Footer"/>
    <w:uiPriority w:val="99"/>
    <w:semiHidden/>
    <w:rsid w:val="00A51555"/>
    <w:pPr>
      <w:spacing w:line="140" w:lineRule="atLeast"/>
    </w:pPr>
    <w:rPr>
      <w:rFonts w:ascii="Arial Narrow" w:hAnsi="Arial Narrow" w:cs="Arial Narrow"/>
      <w:sz w:val="11"/>
      <w:szCs w:val="11"/>
      <w:lang w:val="en-GB" w:eastAsia="en-US"/>
    </w:rPr>
  </w:style>
  <w:style w:type="paragraph" w:customStyle="1" w:styleId="LetterFooterTitle">
    <w:name w:val="Letter Footer Title"/>
    <w:next w:val="LetterFooter"/>
    <w:uiPriority w:val="99"/>
    <w:semiHidden/>
    <w:rsid w:val="00A51555"/>
    <w:pPr>
      <w:spacing w:line="140" w:lineRule="atLeast"/>
    </w:pPr>
    <w:rPr>
      <w:rFonts w:ascii="Arial Narrow" w:hAnsi="Arial Narrow" w:cs="Arial Narrow"/>
      <w:b/>
      <w:bCs/>
      <w:sz w:val="11"/>
      <w:szCs w:val="11"/>
      <w:lang w:val="en-GB" w:eastAsia="en-US"/>
    </w:rPr>
  </w:style>
  <w:style w:type="paragraph" w:customStyle="1" w:styleId="LandscapeHeader">
    <w:name w:val="Landscape Header"/>
    <w:basedOn w:val="Header"/>
    <w:uiPriority w:val="99"/>
    <w:semiHidden/>
    <w:rsid w:val="00425244"/>
    <w:pPr>
      <w:tabs>
        <w:tab w:val="clear" w:pos="8562"/>
        <w:tab w:val="right" w:pos="13438"/>
      </w:tabs>
    </w:pPr>
  </w:style>
  <w:style w:type="paragraph" w:customStyle="1" w:styleId="NumberedHeading1">
    <w:name w:val="Numbered Heading 1"/>
    <w:next w:val="BodyText"/>
    <w:uiPriority w:val="99"/>
    <w:rsid w:val="009E2AF9"/>
    <w:pPr>
      <w:numPr>
        <w:numId w:val="9"/>
      </w:numPr>
      <w:spacing w:line="260" w:lineRule="atLeast"/>
    </w:pPr>
    <w:rPr>
      <w:rFonts w:ascii="Arial Black" w:hAnsi="Arial Black" w:cs="Arial Black"/>
      <w:color w:val="4B217E"/>
      <w:sz w:val="19"/>
      <w:szCs w:val="19"/>
      <w:lang w:val="en-GB" w:eastAsia="en-US"/>
    </w:rPr>
  </w:style>
  <w:style w:type="paragraph" w:customStyle="1" w:styleId="NumberedHeading2">
    <w:name w:val="Numbered Heading 2"/>
    <w:next w:val="BodyText"/>
    <w:uiPriority w:val="99"/>
    <w:rsid w:val="00425244"/>
    <w:pPr>
      <w:numPr>
        <w:ilvl w:val="1"/>
        <w:numId w:val="9"/>
      </w:numPr>
      <w:spacing w:line="260" w:lineRule="atLeast"/>
    </w:pPr>
    <w:rPr>
      <w:rFonts w:ascii="Arial Black" w:hAnsi="Arial Black" w:cs="Arial Black"/>
      <w:color w:val="4B217E"/>
      <w:sz w:val="19"/>
      <w:szCs w:val="19"/>
      <w:lang w:val="en-GB" w:eastAsia="en-US"/>
    </w:rPr>
  </w:style>
  <w:style w:type="table" w:styleId="TableGrid">
    <w:name w:val="Table Grid"/>
    <w:basedOn w:val="TableNormal"/>
    <w:uiPriority w:val="99"/>
    <w:rsid w:val="0065033C"/>
    <w:rPr>
      <w:rFonts w:ascii="Garamond" w:hAnsi="Garamond" w:cs="Garamon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99"/>
    <w:rsid w:val="00425244"/>
    <w:pPr>
      <w:tabs>
        <w:tab w:val="num" w:pos="227"/>
      </w:tabs>
      <w:spacing w:after="284" w:line="280" w:lineRule="atLeast"/>
      <w:ind w:left="227" w:hanging="227"/>
    </w:pPr>
  </w:style>
  <w:style w:type="paragraph" w:customStyle="1" w:styleId="ParagraphBullet2">
    <w:name w:val="Paragraph Bullet 2"/>
    <w:basedOn w:val="Normal"/>
    <w:uiPriority w:val="99"/>
    <w:rsid w:val="00425244"/>
    <w:pPr>
      <w:tabs>
        <w:tab w:val="num" w:pos="454"/>
      </w:tabs>
      <w:spacing w:after="284" w:line="280" w:lineRule="atLeast"/>
      <w:ind w:left="454" w:hanging="227"/>
    </w:pPr>
  </w:style>
  <w:style w:type="paragraph" w:customStyle="1" w:styleId="MarginNotesHeading">
    <w:name w:val="Margin Notes Heading"/>
    <w:basedOn w:val="MarginNotes"/>
    <w:uiPriority w:val="99"/>
    <w:rsid w:val="00425244"/>
    <w:rPr>
      <w:b/>
      <w:bCs/>
    </w:rPr>
  </w:style>
  <w:style w:type="paragraph" w:styleId="Quote">
    <w:name w:val="Quote"/>
    <w:basedOn w:val="BodyText"/>
    <w:link w:val="QuoteChar"/>
    <w:uiPriority w:val="99"/>
    <w:qFormat/>
    <w:rsid w:val="00425244"/>
    <w:pPr>
      <w:spacing w:line="340" w:lineRule="atLeast"/>
    </w:pPr>
    <w:rPr>
      <w:sz w:val="28"/>
      <w:szCs w:val="28"/>
    </w:rPr>
  </w:style>
  <w:style w:type="character" w:customStyle="1" w:styleId="QuoteChar">
    <w:name w:val="Quote Char"/>
    <w:basedOn w:val="DefaultParagraphFont"/>
    <w:link w:val="Quote"/>
    <w:uiPriority w:val="99"/>
    <w:locked/>
    <w:rsid w:val="00DD4C57"/>
    <w:rPr>
      <w:rFonts w:ascii="Garamond" w:hAnsi="Garamond" w:cs="Garamond"/>
      <w:i/>
      <w:iCs/>
      <w:color w:val="000000"/>
      <w:lang w:eastAsia="en-US"/>
    </w:rPr>
  </w:style>
  <w:style w:type="paragraph" w:customStyle="1" w:styleId="ContactDetails">
    <w:name w:val="Contact Details"/>
    <w:uiPriority w:val="99"/>
    <w:rsid w:val="00425244"/>
    <w:rPr>
      <w:rFonts w:ascii="Arial" w:hAnsi="Arial" w:cs="Arial"/>
      <w:sz w:val="16"/>
      <w:szCs w:val="16"/>
      <w:lang w:val="en-GB" w:eastAsia="en-US"/>
    </w:rPr>
  </w:style>
  <w:style w:type="paragraph" w:customStyle="1" w:styleId="ContactDetailsTitle">
    <w:name w:val="Contact Details Title"/>
    <w:basedOn w:val="ContactDetails"/>
    <w:next w:val="ContactDetails"/>
    <w:uiPriority w:val="99"/>
    <w:rsid w:val="00425244"/>
    <w:rPr>
      <w:b/>
      <w:bCs/>
    </w:rPr>
  </w:style>
  <w:style w:type="paragraph" w:styleId="MacroText">
    <w:name w:val="macro"/>
    <w:link w:val="MacroTextChar"/>
    <w:uiPriority w:val="99"/>
    <w:semiHidden/>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locked/>
    <w:rsid w:val="002A6E79"/>
    <w:rPr>
      <w:rFonts w:ascii="Courier New" w:hAnsi="Courier New" w:cs="Courier New"/>
      <w:lang w:val="en-GB" w:eastAsia="en-US"/>
    </w:rPr>
  </w:style>
  <w:style w:type="paragraph" w:customStyle="1" w:styleId="Intro">
    <w:name w:val="Intro"/>
    <w:basedOn w:val="Normal"/>
    <w:uiPriority w:val="99"/>
    <w:rsid w:val="000A560C"/>
    <w:pPr>
      <w:spacing w:line="580" w:lineRule="exact"/>
    </w:pPr>
    <w:rPr>
      <w:rFonts w:ascii="Arial Narrow" w:hAnsi="Arial Narrow" w:cs="Arial Narrow"/>
      <w:sz w:val="40"/>
      <w:szCs w:val="40"/>
    </w:rPr>
  </w:style>
  <w:style w:type="paragraph" w:customStyle="1" w:styleId="Bullet1">
    <w:name w:val="Bullet 1"/>
    <w:basedOn w:val="Normal"/>
    <w:uiPriority w:val="99"/>
    <w:rsid w:val="000A560C"/>
    <w:pPr>
      <w:tabs>
        <w:tab w:val="left" w:pos="227"/>
        <w:tab w:val="num" w:pos="425"/>
      </w:tabs>
      <w:ind w:left="425" w:hanging="425"/>
    </w:pPr>
  </w:style>
  <w:style w:type="paragraph" w:customStyle="1" w:styleId="Bullet2">
    <w:name w:val="Bullet 2"/>
    <w:basedOn w:val="Normal"/>
    <w:uiPriority w:val="99"/>
    <w:rsid w:val="000A560C"/>
    <w:pPr>
      <w:tabs>
        <w:tab w:val="left" w:pos="454"/>
        <w:tab w:val="num" w:pos="488"/>
      </w:tabs>
      <w:spacing w:after="120"/>
      <w:ind w:left="681" w:hanging="454"/>
    </w:pPr>
  </w:style>
  <w:style w:type="paragraph" w:customStyle="1" w:styleId="StyleRight">
    <w:name w:val="Style Right"/>
    <w:basedOn w:val="Normal"/>
    <w:uiPriority w:val="99"/>
    <w:rsid w:val="000A560C"/>
    <w:pPr>
      <w:spacing w:after="284"/>
      <w:jc w:val="right"/>
    </w:pPr>
    <w:rPr>
      <w:b/>
      <w:bCs/>
    </w:rPr>
  </w:style>
  <w:style w:type="paragraph" w:customStyle="1" w:styleId="Numberheading1">
    <w:name w:val="Number heading 1"/>
    <w:basedOn w:val="Normal"/>
    <w:autoRedefine/>
    <w:uiPriority w:val="99"/>
    <w:rsid w:val="000A560C"/>
    <w:pPr>
      <w:keepNext/>
      <w:keepLines/>
      <w:ind w:left="567" w:hanging="567"/>
    </w:pPr>
    <w:rPr>
      <w:rFonts w:ascii="Arial Black" w:hAnsi="Arial Black" w:cs="Arial Black"/>
      <w:color w:val="4B217E"/>
    </w:rPr>
  </w:style>
  <w:style w:type="paragraph" w:customStyle="1" w:styleId="TableHeading2">
    <w:name w:val="Table Heading 2"/>
    <w:basedOn w:val="TableText"/>
    <w:uiPriority w:val="99"/>
    <w:rsid w:val="000A560C"/>
    <w:pPr>
      <w:keepNext/>
      <w:keepLines/>
      <w:tabs>
        <w:tab w:val="right" w:pos="8239"/>
      </w:tabs>
    </w:pPr>
    <w:rPr>
      <w:b/>
      <w:bCs/>
      <w:sz w:val="18"/>
      <w:szCs w:val="18"/>
    </w:rPr>
  </w:style>
  <w:style w:type="paragraph" w:customStyle="1" w:styleId="Numberheading2">
    <w:name w:val="Number heading 2"/>
    <w:basedOn w:val="Normal"/>
    <w:uiPriority w:val="99"/>
    <w:rsid w:val="000A560C"/>
    <w:pPr>
      <w:keepNext/>
      <w:keepLines/>
      <w:ind w:left="567" w:hanging="567"/>
    </w:pPr>
    <w:rPr>
      <w:rFonts w:ascii="Arial Black" w:hAnsi="Arial Black" w:cs="Arial Black"/>
      <w:i/>
      <w:iCs/>
      <w:color w:val="4B217E"/>
      <w:sz w:val="19"/>
      <w:szCs w:val="19"/>
      <w:lang w:eastAsia="de-DE"/>
    </w:rPr>
  </w:style>
  <w:style w:type="character" w:styleId="FollowedHyperlink">
    <w:name w:val="FollowedHyperlink"/>
    <w:basedOn w:val="DefaultParagraphFont"/>
    <w:uiPriority w:val="99"/>
    <w:rsid w:val="000A560C"/>
    <w:rPr>
      <w:color w:val="800080"/>
      <w:u w:val="single"/>
    </w:rPr>
  </w:style>
  <w:style w:type="paragraph" w:styleId="Index1">
    <w:name w:val="index 1"/>
    <w:basedOn w:val="Normal"/>
    <w:next w:val="Normal"/>
    <w:autoRedefine/>
    <w:uiPriority w:val="99"/>
    <w:semiHidden/>
    <w:rsid w:val="000A560C"/>
    <w:pPr>
      <w:spacing w:after="120"/>
    </w:pPr>
    <w:rPr>
      <w:lang w:eastAsia="de-DE"/>
    </w:rPr>
  </w:style>
  <w:style w:type="paragraph" w:styleId="IndexHeading">
    <w:name w:val="index heading"/>
    <w:basedOn w:val="Normal"/>
    <w:next w:val="Index1"/>
    <w:uiPriority w:val="99"/>
    <w:semiHidden/>
    <w:rsid w:val="000A560C"/>
    <w:pPr>
      <w:spacing w:after="120"/>
    </w:pPr>
  </w:style>
  <w:style w:type="paragraph" w:customStyle="1" w:styleId="Verweis">
    <w:name w:val="Verweis"/>
    <w:basedOn w:val="SectionTitle"/>
    <w:uiPriority w:val="99"/>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uiPriority w:val="99"/>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uiPriority w:val="99"/>
    <w:rsid w:val="000A560C"/>
    <w:pPr>
      <w:spacing w:after="120"/>
      <w:ind w:left="650" w:hanging="360"/>
    </w:pPr>
  </w:style>
  <w:style w:type="paragraph" w:customStyle="1" w:styleId="incerpt">
    <w:name w:val="incerpt"/>
    <w:basedOn w:val="Normal"/>
    <w:uiPriority w:val="99"/>
    <w:rsid w:val="000A560C"/>
    <w:pPr>
      <w:spacing w:after="120"/>
      <w:ind w:left="290" w:hanging="180"/>
    </w:pPr>
  </w:style>
  <w:style w:type="paragraph" w:customStyle="1" w:styleId="Heading30">
    <w:name w:val="Heading3"/>
    <w:basedOn w:val="Normal"/>
    <w:uiPriority w:val="99"/>
    <w:rsid w:val="000A560C"/>
    <w:pPr>
      <w:spacing w:after="120"/>
    </w:pPr>
    <w:rPr>
      <w:b/>
      <w:bCs/>
      <w:i/>
      <w:iCs/>
    </w:rPr>
  </w:style>
  <w:style w:type="paragraph" w:customStyle="1" w:styleId="h">
    <w:name w:val="h"/>
    <w:basedOn w:val="Normal"/>
    <w:uiPriority w:val="99"/>
    <w:rsid w:val="000A560C"/>
    <w:pPr>
      <w:spacing w:after="120"/>
    </w:pPr>
    <w:rPr>
      <w:lang w:eastAsia="de-DE"/>
    </w:rPr>
  </w:style>
  <w:style w:type="paragraph" w:styleId="List">
    <w:name w:val="List"/>
    <w:basedOn w:val="IndexHeading"/>
    <w:uiPriority w:val="99"/>
    <w:rsid w:val="000A560C"/>
    <w:pPr>
      <w:tabs>
        <w:tab w:val="left" w:pos="2010"/>
      </w:tabs>
    </w:pPr>
  </w:style>
  <w:style w:type="paragraph" w:styleId="FootnoteText">
    <w:name w:val="footnote text"/>
    <w:basedOn w:val="Normal"/>
    <w:link w:val="FootnoteTextChar"/>
    <w:uiPriority w:val="99"/>
    <w:semiHidden/>
    <w:rsid w:val="000A560C"/>
    <w:pPr>
      <w:spacing w:after="120"/>
      <w:ind w:left="1080" w:hanging="1080"/>
    </w:pPr>
    <w:rPr>
      <w:sz w:val="20"/>
      <w:szCs w:val="20"/>
    </w:rPr>
  </w:style>
  <w:style w:type="character" w:customStyle="1" w:styleId="FootnoteTextChar">
    <w:name w:val="Footnote Text Char"/>
    <w:basedOn w:val="DefaultParagraphFont"/>
    <w:link w:val="FootnoteText"/>
    <w:uiPriority w:val="99"/>
    <w:semiHidden/>
    <w:locked/>
    <w:rsid w:val="00652CAE"/>
    <w:rPr>
      <w:rFonts w:ascii="Garamond" w:hAnsi="Garamond" w:cs="Garamond"/>
      <w:lang w:eastAsia="en-US"/>
    </w:rPr>
  </w:style>
  <w:style w:type="character" w:styleId="FootnoteReference">
    <w:name w:val="footnote reference"/>
    <w:basedOn w:val="DefaultParagraphFont"/>
    <w:uiPriority w:val="99"/>
    <w:semiHidden/>
    <w:rsid w:val="000A560C"/>
    <w:rPr>
      <w:vertAlign w:val="superscript"/>
    </w:rPr>
  </w:style>
  <w:style w:type="paragraph" w:customStyle="1" w:styleId="standards">
    <w:name w:val="standards"/>
    <w:basedOn w:val="Numberheading2"/>
    <w:uiPriority w:val="99"/>
    <w:rsid w:val="000A560C"/>
  </w:style>
  <w:style w:type="paragraph" w:customStyle="1" w:styleId="StyleNumberheading2Garamond12ptBoldAuto">
    <w:name w:val="Style Number heading 2 + Garamond 12 pt Bold Auto"/>
    <w:basedOn w:val="Numberheading2"/>
    <w:uiPriority w:val="99"/>
    <w:rsid w:val="000A560C"/>
    <w:rPr>
      <w:rFonts w:ascii="Garamond" w:hAnsi="Garamond" w:cs="Garamond"/>
      <w:b/>
      <w:bCs/>
      <w:color w:val="auto"/>
      <w:sz w:val="24"/>
      <w:szCs w:val="24"/>
    </w:rPr>
  </w:style>
  <w:style w:type="paragraph" w:customStyle="1" w:styleId="xl28">
    <w:name w:val="xl28"/>
    <w:basedOn w:val="Normal"/>
    <w:uiPriority w:val="99"/>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uiPriority w:val="99"/>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uiPriority w:val="99"/>
    <w:rsid w:val="000A560C"/>
    <w:pPr>
      <w:spacing w:before="100" w:beforeAutospacing="1" w:after="100" w:afterAutospacing="1"/>
      <w:textAlignment w:val="top"/>
    </w:pPr>
    <w:rPr>
      <w:sz w:val="24"/>
      <w:szCs w:val="24"/>
      <w:lang w:val="de-DE" w:eastAsia="de-DE"/>
    </w:rPr>
  </w:style>
  <w:style w:type="paragraph" w:customStyle="1" w:styleId="xl31">
    <w:name w:val="xl31"/>
    <w:basedOn w:val="Normal"/>
    <w:uiPriority w:val="99"/>
    <w:rsid w:val="000A560C"/>
    <w:pPr>
      <w:spacing w:before="100" w:beforeAutospacing="1" w:after="100" w:afterAutospacing="1"/>
      <w:jc w:val="center"/>
    </w:pPr>
    <w:rPr>
      <w:sz w:val="24"/>
      <w:szCs w:val="24"/>
      <w:lang w:val="de-DE" w:eastAsia="de-DE"/>
    </w:rPr>
  </w:style>
  <w:style w:type="paragraph" w:customStyle="1" w:styleId="xl32">
    <w:name w:val="xl32"/>
    <w:basedOn w:val="Normal"/>
    <w:uiPriority w:val="99"/>
    <w:rsid w:val="000A560C"/>
    <w:pPr>
      <w:spacing w:before="100" w:beforeAutospacing="1" w:after="100" w:afterAutospacing="1"/>
      <w:jc w:val="right"/>
    </w:pPr>
    <w:rPr>
      <w:b/>
      <w:bCs/>
      <w:sz w:val="24"/>
      <w:szCs w:val="24"/>
      <w:lang w:val="de-DE" w:eastAsia="de-DE"/>
    </w:rPr>
  </w:style>
  <w:style w:type="paragraph" w:customStyle="1" w:styleId="xl33">
    <w:name w:val="xl33"/>
    <w:basedOn w:val="Normal"/>
    <w:uiPriority w:val="99"/>
    <w:rsid w:val="000A560C"/>
    <w:pPr>
      <w:spacing w:before="100" w:beforeAutospacing="1" w:after="100" w:afterAutospacing="1"/>
      <w:jc w:val="right"/>
    </w:pPr>
    <w:rPr>
      <w:sz w:val="24"/>
      <w:szCs w:val="24"/>
      <w:lang w:val="de-DE" w:eastAsia="de-DE"/>
    </w:rPr>
  </w:style>
  <w:style w:type="paragraph" w:customStyle="1" w:styleId="xl34">
    <w:name w:val="xl34"/>
    <w:basedOn w:val="Normal"/>
    <w:uiPriority w:val="99"/>
    <w:rsid w:val="000A560C"/>
    <w:pPr>
      <w:spacing w:before="100" w:beforeAutospacing="1" w:after="100" w:afterAutospacing="1"/>
    </w:pPr>
    <w:rPr>
      <w:sz w:val="24"/>
      <w:szCs w:val="24"/>
      <w:lang w:val="de-DE" w:eastAsia="de-DE"/>
    </w:rPr>
  </w:style>
  <w:style w:type="paragraph" w:customStyle="1" w:styleId="xl35">
    <w:name w:val="xl35"/>
    <w:basedOn w:val="Normal"/>
    <w:uiPriority w:val="99"/>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uiPriority w:val="99"/>
    <w:rsid w:val="000A560C"/>
    <w:pPr>
      <w:spacing w:before="100" w:beforeAutospacing="1" w:after="100" w:afterAutospacing="1"/>
      <w:textAlignment w:val="top"/>
    </w:pPr>
    <w:rPr>
      <w:b/>
      <w:bCs/>
      <w:sz w:val="24"/>
      <w:szCs w:val="24"/>
      <w:lang w:val="de-DE" w:eastAsia="de-DE"/>
    </w:rPr>
  </w:style>
  <w:style w:type="paragraph" w:customStyle="1" w:styleId="xl37">
    <w:name w:val="xl37"/>
    <w:basedOn w:val="Normal"/>
    <w:uiPriority w:val="99"/>
    <w:rsid w:val="000A560C"/>
    <w:pPr>
      <w:spacing w:before="100" w:beforeAutospacing="1" w:after="100" w:afterAutospacing="1"/>
    </w:pPr>
    <w:rPr>
      <w:sz w:val="20"/>
      <w:szCs w:val="20"/>
      <w:lang w:val="de-DE" w:eastAsia="de-DE"/>
    </w:rPr>
  </w:style>
  <w:style w:type="paragraph" w:customStyle="1" w:styleId="xl38">
    <w:name w:val="xl38"/>
    <w:basedOn w:val="Normal"/>
    <w:uiPriority w:val="99"/>
    <w:rsid w:val="000A560C"/>
    <w:pPr>
      <w:spacing w:before="100" w:beforeAutospacing="1" w:after="100" w:afterAutospacing="1"/>
      <w:jc w:val="right"/>
    </w:pPr>
    <w:rPr>
      <w:sz w:val="24"/>
      <w:szCs w:val="24"/>
      <w:lang w:val="de-DE" w:eastAsia="de-DE"/>
    </w:rPr>
  </w:style>
  <w:style w:type="paragraph" w:customStyle="1" w:styleId="xl39">
    <w:name w:val="xl39"/>
    <w:basedOn w:val="Normal"/>
    <w:uiPriority w:val="99"/>
    <w:rsid w:val="000A560C"/>
    <w:pPr>
      <w:pBdr>
        <w:bottom w:val="single" w:sz="4" w:space="0" w:color="auto"/>
      </w:pBdr>
      <w:spacing w:before="100" w:beforeAutospacing="1" w:after="100" w:afterAutospacing="1"/>
      <w:jc w:val="right"/>
    </w:pPr>
    <w:rPr>
      <w:sz w:val="24"/>
      <w:szCs w:val="24"/>
      <w:lang w:val="de-DE" w:eastAsia="de-DE"/>
    </w:rPr>
  </w:style>
  <w:style w:type="paragraph" w:customStyle="1" w:styleId="xl40">
    <w:name w:val="xl40"/>
    <w:basedOn w:val="Normal"/>
    <w:uiPriority w:val="99"/>
    <w:rsid w:val="000A560C"/>
    <w:pPr>
      <w:pBdr>
        <w:bottom w:val="single" w:sz="4" w:space="0" w:color="auto"/>
      </w:pBdr>
      <w:spacing w:before="100" w:beforeAutospacing="1" w:after="100" w:afterAutospacing="1"/>
    </w:pPr>
    <w:rPr>
      <w:sz w:val="24"/>
      <w:szCs w:val="24"/>
      <w:lang w:val="de-DE" w:eastAsia="de-DE"/>
    </w:rPr>
  </w:style>
  <w:style w:type="paragraph" w:customStyle="1" w:styleId="xl41">
    <w:name w:val="xl41"/>
    <w:basedOn w:val="Normal"/>
    <w:uiPriority w:val="99"/>
    <w:rsid w:val="000A560C"/>
    <w:pPr>
      <w:pBdr>
        <w:bottom w:val="single" w:sz="4" w:space="0" w:color="auto"/>
      </w:pBdr>
      <w:spacing w:before="100" w:beforeAutospacing="1" w:after="100" w:afterAutospacing="1"/>
      <w:jc w:val="center"/>
    </w:pPr>
    <w:rPr>
      <w:sz w:val="24"/>
      <w:szCs w:val="24"/>
      <w:lang w:val="de-DE" w:eastAsia="de-DE"/>
    </w:rPr>
  </w:style>
  <w:style w:type="paragraph" w:customStyle="1" w:styleId="xl42">
    <w:name w:val="xl42"/>
    <w:basedOn w:val="Normal"/>
    <w:uiPriority w:val="99"/>
    <w:rsid w:val="000A560C"/>
    <w:pPr>
      <w:pBdr>
        <w:bottom w:val="single" w:sz="4" w:space="0" w:color="auto"/>
      </w:pBdr>
      <w:spacing w:before="100" w:beforeAutospacing="1" w:after="100" w:afterAutospacing="1"/>
      <w:jc w:val="right"/>
    </w:pPr>
    <w:rPr>
      <w:sz w:val="24"/>
      <w:szCs w:val="24"/>
      <w:lang w:val="de-DE" w:eastAsia="de-DE"/>
    </w:rPr>
  </w:style>
  <w:style w:type="paragraph" w:customStyle="1" w:styleId="xl43">
    <w:name w:val="xl43"/>
    <w:basedOn w:val="Normal"/>
    <w:uiPriority w:val="99"/>
    <w:rsid w:val="000A560C"/>
    <w:pPr>
      <w:spacing w:before="100" w:beforeAutospacing="1" w:after="100" w:afterAutospacing="1"/>
      <w:textAlignment w:val="top"/>
    </w:pPr>
    <w:rPr>
      <w:b/>
      <w:bCs/>
      <w:sz w:val="24"/>
      <w:szCs w:val="24"/>
      <w:lang w:val="de-DE" w:eastAsia="de-DE"/>
    </w:rPr>
  </w:style>
  <w:style w:type="paragraph" w:customStyle="1" w:styleId="xl44">
    <w:name w:val="xl44"/>
    <w:basedOn w:val="Normal"/>
    <w:uiPriority w:val="99"/>
    <w:rsid w:val="000A560C"/>
    <w:pPr>
      <w:pBdr>
        <w:top w:val="single" w:sz="4" w:space="0" w:color="auto"/>
        <w:bottom w:val="double" w:sz="6" w:space="0" w:color="auto"/>
      </w:pBdr>
      <w:spacing w:before="100" w:beforeAutospacing="1" w:after="100" w:afterAutospacing="1"/>
      <w:textAlignment w:val="top"/>
    </w:pPr>
    <w:rPr>
      <w:b/>
      <w:bCs/>
      <w:sz w:val="24"/>
      <w:szCs w:val="24"/>
      <w:lang w:val="de-DE" w:eastAsia="de-DE"/>
    </w:rPr>
  </w:style>
  <w:style w:type="paragraph" w:customStyle="1" w:styleId="xl45">
    <w:name w:val="xl45"/>
    <w:basedOn w:val="Normal"/>
    <w:uiPriority w:val="99"/>
    <w:rsid w:val="000A560C"/>
    <w:pPr>
      <w:spacing w:before="100" w:beforeAutospacing="1" w:after="100" w:afterAutospacing="1"/>
    </w:pPr>
    <w:rPr>
      <w:b/>
      <w:bCs/>
      <w:sz w:val="24"/>
      <w:szCs w:val="24"/>
      <w:lang w:val="de-DE" w:eastAsia="de-DE"/>
    </w:rPr>
  </w:style>
  <w:style w:type="paragraph" w:customStyle="1" w:styleId="xl46">
    <w:name w:val="xl46"/>
    <w:basedOn w:val="Normal"/>
    <w:uiPriority w:val="99"/>
    <w:rsid w:val="000A560C"/>
    <w:pPr>
      <w:spacing w:before="100" w:beforeAutospacing="1" w:after="100" w:afterAutospacing="1"/>
      <w:jc w:val="center"/>
      <w:textAlignment w:val="top"/>
    </w:pPr>
    <w:rPr>
      <w:b/>
      <w:bCs/>
      <w:sz w:val="24"/>
      <w:szCs w:val="24"/>
      <w:lang w:val="de-DE" w:eastAsia="de-DE"/>
    </w:rPr>
  </w:style>
  <w:style w:type="paragraph" w:styleId="NormalWeb">
    <w:name w:val="Normal (Web)"/>
    <w:basedOn w:val="Normal"/>
    <w:uiPriority w:val="99"/>
    <w:rsid w:val="000A560C"/>
    <w:pPr>
      <w:spacing w:before="100" w:beforeAutospacing="1" w:after="100" w:afterAutospacing="1"/>
    </w:pPr>
    <w:rPr>
      <w:sz w:val="24"/>
      <w:szCs w:val="24"/>
      <w:lang w:val="de-DE" w:eastAsia="de-DE"/>
    </w:rPr>
  </w:style>
  <w:style w:type="paragraph" w:customStyle="1" w:styleId="References">
    <w:name w:val="References"/>
    <w:basedOn w:val="Normal"/>
    <w:uiPriority w:val="99"/>
    <w:rsid w:val="000A560C"/>
    <w:pPr>
      <w:spacing w:after="120"/>
    </w:pPr>
    <w:rPr>
      <w:lang w:val="en-US"/>
    </w:rPr>
  </w:style>
  <w:style w:type="character" w:styleId="LineNumber">
    <w:name w:val="line number"/>
    <w:basedOn w:val="DefaultParagraphFont"/>
    <w:uiPriority w:val="99"/>
    <w:rsid w:val="000A560C"/>
  </w:style>
  <w:style w:type="paragraph" w:customStyle="1" w:styleId="Vblau">
    <w:name w:val="Vblau"/>
    <w:basedOn w:val="Normal"/>
    <w:link w:val="VblauZchn"/>
    <w:uiPriority w:val="99"/>
    <w:rsid w:val="000A560C"/>
    <w:pPr>
      <w:spacing w:after="120"/>
    </w:pPr>
  </w:style>
  <w:style w:type="character" w:customStyle="1" w:styleId="VblauZchn">
    <w:name w:val="Vblau Zchn"/>
    <w:link w:val="Vblau"/>
    <w:uiPriority w:val="99"/>
    <w:locked/>
    <w:rsid w:val="000A560C"/>
    <w:rPr>
      <w:rFonts w:ascii="Garamond" w:hAnsi="Garamond" w:cs="Garamond"/>
      <w:sz w:val="22"/>
      <w:szCs w:val="22"/>
      <w:lang w:eastAsia="en-US"/>
    </w:rPr>
  </w:style>
  <w:style w:type="character" w:customStyle="1" w:styleId="FormatvorlageBlau">
    <w:name w:val="Formatvorlage Blau"/>
    <w:uiPriority w:val="99"/>
    <w:rsid w:val="000A560C"/>
    <w:rPr>
      <w:color w:val="auto"/>
    </w:rPr>
  </w:style>
  <w:style w:type="paragraph" w:customStyle="1" w:styleId="Standard-section">
    <w:name w:val="Standard-section"/>
    <w:basedOn w:val="SectionTitle"/>
    <w:uiPriority w:val="99"/>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uiPriority w:val="99"/>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uiPriority w:val="99"/>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uiPriority w:val="99"/>
    <w:rsid w:val="000A560C"/>
    <w:pPr>
      <w:spacing w:after="120"/>
    </w:pPr>
  </w:style>
  <w:style w:type="paragraph" w:customStyle="1" w:styleId="H4-HeadinginChecklist">
    <w:name w:val="H4-Heading in Checklist"/>
    <w:basedOn w:val="H3-EFSsectiontitle"/>
    <w:uiPriority w:val="99"/>
    <w:rsid w:val="000A560C"/>
    <w:pPr>
      <w:keepNext/>
      <w:tabs>
        <w:tab w:val="clear" w:pos="360"/>
      </w:tabs>
      <w:spacing w:before="360" w:after="100" w:afterAutospacing="1"/>
      <w:ind w:left="0" w:firstLine="0"/>
    </w:pPr>
  </w:style>
  <w:style w:type="paragraph" w:customStyle="1" w:styleId="StyleSectionTitleBoldCustomColorRGB255990After24">
    <w:name w:val="Style Section Title + Bold Custom Color(RGB(255990)) After:  24..."/>
    <w:basedOn w:val="SectionTitle"/>
    <w:uiPriority w:val="99"/>
    <w:rsid w:val="000A560C"/>
    <w:pPr>
      <w:spacing w:after="120" w:line="580" w:lineRule="exact"/>
    </w:pPr>
    <w:rPr>
      <w:color w:val="4B217E"/>
    </w:rPr>
  </w:style>
  <w:style w:type="paragraph" w:customStyle="1" w:styleId="StyleAfter12pt">
    <w:name w:val="Style After:  12 pt"/>
    <w:basedOn w:val="Normal"/>
    <w:autoRedefine/>
    <w:uiPriority w:val="99"/>
    <w:rsid w:val="000A560C"/>
    <w:pPr>
      <w:spacing w:after="120"/>
    </w:pPr>
  </w:style>
  <w:style w:type="paragraph" w:styleId="BalloonText">
    <w:name w:val="Balloon Text"/>
    <w:basedOn w:val="Normal"/>
    <w:link w:val="BalloonTextChar"/>
    <w:uiPriority w:val="99"/>
    <w:semiHidden/>
    <w:rsid w:val="002A1FA6"/>
    <w:pPr>
      <w:spacing w:after="12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CAE"/>
    <w:rPr>
      <w:rFonts w:ascii="Tahoma" w:hAnsi="Tahoma" w:cs="Tahoma"/>
      <w:sz w:val="16"/>
      <w:szCs w:val="16"/>
      <w:lang w:eastAsia="en-US"/>
    </w:rPr>
  </w:style>
  <w:style w:type="paragraph" w:styleId="EndnoteText">
    <w:name w:val="endnote text"/>
    <w:basedOn w:val="Normal"/>
    <w:link w:val="EndnoteTextChar"/>
    <w:uiPriority w:val="99"/>
    <w:semiHidden/>
    <w:rsid w:val="00983A89"/>
    <w:pPr>
      <w:spacing w:after="120"/>
    </w:pPr>
    <w:rPr>
      <w:sz w:val="20"/>
      <w:szCs w:val="20"/>
    </w:rPr>
  </w:style>
  <w:style w:type="character" w:customStyle="1" w:styleId="EndnoteTextChar">
    <w:name w:val="Endnote Text Char"/>
    <w:basedOn w:val="DefaultParagraphFont"/>
    <w:link w:val="EndnoteText"/>
    <w:uiPriority w:val="99"/>
    <w:semiHidden/>
    <w:locked/>
    <w:rsid w:val="00DD4C57"/>
    <w:rPr>
      <w:rFonts w:ascii="Garamond" w:hAnsi="Garamond" w:cs="Garamond"/>
      <w:sz w:val="20"/>
      <w:szCs w:val="20"/>
      <w:lang w:eastAsia="en-US"/>
    </w:rPr>
  </w:style>
  <w:style w:type="character" w:styleId="EndnoteReference">
    <w:name w:val="endnote reference"/>
    <w:basedOn w:val="DefaultParagraphFont"/>
    <w:uiPriority w:val="99"/>
    <w:semiHidden/>
    <w:rsid w:val="00C50D2D"/>
    <w:rPr>
      <w:vertAlign w:val="superscript"/>
    </w:rPr>
  </w:style>
  <w:style w:type="paragraph" w:styleId="TOC4">
    <w:name w:val="toc 4"/>
    <w:basedOn w:val="Normal"/>
    <w:next w:val="Normal"/>
    <w:autoRedefine/>
    <w:uiPriority w:val="99"/>
    <w:semiHidden/>
    <w:rsid w:val="009139D6"/>
    <w:pPr>
      <w:ind w:left="660"/>
    </w:pPr>
  </w:style>
  <w:style w:type="paragraph" w:styleId="CommentText">
    <w:name w:val="annotation text"/>
    <w:basedOn w:val="Normal"/>
    <w:link w:val="CommentTextChar"/>
    <w:uiPriority w:val="99"/>
    <w:semiHidden/>
    <w:rsid w:val="00B12A45"/>
    <w:rPr>
      <w:sz w:val="20"/>
      <w:szCs w:val="20"/>
    </w:rPr>
  </w:style>
  <w:style w:type="character" w:customStyle="1" w:styleId="CommentTextChar">
    <w:name w:val="Comment Text Char"/>
    <w:basedOn w:val="DefaultParagraphFont"/>
    <w:link w:val="CommentText"/>
    <w:uiPriority w:val="99"/>
    <w:semiHidden/>
    <w:locked/>
    <w:rsid w:val="00CB5D6D"/>
    <w:rPr>
      <w:rFonts w:ascii="Garamond" w:hAnsi="Garamond" w:cs="Garamond"/>
      <w:lang w:val="bg-BG" w:eastAsia="en-US"/>
    </w:rPr>
  </w:style>
  <w:style w:type="paragraph" w:styleId="CommentSubject">
    <w:name w:val="annotation subject"/>
    <w:basedOn w:val="CommentText"/>
    <w:next w:val="CommentText"/>
    <w:link w:val="CommentSubjectChar"/>
    <w:uiPriority w:val="99"/>
    <w:semiHidden/>
    <w:rsid w:val="00B12A45"/>
    <w:pPr>
      <w:spacing w:after="120"/>
    </w:pPr>
    <w:rPr>
      <w:b/>
      <w:bCs/>
    </w:rPr>
  </w:style>
  <w:style w:type="character" w:customStyle="1" w:styleId="CommentSubjectChar">
    <w:name w:val="Comment Subject Char"/>
    <w:basedOn w:val="CommentTextChar"/>
    <w:link w:val="CommentSubject"/>
    <w:uiPriority w:val="99"/>
    <w:semiHidden/>
    <w:locked/>
    <w:rsid w:val="00DD4C57"/>
    <w:rPr>
      <w:rFonts w:ascii="Garamond" w:hAnsi="Garamond" w:cs="Garamond"/>
      <w:b/>
      <w:bCs/>
      <w:sz w:val="20"/>
      <w:szCs w:val="20"/>
      <w:lang w:val="bg-BG" w:eastAsia="en-US"/>
    </w:rPr>
  </w:style>
  <w:style w:type="paragraph" w:customStyle="1" w:styleId="Style1">
    <w:name w:val="Style1"/>
    <w:basedOn w:val="SectionTitle"/>
    <w:next w:val="BodyText"/>
    <w:uiPriority w:val="99"/>
    <w:rsid w:val="00CD4ACE"/>
    <w:pPr>
      <w:spacing w:after="240"/>
    </w:pPr>
  </w:style>
  <w:style w:type="paragraph" w:customStyle="1" w:styleId="Paragraph">
    <w:name w:val="Paragraph"/>
    <w:basedOn w:val="BodyText"/>
    <w:uiPriority w:val="99"/>
    <w:rsid w:val="00A12262"/>
    <w:pPr>
      <w:spacing w:after="0"/>
    </w:pPr>
  </w:style>
  <w:style w:type="paragraph" w:customStyle="1" w:styleId="sectiontitlenottoc">
    <w:name w:val="sectiontitle_nottoc"/>
    <w:basedOn w:val="SectionTitle"/>
    <w:next w:val="BodyText"/>
    <w:uiPriority w:val="99"/>
    <w:rsid w:val="004B0177"/>
  </w:style>
  <w:style w:type="character" w:customStyle="1" w:styleId="SectionTitleChar">
    <w:name w:val="Section Title Char"/>
    <w:link w:val="SectionTitle"/>
    <w:uiPriority w:val="99"/>
    <w:locked/>
    <w:rsid w:val="00521545"/>
    <w:rPr>
      <w:rFonts w:ascii="Garamond" w:hAnsi="Garamond" w:cs="Garamond"/>
      <w:sz w:val="48"/>
      <w:szCs w:val="48"/>
      <w:lang w:val="en-GB" w:eastAsia="en-US"/>
    </w:rPr>
  </w:style>
  <w:style w:type="paragraph" w:styleId="DocumentMap">
    <w:name w:val="Document Map"/>
    <w:basedOn w:val="Normal"/>
    <w:link w:val="DocumentMapChar"/>
    <w:uiPriority w:val="99"/>
    <w:semiHidden/>
    <w:rsid w:val="003F755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D4C57"/>
    <w:rPr>
      <w:sz w:val="2"/>
      <w:szCs w:val="2"/>
      <w:lang w:eastAsia="en-US"/>
    </w:rPr>
  </w:style>
  <w:style w:type="character" w:customStyle="1" w:styleId="Disclosuretext">
    <w:name w:val="Disclosure text"/>
    <w:uiPriority w:val="99"/>
    <w:rsid w:val="00FD1141"/>
    <w:rPr>
      <w:sz w:val="20"/>
      <w:szCs w:val="20"/>
    </w:rPr>
  </w:style>
  <w:style w:type="paragraph" w:styleId="TableofFigures">
    <w:name w:val="table of figures"/>
    <w:basedOn w:val="Normal"/>
    <w:next w:val="Normal"/>
    <w:uiPriority w:val="99"/>
    <w:semiHidden/>
    <w:rsid w:val="00FD1141"/>
    <w:pPr>
      <w:spacing w:after="284"/>
      <w:ind w:left="440" w:hanging="440"/>
    </w:pPr>
  </w:style>
  <w:style w:type="paragraph" w:styleId="BodyText2">
    <w:name w:val="Body Text 2"/>
    <w:basedOn w:val="Normal"/>
    <w:link w:val="BodyText2Char"/>
    <w:uiPriority w:val="99"/>
    <w:rsid w:val="00F54704"/>
    <w:pPr>
      <w:spacing w:after="120" w:line="480" w:lineRule="auto"/>
    </w:pPr>
  </w:style>
  <w:style w:type="character" w:customStyle="1" w:styleId="BodyText2Char">
    <w:name w:val="Body Text 2 Char"/>
    <w:basedOn w:val="DefaultParagraphFont"/>
    <w:link w:val="BodyText2"/>
    <w:uiPriority w:val="99"/>
    <w:locked/>
    <w:rsid w:val="004C2CC9"/>
    <w:rPr>
      <w:rFonts w:ascii="Garamond" w:hAnsi="Garamond" w:cs="Garamond"/>
      <w:sz w:val="22"/>
      <w:szCs w:val="22"/>
      <w:lang w:eastAsia="en-US"/>
    </w:rPr>
  </w:style>
  <w:style w:type="character" w:styleId="Emphasis">
    <w:name w:val="Emphasis"/>
    <w:basedOn w:val="DefaultParagraphFont"/>
    <w:qFormat/>
    <w:rsid w:val="00652CAE"/>
    <w:rPr>
      <w:i/>
      <w:iCs/>
    </w:rPr>
  </w:style>
  <w:style w:type="paragraph" w:styleId="BodyText3">
    <w:name w:val="Body Text 3"/>
    <w:basedOn w:val="Normal"/>
    <w:link w:val="BodyText3Char"/>
    <w:uiPriority w:val="99"/>
    <w:rsid w:val="00915F74"/>
    <w:pPr>
      <w:spacing w:after="120"/>
    </w:pPr>
    <w:rPr>
      <w:sz w:val="16"/>
      <w:szCs w:val="16"/>
    </w:rPr>
  </w:style>
  <w:style w:type="character" w:customStyle="1" w:styleId="BodyText3Char">
    <w:name w:val="Body Text 3 Char"/>
    <w:basedOn w:val="DefaultParagraphFont"/>
    <w:link w:val="BodyText3"/>
    <w:uiPriority w:val="99"/>
    <w:locked/>
    <w:rsid w:val="00915F74"/>
    <w:rPr>
      <w:rFonts w:ascii="Garamond" w:hAnsi="Garamond" w:cs="Garamond"/>
      <w:sz w:val="16"/>
      <w:szCs w:val="16"/>
      <w:lang w:eastAsia="en-US"/>
    </w:rPr>
  </w:style>
  <w:style w:type="character" w:styleId="CommentReference">
    <w:name w:val="annotation reference"/>
    <w:basedOn w:val="DefaultParagraphFont"/>
    <w:uiPriority w:val="99"/>
    <w:semiHidden/>
    <w:rsid w:val="00255497"/>
    <w:rPr>
      <w:sz w:val="16"/>
      <w:szCs w:val="16"/>
    </w:rPr>
  </w:style>
  <w:style w:type="character" w:customStyle="1" w:styleId="TableTextChar1">
    <w:name w:val="Table Text Char1"/>
    <w:link w:val="TableText"/>
    <w:uiPriority w:val="99"/>
    <w:locked/>
    <w:rsid w:val="00913416"/>
    <w:rPr>
      <w:rFonts w:ascii="Arial" w:hAnsi="Arial" w:cs="Arial"/>
      <w:sz w:val="16"/>
      <w:szCs w:val="16"/>
      <w:lang w:val="en-GB" w:eastAsia="en-US"/>
    </w:rPr>
  </w:style>
  <w:style w:type="paragraph" w:styleId="BodyTextIndent2">
    <w:name w:val="Body Text Indent 2"/>
    <w:basedOn w:val="Normal"/>
    <w:link w:val="BodyTextIndent2Char"/>
    <w:uiPriority w:val="99"/>
    <w:rsid w:val="007C05AB"/>
    <w:pPr>
      <w:spacing w:after="120" w:line="480" w:lineRule="auto"/>
      <w:ind w:left="360"/>
    </w:pPr>
    <w:rPr>
      <w:lang w:eastAsia="bg-BG"/>
    </w:rPr>
  </w:style>
  <w:style w:type="character" w:customStyle="1" w:styleId="BodyTextIndent2Char">
    <w:name w:val="Body Text Indent 2 Char"/>
    <w:basedOn w:val="DefaultParagraphFont"/>
    <w:link w:val="BodyTextIndent2"/>
    <w:uiPriority w:val="99"/>
    <w:locked/>
    <w:rsid w:val="007C05AB"/>
    <w:rPr>
      <w:rFonts w:ascii="Garamond" w:hAnsi="Garamond" w:cs="Garamond"/>
      <w:sz w:val="22"/>
      <w:szCs w:val="22"/>
      <w:lang w:val="bg-BG"/>
    </w:rPr>
  </w:style>
  <w:style w:type="paragraph" w:customStyle="1" w:styleId="xl24">
    <w:name w:val="xl24"/>
    <w:basedOn w:val="Normal"/>
    <w:uiPriority w:val="99"/>
    <w:rsid w:val="006E2711"/>
    <w:pPr>
      <w:spacing w:before="100" w:beforeAutospacing="1" w:after="100" w:afterAutospacing="1"/>
      <w:jc w:val="right"/>
      <w:textAlignment w:val="top"/>
    </w:pPr>
    <w:rPr>
      <w:sz w:val="24"/>
      <w:szCs w:val="24"/>
      <w:lang w:val="en-GB"/>
    </w:rPr>
  </w:style>
  <w:style w:type="paragraph" w:customStyle="1" w:styleId="euroheading">
    <w:name w:val="euro heading"/>
    <w:basedOn w:val="Normal"/>
    <w:uiPriority w:val="99"/>
    <w:rsid w:val="002A6E79"/>
    <w:pPr>
      <w:widowControl w:val="0"/>
      <w:overflowPunct w:val="0"/>
      <w:autoSpaceDE w:val="0"/>
      <w:autoSpaceDN w:val="0"/>
      <w:adjustRightInd w:val="0"/>
      <w:spacing w:line="260" w:lineRule="atLeast"/>
      <w:jc w:val="both"/>
      <w:textAlignment w:val="baseline"/>
    </w:pPr>
    <w:rPr>
      <w:i/>
      <w:iCs/>
      <w:sz w:val="20"/>
      <w:szCs w:val="20"/>
      <w:lang w:val="en-GB"/>
    </w:rPr>
  </w:style>
  <w:style w:type="paragraph" w:customStyle="1" w:styleId="Default">
    <w:name w:val="Default"/>
    <w:rsid w:val="00185F64"/>
    <w:pPr>
      <w:autoSpaceDE w:val="0"/>
      <w:autoSpaceDN w:val="0"/>
      <w:adjustRightInd w:val="0"/>
    </w:pPr>
    <w:rPr>
      <w:rFonts w:ascii="Georgia" w:hAnsi="Georgia" w:cs="Georgia"/>
      <w:color w:val="000000"/>
      <w:sz w:val="24"/>
      <w:szCs w:val="24"/>
      <w:lang w:val="en-US" w:eastAsia="en-US"/>
    </w:rPr>
  </w:style>
  <w:style w:type="paragraph" w:styleId="ListParagraph">
    <w:name w:val="List Paragraph"/>
    <w:basedOn w:val="Normal"/>
    <w:qFormat/>
    <w:rsid w:val="003F4F84"/>
    <w:pPr>
      <w:ind w:left="720"/>
    </w:pPr>
  </w:style>
  <w:style w:type="paragraph" w:customStyle="1" w:styleId="CharCharCharCharCharChar">
    <w:name w:val="Знак Знак Char Char Char Char Char Char"/>
    <w:basedOn w:val="Normal"/>
    <w:uiPriority w:val="99"/>
    <w:rsid w:val="005E0168"/>
    <w:pPr>
      <w:tabs>
        <w:tab w:val="left" w:pos="709"/>
      </w:tabs>
    </w:pPr>
    <w:rPr>
      <w:rFonts w:ascii="Tahoma" w:hAnsi="Tahoma" w:cs="Tahoma"/>
      <w:sz w:val="24"/>
      <w:szCs w:val="24"/>
      <w:lang w:val="pl-PL" w:eastAsia="pl-PL"/>
    </w:rPr>
  </w:style>
  <w:style w:type="paragraph" w:customStyle="1" w:styleId="CharCharCharCharCharChar2">
    <w:name w:val="Знак Знак Char Char Char Char Char Char2"/>
    <w:basedOn w:val="Normal"/>
    <w:uiPriority w:val="99"/>
    <w:rsid w:val="00A17D02"/>
    <w:pPr>
      <w:tabs>
        <w:tab w:val="left" w:pos="709"/>
      </w:tabs>
    </w:pPr>
    <w:rPr>
      <w:rFonts w:ascii="Tahoma" w:hAnsi="Tahoma" w:cs="Tahoma"/>
      <w:sz w:val="24"/>
      <w:szCs w:val="24"/>
      <w:lang w:val="pl-PL" w:eastAsia="pl-PL"/>
    </w:rPr>
  </w:style>
  <w:style w:type="paragraph" w:customStyle="1" w:styleId="IAS">
    <w:name w:val="IAS"/>
    <w:basedOn w:val="Header"/>
    <w:uiPriority w:val="99"/>
    <w:rsid w:val="000C10CA"/>
    <w:pPr>
      <w:tabs>
        <w:tab w:val="clear" w:pos="8562"/>
      </w:tabs>
      <w:overflowPunct w:val="0"/>
      <w:autoSpaceDE w:val="0"/>
      <w:autoSpaceDN w:val="0"/>
      <w:adjustRightInd w:val="0"/>
      <w:spacing w:line="260" w:lineRule="exact"/>
      <w:textAlignment w:val="baseline"/>
    </w:pPr>
    <w:rPr>
      <w:rFonts w:ascii="Times" w:hAnsi="Times" w:cs="Times"/>
      <w:b w:val="0"/>
      <w:bCs w:val="0"/>
      <w:i/>
      <w:iCs/>
      <w:color w:val="auto"/>
      <w:sz w:val="20"/>
      <w:szCs w:val="20"/>
    </w:rPr>
  </w:style>
  <w:style w:type="paragraph" w:customStyle="1" w:styleId="bullet">
    <w:name w:val="bullet"/>
    <w:basedOn w:val="Normal"/>
    <w:uiPriority w:val="99"/>
    <w:rsid w:val="000C10CA"/>
    <w:pPr>
      <w:tabs>
        <w:tab w:val="left" w:pos="360"/>
      </w:tabs>
      <w:spacing w:line="260" w:lineRule="atLeast"/>
      <w:ind w:left="357" w:hanging="357"/>
      <w:jc w:val="both"/>
    </w:pPr>
    <w:rPr>
      <w:sz w:val="20"/>
      <w:szCs w:val="20"/>
      <w:lang w:val="en-GB"/>
    </w:rPr>
  </w:style>
  <w:style w:type="paragraph" w:customStyle="1" w:styleId="CharCharCharCharCharChar1">
    <w:name w:val="Знак Знак Char Char Char Char Char Char1"/>
    <w:basedOn w:val="Normal"/>
    <w:uiPriority w:val="99"/>
    <w:rsid w:val="00CF74DA"/>
    <w:pPr>
      <w:tabs>
        <w:tab w:val="left" w:pos="709"/>
      </w:tabs>
    </w:pPr>
    <w:rPr>
      <w:rFonts w:ascii="Tahoma" w:hAnsi="Tahoma" w:cs="Tahoma"/>
      <w:sz w:val="24"/>
      <w:szCs w:val="24"/>
      <w:lang w:val="pl-PL" w:eastAsia="pl-PL"/>
    </w:rPr>
  </w:style>
  <w:style w:type="paragraph" w:styleId="Revision">
    <w:name w:val="Revision"/>
    <w:hidden/>
    <w:uiPriority w:val="99"/>
    <w:semiHidden/>
    <w:rsid w:val="000F05BE"/>
    <w:rPr>
      <w:rFonts w:ascii="Garamond" w:hAnsi="Garamond" w:cs="Garamond"/>
      <w:lang w:eastAsia="en-US"/>
    </w:rPr>
  </w:style>
  <w:style w:type="character" w:customStyle="1" w:styleId="FontStyle15">
    <w:name w:val="Font Style15"/>
    <w:rsid w:val="00AA1D23"/>
    <w:rPr>
      <w:rFonts w:ascii="Times New Roman" w:hAnsi="Times New Roman" w:cs="Times New Roman" w:hint="default"/>
      <w:sz w:val="22"/>
      <w:szCs w:val="22"/>
    </w:rPr>
  </w:style>
  <w:style w:type="paragraph" w:customStyle="1" w:styleId="CharChar1Char">
    <w:name w:val="Char Char1 Знак Знак Char"/>
    <w:basedOn w:val="Normal"/>
    <w:rsid w:val="00AA1D23"/>
    <w:pPr>
      <w:tabs>
        <w:tab w:val="left" w:pos="709"/>
      </w:tabs>
    </w:pPr>
    <w:rPr>
      <w:rFonts w:ascii="Tahoma" w:hAnsi="Tahoma"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110822794">
      <w:bodyDiv w:val="1"/>
      <w:marLeft w:val="0"/>
      <w:marRight w:val="0"/>
      <w:marTop w:val="0"/>
      <w:marBottom w:val="0"/>
      <w:divBdr>
        <w:top w:val="none" w:sz="0" w:space="0" w:color="auto"/>
        <w:left w:val="none" w:sz="0" w:space="0" w:color="auto"/>
        <w:bottom w:val="none" w:sz="0" w:space="0" w:color="auto"/>
        <w:right w:val="none" w:sz="0" w:space="0" w:color="auto"/>
      </w:divBdr>
    </w:div>
    <w:div w:id="118571000">
      <w:bodyDiv w:val="1"/>
      <w:marLeft w:val="0"/>
      <w:marRight w:val="0"/>
      <w:marTop w:val="0"/>
      <w:marBottom w:val="0"/>
      <w:divBdr>
        <w:top w:val="none" w:sz="0" w:space="0" w:color="auto"/>
        <w:left w:val="none" w:sz="0" w:space="0" w:color="auto"/>
        <w:bottom w:val="none" w:sz="0" w:space="0" w:color="auto"/>
        <w:right w:val="none" w:sz="0" w:space="0" w:color="auto"/>
      </w:divBdr>
    </w:div>
    <w:div w:id="147944456">
      <w:bodyDiv w:val="1"/>
      <w:marLeft w:val="0"/>
      <w:marRight w:val="0"/>
      <w:marTop w:val="0"/>
      <w:marBottom w:val="0"/>
      <w:divBdr>
        <w:top w:val="none" w:sz="0" w:space="0" w:color="auto"/>
        <w:left w:val="none" w:sz="0" w:space="0" w:color="auto"/>
        <w:bottom w:val="none" w:sz="0" w:space="0" w:color="auto"/>
        <w:right w:val="none" w:sz="0" w:space="0" w:color="auto"/>
      </w:divBdr>
    </w:div>
    <w:div w:id="410540986">
      <w:bodyDiv w:val="1"/>
      <w:marLeft w:val="0"/>
      <w:marRight w:val="0"/>
      <w:marTop w:val="0"/>
      <w:marBottom w:val="0"/>
      <w:divBdr>
        <w:top w:val="none" w:sz="0" w:space="0" w:color="auto"/>
        <w:left w:val="none" w:sz="0" w:space="0" w:color="auto"/>
        <w:bottom w:val="none" w:sz="0" w:space="0" w:color="auto"/>
        <w:right w:val="none" w:sz="0" w:space="0" w:color="auto"/>
      </w:divBdr>
    </w:div>
    <w:div w:id="466239949">
      <w:bodyDiv w:val="1"/>
      <w:marLeft w:val="0"/>
      <w:marRight w:val="0"/>
      <w:marTop w:val="0"/>
      <w:marBottom w:val="0"/>
      <w:divBdr>
        <w:top w:val="none" w:sz="0" w:space="0" w:color="auto"/>
        <w:left w:val="none" w:sz="0" w:space="0" w:color="auto"/>
        <w:bottom w:val="none" w:sz="0" w:space="0" w:color="auto"/>
        <w:right w:val="none" w:sz="0" w:space="0" w:color="auto"/>
      </w:divBdr>
    </w:div>
    <w:div w:id="582449884">
      <w:bodyDiv w:val="1"/>
      <w:marLeft w:val="0"/>
      <w:marRight w:val="0"/>
      <w:marTop w:val="0"/>
      <w:marBottom w:val="0"/>
      <w:divBdr>
        <w:top w:val="none" w:sz="0" w:space="0" w:color="auto"/>
        <w:left w:val="none" w:sz="0" w:space="0" w:color="auto"/>
        <w:bottom w:val="none" w:sz="0" w:space="0" w:color="auto"/>
        <w:right w:val="none" w:sz="0" w:space="0" w:color="auto"/>
      </w:divBdr>
    </w:div>
    <w:div w:id="625819105">
      <w:bodyDiv w:val="1"/>
      <w:marLeft w:val="0"/>
      <w:marRight w:val="0"/>
      <w:marTop w:val="0"/>
      <w:marBottom w:val="0"/>
      <w:divBdr>
        <w:top w:val="none" w:sz="0" w:space="0" w:color="auto"/>
        <w:left w:val="none" w:sz="0" w:space="0" w:color="auto"/>
        <w:bottom w:val="none" w:sz="0" w:space="0" w:color="auto"/>
        <w:right w:val="none" w:sz="0" w:space="0" w:color="auto"/>
      </w:divBdr>
    </w:div>
    <w:div w:id="748581597">
      <w:bodyDiv w:val="1"/>
      <w:marLeft w:val="0"/>
      <w:marRight w:val="0"/>
      <w:marTop w:val="0"/>
      <w:marBottom w:val="0"/>
      <w:divBdr>
        <w:top w:val="none" w:sz="0" w:space="0" w:color="auto"/>
        <w:left w:val="none" w:sz="0" w:space="0" w:color="auto"/>
        <w:bottom w:val="none" w:sz="0" w:space="0" w:color="auto"/>
        <w:right w:val="none" w:sz="0" w:space="0" w:color="auto"/>
      </w:divBdr>
    </w:div>
    <w:div w:id="779497883">
      <w:bodyDiv w:val="1"/>
      <w:marLeft w:val="0"/>
      <w:marRight w:val="0"/>
      <w:marTop w:val="0"/>
      <w:marBottom w:val="0"/>
      <w:divBdr>
        <w:top w:val="none" w:sz="0" w:space="0" w:color="auto"/>
        <w:left w:val="none" w:sz="0" w:space="0" w:color="auto"/>
        <w:bottom w:val="none" w:sz="0" w:space="0" w:color="auto"/>
        <w:right w:val="none" w:sz="0" w:space="0" w:color="auto"/>
      </w:divBdr>
    </w:div>
    <w:div w:id="1038160104">
      <w:marLeft w:val="0"/>
      <w:marRight w:val="0"/>
      <w:marTop w:val="0"/>
      <w:marBottom w:val="0"/>
      <w:divBdr>
        <w:top w:val="none" w:sz="0" w:space="0" w:color="auto"/>
        <w:left w:val="none" w:sz="0" w:space="0" w:color="auto"/>
        <w:bottom w:val="none" w:sz="0" w:space="0" w:color="auto"/>
        <w:right w:val="none" w:sz="0" w:space="0" w:color="auto"/>
      </w:divBdr>
    </w:div>
    <w:div w:id="1038160105">
      <w:marLeft w:val="0"/>
      <w:marRight w:val="0"/>
      <w:marTop w:val="0"/>
      <w:marBottom w:val="0"/>
      <w:divBdr>
        <w:top w:val="none" w:sz="0" w:space="0" w:color="auto"/>
        <w:left w:val="none" w:sz="0" w:space="0" w:color="auto"/>
        <w:bottom w:val="none" w:sz="0" w:space="0" w:color="auto"/>
        <w:right w:val="none" w:sz="0" w:space="0" w:color="auto"/>
      </w:divBdr>
    </w:div>
    <w:div w:id="1038160106">
      <w:marLeft w:val="0"/>
      <w:marRight w:val="0"/>
      <w:marTop w:val="0"/>
      <w:marBottom w:val="0"/>
      <w:divBdr>
        <w:top w:val="none" w:sz="0" w:space="0" w:color="auto"/>
        <w:left w:val="none" w:sz="0" w:space="0" w:color="auto"/>
        <w:bottom w:val="none" w:sz="0" w:space="0" w:color="auto"/>
        <w:right w:val="none" w:sz="0" w:space="0" w:color="auto"/>
      </w:divBdr>
    </w:div>
    <w:div w:id="1038160107">
      <w:marLeft w:val="0"/>
      <w:marRight w:val="0"/>
      <w:marTop w:val="0"/>
      <w:marBottom w:val="0"/>
      <w:divBdr>
        <w:top w:val="none" w:sz="0" w:space="0" w:color="auto"/>
        <w:left w:val="none" w:sz="0" w:space="0" w:color="auto"/>
        <w:bottom w:val="none" w:sz="0" w:space="0" w:color="auto"/>
        <w:right w:val="none" w:sz="0" w:space="0" w:color="auto"/>
      </w:divBdr>
    </w:div>
    <w:div w:id="1038160109">
      <w:marLeft w:val="0"/>
      <w:marRight w:val="0"/>
      <w:marTop w:val="0"/>
      <w:marBottom w:val="0"/>
      <w:divBdr>
        <w:top w:val="none" w:sz="0" w:space="0" w:color="auto"/>
        <w:left w:val="none" w:sz="0" w:space="0" w:color="auto"/>
        <w:bottom w:val="none" w:sz="0" w:space="0" w:color="auto"/>
        <w:right w:val="none" w:sz="0" w:space="0" w:color="auto"/>
      </w:divBdr>
    </w:div>
    <w:div w:id="1038160110">
      <w:marLeft w:val="0"/>
      <w:marRight w:val="0"/>
      <w:marTop w:val="0"/>
      <w:marBottom w:val="0"/>
      <w:divBdr>
        <w:top w:val="none" w:sz="0" w:space="0" w:color="auto"/>
        <w:left w:val="none" w:sz="0" w:space="0" w:color="auto"/>
        <w:bottom w:val="none" w:sz="0" w:space="0" w:color="auto"/>
        <w:right w:val="none" w:sz="0" w:space="0" w:color="auto"/>
      </w:divBdr>
    </w:div>
    <w:div w:id="1038160111">
      <w:marLeft w:val="0"/>
      <w:marRight w:val="0"/>
      <w:marTop w:val="0"/>
      <w:marBottom w:val="0"/>
      <w:divBdr>
        <w:top w:val="none" w:sz="0" w:space="0" w:color="auto"/>
        <w:left w:val="none" w:sz="0" w:space="0" w:color="auto"/>
        <w:bottom w:val="none" w:sz="0" w:space="0" w:color="auto"/>
        <w:right w:val="none" w:sz="0" w:space="0" w:color="auto"/>
      </w:divBdr>
    </w:div>
    <w:div w:id="1038160112">
      <w:marLeft w:val="0"/>
      <w:marRight w:val="0"/>
      <w:marTop w:val="0"/>
      <w:marBottom w:val="0"/>
      <w:divBdr>
        <w:top w:val="none" w:sz="0" w:space="0" w:color="auto"/>
        <w:left w:val="none" w:sz="0" w:space="0" w:color="auto"/>
        <w:bottom w:val="none" w:sz="0" w:space="0" w:color="auto"/>
        <w:right w:val="none" w:sz="0" w:space="0" w:color="auto"/>
      </w:divBdr>
    </w:div>
    <w:div w:id="1038160113">
      <w:marLeft w:val="0"/>
      <w:marRight w:val="0"/>
      <w:marTop w:val="0"/>
      <w:marBottom w:val="0"/>
      <w:divBdr>
        <w:top w:val="none" w:sz="0" w:space="0" w:color="auto"/>
        <w:left w:val="none" w:sz="0" w:space="0" w:color="auto"/>
        <w:bottom w:val="none" w:sz="0" w:space="0" w:color="auto"/>
        <w:right w:val="none" w:sz="0" w:space="0" w:color="auto"/>
      </w:divBdr>
    </w:div>
    <w:div w:id="1038160114">
      <w:marLeft w:val="0"/>
      <w:marRight w:val="0"/>
      <w:marTop w:val="0"/>
      <w:marBottom w:val="0"/>
      <w:divBdr>
        <w:top w:val="none" w:sz="0" w:space="0" w:color="auto"/>
        <w:left w:val="none" w:sz="0" w:space="0" w:color="auto"/>
        <w:bottom w:val="none" w:sz="0" w:space="0" w:color="auto"/>
        <w:right w:val="none" w:sz="0" w:space="0" w:color="auto"/>
      </w:divBdr>
    </w:div>
    <w:div w:id="1038160115">
      <w:marLeft w:val="0"/>
      <w:marRight w:val="0"/>
      <w:marTop w:val="0"/>
      <w:marBottom w:val="0"/>
      <w:divBdr>
        <w:top w:val="none" w:sz="0" w:space="0" w:color="auto"/>
        <w:left w:val="none" w:sz="0" w:space="0" w:color="auto"/>
        <w:bottom w:val="none" w:sz="0" w:space="0" w:color="auto"/>
        <w:right w:val="none" w:sz="0" w:space="0" w:color="auto"/>
      </w:divBdr>
    </w:div>
    <w:div w:id="1038160116">
      <w:marLeft w:val="0"/>
      <w:marRight w:val="0"/>
      <w:marTop w:val="0"/>
      <w:marBottom w:val="0"/>
      <w:divBdr>
        <w:top w:val="none" w:sz="0" w:space="0" w:color="auto"/>
        <w:left w:val="none" w:sz="0" w:space="0" w:color="auto"/>
        <w:bottom w:val="none" w:sz="0" w:space="0" w:color="auto"/>
        <w:right w:val="none" w:sz="0" w:space="0" w:color="auto"/>
      </w:divBdr>
    </w:div>
    <w:div w:id="1038160117">
      <w:marLeft w:val="0"/>
      <w:marRight w:val="0"/>
      <w:marTop w:val="0"/>
      <w:marBottom w:val="0"/>
      <w:divBdr>
        <w:top w:val="none" w:sz="0" w:space="0" w:color="auto"/>
        <w:left w:val="none" w:sz="0" w:space="0" w:color="auto"/>
        <w:bottom w:val="none" w:sz="0" w:space="0" w:color="auto"/>
        <w:right w:val="none" w:sz="0" w:space="0" w:color="auto"/>
      </w:divBdr>
    </w:div>
    <w:div w:id="1038160118">
      <w:marLeft w:val="0"/>
      <w:marRight w:val="0"/>
      <w:marTop w:val="0"/>
      <w:marBottom w:val="0"/>
      <w:divBdr>
        <w:top w:val="none" w:sz="0" w:space="0" w:color="auto"/>
        <w:left w:val="none" w:sz="0" w:space="0" w:color="auto"/>
        <w:bottom w:val="none" w:sz="0" w:space="0" w:color="auto"/>
        <w:right w:val="none" w:sz="0" w:space="0" w:color="auto"/>
      </w:divBdr>
    </w:div>
    <w:div w:id="1038160120">
      <w:marLeft w:val="0"/>
      <w:marRight w:val="0"/>
      <w:marTop w:val="0"/>
      <w:marBottom w:val="0"/>
      <w:divBdr>
        <w:top w:val="none" w:sz="0" w:space="0" w:color="auto"/>
        <w:left w:val="none" w:sz="0" w:space="0" w:color="auto"/>
        <w:bottom w:val="none" w:sz="0" w:space="0" w:color="auto"/>
        <w:right w:val="none" w:sz="0" w:space="0" w:color="auto"/>
      </w:divBdr>
    </w:div>
    <w:div w:id="1038160121">
      <w:marLeft w:val="0"/>
      <w:marRight w:val="0"/>
      <w:marTop w:val="0"/>
      <w:marBottom w:val="0"/>
      <w:divBdr>
        <w:top w:val="none" w:sz="0" w:space="0" w:color="auto"/>
        <w:left w:val="none" w:sz="0" w:space="0" w:color="auto"/>
        <w:bottom w:val="none" w:sz="0" w:space="0" w:color="auto"/>
        <w:right w:val="none" w:sz="0" w:space="0" w:color="auto"/>
      </w:divBdr>
    </w:div>
    <w:div w:id="1038160122">
      <w:marLeft w:val="0"/>
      <w:marRight w:val="0"/>
      <w:marTop w:val="0"/>
      <w:marBottom w:val="0"/>
      <w:divBdr>
        <w:top w:val="none" w:sz="0" w:space="0" w:color="auto"/>
        <w:left w:val="none" w:sz="0" w:space="0" w:color="auto"/>
        <w:bottom w:val="none" w:sz="0" w:space="0" w:color="auto"/>
        <w:right w:val="none" w:sz="0" w:space="0" w:color="auto"/>
      </w:divBdr>
    </w:div>
    <w:div w:id="1038160123">
      <w:marLeft w:val="0"/>
      <w:marRight w:val="0"/>
      <w:marTop w:val="0"/>
      <w:marBottom w:val="0"/>
      <w:divBdr>
        <w:top w:val="none" w:sz="0" w:space="0" w:color="auto"/>
        <w:left w:val="none" w:sz="0" w:space="0" w:color="auto"/>
        <w:bottom w:val="none" w:sz="0" w:space="0" w:color="auto"/>
        <w:right w:val="none" w:sz="0" w:space="0" w:color="auto"/>
      </w:divBdr>
    </w:div>
    <w:div w:id="1038160125">
      <w:marLeft w:val="0"/>
      <w:marRight w:val="0"/>
      <w:marTop w:val="0"/>
      <w:marBottom w:val="0"/>
      <w:divBdr>
        <w:top w:val="none" w:sz="0" w:space="0" w:color="auto"/>
        <w:left w:val="none" w:sz="0" w:space="0" w:color="auto"/>
        <w:bottom w:val="none" w:sz="0" w:space="0" w:color="auto"/>
        <w:right w:val="none" w:sz="0" w:space="0" w:color="auto"/>
      </w:divBdr>
    </w:div>
    <w:div w:id="1038160126">
      <w:marLeft w:val="0"/>
      <w:marRight w:val="0"/>
      <w:marTop w:val="0"/>
      <w:marBottom w:val="0"/>
      <w:divBdr>
        <w:top w:val="none" w:sz="0" w:space="0" w:color="auto"/>
        <w:left w:val="none" w:sz="0" w:space="0" w:color="auto"/>
        <w:bottom w:val="none" w:sz="0" w:space="0" w:color="auto"/>
        <w:right w:val="none" w:sz="0" w:space="0" w:color="auto"/>
      </w:divBdr>
    </w:div>
    <w:div w:id="1038160127">
      <w:marLeft w:val="0"/>
      <w:marRight w:val="0"/>
      <w:marTop w:val="0"/>
      <w:marBottom w:val="0"/>
      <w:divBdr>
        <w:top w:val="none" w:sz="0" w:space="0" w:color="auto"/>
        <w:left w:val="none" w:sz="0" w:space="0" w:color="auto"/>
        <w:bottom w:val="none" w:sz="0" w:space="0" w:color="auto"/>
        <w:right w:val="none" w:sz="0" w:space="0" w:color="auto"/>
      </w:divBdr>
    </w:div>
    <w:div w:id="1038160128">
      <w:marLeft w:val="0"/>
      <w:marRight w:val="0"/>
      <w:marTop w:val="0"/>
      <w:marBottom w:val="0"/>
      <w:divBdr>
        <w:top w:val="none" w:sz="0" w:space="0" w:color="auto"/>
        <w:left w:val="none" w:sz="0" w:space="0" w:color="auto"/>
        <w:bottom w:val="none" w:sz="0" w:space="0" w:color="auto"/>
        <w:right w:val="none" w:sz="0" w:space="0" w:color="auto"/>
      </w:divBdr>
    </w:div>
    <w:div w:id="1038160129">
      <w:marLeft w:val="0"/>
      <w:marRight w:val="0"/>
      <w:marTop w:val="0"/>
      <w:marBottom w:val="0"/>
      <w:divBdr>
        <w:top w:val="none" w:sz="0" w:space="0" w:color="auto"/>
        <w:left w:val="none" w:sz="0" w:space="0" w:color="auto"/>
        <w:bottom w:val="none" w:sz="0" w:space="0" w:color="auto"/>
        <w:right w:val="none" w:sz="0" w:space="0" w:color="auto"/>
      </w:divBdr>
    </w:div>
    <w:div w:id="1038160130">
      <w:marLeft w:val="0"/>
      <w:marRight w:val="0"/>
      <w:marTop w:val="0"/>
      <w:marBottom w:val="0"/>
      <w:divBdr>
        <w:top w:val="none" w:sz="0" w:space="0" w:color="auto"/>
        <w:left w:val="none" w:sz="0" w:space="0" w:color="auto"/>
        <w:bottom w:val="none" w:sz="0" w:space="0" w:color="auto"/>
        <w:right w:val="none" w:sz="0" w:space="0" w:color="auto"/>
      </w:divBdr>
    </w:div>
    <w:div w:id="1038160131">
      <w:marLeft w:val="0"/>
      <w:marRight w:val="0"/>
      <w:marTop w:val="0"/>
      <w:marBottom w:val="0"/>
      <w:divBdr>
        <w:top w:val="none" w:sz="0" w:space="0" w:color="auto"/>
        <w:left w:val="none" w:sz="0" w:space="0" w:color="auto"/>
        <w:bottom w:val="none" w:sz="0" w:space="0" w:color="auto"/>
        <w:right w:val="none" w:sz="0" w:space="0" w:color="auto"/>
      </w:divBdr>
    </w:div>
    <w:div w:id="1038160132">
      <w:marLeft w:val="0"/>
      <w:marRight w:val="0"/>
      <w:marTop w:val="0"/>
      <w:marBottom w:val="0"/>
      <w:divBdr>
        <w:top w:val="none" w:sz="0" w:space="0" w:color="auto"/>
        <w:left w:val="none" w:sz="0" w:space="0" w:color="auto"/>
        <w:bottom w:val="none" w:sz="0" w:space="0" w:color="auto"/>
        <w:right w:val="none" w:sz="0" w:space="0" w:color="auto"/>
      </w:divBdr>
    </w:div>
    <w:div w:id="1038160133">
      <w:marLeft w:val="0"/>
      <w:marRight w:val="0"/>
      <w:marTop w:val="0"/>
      <w:marBottom w:val="0"/>
      <w:divBdr>
        <w:top w:val="none" w:sz="0" w:space="0" w:color="auto"/>
        <w:left w:val="none" w:sz="0" w:space="0" w:color="auto"/>
        <w:bottom w:val="none" w:sz="0" w:space="0" w:color="auto"/>
        <w:right w:val="none" w:sz="0" w:space="0" w:color="auto"/>
      </w:divBdr>
    </w:div>
    <w:div w:id="1038160134">
      <w:marLeft w:val="0"/>
      <w:marRight w:val="0"/>
      <w:marTop w:val="0"/>
      <w:marBottom w:val="0"/>
      <w:divBdr>
        <w:top w:val="none" w:sz="0" w:space="0" w:color="auto"/>
        <w:left w:val="none" w:sz="0" w:space="0" w:color="auto"/>
        <w:bottom w:val="none" w:sz="0" w:space="0" w:color="auto"/>
        <w:right w:val="none" w:sz="0" w:space="0" w:color="auto"/>
      </w:divBdr>
    </w:div>
    <w:div w:id="1038160135">
      <w:marLeft w:val="0"/>
      <w:marRight w:val="0"/>
      <w:marTop w:val="0"/>
      <w:marBottom w:val="0"/>
      <w:divBdr>
        <w:top w:val="none" w:sz="0" w:space="0" w:color="auto"/>
        <w:left w:val="none" w:sz="0" w:space="0" w:color="auto"/>
        <w:bottom w:val="none" w:sz="0" w:space="0" w:color="auto"/>
        <w:right w:val="none" w:sz="0" w:space="0" w:color="auto"/>
      </w:divBdr>
    </w:div>
    <w:div w:id="1038160136">
      <w:marLeft w:val="0"/>
      <w:marRight w:val="0"/>
      <w:marTop w:val="0"/>
      <w:marBottom w:val="0"/>
      <w:divBdr>
        <w:top w:val="none" w:sz="0" w:space="0" w:color="auto"/>
        <w:left w:val="none" w:sz="0" w:space="0" w:color="auto"/>
        <w:bottom w:val="none" w:sz="0" w:space="0" w:color="auto"/>
        <w:right w:val="none" w:sz="0" w:space="0" w:color="auto"/>
      </w:divBdr>
    </w:div>
    <w:div w:id="1038160137">
      <w:marLeft w:val="0"/>
      <w:marRight w:val="0"/>
      <w:marTop w:val="0"/>
      <w:marBottom w:val="0"/>
      <w:divBdr>
        <w:top w:val="none" w:sz="0" w:space="0" w:color="auto"/>
        <w:left w:val="none" w:sz="0" w:space="0" w:color="auto"/>
        <w:bottom w:val="none" w:sz="0" w:space="0" w:color="auto"/>
        <w:right w:val="none" w:sz="0" w:space="0" w:color="auto"/>
      </w:divBdr>
    </w:div>
    <w:div w:id="1038160138">
      <w:marLeft w:val="0"/>
      <w:marRight w:val="0"/>
      <w:marTop w:val="0"/>
      <w:marBottom w:val="0"/>
      <w:divBdr>
        <w:top w:val="none" w:sz="0" w:space="0" w:color="auto"/>
        <w:left w:val="none" w:sz="0" w:space="0" w:color="auto"/>
        <w:bottom w:val="none" w:sz="0" w:space="0" w:color="auto"/>
        <w:right w:val="none" w:sz="0" w:space="0" w:color="auto"/>
      </w:divBdr>
    </w:div>
    <w:div w:id="1038160139">
      <w:marLeft w:val="0"/>
      <w:marRight w:val="0"/>
      <w:marTop w:val="0"/>
      <w:marBottom w:val="0"/>
      <w:divBdr>
        <w:top w:val="none" w:sz="0" w:space="0" w:color="auto"/>
        <w:left w:val="none" w:sz="0" w:space="0" w:color="auto"/>
        <w:bottom w:val="none" w:sz="0" w:space="0" w:color="auto"/>
        <w:right w:val="none" w:sz="0" w:space="0" w:color="auto"/>
      </w:divBdr>
    </w:div>
    <w:div w:id="1038160140">
      <w:marLeft w:val="0"/>
      <w:marRight w:val="0"/>
      <w:marTop w:val="0"/>
      <w:marBottom w:val="0"/>
      <w:divBdr>
        <w:top w:val="none" w:sz="0" w:space="0" w:color="auto"/>
        <w:left w:val="none" w:sz="0" w:space="0" w:color="auto"/>
        <w:bottom w:val="none" w:sz="0" w:space="0" w:color="auto"/>
        <w:right w:val="none" w:sz="0" w:space="0" w:color="auto"/>
      </w:divBdr>
    </w:div>
    <w:div w:id="1038160141">
      <w:marLeft w:val="0"/>
      <w:marRight w:val="0"/>
      <w:marTop w:val="0"/>
      <w:marBottom w:val="0"/>
      <w:divBdr>
        <w:top w:val="none" w:sz="0" w:space="0" w:color="auto"/>
        <w:left w:val="none" w:sz="0" w:space="0" w:color="auto"/>
        <w:bottom w:val="none" w:sz="0" w:space="0" w:color="auto"/>
        <w:right w:val="none" w:sz="0" w:space="0" w:color="auto"/>
      </w:divBdr>
    </w:div>
    <w:div w:id="1038160143">
      <w:marLeft w:val="0"/>
      <w:marRight w:val="0"/>
      <w:marTop w:val="0"/>
      <w:marBottom w:val="0"/>
      <w:divBdr>
        <w:top w:val="none" w:sz="0" w:space="0" w:color="auto"/>
        <w:left w:val="none" w:sz="0" w:space="0" w:color="auto"/>
        <w:bottom w:val="none" w:sz="0" w:space="0" w:color="auto"/>
        <w:right w:val="none" w:sz="0" w:space="0" w:color="auto"/>
      </w:divBdr>
    </w:div>
    <w:div w:id="1038160144">
      <w:marLeft w:val="0"/>
      <w:marRight w:val="0"/>
      <w:marTop w:val="0"/>
      <w:marBottom w:val="0"/>
      <w:divBdr>
        <w:top w:val="none" w:sz="0" w:space="0" w:color="auto"/>
        <w:left w:val="none" w:sz="0" w:space="0" w:color="auto"/>
        <w:bottom w:val="none" w:sz="0" w:space="0" w:color="auto"/>
        <w:right w:val="none" w:sz="0" w:space="0" w:color="auto"/>
      </w:divBdr>
    </w:div>
    <w:div w:id="1038160145">
      <w:marLeft w:val="0"/>
      <w:marRight w:val="0"/>
      <w:marTop w:val="0"/>
      <w:marBottom w:val="0"/>
      <w:divBdr>
        <w:top w:val="none" w:sz="0" w:space="0" w:color="auto"/>
        <w:left w:val="none" w:sz="0" w:space="0" w:color="auto"/>
        <w:bottom w:val="none" w:sz="0" w:space="0" w:color="auto"/>
        <w:right w:val="none" w:sz="0" w:space="0" w:color="auto"/>
      </w:divBdr>
    </w:div>
    <w:div w:id="1038160146">
      <w:marLeft w:val="0"/>
      <w:marRight w:val="0"/>
      <w:marTop w:val="0"/>
      <w:marBottom w:val="0"/>
      <w:divBdr>
        <w:top w:val="none" w:sz="0" w:space="0" w:color="auto"/>
        <w:left w:val="none" w:sz="0" w:space="0" w:color="auto"/>
        <w:bottom w:val="none" w:sz="0" w:space="0" w:color="auto"/>
        <w:right w:val="none" w:sz="0" w:space="0" w:color="auto"/>
      </w:divBdr>
    </w:div>
    <w:div w:id="1038160147">
      <w:marLeft w:val="0"/>
      <w:marRight w:val="0"/>
      <w:marTop w:val="0"/>
      <w:marBottom w:val="0"/>
      <w:divBdr>
        <w:top w:val="none" w:sz="0" w:space="0" w:color="auto"/>
        <w:left w:val="none" w:sz="0" w:space="0" w:color="auto"/>
        <w:bottom w:val="none" w:sz="0" w:space="0" w:color="auto"/>
        <w:right w:val="none" w:sz="0" w:space="0" w:color="auto"/>
      </w:divBdr>
    </w:div>
    <w:div w:id="1038160148">
      <w:marLeft w:val="0"/>
      <w:marRight w:val="0"/>
      <w:marTop w:val="0"/>
      <w:marBottom w:val="0"/>
      <w:divBdr>
        <w:top w:val="none" w:sz="0" w:space="0" w:color="auto"/>
        <w:left w:val="none" w:sz="0" w:space="0" w:color="auto"/>
        <w:bottom w:val="none" w:sz="0" w:space="0" w:color="auto"/>
        <w:right w:val="none" w:sz="0" w:space="0" w:color="auto"/>
      </w:divBdr>
    </w:div>
    <w:div w:id="1038160149">
      <w:marLeft w:val="0"/>
      <w:marRight w:val="0"/>
      <w:marTop w:val="0"/>
      <w:marBottom w:val="0"/>
      <w:divBdr>
        <w:top w:val="none" w:sz="0" w:space="0" w:color="auto"/>
        <w:left w:val="none" w:sz="0" w:space="0" w:color="auto"/>
        <w:bottom w:val="none" w:sz="0" w:space="0" w:color="auto"/>
        <w:right w:val="none" w:sz="0" w:space="0" w:color="auto"/>
      </w:divBdr>
    </w:div>
    <w:div w:id="1038160150">
      <w:marLeft w:val="0"/>
      <w:marRight w:val="0"/>
      <w:marTop w:val="0"/>
      <w:marBottom w:val="0"/>
      <w:divBdr>
        <w:top w:val="none" w:sz="0" w:space="0" w:color="auto"/>
        <w:left w:val="none" w:sz="0" w:space="0" w:color="auto"/>
        <w:bottom w:val="none" w:sz="0" w:space="0" w:color="auto"/>
        <w:right w:val="none" w:sz="0" w:space="0" w:color="auto"/>
      </w:divBdr>
    </w:div>
    <w:div w:id="1038160151">
      <w:marLeft w:val="0"/>
      <w:marRight w:val="0"/>
      <w:marTop w:val="0"/>
      <w:marBottom w:val="0"/>
      <w:divBdr>
        <w:top w:val="none" w:sz="0" w:space="0" w:color="auto"/>
        <w:left w:val="none" w:sz="0" w:space="0" w:color="auto"/>
        <w:bottom w:val="none" w:sz="0" w:space="0" w:color="auto"/>
        <w:right w:val="none" w:sz="0" w:space="0" w:color="auto"/>
      </w:divBdr>
    </w:div>
    <w:div w:id="1038160152">
      <w:marLeft w:val="0"/>
      <w:marRight w:val="0"/>
      <w:marTop w:val="0"/>
      <w:marBottom w:val="0"/>
      <w:divBdr>
        <w:top w:val="none" w:sz="0" w:space="0" w:color="auto"/>
        <w:left w:val="none" w:sz="0" w:space="0" w:color="auto"/>
        <w:bottom w:val="none" w:sz="0" w:space="0" w:color="auto"/>
        <w:right w:val="none" w:sz="0" w:space="0" w:color="auto"/>
      </w:divBdr>
    </w:div>
    <w:div w:id="1038160153">
      <w:marLeft w:val="0"/>
      <w:marRight w:val="0"/>
      <w:marTop w:val="0"/>
      <w:marBottom w:val="0"/>
      <w:divBdr>
        <w:top w:val="none" w:sz="0" w:space="0" w:color="auto"/>
        <w:left w:val="none" w:sz="0" w:space="0" w:color="auto"/>
        <w:bottom w:val="none" w:sz="0" w:space="0" w:color="auto"/>
        <w:right w:val="none" w:sz="0" w:space="0" w:color="auto"/>
      </w:divBdr>
    </w:div>
    <w:div w:id="1038160154">
      <w:marLeft w:val="0"/>
      <w:marRight w:val="0"/>
      <w:marTop w:val="0"/>
      <w:marBottom w:val="0"/>
      <w:divBdr>
        <w:top w:val="none" w:sz="0" w:space="0" w:color="auto"/>
        <w:left w:val="none" w:sz="0" w:space="0" w:color="auto"/>
        <w:bottom w:val="none" w:sz="0" w:space="0" w:color="auto"/>
        <w:right w:val="none" w:sz="0" w:space="0" w:color="auto"/>
      </w:divBdr>
    </w:div>
    <w:div w:id="1038160155">
      <w:marLeft w:val="0"/>
      <w:marRight w:val="0"/>
      <w:marTop w:val="0"/>
      <w:marBottom w:val="0"/>
      <w:divBdr>
        <w:top w:val="none" w:sz="0" w:space="0" w:color="auto"/>
        <w:left w:val="none" w:sz="0" w:space="0" w:color="auto"/>
        <w:bottom w:val="none" w:sz="0" w:space="0" w:color="auto"/>
        <w:right w:val="none" w:sz="0" w:space="0" w:color="auto"/>
      </w:divBdr>
    </w:div>
    <w:div w:id="1038160156">
      <w:marLeft w:val="0"/>
      <w:marRight w:val="0"/>
      <w:marTop w:val="0"/>
      <w:marBottom w:val="0"/>
      <w:divBdr>
        <w:top w:val="none" w:sz="0" w:space="0" w:color="auto"/>
        <w:left w:val="none" w:sz="0" w:space="0" w:color="auto"/>
        <w:bottom w:val="none" w:sz="0" w:space="0" w:color="auto"/>
        <w:right w:val="none" w:sz="0" w:space="0" w:color="auto"/>
      </w:divBdr>
    </w:div>
    <w:div w:id="1038160157">
      <w:marLeft w:val="0"/>
      <w:marRight w:val="0"/>
      <w:marTop w:val="0"/>
      <w:marBottom w:val="0"/>
      <w:divBdr>
        <w:top w:val="none" w:sz="0" w:space="0" w:color="auto"/>
        <w:left w:val="none" w:sz="0" w:space="0" w:color="auto"/>
        <w:bottom w:val="none" w:sz="0" w:space="0" w:color="auto"/>
        <w:right w:val="none" w:sz="0" w:space="0" w:color="auto"/>
      </w:divBdr>
    </w:div>
    <w:div w:id="1038160158">
      <w:marLeft w:val="0"/>
      <w:marRight w:val="0"/>
      <w:marTop w:val="0"/>
      <w:marBottom w:val="0"/>
      <w:divBdr>
        <w:top w:val="none" w:sz="0" w:space="0" w:color="auto"/>
        <w:left w:val="none" w:sz="0" w:space="0" w:color="auto"/>
        <w:bottom w:val="none" w:sz="0" w:space="0" w:color="auto"/>
        <w:right w:val="none" w:sz="0" w:space="0" w:color="auto"/>
      </w:divBdr>
    </w:div>
    <w:div w:id="1038160159">
      <w:marLeft w:val="0"/>
      <w:marRight w:val="0"/>
      <w:marTop w:val="0"/>
      <w:marBottom w:val="0"/>
      <w:divBdr>
        <w:top w:val="none" w:sz="0" w:space="0" w:color="auto"/>
        <w:left w:val="none" w:sz="0" w:space="0" w:color="auto"/>
        <w:bottom w:val="none" w:sz="0" w:space="0" w:color="auto"/>
        <w:right w:val="none" w:sz="0" w:space="0" w:color="auto"/>
      </w:divBdr>
    </w:div>
    <w:div w:id="1038160160">
      <w:marLeft w:val="0"/>
      <w:marRight w:val="0"/>
      <w:marTop w:val="0"/>
      <w:marBottom w:val="0"/>
      <w:divBdr>
        <w:top w:val="none" w:sz="0" w:space="0" w:color="auto"/>
        <w:left w:val="none" w:sz="0" w:space="0" w:color="auto"/>
        <w:bottom w:val="none" w:sz="0" w:space="0" w:color="auto"/>
        <w:right w:val="none" w:sz="0" w:space="0" w:color="auto"/>
      </w:divBdr>
    </w:div>
    <w:div w:id="1038160162">
      <w:marLeft w:val="0"/>
      <w:marRight w:val="0"/>
      <w:marTop w:val="0"/>
      <w:marBottom w:val="0"/>
      <w:divBdr>
        <w:top w:val="none" w:sz="0" w:space="0" w:color="auto"/>
        <w:left w:val="none" w:sz="0" w:space="0" w:color="auto"/>
        <w:bottom w:val="none" w:sz="0" w:space="0" w:color="auto"/>
        <w:right w:val="none" w:sz="0" w:space="0" w:color="auto"/>
      </w:divBdr>
    </w:div>
    <w:div w:id="1038160163">
      <w:marLeft w:val="0"/>
      <w:marRight w:val="0"/>
      <w:marTop w:val="0"/>
      <w:marBottom w:val="0"/>
      <w:divBdr>
        <w:top w:val="none" w:sz="0" w:space="0" w:color="auto"/>
        <w:left w:val="none" w:sz="0" w:space="0" w:color="auto"/>
        <w:bottom w:val="none" w:sz="0" w:space="0" w:color="auto"/>
        <w:right w:val="none" w:sz="0" w:space="0" w:color="auto"/>
      </w:divBdr>
    </w:div>
    <w:div w:id="1038160164">
      <w:marLeft w:val="0"/>
      <w:marRight w:val="0"/>
      <w:marTop w:val="0"/>
      <w:marBottom w:val="0"/>
      <w:divBdr>
        <w:top w:val="none" w:sz="0" w:space="0" w:color="auto"/>
        <w:left w:val="none" w:sz="0" w:space="0" w:color="auto"/>
        <w:bottom w:val="none" w:sz="0" w:space="0" w:color="auto"/>
        <w:right w:val="none" w:sz="0" w:space="0" w:color="auto"/>
      </w:divBdr>
    </w:div>
    <w:div w:id="1038160165">
      <w:marLeft w:val="0"/>
      <w:marRight w:val="0"/>
      <w:marTop w:val="0"/>
      <w:marBottom w:val="0"/>
      <w:divBdr>
        <w:top w:val="none" w:sz="0" w:space="0" w:color="auto"/>
        <w:left w:val="none" w:sz="0" w:space="0" w:color="auto"/>
        <w:bottom w:val="none" w:sz="0" w:space="0" w:color="auto"/>
        <w:right w:val="none" w:sz="0" w:space="0" w:color="auto"/>
      </w:divBdr>
    </w:div>
    <w:div w:id="1038160166">
      <w:marLeft w:val="0"/>
      <w:marRight w:val="0"/>
      <w:marTop w:val="0"/>
      <w:marBottom w:val="0"/>
      <w:divBdr>
        <w:top w:val="none" w:sz="0" w:space="0" w:color="auto"/>
        <w:left w:val="none" w:sz="0" w:space="0" w:color="auto"/>
        <w:bottom w:val="none" w:sz="0" w:space="0" w:color="auto"/>
        <w:right w:val="none" w:sz="0" w:space="0" w:color="auto"/>
      </w:divBdr>
    </w:div>
    <w:div w:id="1038160167">
      <w:marLeft w:val="0"/>
      <w:marRight w:val="0"/>
      <w:marTop w:val="0"/>
      <w:marBottom w:val="0"/>
      <w:divBdr>
        <w:top w:val="none" w:sz="0" w:space="0" w:color="auto"/>
        <w:left w:val="none" w:sz="0" w:space="0" w:color="auto"/>
        <w:bottom w:val="none" w:sz="0" w:space="0" w:color="auto"/>
        <w:right w:val="none" w:sz="0" w:space="0" w:color="auto"/>
      </w:divBdr>
    </w:div>
    <w:div w:id="1038160168">
      <w:marLeft w:val="0"/>
      <w:marRight w:val="0"/>
      <w:marTop w:val="0"/>
      <w:marBottom w:val="0"/>
      <w:divBdr>
        <w:top w:val="none" w:sz="0" w:space="0" w:color="auto"/>
        <w:left w:val="none" w:sz="0" w:space="0" w:color="auto"/>
        <w:bottom w:val="none" w:sz="0" w:space="0" w:color="auto"/>
        <w:right w:val="none" w:sz="0" w:space="0" w:color="auto"/>
      </w:divBdr>
    </w:div>
    <w:div w:id="1038160169">
      <w:marLeft w:val="0"/>
      <w:marRight w:val="0"/>
      <w:marTop w:val="0"/>
      <w:marBottom w:val="0"/>
      <w:divBdr>
        <w:top w:val="none" w:sz="0" w:space="0" w:color="auto"/>
        <w:left w:val="none" w:sz="0" w:space="0" w:color="auto"/>
        <w:bottom w:val="none" w:sz="0" w:space="0" w:color="auto"/>
        <w:right w:val="none" w:sz="0" w:space="0" w:color="auto"/>
      </w:divBdr>
    </w:div>
    <w:div w:id="1038160170">
      <w:marLeft w:val="0"/>
      <w:marRight w:val="0"/>
      <w:marTop w:val="0"/>
      <w:marBottom w:val="0"/>
      <w:divBdr>
        <w:top w:val="none" w:sz="0" w:space="0" w:color="auto"/>
        <w:left w:val="none" w:sz="0" w:space="0" w:color="auto"/>
        <w:bottom w:val="none" w:sz="0" w:space="0" w:color="auto"/>
        <w:right w:val="none" w:sz="0" w:space="0" w:color="auto"/>
      </w:divBdr>
    </w:div>
    <w:div w:id="1038160171">
      <w:marLeft w:val="0"/>
      <w:marRight w:val="0"/>
      <w:marTop w:val="0"/>
      <w:marBottom w:val="0"/>
      <w:divBdr>
        <w:top w:val="none" w:sz="0" w:space="0" w:color="auto"/>
        <w:left w:val="none" w:sz="0" w:space="0" w:color="auto"/>
        <w:bottom w:val="none" w:sz="0" w:space="0" w:color="auto"/>
        <w:right w:val="none" w:sz="0" w:space="0" w:color="auto"/>
      </w:divBdr>
    </w:div>
    <w:div w:id="1038160172">
      <w:marLeft w:val="0"/>
      <w:marRight w:val="0"/>
      <w:marTop w:val="0"/>
      <w:marBottom w:val="0"/>
      <w:divBdr>
        <w:top w:val="none" w:sz="0" w:space="0" w:color="auto"/>
        <w:left w:val="none" w:sz="0" w:space="0" w:color="auto"/>
        <w:bottom w:val="none" w:sz="0" w:space="0" w:color="auto"/>
        <w:right w:val="none" w:sz="0" w:space="0" w:color="auto"/>
      </w:divBdr>
    </w:div>
    <w:div w:id="1038160173">
      <w:marLeft w:val="0"/>
      <w:marRight w:val="0"/>
      <w:marTop w:val="0"/>
      <w:marBottom w:val="0"/>
      <w:divBdr>
        <w:top w:val="none" w:sz="0" w:space="0" w:color="auto"/>
        <w:left w:val="none" w:sz="0" w:space="0" w:color="auto"/>
        <w:bottom w:val="none" w:sz="0" w:space="0" w:color="auto"/>
        <w:right w:val="none" w:sz="0" w:space="0" w:color="auto"/>
      </w:divBdr>
    </w:div>
    <w:div w:id="1038160174">
      <w:marLeft w:val="0"/>
      <w:marRight w:val="0"/>
      <w:marTop w:val="0"/>
      <w:marBottom w:val="0"/>
      <w:divBdr>
        <w:top w:val="none" w:sz="0" w:space="0" w:color="auto"/>
        <w:left w:val="none" w:sz="0" w:space="0" w:color="auto"/>
        <w:bottom w:val="none" w:sz="0" w:space="0" w:color="auto"/>
        <w:right w:val="none" w:sz="0" w:space="0" w:color="auto"/>
      </w:divBdr>
    </w:div>
    <w:div w:id="1038160175">
      <w:marLeft w:val="0"/>
      <w:marRight w:val="0"/>
      <w:marTop w:val="0"/>
      <w:marBottom w:val="0"/>
      <w:divBdr>
        <w:top w:val="none" w:sz="0" w:space="0" w:color="auto"/>
        <w:left w:val="none" w:sz="0" w:space="0" w:color="auto"/>
        <w:bottom w:val="none" w:sz="0" w:space="0" w:color="auto"/>
        <w:right w:val="none" w:sz="0" w:space="0" w:color="auto"/>
      </w:divBdr>
    </w:div>
    <w:div w:id="1038160176">
      <w:marLeft w:val="0"/>
      <w:marRight w:val="0"/>
      <w:marTop w:val="0"/>
      <w:marBottom w:val="0"/>
      <w:divBdr>
        <w:top w:val="none" w:sz="0" w:space="0" w:color="auto"/>
        <w:left w:val="none" w:sz="0" w:space="0" w:color="auto"/>
        <w:bottom w:val="none" w:sz="0" w:space="0" w:color="auto"/>
        <w:right w:val="none" w:sz="0" w:space="0" w:color="auto"/>
      </w:divBdr>
    </w:div>
    <w:div w:id="1038160177">
      <w:marLeft w:val="0"/>
      <w:marRight w:val="0"/>
      <w:marTop w:val="0"/>
      <w:marBottom w:val="0"/>
      <w:divBdr>
        <w:top w:val="none" w:sz="0" w:space="0" w:color="auto"/>
        <w:left w:val="none" w:sz="0" w:space="0" w:color="auto"/>
        <w:bottom w:val="none" w:sz="0" w:space="0" w:color="auto"/>
        <w:right w:val="none" w:sz="0" w:space="0" w:color="auto"/>
      </w:divBdr>
    </w:div>
    <w:div w:id="1038160178">
      <w:marLeft w:val="0"/>
      <w:marRight w:val="0"/>
      <w:marTop w:val="0"/>
      <w:marBottom w:val="0"/>
      <w:divBdr>
        <w:top w:val="none" w:sz="0" w:space="0" w:color="auto"/>
        <w:left w:val="none" w:sz="0" w:space="0" w:color="auto"/>
        <w:bottom w:val="none" w:sz="0" w:space="0" w:color="auto"/>
        <w:right w:val="none" w:sz="0" w:space="0" w:color="auto"/>
      </w:divBdr>
    </w:div>
    <w:div w:id="1038160179">
      <w:marLeft w:val="0"/>
      <w:marRight w:val="0"/>
      <w:marTop w:val="0"/>
      <w:marBottom w:val="0"/>
      <w:divBdr>
        <w:top w:val="none" w:sz="0" w:space="0" w:color="auto"/>
        <w:left w:val="none" w:sz="0" w:space="0" w:color="auto"/>
        <w:bottom w:val="none" w:sz="0" w:space="0" w:color="auto"/>
        <w:right w:val="none" w:sz="0" w:space="0" w:color="auto"/>
      </w:divBdr>
    </w:div>
    <w:div w:id="1038160180">
      <w:marLeft w:val="0"/>
      <w:marRight w:val="0"/>
      <w:marTop w:val="0"/>
      <w:marBottom w:val="0"/>
      <w:divBdr>
        <w:top w:val="none" w:sz="0" w:space="0" w:color="auto"/>
        <w:left w:val="none" w:sz="0" w:space="0" w:color="auto"/>
        <w:bottom w:val="none" w:sz="0" w:space="0" w:color="auto"/>
        <w:right w:val="none" w:sz="0" w:space="0" w:color="auto"/>
      </w:divBdr>
    </w:div>
    <w:div w:id="1038160181">
      <w:marLeft w:val="0"/>
      <w:marRight w:val="0"/>
      <w:marTop w:val="0"/>
      <w:marBottom w:val="0"/>
      <w:divBdr>
        <w:top w:val="none" w:sz="0" w:space="0" w:color="auto"/>
        <w:left w:val="none" w:sz="0" w:space="0" w:color="auto"/>
        <w:bottom w:val="none" w:sz="0" w:space="0" w:color="auto"/>
        <w:right w:val="none" w:sz="0" w:space="0" w:color="auto"/>
      </w:divBdr>
    </w:div>
    <w:div w:id="1038160182">
      <w:marLeft w:val="0"/>
      <w:marRight w:val="0"/>
      <w:marTop w:val="0"/>
      <w:marBottom w:val="0"/>
      <w:divBdr>
        <w:top w:val="none" w:sz="0" w:space="0" w:color="auto"/>
        <w:left w:val="none" w:sz="0" w:space="0" w:color="auto"/>
        <w:bottom w:val="none" w:sz="0" w:space="0" w:color="auto"/>
        <w:right w:val="none" w:sz="0" w:space="0" w:color="auto"/>
      </w:divBdr>
    </w:div>
    <w:div w:id="1038160183">
      <w:marLeft w:val="0"/>
      <w:marRight w:val="0"/>
      <w:marTop w:val="0"/>
      <w:marBottom w:val="0"/>
      <w:divBdr>
        <w:top w:val="none" w:sz="0" w:space="0" w:color="auto"/>
        <w:left w:val="none" w:sz="0" w:space="0" w:color="auto"/>
        <w:bottom w:val="none" w:sz="0" w:space="0" w:color="auto"/>
        <w:right w:val="none" w:sz="0" w:space="0" w:color="auto"/>
      </w:divBdr>
    </w:div>
    <w:div w:id="1038160184">
      <w:marLeft w:val="0"/>
      <w:marRight w:val="0"/>
      <w:marTop w:val="0"/>
      <w:marBottom w:val="0"/>
      <w:divBdr>
        <w:top w:val="none" w:sz="0" w:space="0" w:color="auto"/>
        <w:left w:val="none" w:sz="0" w:space="0" w:color="auto"/>
        <w:bottom w:val="none" w:sz="0" w:space="0" w:color="auto"/>
        <w:right w:val="none" w:sz="0" w:space="0" w:color="auto"/>
      </w:divBdr>
    </w:div>
    <w:div w:id="1038160185">
      <w:marLeft w:val="0"/>
      <w:marRight w:val="0"/>
      <w:marTop w:val="0"/>
      <w:marBottom w:val="0"/>
      <w:divBdr>
        <w:top w:val="none" w:sz="0" w:space="0" w:color="auto"/>
        <w:left w:val="none" w:sz="0" w:space="0" w:color="auto"/>
        <w:bottom w:val="none" w:sz="0" w:space="0" w:color="auto"/>
        <w:right w:val="none" w:sz="0" w:space="0" w:color="auto"/>
      </w:divBdr>
    </w:div>
    <w:div w:id="1038160186">
      <w:marLeft w:val="0"/>
      <w:marRight w:val="0"/>
      <w:marTop w:val="0"/>
      <w:marBottom w:val="0"/>
      <w:divBdr>
        <w:top w:val="none" w:sz="0" w:space="0" w:color="auto"/>
        <w:left w:val="none" w:sz="0" w:space="0" w:color="auto"/>
        <w:bottom w:val="none" w:sz="0" w:space="0" w:color="auto"/>
        <w:right w:val="none" w:sz="0" w:space="0" w:color="auto"/>
      </w:divBdr>
    </w:div>
    <w:div w:id="1038160187">
      <w:marLeft w:val="0"/>
      <w:marRight w:val="0"/>
      <w:marTop w:val="0"/>
      <w:marBottom w:val="0"/>
      <w:divBdr>
        <w:top w:val="none" w:sz="0" w:space="0" w:color="auto"/>
        <w:left w:val="none" w:sz="0" w:space="0" w:color="auto"/>
        <w:bottom w:val="none" w:sz="0" w:space="0" w:color="auto"/>
        <w:right w:val="none" w:sz="0" w:space="0" w:color="auto"/>
      </w:divBdr>
    </w:div>
    <w:div w:id="1038160188">
      <w:marLeft w:val="0"/>
      <w:marRight w:val="0"/>
      <w:marTop w:val="0"/>
      <w:marBottom w:val="0"/>
      <w:divBdr>
        <w:top w:val="none" w:sz="0" w:space="0" w:color="auto"/>
        <w:left w:val="none" w:sz="0" w:space="0" w:color="auto"/>
        <w:bottom w:val="none" w:sz="0" w:space="0" w:color="auto"/>
        <w:right w:val="none" w:sz="0" w:space="0" w:color="auto"/>
      </w:divBdr>
    </w:div>
    <w:div w:id="1038160189">
      <w:marLeft w:val="0"/>
      <w:marRight w:val="0"/>
      <w:marTop w:val="0"/>
      <w:marBottom w:val="0"/>
      <w:divBdr>
        <w:top w:val="none" w:sz="0" w:space="0" w:color="auto"/>
        <w:left w:val="none" w:sz="0" w:space="0" w:color="auto"/>
        <w:bottom w:val="none" w:sz="0" w:space="0" w:color="auto"/>
        <w:right w:val="none" w:sz="0" w:space="0" w:color="auto"/>
      </w:divBdr>
    </w:div>
    <w:div w:id="1038160190">
      <w:marLeft w:val="0"/>
      <w:marRight w:val="0"/>
      <w:marTop w:val="0"/>
      <w:marBottom w:val="0"/>
      <w:divBdr>
        <w:top w:val="none" w:sz="0" w:space="0" w:color="auto"/>
        <w:left w:val="none" w:sz="0" w:space="0" w:color="auto"/>
        <w:bottom w:val="none" w:sz="0" w:space="0" w:color="auto"/>
        <w:right w:val="none" w:sz="0" w:space="0" w:color="auto"/>
      </w:divBdr>
    </w:div>
    <w:div w:id="1038160191">
      <w:marLeft w:val="0"/>
      <w:marRight w:val="0"/>
      <w:marTop w:val="0"/>
      <w:marBottom w:val="0"/>
      <w:divBdr>
        <w:top w:val="none" w:sz="0" w:space="0" w:color="auto"/>
        <w:left w:val="none" w:sz="0" w:space="0" w:color="auto"/>
        <w:bottom w:val="none" w:sz="0" w:space="0" w:color="auto"/>
        <w:right w:val="none" w:sz="0" w:space="0" w:color="auto"/>
      </w:divBdr>
    </w:div>
    <w:div w:id="1038160192">
      <w:marLeft w:val="0"/>
      <w:marRight w:val="0"/>
      <w:marTop w:val="0"/>
      <w:marBottom w:val="0"/>
      <w:divBdr>
        <w:top w:val="none" w:sz="0" w:space="0" w:color="auto"/>
        <w:left w:val="none" w:sz="0" w:space="0" w:color="auto"/>
        <w:bottom w:val="none" w:sz="0" w:space="0" w:color="auto"/>
        <w:right w:val="none" w:sz="0" w:space="0" w:color="auto"/>
      </w:divBdr>
    </w:div>
    <w:div w:id="1038160193">
      <w:marLeft w:val="0"/>
      <w:marRight w:val="0"/>
      <w:marTop w:val="0"/>
      <w:marBottom w:val="0"/>
      <w:divBdr>
        <w:top w:val="none" w:sz="0" w:space="0" w:color="auto"/>
        <w:left w:val="none" w:sz="0" w:space="0" w:color="auto"/>
        <w:bottom w:val="none" w:sz="0" w:space="0" w:color="auto"/>
        <w:right w:val="none" w:sz="0" w:space="0" w:color="auto"/>
      </w:divBdr>
    </w:div>
    <w:div w:id="1038160194">
      <w:marLeft w:val="0"/>
      <w:marRight w:val="0"/>
      <w:marTop w:val="0"/>
      <w:marBottom w:val="0"/>
      <w:divBdr>
        <w:top w:val="none" w:sz="0" w:space="0" w:color="auto"/>
        <w:left w:val="none" w:sz="0" w:space="0" w:color="auto"/>
        <w:bottom w:val="none" w:sz="0" w:space="0" w:color="auto"/>
        <w:right w:val="none" w:sz="0" w:space="0" w:color="auto"/>
      </w:divBdr>
    </w:div>
    <w:div w:id="1038160195">
      <w:marLeft w:val="0"/>
      <w:marRight w:val="0"/>
      <w:marTop w:val="0"/>
      <w:marBottom w:val="0"/>
      <w:divBdr>
        <w:top w:val="none" w:sz="0" w:space="0" w:color="auto"/>
        <w:left w:val="none" w:sz="0" w:space="0" w:color="auto"/>
        <w:bottom w:val="none" w:sz="0" w:space="0" w:color="auto"/>
        <w:right w:val="none" w:sz="0" w:space="0" w:color="auto"/>
      </w:divBdr>
    </w:div>
    <w:div w:id="1038160196">
      <w:marLeft w:val="0"/>
      <w:marRight w:val="0"/>
      <w:marTop w:val="0"/>
      <w:marBottom w:val="0"/>
      <w:divBdr>
        <w:top w:val="none" w:sz="0" w:space="0" w:color="auto"/>
        <w:left w:val="none" w:sz="0" w:space="0" w:color="auto"/>
        <w:bottom w:val="none" w:sz="0" w:space="0" w:color="auto"/>
        <w:right w:val="none" w:sz="0" w:space="0" w:color="auto"/>
      </w:divBdr>
    </w:div>
    <w:div w:id="1038160197">
      <w:marLeft w:val="0"/>
      <w:marRight w:val="0"/>
      <w:marTop w:val="0"/>
      <w:marBottom w:val="0"/>
      <w:divBdr>
        <w:top w:val="none" w:sz="0" w:space="0" w:color="auto"/>
        <w:left w:val="none" w:sz="0" w:space="0" w:color="auto"/>
        <w:bottom w:val="none" w:sz="0" w:space="0" w:color="auto"/>
        <w:right w:val="none" w:sz="0" w:space="0" w:color="auto"/>
      </w:divBdr>
    </w:div>
    <w:div w:id="1038160198">
      <w:marLeft w:val="0"/>
      <w:marRight w:val="0"/>
      <w:marTop w:val="0"/>
      <w:marBottom w:val="0"/>
      <w:divBdr>
        <w:top w:val="none" w:sz="0" w:space="0" w:color="auto"/>
        <w:left w:val="none" w:sz="0" w:space="0" w:color="auto"/>
        <w:bottom w:val="none" w:sz="0" w:space="0" w:color="auto"/>
        <w:right w:val="none" w:sz="0" w:space="0" w:color="auto"/>
      </w:divBdr>
    </w:div>
    <w:div w:id="1038160199">
      <w:marLeft w:val="0"/>
      <w:marRight w:val="0"/>
      <w:marTop w:val="0"/>
      <w:marBottom w:val="0"/>
      <w:divBdr>
        <w:top w:val="none" w:sz="0" w:space="0" w:color="auto"/>
        <w:left w:val="none" w:sz="0" w:space="0" w:color="auto"/>
        <w:bottom w:val="none" w:sz="0" w:space="0" w:color="auto"/>
        <w:right w:val="none" w:sz="0" w:space="0" w:color="auto"/>
      </w:divBdr>
    </w:div>
    <w:div w:id="1038160200">
      <w:marLeft w:val="0"/>
      <w:marRight w:val="0"/>
      <w:marTop w:val="0"/>
      <w:marBottom w:val="0"/>
      <w:divBdr>
        <w:top w:val="none" w:sz="0" w:space="0" w:color="auto"/>
        <w:left w:val="none" w:sz="0" w:space="0" w:color="auto"/>
        <w:bottom w:val="none" w:sz="0" w:space="0" w:color="auto"/>
        <w:right w:val="none" w:sz="0" w:space="0" w:color="auto"/>
      </w:divBdr>
      <w:divsChild>
        <w:div w:id="1038160235">
          <w:marLeft w:val="0"/>
          <w:marRight w:val="0"/>
          <w:marTop w:val="0"/>
          <w:marBottom w:val="0"/>
          <w:divBdr>
            <w:top w:val="none" w:sz="0" w:space="0" w:color="auto"/>
            <w:left w:val="none" w:sz="0" w:space="0" w:color="auto"/>
            <w:bottom w:val="none" w:sz="0" w:space="0" w:color="auto"/>
            <w:right w:val="none" w:sz="0" w:space="0" w:color="auto"/>
          </w:divBdr>
          <w:divsChild>
            <w:div w:id="1038160161">
              <w:marLeft w:val="0"/>
              <w:marRight w:val="0"/>
              <w:marTop w:val="0"/>
              <w:marBottom w:val="0"/>
              <w:divBdr>
                <w:top w:val="none" w:sz="0" w:space="0" w:color="auto"/>
                <w:left w:val="none" w:sz="0" w:space="0" w:color="auto"/>
                <w:bottom w:val="none" w:sz="0" w:space="0" w:color="auto"/>
                <w:right w:val="none" w:sz="0" w:space="0" w:color="auto"/>
              </w:divBdr>
              <w:divsChild>
                <w:div w:id="1038160108">
                  <w:marLeft w:val="0"/>
                  <w:marRight w:val="0"/>
                  <w:marTop w:val="0"/>
                  <w:marBottom w:val="0"/>
                  <w:divBdr>
                    <w:top w:val="none" w:sz="0" w:space="0" w:color="auto"/>
                    <w:left w:val="none" w:sz="0" w:space="0" w:color="auto"/>
                    <w:bottom w:val="none" w:sz="0" w:space="0" w:color="auto"/>
                    <w:right w:val="none" w:sz="0" w:space="0" w:color="auto"/>
                  </w:divBdr>
                  <w:divsChild>
                    <w:div w:id="1038160236">
                      <w:marLeft w:val="0"/>
                      <w:marRight w:val="0"/>
                      <w:marTop w:val="0"/>
                      <w:marBottom w:val="0"/>
                      <w:divBdr>
                        <w:top w:val="none" w:sz="0" w:space="0" w:color="auto"/>
                        <w:left w:val="none" w:sz="0" w:space="0" w:color="auto"/>
                        <w:bottom w:val="none" w:sz="0" w:space="0" w:color="auto"/>
                        <w:right w:val="none" w:sz="0" w:space="0" w:color="auto"/>
                      </w:divBdr>
                      <w:divsChild>
                        <w:div w:id="1038160142">
                          <w:marLeft w:val="0"/>
                          <w:marRight w:val="0"/>
                          <w:marTop w:val="0"/>
                          <w:marBottom w:val="0"/>
                          <w:divBdr>
                            <w:top w:val="none" w:sz="0" w:space="0" w:color="auto"/>
                            <w:left w:val="none" w:sz="0" w:space="0" w:color="auto"/>
                            <w:bottom w:val="none" w:sz="0" w:space="0" w:color="auto"/>
                            <w:right w:val="none" w:sz="0" w:space="0" w:color="auto"/>
                          </w:divBdr>
                          <w:divsChild>
                            <w:div w:id="1038160124">
                              <w:marLeft w:val="0"/>
                              <w:marRight w:val="0"/>
                              <w:marTop w:val="0"/>
                              <w:marBottom w:val="0"/>
                              <w:divBdr>
                                <w:top w:val="none" w:sz="0" w:space="0" w:color="auto"/>
                                <w:left w:val="none" w:sz="0" w:space="0" w:color="auto"/>
                                <w:bottom w:val="none" w:sz="0" w:space="0" w:color="auto"/>
                                <w:right w:val="none" w:sz="0" w:space="0" w:color="auto"/>
                              </w:divBdr>
                              <w:divsChild>
                                <w:div w:id="10381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160201">
      <w:marLeft w:val="0"/>
      <w:marRight w:val="0"/>
      <w:marTop w:val="0"/>
      <w:marBottom w:val="0"/>
      <w:divBdr>
        <w:top w:val="none" w:sz="0" w:space="0" w:color="auto"/>
        <w:left w:val="none" w:sz="0" w:space="0" w:color="auto"/>
        <w:bottom w:val="none" w:sz="0" w:space="0" w:color="auto"/>
        <w:right w:val="none" w:sz="0" w:space="0" w:color="auto"/>
      </w:divBdr>
    </w:div>
    <w:div w:id="1038160202">
      <w:marLeft w:val="0"/>
      <w:marRight w:val="0"/>
      <w:marTop w:val="0"/>
      <w:marBottom w:val="0"/>
      <w:divBdr>
        <w:top w:val="none" w:sz="0" w:space="0" w:color="auto"/>
        <w:left w:val="none" w:sz="0" w:space="0" w:color="auto"/>
        <w:bottom w:val="none" w:sz="0" w:space="0" w:color="auto"/>
        <w:right w:val="none" w:sz="0" w:space="0" w:color="auto"/>
      </w:divBdr>
    </w:div>
    <w:div w:id="1038160203">
      <w:marLeft w:val="0"/>
      <w:marRight w:val="0"/>
      <w:marTop w:val="0"/>
      <w:marBottom w:val="0"/>
      <w:divBdr>
        <w:top w:val="none" w:sz="0" w:space="0" w:color="auto"/>
        <w:left w:val="none" w:sz="0" w:space="0" w:color="auto"/>
        <w:bottom w:val="none" w:sz="0" w:space="0" w:color="auto"/>
        <w:right w:val="none" w:sz="0" w:space="0" w:color="auto"/>
      </w:divBdr>
    </w:div>
    <w:div w:id="1038160204">
      <w:marLeft w:val="0"/>
      <w:marRight w:val="0"/>
      <w:marTop w:val="0"/>
      <w:marBottom w:val="0"/>
      <w:divBdr>
        <w:top w:val="none" w:sz="0" w:space="0" w:color="auto"/>
        <w:left w:val="none" w:sz="0" w:space="0" w:color="auto"/>
        <w:bottom w:val="none" w:sz="0" w:space="0" w:color="auto"/>
        <w:right w:val="none" w:sz="0" w:space="0" w:color="auto"/>
      </w:divBdr>
    </w:div>
    <w:div w:id="1038160205">
      <w:marLeft w:val="0"/>
      <w:marRight w:val="0"/>
      <w:marTop w:val="0"/>
      <w:marBottom w:val="0"/>
      <w:divBdr>
        <w:top w:val="none" w:sz="0" w:space="0" w:color="auto"/>
        <w:left w:val="none" w:sz="0" w:space="0" w:color="auto"/>
        <w:bottom w:val="none" w:sz="0" w:space="0" w:color="auto"/>
        <w:right w:val="none" w:sz="0" w:space="0" w:color="auto"/>
      </w:divBdr>
    </w:div>
    <w:div w:id="1038160206">
      <w:marLeft w:val="0"/>
      <w:marRight w:val="0"/>
      <w:marTop w:val="0"/>
      <w:marBottom w:val="0"/>
      <w:divBdr>
        <w:top w:val="none" w:sz="0" w:space="0" w:color="auto"/>
        <w:left w:val="none" w:sz="0" w:space="0" w:color="auto"/>
        <w:bottom w:val="none" w:sz="0" w:space="0" w:color="auto"/>
        <w:right w:val="none" w:sz="0" w:space="0" w:color="auto"/>
      </w:divBdr>
    </w:div>
    <w:div w:id="1038160207">
      <w:marLeft w:val="0"/>
      <w:marRight w:val="0"/>
      <w:marTop w:val="0"/>
      <w:marBottom w:val="0"/>
      <w:divBdr>
        <w:top w:val="none" w:sz="0" w:space="0" w:color="auto"/>
        <w:left w:val="none" w:sz="0" w:space="0" w:color="auto"/>
        <w:bottom w:val="none" w:sz="0" w:space="0" w:color="auto"/>
        <w:right w:val="none" w:sz="0" w:space="0" w:color="auto"/>
      </w:divBdr>
    </w:div>
    <w:div w:id="1038160208">
      <w:marLeft w:val="0"/>
      <w:marRight w:val="0"/>
      <w:marTop w:val="0"/>
      <w:marBottom w:val="0"/>
      <w:divBdr>
        <w:top w:val="none" w:sz="0" w:space="0" w:color="auto"/>
        <w:left w:val="none" w:sz="0" w:space="0" w:color="auto"/>
        <w:bottom w:val="none" w:sz="0" w:space="0" w:color="auto"/>
        <w:right w:val="none" w:sz="0" w:space="0" w:color="auto"/>
      </w:divBdr>
    </w:div>
    <w:div w:id="1038160209">
      <w:marLeft w:val="0"/>
      <w:marRight w:val="0"/>
      <w:marTop w:val="0"/>
      <w:marBottom w:val="0"/>
      <w:divBdr>
        <w:top w:val="none" w:sz="0" w:space="0" w:color="auto"/>
        <w:left w:val="none" w:sz="0" w:space="0" w:color="auto"/>
        <w:bottom w:val="none" w:sz="0" w:space="0" w:color="auto"/>
        <w:right w:val="none" w:sz="0" w:space="0" w:color="auto"/>
      </w:divBdr>
    </w:div>
    <w:div w:id="1038160210">
      <w:marLeft w:val="0"/>
      <w:marRight w:val="0"/>
      <w:marTop w:val="0"/>
      <w:marBottom w:val="0"/>
      <w:divBdr>
        <w:top w:val="none" w:sz="0" w:space="0" w:color="auto"/>
        <w:left w:val="none" w:sz="0" w:space="0" w:color="auto"/>
        <w:bottom w:val="none" w:sz="0" w:space="0" w:color="auto"/>
        <w:right w:val="none" w:sz="0" w:space="0" w:color="auto"/>
      </w:divBdr>
    </w:div>
    <w:div w:id="1038160211">
      <w:marLeft w:val="0"/>
      <w:marRight w:val="0"/>
      <w:marTop w:val="0"/>
      <w:marBottom w:val="0"/>
      <w:divBdr>
        <w:top w:val="none" w:sz="0" w:space="0" w:color="auto"/>
        <w:left w:val="none" w:sz="0" w:space="0" w:color="auto"/>
        <w:bottom w:val="none" w:sz="0" w:space="0" w:color="auto"/>
        <w:right w:val="none" w:sz="0" w:space="0" w:color="auto"/>
      </w:divBdr>
    </w:div>
    <w:div w:id="1038160212">
      <w:marLeft w:val="0"/>
      <w:marRight w:val="0"/>
      <w:marTop w:val="0"/>
      <w:marBottom w:val="0"/>
      <w:divBdr>
        <w:top w:val="none" w:sz="0" w:space="0" w:color="auto"/>
        <w:left w:val="none" w:sz="0" w:space="0" w:color="auto"/>
        <w:bottom w:val="none" w:sz="0" w:space="0" w:color="auto"/>
        <w:right w:val="none" w:sz="0" w:space="0" w:color="auto"/>
      </w:divBdr>
    </w:div>
    <w:div w:id="1038160213">
      <w:marLeft w:val="0"/>
      <w:marRight w:val="0"/>
      <w:marTop w:val="0"/>
      <w:marBottom w:val="0"/>
      <w:divBdr>
        <w:top w:val="none" w:sz="0" w:space="0" w:color="auto"/>
        <w:left w:val="none" w:sz="0" w:space="0" w:color="auto"/>
        <w:bottom w:val="none" w:sz="0" w:space="0" w:color="auto"/>
        <w:right w:val="none" w:sz="0" w:space="0" w:color="auto"/>
      </w:divBdr>
    </w:div>
    <w:div w:id="1038160214">
      <w:marLeft w:val="0"/>
      <w:marRight w:val="0"/>
      <w:marTop w:val="0"/>
      <w:marBottom w:val="0"/>
      <w:divBdr>
        <w:top w:val="none" w:sz="0" w:space="0" w:color="auto"/>
        <w:left w:val="none" w:sz="0" w:space="0" w:color="auto"/>
        <w:bottom w:val="none" w:sz="0" w:space="0" w:color="auto"/>
        <w:right w:val="none" w:sz="0" w:space="0" w:color="auto"/>
      </w:divBdr>
    </w:div>
    <w:div w:id="1038160215">
      <w:marLeft w:val="0"/>
      <w:marRight w:val="0"/>
      <w:marTop w:val="0"/>
      <w:marBottom w:val="0"/>
      <w:divBdr>
        <w:top w:val="none" w:sz="0" w:space="0" w:color="auto"/>
        <w:left w:val="none" w:sz="0" w:space="0" w:color="auto"/>
        <w:bottom w:val="none" w:sz="0" w:space="0" w:color="auto"/>
        <w:right w:val="none" w:sz="0" w:space="0" w:color="auto"/>
      </w:divBdr>
    </w:div>
    <w:div w:id="1038160216">
      <w:marLeft w:val="0"/>
      <w:marRight w:val="0"/>
      <w:marTop w:val="0"/>
      <w:marBottom w:val="0"/>
      <w:divBdr>
        <w:top w:val="none" w:sz="0" w:space="0" w:color="auto"/>
        <w:left w:val="none" w:sz="0" w:space="0" w:color="auto"/>
        <w:bottom w:val="none" w:sz="0" w:space="0" w:color="auto"/>
        <w:right w:val="none" w:sz="0" w:space="0" w:color="auto"/>
      </w:divBdr>
    </w:div>
    <w:div w:id="1038160217">
      <w:marLeft w:val="0"/>
      <w:marRight w:val="0"/>
      <w:marTop w:val="0"/>
      <w:marBottom w:val="0"/>
      <w:divBdr>
        <w:top w:val="none" w:sz="0" w:space="0" w:color="auto"/>
        <w:left w:val="none" w:sz="0" w:space="0" w:color="auto"/>
        <w:bottom w:val="none" w:sz="0" w:space="0" w:color="auto"/>
        <w:right w:val="none" w:sz="0" w:space="0" w:color="auto"/>
      </w:divBdr>
    </w:div>
    <w:div w:id="1038160218">
      <w:marLeft w:val="0"/>
      <w:marRight w:val="0"/>
      <w:marTop w:val="0"/>
      <w:marBottom w:val="0"/>
      <w:divBdr>
        <w:top w:val="none" w:sz="0" w:space="0" w:color="auto"/>
        <w:left w:val="none" w:sz="0" w:space="0" w:color="auto"/>
        <w:bottom w:val="none" w:sz="0" w:space="0" w:color="auto"/>
        <w:right w:val="none" w:sz="0" w:space="0" w:color="auto"/>
      </w:divBdr>
    </w:div>
    <w:div w:id="1038160219">
      <w:marLeft w:val="0"/>
      <w:marRight w:val="0"/>
      <w:marTop w:val="0"/>
      <w:marBottom w:val="0"/>
      <w:divBdr>
        <w:top w:val="none" w:sz="0" w:space="0" w:color="auto"/>
        <w:left w:val="none" w:sz="0" w:space="0" w:color="auto"/>
        <w:bottom w:val="none" w:sz="0" w:space="0" w:color="auto"/>
        <w:right w:val="none" w:sz="0" w:space="0" w:color="auto"/>
      </w:divBdr>
    </w:div>
    <w:div w:id="1038160220">
      <w:marLeft w:val="0"/>
      <w:marRight w:val="0"/>
      <w:marTop w:val="0"/>
      <w:marBottom w:val="0"/>
      <w:divBdr>
        <w:top w:val="none" w:sz="0" w:space="0" w:color="auto"/>
        <w:left w:val="none" w:sz="0" w:space="0" w:color="auto"/>
        <w:bottom w:val="none" w:sz="0" w:space="0" w:color="auto"/>
        <w:right w:val="none" w:sz="0" w:space="0" w:color="auto"/>
      </w:divBdr>
    </w:div>
    <w:div w:id="1038160221">
      <w:marLeft w:val="0"/>
      <w:marRight w:val="0"/>
      <w:marTop w:val="0"/>
      <w:marBottom w:val="0"/>
      <w:divBdr>
        <w:top w:val="none" w:sz="0" w:space="0" w:color="auto"/>
        <w:left w:val="none" w:sz="0" w:space="0" w:color="auto"/>
        <w:bottom w:val="none" w:sz="0" w:space="0" w:color="auto"/>
        <w:right w:val="none" w:sz="0" w:space="0" w:color="auto"/>
      </w:divBdr>
    </w:div>
    <w:div w:id="1038160222">
      <w:marLeft w:val="0"/>
      <w:marRight w:val="0"/>
      <w:marTop w:val="0"/>
      <w:marBottom w:val="0"/>
      <w:divBdr>
        <w:top w:val="none" w:sz="0" w:space="0" w:color="auto"/>
        <w:left w:val="none" w:sz="0" w:space="0" w:color="auto"/>
        <w:bottom w:val="none" w:sz="0" w:space="0" w:color="auto"/>
        <w:right w:val="none" w:sz="0" w:space="0" w:color="auto"/>
      </w:divBdr>
    </w:div>
    <w:div w:id="1038160223">
      <w:marLeft w:val="0"/>
      <w:marRight w:val="0"/>
      <w:marTop w:val="0"/>
      <w:marBottom w:val="0"/>
      <w:divBdr>
        <w:top w:val="none" w:sz="0" w:space="0" w:color="auto"/>
        <w:left w:val="none" w:sz="0" w:space="0" w:color="auto"/>
        <w:bottom w:val="none" w:sz="0" w:space="0" w:color="auto"/>
        <w:right w:val="none" w:sz="0" w:space="0" w:color="auto"/>
      </w:divBdr>
    </w:div>
    <w:div w:id="1038160224">
      <w:marLeft w:val="0"/>
      <w:marRight w:val="0"/>
      <w:marTop w:val="0"/>
      <w:marBottom w:val="0"/>
      <w:divBdr>
        <w:top w:val="none" w:sz="0" w:space="0" w:color="auto"/>
        <w:left w:val="none" w:sz="0" w:space="0" w:color="auto"/>
        <w:bottom w:val="none" w:sz="0" w:space="0" w:color="auto"/>
        <w:right w:val="none" w:sz="0" w:space="0" w:color="auto"/>
      </w:divBdr>
    </w:div>
    <w:div w:id="1038160225">
      <w:marLeft w:val="0"/>
      <w:marRight w:val="0"/>
      <w:marTop w:val="0"/>
      <w:marBottom w:val="0"/>
      <w:divBdr>
        <w:top w:val="none" w:sz="0" w:space="0" w:color="auto"/>
        <w:left w:val="none" w:sz="0" w:space="0" w:color="auto"/>
        <w:bottom w:val="none" w:sz="0" w:space="0" w:color="auto"/>
        <w:right w:val="none" w:sz="0" w:space="0" w:color="auto"/>
      </w:divBdr>
    </w:div>
    <w:div w:id="1038160226">
      <w:marLeft w:val="0"/>
      <w:marRight w:val="0"/>
      <w:marTop w:val="0"/>
      <w:marBottom w:val="0"/>
      <w:divBdr>
        <w:top w:val="none" w:sz="0" w:space="0" w:color="auto"/>
        <w:left w:val="none" w:sz="0" w:space="0" w:color="auto"/>
        <w:bottom w:val="none" w:sz="0" w:space="0" w:color="auto"/>
        <w:right w:val="none" w:sz="0" w:space="0" w:color="auto"/>
      </w:divBdr>
    </w:div>
    <w:div w:id="1038160227">
      <w:marLeft w:val="0"/>
      <w:marRight w:val="0"/>
      <w:marTop w:val="0"/>
      <w:marBottom w:val="0"/>
      <w:divBdr>
        <w:top w:val="none" w:sz="0" w:space="0" w:color="auto"/>
        <w:left w:val="none" w:sz="0" w:space="0" w:color="auto"/>
        <w:bottom w:val="none" w:sz="0" w:space="0" w:color="auto"/>
        <w:right w:val="none" w:sz="0" w:space="0" w:color="auto"/>
      </w:divBdr>
    </w:div>
    <w:div w:id="1038160228">
      <w:marLeft w:val="0"/>
      <w:marRight w:val="0"/>
      <w:marTop w:val="0"/>
      <w:marBottom w:val="0"/>
      <w:divBdr>
        <w:top w:val="none" w:sz="0" w:space="0" w:color="auto"/>
        <w:left w:val="none" w:sz="0" w:space="0" w:color="auto"/>
        <w:bottom w:val="none" w:sz="0" w:space="0" w:color="auto"/>
        <w:right w:val="none" w:sz="0" w:space="0" w:color="auto"/>
      </w:divBdr>
    </w:div>
    <w:div w:id="1038160229">
      <w:marLeft w:val="0"/>
      <w:marRight w:val="0"/>
      <w:marTop w:val="0"/>
      <w:marBottom w:val="0"/>
      <w:divBdr>
        <w:top w:val="none" w:sz="0" w:space="0" w:color="auto"/>
        <w:left w:val="none" w:sz="0" w:space="0" w:color="auto"/>
        <w:bottom w:val="none" w:sz="0" w:space="0" w:color="auto"/>
        <w:right w:val="none" w:sz="0" w:space="0" w:color="auto"/>
      </w:divBdr>
    </w:div>
    <w:div w:id="1038160230">
      <w:marLeft w:val="0"/>
      <w:marRight w:val="0"/>
      <w:marTop w:val="0"/>
      <w:marBottom w:val="0"/>
      <w:divBdr>
        <w:top w:val="none" w:sz="0" w:space="0" w:color="auto"/>
        <w:left w:val="none" w:sz="0" w:space="0" w:color="auto"/>
        <w:bottom w:val="none" w:sz="0" w:space="0" w:color="auto"/>
        <w:right w:val="none" w:sz="0" w:space="0" w:color="auto"/>
      </w:divBdr>
    </w:div>
    <w:div w:id="1038160231">
      <w:marLeft w:val="0"/>
      <w:marRight w:val="0"/>
      <w:marTop w:val="0"/>
      <w:marBottom w:val="0"/>
      <w:divBdr>
        <w:top w:val="none" w:sz="0" w:space="0" w:color="auto"/>
        <w:left w:val="none" w:sz="0" w:space="0" w:color="auto"/>
        <w:bottom w:val="none" w:sz="0" w:space="0" w:color="auto"/>
        <w:right w:val="none" w:sz="0" w:space="0" w:color="auto"/>
      </w:divBdr>
    </w:div>
    <w:div w:id="1038160232">
      <w:marLeft w:val="0"/>
      <w:marRight w:val="0"/>
      <w:marTop w:val="0"/>
      <w:marBottom w:val="0"/>
      <w:divBdr>
        <w:top w:val="none" w:sz="0" w:space="0" w:color="auto"/>
        <w:left w:val="none" w:sz="0" w:space="0" w:color="auto"/>
        <w:bottom w:val="none" w:sz="0" w:space="0" w:color="auto"/>
        <w:right w:val="none" w:sz="0" w:space="0" w:color="auto"/>
      </w:divBdr>
    </w:div>
    <w:div w:id="1038160233">
      <w:marLeft w:val="0"/>
      <w:marRight w:val="0"/>
      <w:marTop w:val="0"/>
      <w:marBottom w:val="0"/>
      <w:divBdr>
        <w:top w:val="none" w:sz="0" w:space="0" w:color="auto"/>
        <w:left w:val="none" w:sz="0" w:space="0" w:color="auto"/>
        <w:bottom w:val="none" w:sz="0" w:space="0" w:color="auto"/>
        <w:right w:val="none" w:sz="0" w:space="0" w:color="auto"/>
      </w:divBdr>
    </w:div>
    <w:div w:id="1038160234">
      <w:marLeft w:val="0"/>
      <w:marRight w:val="0"/>
      <w:marTop w:val="0"/>
      <w:marBottom w:val="0"/>
      <w:divBdr>
        <w:top w:val="none" w:sz="0" w:space="0" w:color="auto"/>
        <w:left w:val="none" w:sz="0" w:space="0" w:color="auto"/>
        <w:bottom w:val="none" w:sz="0" w:space="0" w:color="auto"/>
        <w:right w:val="none" w:sz="0" w:space="0" w:color="auto"/>
      </w:divBdr>
    </w:div>
    <w:div w:id="1038160237">
      <w:marLeft w:val="0"/>
      <w:marRight w:val="0"/>
      <w:marTop w:val="0"/>
      <w:marBottom w:val="0"/>
      <w:divBdr>
        <w:top w:val="none" w:sz="0" w:space="0" w:color="auto"/>
        <w:left w:val="none" w:sz="0" w:space="0" w:color="auto"/>
        <w:bottom w:val="none" w:sz="0" w:space="0" w:color="auto"/>
        <w:right w:val="none" w:sz="0" w:space="0" w:color="auto"/>
      </w:divBdr>
    </w:div>
    <w:div w:id="1038160238">
      <w:marLeft w:val="0"/>
      <w:marRight w:val="0"/>
      <w:marTop w:val="0"/>
      <w:marBottom w:val="0"/>
      <w:divBdr>
        <w:top w:val="none" w:sz="0" w:space="0" w:color="auto"/>
        <w:left w:val="none" w:sz="0" w:space="0" w:color="auto"/>
        <w:bottom w:val="none" w:sz="0" w:space="0" w:color="auto"/>
        <w:right w:val="none" w:sz="0" w:space="0" w:color="auto"/>
      </w:divBdr>
    </w:div>
    <w:div w:id="1038160239">
      <w:marLeft w:val="0"/>
      <w:marRight w:val="0"/>
      <w:marTop w:val="0"/>
      <w:marBottom w:val="0"/>
      <w:divBdr>
        <w:top w:val="none" w:sz="0" w:space="0" w:color="auto"/>
        <w:left w:val="none" w:sz="0" w:space="0" w:color="auto"/>
        <w:bottom w:val="none" w:sz="0" w:space="0" w:color="auto"/>
        <w:right w:val="none" w:sz="0" w:space="0" w:color="auto"/>
      </w:divBdr>
    </w:div>
    <w:div w:id="1038160240">
      <w:marLeft w:val="0"/>
      <w:marRight w:val="0"/>
      <w:marTop w:val="0"/>
      <w:marBottom w:val="0"/>
      <w:divBdr>
        <w:top w:val="none" w:sz="0" w:space="0" w:color="auto"/>
        <w:left w:val="none" w:sz="0" w:space="0" w:color="auto"/>
        <w:bottom w:val="none" w:sz="0" w:space="0" w:color="auto"/>
        <w:right w:val="none" w:sz="0" w:space="0" w:color="auto"/>
      </w:divBdr>
    </w:div>
    <w:div w:id="1038160241">
      <w:marLeft w:val="0"/>
      <w:marRight w:val="0"/>
      <w:marTop w:val="0"/>
      <w:marBottom w:val="0"/>
      <w:divBdr>
        <w:top w:val="none" w:sz="0" w:space="0" w:color="auto"/>
        <w:left w:val="none" w:sz="0" w:space="0" w:color="auto"/>
        <w:bottom w:val="none" w:sz="0" w:space="0" w:color="auto"/>
        <w:right w:val="none" w:sz="0" w:space="0" w:color="auto"/>
      </w:divBdr>
    </w:div>
    <w:div w:id="1038160242">
      <w:marLeft w:val="0"/>
      <w:marRight w:val="0"/>
      <w:marTop w:val="0"/>
      <w:marBottom w:val="0"/>
      <w:divBdr>
        <w:top w:val="none" w:sz="0" w:space="0" w:color="auto"/>
        <w:left w:val="none" w:sz="0" w:space="0" w:color="auto"/>
        <w:bottom w:val="none" w:sz="0" w:space="0" w:color="auto"/>
        <w:right w:val="none" w:sz="0" w:space="0" w:color="auto"/>
      </w:divBdr>
    </w:div>
    <w:div w:id="1281300556">
      <w:bodyDiv w:val="1"/>
      <w:marLeft w:val="0"/>
      <w:marRight w:val="0"/>
      <w:marTop w:val="0"/>
      <w:marBottom w:val="0"/>
      <w:divBdr>
        <w:top w:val="none" w:sz="0" w:space="0" w:color="auto"/>
        <w:left w:val="none" w:sz="0" w:space="0" w:color="auto"/>
        <w:bottom w:val="none" w:sz="0" w:space="0" w:color="auto"/>
        <w:right w:val="none" w:sz="0" w:space="0" w:color="auto"/>
      </w:divBdr>
    </w:div>
    <w:div w:id="1466125374">
      <w:bodyDiv w:val="1"/>
      <w:marLeft w:val="0"/>
      <w:marRight w:val="0"/>
      <w:marTop w:val="0"/>
      <w:marBottom w:val="0"/>
      <w:divBdr>
        <w:top w:val="none" w:sz="0" w:space="0" w:color="auto"/>
        <w:left w:val="none" w:sz="0" w:space="0" w:color="auto"/>
        <w:bottom w:val="none" w:sz="0" w:space="0" w:color="auto"/>
        <w:right w:val="none" w:sz="0" w:space="0" w:color="auto"/>
      </w:divBdr>
    </w:div>
    <w:div w:id="1548302236">
      <w:bodyDiv w:val="1"/>
      <w:marLeft w:val="0"/>
      <w:marRight w:val="0"/>
      <w:marTop w:val="0"/>
      <w:marBottom w:val="0"/>
      <w:divBdr>
        <w:top w:val="none" w:sz="0" w:space="0" w:color="auto"/>
        <w:left w:val="none" w:sz="0" w:space="0" w:color="auto"/>
        <w:bottom w:val="none" w:sz="0" w:space="0" w:color="auto"/>
        <w:right w:val="none" w:sz="0" w:space="0" w:color="auto"/>
      </w:divBdr>
    </w:div>
    <w:div w:id="20069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fO521JylWTuMZa3oI+8g8/q6tEU=</DigestValue>
    </Reference>
    <Reference URI="#idOfficeObject" Type="http://www.w3.org/2000/09/xmldsig#Object">
      <DigestMethod Algorithm="http://www.w3.org/2000/09/xmldsig#sha1"/>
      <DigestValue>7KESuwTtE83fAKqH80lK4KPNPjo=</DigestValue>
    </Reference>
  </SignedInfo>
  <SignatureValue>
    gSwIQbNtFxwvYSJC0oC0StN+b0MpJHzTTfiTG8qIQKNmanzpd6PXGsT3rFroWvLyxkQOZwnF
    zBpxoJUG+16vf3uPD/7BlJYKPQhireyiRfIYaIUuLBJg66xcyPS5XiKpWj6z2O3vhlDQu6F5
    IInSKK/B67103T7m2F5GJEY4skPgK/ZJzQIKTlE5shCjhb1TFieP+4qRBlv4I4wnHNp0c3s9
    VzqGVCc3VWo7CEiXm4kDOSAMOABQNG6mDhahisTQWgk0oPRybsYxMtO8+Eb4kRK7iktjP4XR
    AHc65ruji3YZxRCSGREXHnb7s/bJfY9o7xQE2XS3s2ryMoqd1DKmVw==
  </SignatureValue>
  <KeyInfo>
    <KeyValue>
      <RSAKeyValue>
        <Modulus>
            t30qmzK5p65Ad6iT7UQY8+6cXZI5A3wUN2+vskmn/Kcw9qx08MlpEgYH+aLj9Xm8gAL8SciM
            InJELy5E91HCbqemibYWo0GZHKyLbbOiK0gRc2i9ZEk9XRrDrniMMtEEtxshjFeS4JiW0+3U
            uJq6+HscusbQaFPthDKoqbqeIVVuEqHE5Z4aNGkSp+yn1KlLNzcs8CaH/xJG3ft6ftJXR4Yq
            8ca1n0904jA1lYXlV2o32EL3JL98we+B60ng2S/zVSCNmqd4prFzowtN+BKOrxKGLAjCJygp
            8Hd3/IMH547OFb4RUihVSmQ3w0IX5hV9Jgai/G1POSFb0SDg13nLzQ==
          </Modulus>
        <Exponent>AQAB</Exponent>
      </RSAKeyValue>
    </KeyValue>
    <X509Data>
      <X509Certificate>
          MIIFgzCCBGugAwIBAgIIa3mK9jH4qlYwDQYJKoZIhvcNAQEFBQAwgZAxGDAWBgNVBAkMDzIg
          UC4gVm9sb3YgU3RyLjEdMBsGA1UEAwwUU3RhbXBJVCBRdWFsaWZpZWQgQ0ExIjAgBgNVBAoM
          GUluZm9ybWF0aW9uIFNlcnZpY2VzIFBsYy4xDjAMBgNVBAcMBVNvZmlhMRQwEgYDVQQIDAtC
          OjgzMTY0MTc5MTELMAkGA1UEBhMCQkcwHhcNMTYwMTI1MTEyNTIxWhcNMTcwMTI0MTEyNTIx
          WjCBoTEfMB0GCSqGSIb3DQEJARYQZG1paGF5bG92QGJkei5iZzEiMCAGA1UEAwwZRGltaXRh
          ciBHZW9yZ2lldiBNaWhheWxvdjEYMBYGA1UECgwPSG9sZGluZyBCRFogRUFEMQ4wDAYDVQQH
          DAVTb2ZpYTEjMCEGA1UECAwaQjoxMzA4MjI4NzgsRUdOOjgwMDYyNzQwMDMxCzAJBgNVBAYT
          AkJHMIIBIjANBgkqhkiG9w0BAQEFAAOCAQ8AMIIBCgKCAQEAt30qmzK5p65Ad6iT7UQY8+6c
          XZI5A3wUN2+vskmn/Kcw9qx08MlpEgYH+aLj9Xm8gAL8SciMInJELy5E91HCbqemibYWo0GZ
          HKyLbbOiK0gRc2i9ZEk9XRrDrniMMtEEtxshjFeS4JiW0+3UuJq6+HscusbQaFPthDKoqbqe
          IVVuEqHE5Z4aNGkSp+yn1KlLNzcs8CaH/xJG3ft6ftJXR4Yq8ca1n0904jA1lYXlV2o32EL3
          JL98we+B60ng2S/zVSCNmqd4prFzowtN+BKOrxKGLAjCJygp8Hd3/IMH547OFb4RUihVSmQ3
          w0IX5hV9Jgai/G1POSFb0SDg13nLzQIDAQABo4IBzDCCAcgwNAYIKwYBBQUHAQEEKDAmMCQG
          CCsGAQUFBzABhhhodHRwOi8vb2NzcC5zdGFtcGl0Lm9yZy8wHQYDVR0OBBYEFHLZn1/WDr8v
          GgDnFkpGLkhM/Fd5MAwGA1UdEwEB/wQCMAAwHwYDVR0jBBgwFoAUv1kbq++NqYCCQWegNfnp
          OXZP3hUwLgYIKwYBBQUHAQMEIjAgMAoGCCsGAQUFBwsBMAgGBgQAjkYBATAIBgYEAI5GAQQw
          SgYDVR0gBEMwQTA/BgsrBgEEAdgaAQEBATAwMC4GCCsGAQUFBwIBFiJodHRwOi8vd3d3LnN0
          YW1waXQub3JnL3JlcG9zaXRvcnkvMEEGA1UdHwQ6MDgwNqA0oDKGMGh0dHA6Ly93d3cuc3Rh
          bXBpdC5vcmcvY3JsL3N0YW1waXRfcXVhbGlmaWVkLmNybDAOBgNVHQ8BAf8EBAMCBPAwNQYD
          VR0lBC4wLAYIKwYBBQUHAwIGCCsGAQUFBwMEBgorBgEEAYI3FAICBgorBgEEAYI3CgMMMDwG
          A1UdEQQ1MDOkMTAvMS0wKwYDVQQDDCRRdWFsaWZpZWQgQ2VydGlmaWNhdGUgU3RhbXBJVCBE
          b2NQcm8wDQYJKoZIhvcNAQEFBQADggEBAAeMESYHumcun3gukURvKDQQ0J16uh2rZK5exDsA
          lZV/xZvpRNUkd3AjfACglQlnIcopSdeRcNYkdQKEgxfyu659I61gz5BgWzBc+mNcnh91Z9wM
          VrmdGDHCnJ31jGYVjKmdoE8PQ7p8xjRz+IpNnJCXVcENbniBvBWlIS9uFySUQs81SQadXyoi
          +D2x791fzdAV9zUONsp1tmJ1MGBFAe/qCKF9I6JMSpAZQbVhsjw5HaoQkHCJhQ5yzrpUTgb5
          regG/lnzhAtebndDKB8kxt4xiIXUZt5BeepjMCrHAITTHzroZa7ZjhK1Q6Msdlb+29TcuAau
          Lcsdnm5/IDeb8s4=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c26ZkxKop7Vy5RnmSWIdco/JzVk=</DigestValue>
      </Reference>
      <Reference URI="/word/document.xml?ContentType=application/vnd.openxmlformats-officedocument.wordprocessingml.document.main+xml">
        <DigestMethod Algorithm="http://www.w3.org/2000/09/xmldsig#sha1"/>
        <DigestValue>39OPNchQwmsc758/490AkONIveo=</DigestValue>
      </Reference>
      <Reference URI="/word/endnotes.xml?ContentType=application/vnd.openxmlformats-officedocument.wordprocessingml.endnotes+xml">
        <DigestMethod Algorithm="http://www.w3.org/2000/09/xmldsig#sha1"/>
        <DigestValue>ufaf0eFAYE5hS95nNt8c1adFH1w=</DigestValue>
      </Reference>
      <Reference URI="/word/fontTable.xml?ContentType=application/vnd.openxmlformats-officedocument.wordprocessingml.fontTable+xml">
        <DigestMethod Algorithm="http://www.w3.org/2000/09/xmldsig#sha1"/>
        <DigestValue>ZU9B2Mx0OUBEi/BWg6ozOXy7LSs=</DigestValue>
      </Reference>
      <Reference URI="/word/footer1.xml?ContentType=application/vnd.openxmlformats-officedocument.wordprocessingml.footer+xml">
        <DigestMethod Algorithm="http://www.w3.org/2000/09/xmldsig#sha1"/>
        <DigestValue>57SfMZP4+lBY4Lslp2rk7GhWPKg=</DigestValue>
      </Reference>
      <Reference URI="/word/footer2.xml?ContentType=application/vnd.openxmlformats-officedocument.wordprocessingml.footer+xml">
        <DigestMethod Algorithm="http://www.w3.org/2000/09/xmldsig#sha1"/>
        <DigestValue>Uyx73SGtXHmCYQbfunczS2tQPNU=</DigestValue>
      </Reference>
      <Reference URI="/word/footer3.xml?ContentType=application/vnd.openxmlformats-officedocument.wordprocessingml.footer+xml">
        <DigestMethod Algorithm="http://www.w3.org/2000/09/xmldsig#sha1"/>
        <DigestValue>ay22QzUt0sf4xHfiqnyvzP5Ej+I=</DigestValue>
      </Reference>
      <Reference URI="/word/footnotes.xml?ContentType=application/vnd.openxmlformats-officedocument.wordprocessingml.footnotes+xml">
        <DigestMethod Algorithm="http://www.w3.org/2000/09/xmldsig#sha1"/>
        <DigestValue>IVPuEuCHQ4+ydzOFkIUMMEIjdZM=</DigestValue>
      </Reference>
      <Reference URI="/word/header1.xml?ContentType=application/vnd.openxmlformats-officedocument.wordprocessingml.header+xml">
        <DigestMethod Algorithm="http://www.w3.org/2000/09/xmldsig#sha1"/>
        <DigestValue>94Xzvs7ncpdl0SPKbMMYZTLuiDY=</DigestValue>
      </Reference>
      <Reference URI="/word/header2.xml?ContentType=application/vnd.openxmlformats-officedocument.wordprocessingml.header+xml">
        <DigestMethod Algorithm="http://www.w3.org/2000/09/xmldsig#sha1"/>
        <DigestValue>RXU0TdtwoHCpVBqwMC+GDWoFqXk=</DigestValue>
      </Reference>
      <Reference URI="/word/header3.xml?ContentType=application/vnd.openxmlformats-officedocument.wordprocessingml.header+xml">
        <DigestMethod Algorithm="http://www.w3.org/2000/09/xmldsig#sha1"/>
        <DigestValue>wFex7QXc6SODCV/UAHppr1WN80E=</DigestValue>
      </Reference>
      <Reference URI="/word/media/image1.png?ContentType=image/png">
        <DigestMethod Algorithm="http://www.w3.org/2000/09/xmldsig#sha1"/>
        <DigestValue>NucTQ1JnEtMXYWFIflq67AY2gCk=</DigestValue>
      </Reference>
      <Reference URI="/word/numbering.xml?ContentType=application/vnd.openxmlformats-officedocument.wordprocessingml.numbering+xml">
        <DigestMethod Algorithm="http://www.w3.org/2000/09/xmldsig#sha1"/>
        <DigestValue>VyeSbgh81uT2LQW2XCJicaseIig=</DigestValue>
      </Reference>
      <Reference URI="/word/settings.xml?ContentType=application/vnd.openxmlformats-officedocument.wordprocessingml.settings+xml">
        <DigestMethod Algorithm="http://www.w3.org/2000/09/xmldsig#sha1"/>
        <DigestValue>TJZtQLoj5tiE9WguZAvhgqkKvQo=</DigestValue>
      </Reference>
      <Reference URI="/word/styles.xml?ContentType=application/vnd.openxmlformats-officedocument.wordprocessingml.styles+xml">
        <DigestMethod Algorithm="http://www.w3.org/2000/09/xmldsig#sha1"/>
        <DigestValue>oWKSnNL6jFrpMIhAE8Mn0YNOlc0=</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+pptzhJROXXOoRIDcJarEYvKybQ=</DigestValue>
      </Reference>
    </Manifest>
    <SignatureProperties>
      <SignatureProperty Id="idSignatureTime" Target="#idPackageSignature">
        <mdssi:SignatureTime>
          <mdssi:Format>YYYY-MM-DDThh:mm:ssTZD</mdssi:Format>
          <mdssi:Value>2016-08-01T10:05:44Z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I8zoNEjoM+BV6crhrTrPEeYbOwc=</DigestValue>
    </Reference>
    <Reference URI="#idOfficeObject" Type="http://www.w3.org/2000/09/xmldsig#Object">
      <DigestMethod Algorithm="http://www.w3.org/2000/09/xmldsig#sha1"/>
      <DigestValue>7KESuwTtE83fAKqH80lK4KPNPjo=</DigestValue>
    </Reference>
  </SignedInfo>
  <SignatureValue>
    pfSl/GE4GVhlP91CURcP0JqdZTUtnqx5gIZAYa2YAz2nsQiICL2OrR18srwR7TXYTqDj/0Lp
    7e+pqN2kHFOZNCdkJJm60cm+XoiUCXWbWOiE8+cbp7/y+sTiWHYyuO0ktNfxMzqRQIpK+CyC
    WtrIzSW0NF/fgLjToaJE1+MUi0O0KDkq/mjLUYX6ebB9FU5ArMUHslf6LhLL9Gc4d2YyT8BL
    Etn3K3KvXVmvCXyinQPdnTQXuqSdED0QvdNBUAlHkzv76UCSeA8zr874Zpy2Q4xW6c059OOV
    qQdJtOFRh3udXsHstufqBEi4yaWqVT4Jd8LKkCSsjjaBWjBrqqOPbA==
  </SignatureValue>
  <KeyInfo>
    <KeyValue>
      <RSAKeyValue>
        <Modulus>
            t30qmzK5p65Ad6iT7UQY8+6cXZI5A3wUN2+vskmn/Kcw9qx08MlpEgYH+aLj9Xm8gAL8SciM
            InJELy5E91HCbqemibYWo0GZHKyLbbOiK0gRc2i9ZEk9XRrDrniMMtEEtxshjFeS4JiW0+3U
            uJq6+HscusbQaFPthDKoqbqeIVVuEqHE5Z4aNGkSp+yn1KlLNzcs8CaH/xJG3ft6ftJXR4Yq
            8ca1n0904jA1lYXlV2o32EL3JL98we+B60ng2S/zVSCNmqd4prFzowtN+BKOrxKGLAjCJygp
            8Hd3/IMH547OFb4RUihVSmQ3w0IX5hV9Jgai/G1POSFb0SDg13nLzQ==
          </Modulus>
        <Exponent>AQAB</Exponent>
      </RSAKeyValue>
    </KeyValue>
    <X509Data>
      <X509Certificate>
          MIIFgzCCBGugAwIBAgIIa3mK9jH4qlYwDQYJKoZIhvcNAQEFBQAwgZAxGDAWBgNVBAkMDzIg
          UC4gVm9sb3YgU3RyLjEdMBsGA1UEAwwUU3RhbXBJVCBRdWFsaWZpZWQgQ0ExIjAgBgNVBAoM
          GUluZm9ybWF0aW9uIFNlcnZpY2VzIFBsYy4xDjAMBgNVBAcMBVNvZmlhMRQwEgYDVQQIDAtC
          OjgzMTY0MTc5MTELMAkGA1UEBhMCQkcwHhcNMTYwMTI1MTEyNTIxWhcNMTcwMTI0MTEyNTIx
          WjCBoTEfMB0GCSqGSIb3DQEJARYQZG1paGF5bG92QGJkei5iZzEiMCAGA1UEAwwZRGltaXRh
          ciBHZW9yZ2lldiBNaWhheWxvdjEYMBYGA1UECgwPSG9sZGluZyBCRFogRUFEMQ4wDAYDVQQH
          DAVTb2ZpYTEjMCEGA1UECAwaQjoxMzA4MjI4NzgsRUdOOjgwMDYyNzQwMDMxCzAJBgNVBAYT
          AkJHMIIBIjANBgkqhkiG9w0BAQEFAAOCAQ8AMIIBCgKCAQEAt30qmzK5p65Ad6iT7UQY8+6c
          XZI5A3wUN2+vskmn/Kcw9qx08MlpEgYH+aLj9Xm8gAL8SciMInJELy5E91HCbqemibYWo0GZ
          HKyLbbOiK0gRc2i9ZEk9XRrDrniMMtEEtxshjFeS4JiW0+3UuJq6+HscusbQaFPthDKoqbqe
          IVVuEqHE5Z4aNGkSp+yn1KlLNzcs8CaH/xJG3ft6ftJXR4Yq8ca1n0904jA1lYXlV2o32EL3
          JL98we+B60ng2S/zVSCNmqd4prFzowtN+BKOrxKGLAjCJygp8Hd3/IMH547OFb4RUihVSmQ3
          w0IX5hV9Jgai/G1POSFb0SDg13nLzQIDAQABo4IBzDCCAcgwNAYIKwYBBQUHAQEEKDAmMCQG
          CCsGAQUFBzABhhhodHRwOi8vb2NzcC5zdGFtcGl0Lm9yZy8wHQYDVR0OBBYEFHLZn1/WDr8v
          GgDnFkpGLkhM/Fd5MAwGA1UdEwEB/wQCMAAwHwYDVR0jBBgwFoAUv1kbq++NqYCCQWegNfnp
          OXZP3hUwLgYIKwYBBQUHAQMEIjAgMAoGCCsGAQUFBwsBMAgGBgQAjkYBATAIBgYEAI5GAQQw
          SgYDVR0gBEMwQTA/BgsrBgEEAdgaAQEBATAwMC4GCCsGAQUFBwIBFiJodHRwOi8vd3d3LnN0
          YW1waXQub3JnL3JlcG9zaXRvcnkvMEEGA1UdHwQ6MDgwNqA0oDKGMGh0dHA6Ly93d3cuc3Rh
          bXBpdC5vcmcvY3JsL3N0YW1waXRfcXVhbGlmaWVkLmNybDAOBgNVHQ8BAf8EBAMCBPAwNQYD
          VR0lBC4wLAYIKwYBBQUHAwIGCCsGAQUFBwMEBgorBgEEAYI3FAICBgorBgEEAYI3CgMMMDwG
          A1UdEQQ1MDOkMTAvMS0wKwYDVQQDDCRRdWFsaWZpZWQgQ2VydGlmaWNhdGUgU3RhbXBJVCBE
          b2NQcm8wDQYJKoZIhvcNAQEFBQADggEBAAeMESYHumcun3gukURvKDQQ0J16uh2rZK5exDsA
          lZV/xZvpRNUkd3AjfACglQlnIcopSdeRcNYkdQKEgxfyu659I61gz5BgWzBc+mNcnh91Z9wM
          VrmdGDHCnJ31jGYVjKmdoE8PQ7p8xjRz+IpNnJCXVcENbniBvBWlIS9uFySUQs81SQadXyoi
          +D2x791fzdAV9zUONsp1tmJ1MGBFAe/qCKF9I6JMSpAZQbVhsjw5HaoQkHCJhQ5yzrpUTgb5
          regG/lnzhAtebndDKB8kxt4xiIXUZt5BeepjMCrHAITTHzroZa7ZjhK1Q6Msdlb+29TcuAau
          Lcsdnm5/IDeb8s4=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c26ZkxKop7Vy5RnmSWIdco/JzVk=</DigestValue>
      </Reference>
      <Reference URI="/word/document.xml?ContentType=application/vnd.openxmlformats-officedocument.wordprocessingml.document.main+xml">
        <DigestMethod Algorithm="http://www.w3.org/2000/09/xmldsig#sha1"/>
        <DigestValue>39OPNchQwmsc758/490AkONIveo=</DigestValue>
      </Reference>
      <Reference URI="/word/endnotes.xml?ContentType=application/vnd.openxmlformats-officedocument.wordprocessingml.endnotes+xml">
        <DigestMethod Algorithm="http://www.w3.org/2000/09/xmldsig#sha1"/>
        <DigestValue>ufaf0eFAYE5hS95nNt8c1adFH1w=</DigestValue>
      </Reference>
      <Reference URI="/word/fontTable.xml?ContentType=application/vnd.openxmlformats-officedocument.wordprocessingml.fontTable+xml">
        <DigestMethod Algorithm="http://www.w3.org/2000/09/xmldsig#sha1"/>
        <DigestValue>ZU9B2Mx0OUBEi/BWg6ozOXy7LSs=</DigestValue>
      </Reference>
      <Reference URI="/word/footer1.xml?ContentType=application/vnd.openxmlformats-officedocument.wordprocessingml.footer+xml">
        <DigestMethod Algorithm="http://www.w3.org/2000/09/xmldsig#sha1"/>
        <DigestValue>57SfMZP4+lBY4Lslp2rk7GhWPKg=</DigestValue>
      </Reference>
      <Reference URI="/word/footer2.xml?ContentType=application/vnd.openxmlformats-officedocument.wordprocessingml.footer+xml">
        <DigestMethod Algorithm="http://www.w3.org/2000/09/xmldsig#sha1"/>
        <DigestValue>Uyx73SGtXHmCYQbfunczS2tQPNU=</DigestValue>
      </Reference>
      <Reference URI="/word/footer3.xml?ContentType=application/vnd.openxmlformats-officedocument.wordprocessingml.footer+xml">
        <DigestMethod Algorithm="http://www.w3.org/2000/09/xmldsig#sha1"/>
        <DigestValue>ay22QzUt0sf4xHfiqnyvzP5Ej+I=</DigestValue>
      </Reference>
      <Reference URI="/word/footnotes.xml?ContentType=application/vnd.openxmlformats-officedocument.wordprocessingml.footnotes+xml">
        <DigestMethod Algorithm="http://www.w3.org/2000/09/xmldsig#sha1"/>
        <DigestValue>IVPuEuCHQ4+ydzOFkIUMMEIjdZM=</DigestValue>
      </Reference>
      <Reference URI="/word/header1.xml?ContentType=application/vnd.openxmlformats-officedocument.wordprocessingml.header+xml">
        <DigestMethod Algorithm="http://www.w3.org/2000/09/xmldsig#sha1"/>
        <DigestValue>94Xzvs7ncpdl0SPKbMMYZTLuiDY=</DigestValue>
      </Reference>
      <Reference URI="/word/header2.xml?ContentType=application/vnd.openxmlformats-officedocument.wordprocessingml.header+xml">
        <DigestMethod Algorithm="http://www.w3.org/2000/09/xmldsig#sha1"/>
        <DigestValue>RXU0TdtwoHCpVBqwMC+GDWoFqXk=</DigestValue>
      </Reference>
      <Reference URI="/word/header3.xml?ContentType=application/vnd.openxmlformats-officedocument.wordprocessingml.header+xml">
        <DigestMethod Algorithm="http://www.w3.org/2000/09/xmldsig#sha1"/>
        <DigestValue>wFex7QXc6SODCV/UAHppr1WN80E=</DigestValue>
      </Reference>
      <Reference URI="/word/media/image1.png?ContentType=image/png">
        <DigestMethod Algorithm="http://www.w3.org/2000/09/xmldsig#sha1"/>
        <DigestValue>NucTQ1JnEtMXYWFIflq67AY2gCk=</DigestValue>
      </Reference>
      <Reference URI="/word/numbering.xml?ContentType=application/vnd.openxmlformats-officedocument.wordprocessingml.numbering+xml">
        <DigestMethod Algorithm="http://www.w3.org/2000/09/xmldsig#sha1"/>
        <DigestValue>VyeSbgh81uT2LQW2XCJicaseIig=</DigestValue>
      </Reference>
      <Reference URI="/word/settings.xml?ContentType=application/vnd.openxmlformats-officedocument.wordprocessingml.settings+xml">
        <DigestMethod Algorithm="http://www.w3.org/2000/09/xmldsig#sha1"/>
        <DigestValue>TJZtQLoj5tiE9WguZAvhgqkKvQo=</DigestValue>
      </Reference>
      <Reference URI="/word/styles.xml?ContentType=application/vnd.openxmlformats-officedocument.wordprocessingml.styles+xml">
        <DigestMethod Algorithm="http://www.w3.org/2000/09/xmldsig#sha1"/>
        <DigestValue>oWKSnNL6jFrpMIhAE8Mn0YNOlc0=</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+pptzhJROXXOoRIDcJarEYvKybQ=</DigestValue>
      </Reference>
    </Manifest>
    <SignatureProperties>
      <SignatureProperty Id="idSignatureTime" Target="#idPackageSignature">
        <mdssi:SignatureTime>
          <mdssi:Format>YYYY-MM-DDThh:mm:ssTZD</mdssi:Format>
          <mdssi:Value>2016-08-04T05:25:49Z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EC12A-8B4D-4ED0-9263-019DB91D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12286</Words>
  <Characters>70031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Grant Thornton</Company>
  <LinksUpToDate>false</LinksUpToDate>
  <CharactersWithSpaces>82153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Fitzgibbon</dc:creator>
  <cp:lastModifiedBy>Rumen Sokolov</cp:lastModifiedBy>
  <cp:revision>2</cp:revision>
  <cp:lastPrinted>2016-07-27T06:57:00Z</cp:lastPrinted>
  <dcterms:created xsi:type="dcterms:W3CDTF">2016-09-15T10:51:00Z</dcterms:created>
  <dcterms:modified xsi:type="dcterms:W3CDTF">2016-09-15T10:51:00Z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