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C90" w:rsidRPr="000322BB" w:rsidRDefault="001E55C1" w:rsidP="00134C55">
      <w:pPr>
        <w:pStyle w:val="10"/>
        <w:keepNext/>
        <w:keepLines/>
        <w:shd w:val="clear" w:color="auto" w:fill="auto"/>
        <w:spacing w:after="48" w:line="240" w:lineRule="exact"/>
        <w:rPr>
          <w:rFonts w:ascii="Times New Roman" w:hAnsi="Times New Roman" w:cs="Times New Roman"/>
          <w:b w:val="0"/>
          <w:sz w:val="22"/>
          <w:szCs w:val="22"/>
          <w:u w:val="single"/>
        </w:rPr>
      </w:pPr>
      <w:r w:rsidRPr="000322BB">
        <w:rPr>
          <w:rFonts w:ascii="Times New Roman" w:hAnsi="Times New Roman" w:cs="Times New Roman"/>
          <w:sz w:val="22"/>
          <w:szCs w:val="22"/>
          <w:u w:val="single"/>
          <w:lang w:val="en-US"/>
        </w:rPr>
        <w:t>“</w:t>
      </w:r>
      <w:r w:rsidR="00DA3C90" w:rsidRPr="000322BB">
        <w:rPr>
          <w:rFonts w:ascii="Times New Roman" w:hAnsi="Times New Roman" w:cs="Times New Roman"/>
          <w:sz w:val="22"/>
          <w:szCs w:val="22"/>
          <w:u w:val="single"/>
        </w:rPr>
        <w:t xml:space="preserve">ТОПЛОФИКАЦИЯ </w:t>
      </w:r>
      <w:r w:rsidRPr="000322BB">
        <w:rPr>
          <w:rFonts w:ascii="Times New Roman" w:hAnsi="Times New Roman" w:cs="Times New Roman"/>
          <w:sz w:val="22"/>
          <w:szCs w:val="22"/>
          <w:u w:val="single"/>
        </w:rPr>
        <w:t>–</w:t>
      </w:r>
      <w:r w:rsidR="00DA3C90" w:rsidRPr="000322BB">
        <w:rPr>
          <w:rFonts w:ascii="Times New Roman" w:hAnsi="Times New Roman" w:cs="Times New Roman"/>
          <w:sz w:val="22"/>
          <w:szCs w:val="22"/>
          <w:u w:val="single"/>
        </w:rPr>
        <w:t xml:space="preserve"> ВТ</w:t>
      </w:r>
      <w:r w:rsidRPr="000322BB">
        <w:rPr>
          <w:rFonts w:ascii="Times New Roman" w:hAnsi="Times New Roman" w:cs="Times New Roman"/>
          <w:sz w:val="22"/>
          <w:szCs w:val="22"/>
          <w:u w:val="single"/>
        </w:rPr>
        <w:t>”</w:t>
      </w:r>
      <w:r w:rsidR="00DA3C90" w:rsidRPr="000322BB">
        <w:rPr>
          <w:rFonts w:ascii="Times New Roman" w:hAnsi="Times New Roman" w:cs="Times New Roman"/>
          <w:sz w:val="22"/>
          <w:szCs w:val="22"/>
          <w:u w:val="single"/>
        </w:rPr>
        <w:t xml:space="preserve"> АД</w:t>
      </w:r>
    </w:p>
    <w:p w:rsidR="00DA3C90" w:rsidRPr="000322BB" w:rsidRDefault="00DA3C90" w:rsidP="00DA3C90">
      <w:pPr>
        <w:pStyle w:val="21"/>
        <w:keepNext/>
        <w:keepLines/>
        <w:shd w:val="clear" w:color="auto" w:fill="auto"/>
        <w:spacing w:before="0" w:after="521"/>
        <w:ind w:left="940" w:right="1180"/>
      </w:pPr>
      <w:bookmarkStart w:id="0" w:name="bookmark1"/>
      <w:r w:rsidRPr="000322BB">
        <w:t xml:space="preserve">Допълнителна информация за </w:t>
      </w:r>
      <w:r w:rsidR="00EF0335" w:rsidRPr="000322BB">
        <w:rPr>
          <w:lang w:val="en-US"/>
        </w:rPr>
        <w:t>“</w:t>
      </w:r>
      <w:r w:rsidRPr="000322BB">
        <w:t xml:space="preserve">ТОПЛОФИКАЦИЯ </w:t>
      </w:r>
      <w:r w:rsidR="00EF0335" w:rsidRPr="000322BB">
        <w:t>–</w:t>
      </w:r>
      <w:r w:rsidRPr="000322BB">
        <w:t xml:space="preserve"> ВТ</w:t>
      </w:r>
      <w:r w:rsidR="00EF0335" w:rsidRPr="000322BB">
        <w:t>”</w:t>
      </w:r>
      <w:r w:rsidRPr="000322BB">
        <w:t xml:space="preserve"> АД към междинен финансов отчет за </w:t>
      </w:r>
      <w:r w:rsidR="00E77018">
        <w:t>първо шестмесечие</w:t>
      </w:r>
      <w:r w:rsidRPr="000322BB">
        <w:t xml:space="preserve"> на 201</w:t>
      </w:r>
      <w:r w:rsidR="00E77018">
        <w:t>6</w:t>
      </w:r>
      <w:r w:rsidRPr="000322BB">
        <w:t>г. на основание чл.</w:t>
      </w:r>
      <w:r w:rsidR="00E77018">
        <w:t xml:space="preserve"> </w:t>
      </w:r>
      <w:r w:rsidRPr="000322BB">
        <w:t>ЗЗ, ал.1, т.6 от Наредба №2 от 17.09.2003 г. на КФН</w:t>
      </w:r>
      <w:bookmarkEnd w:id="0"/>
    </w:p>
    <w:p w:rsidR="00DA3C90" w:rsidRPr="000322BB" w:rsidRDefault="00DA3C90" w:rsidP="00DA3C90">
      <w:pPr>
        <w:pStyle w:val="11"/>
        <w:numPr>
          <w:ilvl w:val="0"/>
          <w:numId w:val="10"/>
        </w:numPr>
        <w:shd w:val="clear" w:color="auto" w:fill="auto"/>
        <w:tabs>
          <w:tab w:val="left" w:pos="716"/>
        </w:tabs>
        <w:spacing w:before="0" w:after="177" w:line="266" w:lineRule="exact"/>
        <w:ind w:left="740" w:right="260" w:hanging="380"/>
        <w:jc w:val="both"/>
        <w:rPr>
          <w:rFonts w:ascii="Times New Roman" w:hAnsi="Times New Roman" w:cs="Times New Roman"/>
        </w:rPr>
      </w:pPr>
      <w:r w:rsidRPr="000360B7">
        <w:rPr>
          <w:rFonts w:ascii="Times New Roman" w:hAnsi="Times New Roman" w:cs="Times New Roman"/>
          <w:i/>
        </w:rPr>
        <w:t>Информация за промените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w:t>
      </w:r>
      <w:r w:rsidRPr="000322BB">
        <w:rPr>
          <w:rFonts w:ascii="Times New Roman" w:hAnsi="Times New Roman" w:cs="Times New Roman"/>
        </w:rPr>
        <w:t xml:space="preserve"> </w:t>
      </w:r>
      <w:r w:rsidRPr="000360B7">
        <w:rPr>
          <w:rFonts w:ascii="Times New Roman" w:hAnsi="Times New Roman" w:cs="Times New Roman"/>
          <w:i/>
        </w:rPr>
        <w:t>емитента.</w:t>
      </w:r>
    </w:p>
    <w:p w:rsidR="00DA3C90" w:rsidRPr="000360B7" w:rsidRDefault="00DA3C90" w:rsidP="00DA3C90">
      <w:pPr>
        <w:pStyle w:val="23"/>
        <w:shd w:val="clear" w:color="auto" w:fill="auto"/>
        <w:spacing w:before="0" w:after="177"/>
        <w:ind w:left="940" w:right="260"/>
        <w:rPr>
          <w:b/>
        </w:rPr>
      </w:pPr>
      <w:r w:rsidRPr="000360B7">
        <w:rPr>
          <w:b/>
        </w:rPr>
        <w:t>Не са настъпили промени в счетоводната политика на дружеството през отчетния период</w:t>
      </w:r>
      <w:r w:rsidR="000360B7" w:rsidRPr="000360B7">
        <w:rPr>
          <w:b/>
        </w:rPr>
        <w:t>.</w:t>
      </w:r>
    </w:p>
    <w:p w:rsidR="00DA3C90" w:rsidRPr="00AF10AA" w:rsidRDefault="00DA3C90" w:rsidP="00DA3C90">
      <w:pPr>
        <w:pStyle w:val="11"/>
        <w:numPr>
          <w:ilvl w:val="0"/>
          <w:numId w:val="10"/>
        </w:numPr>
        <w:shd w:val="clear" w:color="auto" w:fill="auto"/>
        <w:tabs>
          <w:tab w:val="left" w:pos="724"/>
        </w:tabs>
        <w:spacing w:before="0" w:after="255" w:line="274" w:lineRule="exact"/>
        <w:ind w:left="740" w:right="260" w:hanging="380"/>
        <w:jc w:val="both"/>
        <w:rPr>
          <w:rFonts w:ascii="Times New Roman" w:hAnsi="Times New Roman" w:cs="Times New Roman"/>
          <w:i/>
        </w:rPr>
      </w:pPr>
      <w:r w:rsidRPr="00AF10AA">
        <w:rPr>
          <w:rFonts w:ascii="Times New Roman" w:hAnsi="Times New Roman" w:cs="Times New Roman"/>
          <w:i/>
        </w:rPr>
        <w:t>Информация за настъпили промени в икономическата група на емитента, ако участва в такава група.</w:t>
      </w:r>
    </w:p>
    <w:p w:rsidR="00DA3C90" w:rsidRPr="000360B7" w:rsidRDefault="00DA3C90" w:rsidP="00DA3C90">
      <w:pPr>
        <w:pStyle w:val="23"/>
        <w:shd w:val="clear" w:color="auto" w:fill="auto"/>
        <w:spacing w:before="0" w:after="241" w:line="180" w:lineRule="exact"/>
        <w:ind w:left="740"/>
        <w:rPr>
          <w:b/>
        </w:rPr>
      </w:pPr>
      <w:r w:rsidRPr="000360B7">
        <w:rPr>
          <w:b/>
        </w:rPr>
        <w:t>Няма настъпили промени.</w:t>
      </w:r>
    </w:p>
    <w:p w:rsidR="00DA3C90" w:rsidRPr="00AF10AA" w:rsidRDefault="00DA3C90" w:rsidP="00DA3C90">
      <w:pPr>
        <w:pStyle w:val="11"/>
        <w:numPr>
          <w:ilvl w:val="0"/>
          <w:numId w:val="10"/>
        </w:numPr>
        <w:shd w:val="clear" w:color="auto" w:fill="auto"/>
        <w:tabs>
          <w:tab w:val="left" w:pos="731"/>
        </w:tabs>
        <w:spacing w:before="0" w:after="249" w:line="266" w:lineRule="exact"/>
        <w:ind w:left="740" w:right="260" w:hanging="380"/>
        <w:jc w:val="both"/>
        <w:rPr>
          <w:rFonts w:ascii="Times New Roman" w:hAnsi="Times New Roman" w:cs="Times New Roman"/>
          <w:i/>
        </w:rPr>
      </w:pPr>
      <w:r w:rsidRPr="00AF10AA">
        <w:rPr>
          <w:rFonts w:ascii="Times New Roman" w:hAnsi="Times New Roman" w:cs="Times New Roman"/>
          <w:i/>
        </w:rPr>
        <w:t xml:space="preserve">Информация за резултатите от организационни промени в рамките на емитента, като преобразуване, продажби на дружества от икономическата група, </w:t>
      </w:r>
      <w:proofErr w:type="spellStart"/>
      <w:r w:rsidRPr="00AF10AA">
        <w:rPr>
          <w:rFonts w:ascii="Times New Roman" w:hAnsi="Times New Roman" w:cs="Times New Roman"/>
          <w:i/>
        </w:rPr>
        <w:t>апортни</w:t>
      </w:r>
      <w:proofErr w:type="spellEnd"/>
      <w:r w:rsidRPr="00AF10AA">
        <w:rPr>
          <w:rFonts w:ascii="Times New Roman" w:hAnsi="Times New Roman" w:cs="Times New Roman"/>
          <w:i/>
        </w:rPr>
        <w:t xml:space="preserve"> вноски от дружеството, даване под наем на имущество, дългосрочни инвестиции, преустановяване на дейност.</w:t>
      </w:r>
    </w:p>
    <w:p w:rsidR="00DA3C90" w:rsidRPr="00AF10AA" w:rsidRDefault="00DA3C90" w:rsidP="00DA3C90">
      <w:pPr>
        <w:pStyle w:val="23"/>
        <w:shd w:val="clear" w:color="auto" w:fill="auto"/>
        <w:spacing w:before="0" w:after="254" w:line="180" w:lineRule="exact"/>
        <w:ind w:left="740"/>
        <w:rPr>
          <w:b/>
        </w:rPr>
      </w:pPr>
      <w:r w:rsidRPr="00AF10AA">
        <w:rPr>
          <w:b/>
        </w:rPr>
        <w:t>Няма настъпили промени.</w:t>
      </w:r>
    </w:p>
    <w:p w:rsidR="00DA3C90" w:rsidRPr="009402D0" w:rsidRDefault="00DA3C90" w:rsidP="00DA3C90">
      <w:pPr>
        <w:pStyle w:val="11"/>
        <w:numPr>
          <w:ilvl w:val="0"/>
          <w:numId w:val="10"/>
        </w:numPr>
        <w:shd w:val="clear" w:color="auto" w:fill="auto"/>
        <w:tabs>
          <w:tab w:val="left" w:pos="788"/>
        </w:tabs>
        <w:spacing w:before="0" w:after="246" w:line="263" w:lineRule="exact"/>
        <w:ind w:left="740" w:right="260" w:hanging="380"/>
        <w:jc w:val="both"/>
        <w:rPr>
          <w:rFonts w:ascii="Times New Roman" w:hAnsi="Times New Roman" w:cs="Times New Roman"/>
          <w:i/>
        </w:rPr>
      </w:pPr>
      <w:r w:rsidRPr="009402D0">
        <w:rPr>
          <w:rFonts w:ascii="Times New Roman" w:hAnsi="Times New Roman" w:cs="Times New Roman"/>
          <w:i/>
        </w:rPr>
        <w:t>Становище на управителния орган относно възможностите за реализация на публикувани прогнози за резултатите от текущата финансова година, като се отчитат резултатите от текущото тримесечие, както и информация за факторите и обстоятелствата, които ще повлияят на постигането на прогнозните резултати най-малко за следващото тримесечие.</w:t>
      </w:r>
    </w:p>
    <w:p w:rsidR="00DA3C90" w:rsidRPr="009402D0" w:rsidRDefault="00EF0335" w:rsidP="00DA3C90">
      <w:pPr>
        <w:pStyle w:val="23"/>
        <w:shd w:val="clear" w:color="auto" w:fill="auto"/>
        <w:spacing w:before="0" w:after="248" w:line="180" w:lineRule="exact"/>
        <w:ind w:left="740"/>
        <w:rPr>
          <w:b/>
        </w:rPr>
      </w:pPr>
      <w:r w:rsidRPr="009402D0">
        <w:rPr>
          <w:b/>
        </w:rPr>
        <w:t>„</w:t>
      </w:r>
      <w:r w:rsidR="00DA3C90" w:rsidRPr="009402D0">
        <w:rPr>
          <w:b/>
        </w:rPr>
        <w:t xml:space="preserve">ТОПЛОФИКАЦИЯ </w:t>
      </w:r>
      <w:r w:rsidRPr="009402D0">
        <w:rPr>
          <w:b/>
        </w:rPr>
        <w:t>–</w:t>
      </w:r>
      <w:r w:rsidR="00DA3C90" w:rsidRPr="009402D0">
        <w:rPr>
          <w:b/>
        </w:rPr>
        <w:t xml:space="preserve"> ВТ</w:t>
      </w:r>
      <w:r w:rsidRPr="009402D0">
        <w:rPr>
          <w:b/>
        </w:rPr>
        <w:t>”</w:t>
      </w:r>
      <w:r w:rsidR="00DA3C90" w:rsidRPr="009402D0">
        <w:rPr>
          <w:b/>
        </w:rPr>
        <w:t xml:space="preserve">  АД няма публикувани финансови прогнози на тримесечна база.</w:t>
      </w:r>
    </w:p>
    <w:p w:rsidR="00DA3C90" w:rsidRPr="009402D0" w:rsidRDefault="00DA3C90" w:rsidP="00DA3C90">
      <w:pPr>
        <w:pStyle w:val="11"/>
        <w:numPr>
          <w:ilvl w:val="0"/>
          <w:numId w:val="10"/>
        </w:numPr>
        <w:shd w:val="clear" w:color="auto" w:fill="auto"/>
        <w:tabs>
          <w:tab w:val="left" w:pos="788"/>
        </w:tabs>
        <w:spacing w:before="0" w:after="249" w:line="266" w:lineRule="exact"/>
        <w:ind w:left="740" w:right="260" w:hanging="380"/>
        <w:jc w:val="both"/>
        <w:rPr>
          <w:rFonts w:ascii="Times New Roman" w:hAnsi="Times New Roman" w:cs="Times New Roman"/>
          <w:i/>
        </w:rPr>
      </w:pPr>
      <w:r w:rsidRPr="009402D0">
        <w:rPr>
          <w:rFonts w:ascii="Times New Roman" w:hAnsi="Times New Roman" w:cs="Times New Roman"/>
          <w:i/>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поотделно.</w:t>
      </w:r>
    </w:p>
    <w:p w:rsidR="00DA3C90" w:rsidRPr="009402D0" w:rsidRDefault="00DA3C90" w:rsidP="00DA3C90">
      <w:pPr>
        <w:pStyle w:val="23"/>
        <w:shd w:val="clear" w:color="auto" w:fill="auto"/>
        <w:spacing w:before="0" w:after="244" w:line="180" w:lineRule="exact"/>
        <w:ind w:left="740"/>
        <w:rPr>
          <w:b/>
        </w:rPr>
      </w:pPr>
      <w:r w:rsidRPr="009402D0">
        <w:rPr>
          <w:b/>
        </w:rPr>
        <w:t>Няма</w:t>
      </w:r>
      <w:r w:rsidR="009402D0" w:rsidRPr="009402D0">
        <w:rPr>
          <w:b/>
        </w:rPr>
        <w:t xml:space="preserve"> съдебни или арбитражни дела, отнасящи се до дружеството, които са с цена на иска по-висока от 10 на сто от нетните активи на дружеството</w:t>
      </w:r>
    </w:p>
    <w:p w:rsidR="00DA3C90" w:rsidRPr="009402D0" w:rsidRDefault="00DA3C90" w:rsidP="00DA3C90">
      <w:pPr>
        <w:pStyle w:val="11"/>
        <w:numPr>
          <w:ilvl w:val="0"/>
          <w:numId w:val="10"/>
        </w:numPr>
        <w:shd w:val="clear" w:color="auto" w:fill="auto"/>
        <w:tabs>
          <w:tab w:val="left" w:pos="788"/>
        </w:tabs>
        <w:spacing w:before="0" w:after="177" w:line="263" w:lineRule="exact"/>
        <w:ind w:left="740" w:right="260" w:hanging="380"/>
        <w:jc w:val="both"/>
        <w:rPr>
          <w:rFonts w:ascii="Times New Roman" w:hAnsi="Times New Roman" w:cs="Times New Roman"/>
          <w:i/>
        </w:rPr>
      </w:pPr>
      <w:r w:rsidRPr="009402D0">
        <w:rPr>
          <w:rFonts w:ascii="Times New Roman" w:hAnsi="Times New Roman" w:cs="Times New Roman"/>
          <w:i/>
        </w:rPr>
        <w:t>Информация за отпуснатите на емитента или негово дъщерно дружество заеми, предоставяне на гаранции или поемане на задължения общо към едно лице или негово дъщерно дружество, в това число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поетото задължение, условия и срок.</w:t>
      </w:r>
    </w:p>
    <w:p w:rsidR="00DA3C90" w:rsidRPr="009402D0" w:rsidRDefault="00DA3C90" w:rsidP="009402D0">
      <w:pPr>
        <w:ind w:left="708"/>
        <w:rPr>
          <w:rFonts w:ascii="Times New Roman" w:hAnsi="Times New Roman" w:cs="Times New Roman"/>
          <w:b/>
          <w:sz w:val="18"/>
          <w:szCs w:val="18"/>
        </w:rPr>
      </w:pPr>
      <w:r w:rsidRPr="009402D0">
        <w:rPr>
          <w:rFonts w:ascii="Times New Roman" w:hAnsi="Times New Roman" w:cs="Times New Roman"/>
          <w:b/>
          <w:sz w:val="18"/>
          <w:szCs w:val="18"/>
        </w:rPr>
        <w:t xml:space="preserve">Няма отпуснати заеми от емитента, не са предоставяни гаранции или не са поемани </w:t>
      </w:r>
      <w:r w:rsidR="009402D0" w:rsidRPr="009402D0">
        <w:rPr>
          <w:rFonts w:ascii="Times New Roman" w:hAnsi="Times New Roman" w:cs="Times New Roman"/>
          <w:b/>
          <w:sz w:val="18"/>
          <w:szCs w:val="18"/>
        </w:rPr>
        <w:t xml:space="preserve"> </w:t>
      </w:r>
      <w:r w:rsidRPr="009402D0">
        <w:rPr>
          <w:rFonts w:ascii="Times New Roman" w:hAnsi="Times New Roman" w:cs="Times New Roman"/>
          <w:b/>
          <w:sz w:val="18"/>
          <w:szCs w:val="18"/>
        </w:rPr>
        <w:t xml:space="preserve">задължения общо към едно </w:t>
      </w:r>
      <w:r w:rsidR="009402D0" w:rsidRPr="009402D0">
        <w:rPr>
          <w:rFonts w:ascii="Times New Roman" w:hAnsi="Times New Roman" w:cs="Times New Roman"/>
          <w:b/>
          <w:sz w:val="18"/>
          <w:szCs w:val="18"/>
        </w:rPr>
        <w:t xml:space="preserve"> </w:t>
      </w:r>
      <w:r w:rsidRPr="009402D0">
        <w:rPr>
          <w:rFonts w:ascii="Times New Roman" w:hAnsi="Times New Roman" w:cs="Times New Roman"/>
          <w:b/>
          <w:sz w:val="18"/>
          <w:szCs w:val="18"/>
        </w:rPr>
        <w:t xml:space="preserve">лице или негово дъщерно дружество, в т.ч. и на свързани лица през отчетен период- първо </w:t>
      </w:r>
      <w:r w:rsidR="009402D0" w:rsidRPr="009402D0">
        <w:rPr>
          <w:rFonts w:ascii="Times New Roman" w:hAnsi="Times New Roman" w:cs="Times New Roman"/>
          <w:b/>
          <w:sz w:val="18"/>
          <w:szCs w:val="18"/>
        </w:rPr>
        <w:t>шестмесечие</w:t>
      </w:r>
      <w:r w:rsidRPr="009402D0">
        <w:rPr>
          <w:rFonts w:ascii="Times New Roman" w:hAnsi="Times New Roman" w:cs="Times New Roman"/>
          <w:b/>
          <w:sz w:val="18"/>
          <w:szCs w:val="18"/>
        </w:rPr>
        <w:t xml:space="preserve"> на 2016г.</w:t>
      </w:r>
    </w:p>
    <w:p w:rsidR="00973786" w:rsidRPr="009402D0" w:rsidRDefault="00973786" w:rsidP="00DA3C90">
      <w:pPr>
        <w:jc w:val="both"/>
        <w:rPr>
          <w:rFonts w:ascii="Times New Roman" w:hAnsi="Times New Roman" w:cs="Times New Roman"/>
          <w:b/>
          <w:color w:val="FF0000"/>
        </w:rPr>
      </w:pPr>
    </w:p>
    <w:p w:rsidR="009402D0" w:rsidRDefault="009402D0" w:rsidP="00DA3C90">
      <w:pPr>
        <w:jc w:val="both"/>
        <w:rPr>
          <w:rFonts w:ascii="Times New Roman" w:hAnsi="Times New Roman" w:cs="Times New Roman"/>
          <w:color w:val="FF0000"/>
        </w:rPr>
      </w:pPr>
    </w:p>
    <w:p w:rsidR="009402D0" w:rsidRDefault="00932637" w:rsidP="00DA3C90">
      <w:pPr>
        <w:jc w:val="both"/>
        <w:rPr>
          <w:rFonts w:ascii="Times New Roman" w:hAnsi="Times New Roman" w:cs="Times New Roman"/>
        </w:rPr>
      </w:pPr>
      <w:r>
        <w:rPr>
          <w:rFonts w:ascii="Times New Roman" w:hAnsi="Times New Roman" w:cs="Times New Roman"/>
        </w:rPr>
        <w:t xml:space="preserve">       </w:t>
      </w:r>
      <w:r w:rsidR="009402D0" w:rsidRPr="009402D0">
        <w:rPr>
          <w:rFonts w:ascii="Times New Roman" w:hAnsi="Times New Roman" w:cs="Times New Roman"/>
        </w:rPr>
        <w:t>25.07.2016г.                                                                                         -------------------------------------</w:t>
      </w:r>
    </w:p>
    <w:p w:rsidR="009402D0" w:rsidRDefault="00932637" w:rsidP="00DA3C90">
      <w:pPr>
        <w:jc w:val="both"/>
        <w:rPr>
          <w:rFonts w:ascii="Times New Roman" w:hAnsi="Times New Roman" w:cs="Times New Roman"/>
        </w:rPr>
      </w:pPr>
      <w:r>
        <w:rPr>
          <w:rFonts w:ascii="Times New Roman" w:hAnsi="Times New Roman" w:cs="Times New Roman"/>
        </w:rPr>
        <w:t xml:space="preserve">       </w:t>
      </w:r>
      <w:proofErr w:type="spellStart"/>
      <w:r w:rsidR="009402D0">
        <w:rPr>
          <w:rFonts w:ascii="Times New Roman" w:hAnsi="Times New Roman" w:cs="Times New Roman"/>
        </w:rPr>
        <w:t>Гр.В.Търново</w:t>
      </w:r>
      <w:proofErr w:type="spellEnd"/>
      <w:r w:rsidR="009402D0">
        <w:rPr>
          <w:rFonts w:ascii="Times New Roman" w:hAnsi="Times New Roman" w:cs="Times New Roman"/>
        </w:rPr>
        <w:t xml:space="preserve">                                                                               </w:t>
      </w:r>
      <w:r>
        <w:rPr>
          <w:rFonts w:ascii="Times New Roman" w:hAnsi="Times New Roman" w:cs="Times New Roman"/>
        </w:rPr>
        <w:t xml:space="preserve"> </w:t>
      </w:r>
      <w:bookmarkStart w:id="1" w:name="_GoBack"/>
      <w:bookmarkEnd w:id="1"/>
      <w:r w:rsidR="009402D0">
        <w:rPr>
          <w:rFonts w:ascii="Times New Roman" w:hAnsi="Times New Roman" w:cs="Times New Roman"/>
        </w:rPr>
        <w:t xml:space="preserve"> ВЕНЦИСЛАВ ДИМИТРОВ</w:t>
      </w:r>
    </w:p>
    <w:p w:rsidR="009402D0" w:rsidRDefault="009402D0" w:rsidP="00DA3C90">
      <w:pPr>
        <w:jc w:val="both"/>
        <w:rPr>
          <w:rFonts w:ascii="Times New Roman" w:hAnsi="Times New Roman" w:cs="Times New Roman"/>
        </w:rPr>
      </w:pPr>
      <w:r>
        <w:rPr>
          <w:rFonts w:ascii="Times New Roman" w:hAnsi="Times New Roman" w:cs="Times New Roman"/>
        </w:rPr>
        <w:t xml:space="preserve">                                                                                                               ИЗПЪЛНИТЕЛЕН ДИРЕКТОР</w:t>
      </w:r>
    </w:p>
    <w:p w:rsidR="009402D0" w:rsidRPr="00AF10AA" w:rsidRDefault="009402D0" w:rsidP="00DA3C90">
      <w:pPr>
        <w:jc w:val="both"/>
        <w:rPr>
          <w:rFonts w:ascii="Times New Roman" w:hAnsi="Times New Roman" w:cs="Times New Roman"/>
          <w:color w:val="FF0000"/>
        </w:rPr>
      </w:pPr>
      <w:r>
        <w:rPr>
          <w:rFonts w:ascii="Times New Roman" w:hAnsi="Times New Roman" w:cs="Times New Roman"/>
        </w:rPr>
        <w:t xml:space="preserve">                                                                                                               НА ТОПЛОФИКАЦИЯ- ВТ АД       </w:t>
      </w:r>
    </w:p>
    <w:sectPr w:rsidR="009402D0" w:rsidRPr="00AF10AA" w:rsidSect="00134C55">
      <w:pgSz w:w="11906" w:h="16838"/>
      <w:pgMar w:top="851"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9F8"/>
    <w:multiLevelType w:val="multilevel"/>
    <w:tmpl w:val="FCB8B2E4"/>
    <w:lvl w:ilvl="0">
      <w:start w:val="2016"/>
      <w:numFmt w:val="decimal"/>
      <w:lvlText w:val="31.03.%1"/>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8548F"/>
    <w:multiLevelType w:val="multilevel"/>
    <w:tmpl w:val="65C223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C0BE6"/>
    <w:multiLevelType w:val="hybridMultilevel"/>
    <w:tmpl w:val="F926B778"/>
    <w:lvl w:ilvl="0" w:tplc="C4FA285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4B38754D"/>
    <w:multiLevelType w:val="hybridMultilevel"/>
    <w:tmpl w:val="5CD01662"/>
    <w:lvl w:ilvl="0" w:tplc="323EF486">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 w15:restartNumberingAfterBreak="0">
    <w:nsid w:val="4F1C2DA2"/>
    <w:multiLevelType w:val="multilevel"/>
    <w:tmpl w:val="BF86FE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F37B3C"/>
    <w:multiLevelType w:val="hybridMultilevel"/>
    <w:tmpl w:val="616E535A"/>
    <w:lvl w:ilvl="0" w:tplc="0D3E5CB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537A43EC"/>
    <w:multiLevelType w:val="hybridMultilevel"/>
    <w:tmpl w:val="54DE2A58"/>
    <w:lvl w:ilvl="0" w:tplc="ABA69414">
      <w:start w:val="1"/>
      <w:numFmt w:val="bullet"/>
      <w:lvlText w:val="-"/>
      <w:lvlJc w:val="left"/>
      <w:pPr>
        <w:ind w:left="1428" w:hanging="360"/>
      </w:pPr>
      <w:rPr>
        <w:rFonts w:ascii="Times New Roman" w:eastAsiaTheme="minorHAnsi"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15:restartNumberingAfterBreak="0">
    <w:nsid w:val="605E3AD5"/>
    <w:multiLevelType w:val="hybridMultilevel"/>
    <w:tmpl w:val="29E8F734"/>
    <w:lvl w:ilvl="0" w:tplc="4CD048BE">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65011911"/>
    <w:multiLevelType w:val="hybridMultilevel"/>
    <w:tmpl w:val="B5EA82B2"/>
    <w:lvl w:ilvl="0" w:tplc="E6A4D15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682C2277"/>
    <w:multiLevelType w:val="hybridMultilevel"/>
    <w:tmpl w:val="F5EE34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6"/>
  </w:num>
  <w:num w:numId="5">
    <w:abstractNumId w:val="9"/>
  </w:num>
  <w:num w:numId="6">
    <w:abstractNumId w:val="7"/>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21B76"/>
    <w:rsid w:val="000322BB"/>
    <w:rsid w:val="000360B7"/>
    <w:rsid w:val="00080DBD"/>
    <w:rsid w:val="000B6BB6"/>
    <w:rsid w:val="00124A08"/>
    <w:rsid w:val="00127346"/>
    <w:rsid w:val="00134C55"/>
    <w:rsid w:val="00171589"/>
    <w:rsid w:val="00192B30"/>
    <w:rsid w:val="001A0DC0"/>
    <w:rsid w:val="001B704E"/>
    <w:rsid w:val="001E55C1"/>
    <w:rsid w:val="002175CA"/>
    <w:rsid w:val="002622B7"/>
    <w:rsid w:val="00286F8D"/>
    <w:rsid w:val="00297F3E"/>
    <w:rsid w:val="002B0647"/>
    <w:rsid w:val="002C0B79"/>
    <w:rsid w:val="002D243C"/>
    <w:rsid w:val="002E71B3"/>
    <w:rsid w:val="003004D4"/>
    <w:rsid w:val="0036653E"/>
    <w:rsid w:val="003A50EF"/>
    <w:rsid w:val="003D4BD1"/>
    <w:rsid w:val="003F712A"/>
    <w:rsid w:val="0041355E"/>
    <w:rsid w:val="00421B76"/>
    <w:rsid w:val="00447758"/>
    <w:rsid w:val="0048325F"/>
    <w:rsid w:val="00492390"/>
    <w:rsid w:val="004A1CBA"/>
    <w:rsid w:val="004D0FC5"/>
    <w:rsid w:val="00523CF6"/>
    <w:rsid w:val="005349D1"/>
    <w:rsid w:val="00534C9F"/>
    <w:rsid w:val="005447A4"/>
    <w:rsid w:val="005461B8"/>
    <w:rsid w:val="005934E1"/>
    <w:rsid w:val="005F4F07"/>
    <w:rsid w:val="005F7BB0"/>
    <w:rsid w:val="00612BB1"/>
    <w:rsid w:val="00616CE2"/>
    <w:rsid w:val="006475E6"/>
    <w:rsid w:val="00656A9C"/>
    <w:rsid w:val="006E567C"/>
    <w:rsid w:val="00763CC5"/>
    <w:rsid w:val="0076623F"/>
    <w:rsid w:val="00780813"/>
    <w:rsid w:val="00791118"/>
    <w:rsid w:val="00792838"/>
    <w:rsid w:val="00796BFA"/>
    <w:rsid w:val="007F237D"/>
    <w:rsid w:val="00807C04"/>
    <w:rsid w:val="0083512A"/>
    <w:rsid w:val="00883D00"/>
    <w:rsid w:val="008E7685"/>
    <w:rsid w:val="0093019C"/>
    <w:rsid w:val="00932637"/>
    <w:rsid w:val="009402D0"/>
    <w:rsid w:val="00973786"/>
    <w:rsid w:val="009F7C4F"/>
    <w:rsid w:val="00A10F00"/>
    <w:rsid w:val="00A43445"/>
    <w:rsid w:val="00A67840"/>
    <w:rsid w:val="00AA4F49"/>
    <w:rsid w:val="00AF10AA"/>
    <w:rsid w:val="00B749C3"/>
    <w:rsid w:val="00BF5EBE"/>
    <w:rsid w:val="00C0281B"/>
    <w:rsid w:val="00C06025"/>
    <w:rsid w:val="00C23271"/>
    <w:rsid w:val="00C97405"/>
    <w:rsid w:val="00CF16CF"/>
    <w:rsid w:val="00D02098"/>
    <w:rsid w:val="00D12B91"/>
    <w:rsid w:val="00D158A5"/>
    <w:rsid w:val="00D75CD0"/>
    <w:rsid w:val="00D914CF"/>
    <w:rsid w:val="00D931DB"/>
    <w:rsid w:val="00D973B9"/>
    <w:rsid w:val="00DA3C90"/>
    <w:rsid w:val="00DC27E6"/>
    <w:rsid w:val="00DC2F6E"/>
    <w:rsid w:val="00E353A2"/>
    <w:rsid w:val="00E400BF"/>
    <w:rsid w:val="00E4165F"/>
    <w:rsid w:val="00E77018"/>
    <w:rsid w:val="00E85D98"/>
    <w:rsid w:val="00EF0335"/>
    <w:rsid w:val="00EF5173"/>
    <w:rsid w:val="00F20084"/>
    <w:rsid w:val="00F35B82"/>
    <w:rsid w:val="00F43427"/>
    <w:rsid w:val="00F93F2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6456A-1EDE-4D2D-8E43-49AF6E53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B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4D4"/>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3004D4"/>
    <w:rPr>
      <w:rFonts w:ascii="Segoe UI" w:hAnsi="Segoe UI" w:cs="Segoe UI"/>
      <w:sz w:val="18"/>
      <w:szCs w:val="18"/>
    </w:rPr>
  </w:style>
  <w:style w:type="paragraph" w:styleId="a5">
    <w:name w:val="List Paragraph"/>
    <w:basedOn w:val="a"/>
    <w:uiPriority w:val="34"/>
    <w:qFormat/>
    <w:rsid w:val="00D931DB"/>
    <w:pPr>
      <w:ind w:left="720"/>
      <w:contextualSpacing/>
    </w:pPr>
  </w:style>
  <w:style w:type="character" w:customStyle="1" w:styleId="1">
    <w:name w:val="Заглавие #1_"/>
    <w:basedOn w:val="a0"/>
    <w:link w:val="10"/>
    <w:rsid w:val="0093019C"/>
    <w:rPr>
      <w:rFonts w:ascii="Microsoft Sans Serif" w:eastAsia="Microsoft Sans Serif" w:hAnsi="Microsoft Sans Serif" w:cs="Microsoft Sans Serif"/>
      <w:b/>
      <w:bCs/>
      <w:sz w:val="31"/>
      <w:szCs w:val="31"/>
      <w:shd w:val="clear" w:color="auto" w:fill="FFFFFF"/>
    </w:rPr>
  </w:style>
  <w:style w:type="character" w:customStyle="1" w:styleId="a6">
    <w:name w:val="Основен текст_"/>
    <w:basedOn w:val="a0"/>
    <w:link w:val="11"/>
    <w:rsid w:val="0093019C"/>
    <w:rPr>
      <w:rFonts w:ascii="Microsoft Sans Serif" w:eastAsia="Microsoft Sans Serif" w:hAnsi="Microsoft Sans Serif" w:cs="Microsoft Sans Serif"/>
      <w:sz w:val="20"/>
      <w:szCs w:val="20"/>
      <w:shd w:val="clear" w:color="auto" w:fill="FFFFFF"/>
    </w:rPr>
  </w:style>
  <w:style w:type="character" w:customStyle="1" w:styleId="FranklinGothicHeavy">
    <w:name w:val="Основен текст + Franklin Gothic Heavy;Курсив"/>
    <w:basedOn w:val="a6"/>
    <w:rsid w:val="0093019C"/>
    <w:rPr>
      <w:rFonts w:ascii="Franklin Gothic Heavy" w:eastAsia="Franklin Gothic Heavy" w:hAnsi="Franklin Gothic Heavy" w:cs="Franklin Gothic Heavy"/>
      <w:i/>
      <w:iCs/>
      <w:color w:val="000000"/>
      <w:spacing w:val="0"/>
      <w:w w:val="100"/>
      <w:position w:val="0"/>
      <w:sz w:val="20"/>
      <w:szCs w:val="20"/>
      <w:shd w:val="clear" w:color="auto" w:fill="FFFFFF"/>
    </w:rPr>
  </w:style>
  <w:style w:type="paragraph" w:customStyle="1" w:styleId="10">
    <w:name w:val="Заглавие #1"/>
    <w:basedOn w:val="a"/>
    <w:link w:val="1"/>
    <w:rsid w:val="0093019C"/>
    <w:pPr>
      <w:widowControl w:val="0"/>
      <w:shd w:val="clear" w:color="auto" w:fill="FFFFFF"/>
      <w:spacing w:after="960" w:line="0" w:lineRule="atLeast"/>
      <w:jc w:val="center"/>
      <w:outlineLvl w:val="0"/>
    </w:pPr>
    <w:rPr>
      <w:rFonts w:ascii="Microsoft Sans Serif" w:eastAsia="Microsoft Sans Serif" w:hAnsi="Microsoft Sans Serif" w:cs="Microsoft Sans Serif"/>
      <w:b/>
      <w:bCs/>
      <w:sz w:val="31"/>
      <w:szCs w:val="31"/>
    </w:rPr>
  </w:style>
  <w:style w:type="paragraph" w:customStyle="1" w:styleId="11">
    <w:name w:val="Основен текст1"/>
    <w:basedOn w:val="a"/>
    <w:link w:val="a6"/>
    <w:rsid w:val="0093019C"/>
    <w:pPr>
      <w:widowControl w:val="0"/>
      <w:shd w:val="clear" w:color="auto" w:fill="FFFFFF"/>
      <w:spacing w:before="960" w:after="0" w:line="270" w:lineRule="exact"/>
      <w:ind w:hanging="360"/>
    </w:pPr>
    <w:rPr>
      <w:rFonts w:ascii="Microsoft Sans Serif" w:eastAsia="Microsoft Sans Serif" w:hAnsi="Microsoft Sans Serif" w:cs="Microsoft Sans Serif"/>
      <w:sz w:val="20"/>
      <w:szCs w:val="20"/>
    </w:rPr>
  </w:style>
  <w:style w:type="paragraph" w:customStyle="1" w:styleId="2">
    <w:name w:val="Основен текст2"/>
    <w:basedOn w:val="a"/>
    <w:rsid w:val="0093019C"/>
    <w:pPr>
      <w:widowControl w:val="0"/>
      <w:shd w:val="clear" w:color="auto" w:fill="FFFFFF"/>
      <w:spacing w:before="480" w:after="120" w:line="0" w:lineRule="atLeast"/>
      <w:ind w:hanging="720"/>
      <w:jc w:val="both"/>
    </w:pPr>
    <w:rPr>
      <w:rFonts w:ascii="Calibri" w:eastAsia="Calibri" w:hAnsi="Calibri" w:cs="Calibri"/>
      <w:color w:val="000000"/>
      <w:sz w:val="19"/>
      <w:szCs w:val="19"/>
      <w:lang w:eastAsia="bg-BG"/>
    </w:rPr>
  </w:style>
  <w:style w:type="character" w:customStyle="1" w:styleId="Exact">
    <w:name w:val="Основен текст Exact"/>
    <w:basedOn w:val="a0"/>
    <w:rsid w:val="0093019C"/>
    <w:rPr>
      <w:rFonts w:ascii="Calibri" w:eastAsia="Calibri" w:hAnsi="Calibri" w:cs="Calibri"/>
      <w:b w:val="0"/>
      <w:bCs w:val="0"/>
      <w:i w:val="0"/>
      <w:iCs w:val="0"/>
      <w:smallCaps w:val="0"/>
      <w:strike w:val="0"/>
      <w:spacing w:val="3"/>
      <w:sz w:val="18"/>
      <w:szCs w:val="18"/>
      <w:u w:val="none"/>
    </w:rPr>
  </w:style>
  <w:style w:type="character" w:customStyle="1" w:styleId="20">
    <w:name w:val="Заглавие #2_"/>
    <w:basedOn w:val="a0"/>
    <w:link w:val="21"/>
    <w:rsid w:val="00DA3C90"/>
    <w:rPr>
      <w:rFonts w:ascii="Times New Roman" w:eastAsia="Times New Roman" w:hAnsi="Times New Roman" w:cs="Times New Roman"/>
      <w:b/>
      <w:bCs/>
      <w:sz w:val="23"/>
      <w:szCs w:val="23"/>
      <w:shd w:val="clear" w:color="auto" w:fill="FFFFFF"/>
    </w:rPr>
  </w:style>
  <w:style w:type="character" w:customStyle="1" w:styleId="22">
    <w:name w:val="Основен текст (2)_"/>
    <w:basedOn w:val="a0"/>
    <w:link w:val="23"/>
    <w:rsid w:val="00DA3C90"/>
    <w:rPr>
      <w:rFonts w:ascii="Times New Roman" w:eastAsia="Times New Roman" w:hAnsi="Times New Roman" w:cs="Times New Roman"/>
      <w:sz w:val="18"/>
      <w:szCs w:val="18"/>
      <w:shd w:val="clear" w:color="auto" w:fill="FFFFFF"/>
    </w:rPr>
  </w:style>
  <w:style w:type="paragraph" w:customStyle="1" w:styleId="21">
    <w:name w:val="Заглавие #2"/>
    <w:basedOn w:val="a"/>
    <w:link w:val="20"/>
    <w:rsid w:val="00DA3C90"/>
    <w:pPr>
      <w:widowControl w:val="0"/>
      <w:shd w:val="clear" w:color="auto" w:fill="FFFFFF"/>
      <w:spacing w:before="180" w:after="480" w:line="317" w:lineRule="exact"/>
      <w:jc w:val="both"/>
      <w:outlineLvl w:val="1"/>
    </w:pPr>
    <w:rPr>
      <w:rFonts w:ascii="Times New Roman" w:eastAsia="Times New Roman" w:hAnsi="Times New Roman" w:cs="Times New Roman"/>
      <w:b/>
      <w:bCs/>
      <w:sz w:val="23"/>
      <w:szCs w:val="23"/>
    </w:rPr>
  </w:style>
  <w:style w:type="paragraph" w:customStyle="1" w:styleId="23">
    <w:name w:val="Основен текст (2)"/>
    <w:basedOn w:val="a"/>
    <w:link w:val="22"/>
    <w:rsid w:val="00DA3C90"/>
    <w:pPr>
      <w:widowControl w:val="0"/>
      <w:shd w:val="clear" w:color="auto" w:fill="FFFFFF"/>
      <w:spacing w:before="180" w:after="180" w:line="270" w:lineRule="exact"/>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441</Words>
  <Characters>2518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dc:creator>
  <cp:keywords/>
  <dc:description/>
  <cp:lastModifiedBy>VESELA</cp:lastModifiedBy>
  <cp:revision>40</cp:revision>
  <cp:lastPrinted>2016-07-18T07:10:00Z</cp:lastPrinted>
  <dcterms:created xsi:type="dcterms:W3CDTF">2016-06-06T13:31:00Z</dcterms:created>
  <dcterms:modified xsi:type="dcterms:W3CDTF">2016-07-22T12:50:00Z</dcterms:modified>
</cp:coreProperties>
</file>