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064" w:rsidRDefault="000A0064" w:rsidP="005F6F7C">
      <w:pPr>
        <w:rPr>
          <w:rFonts w:ascii="Cambria" w:hAnsi="Cambria"/>
          <w:b/>
          <w:sz w:val="24"/>
          <w:szCs w:val="24"/>
          <w:lang w:val="bg-BG"/>
        </w:rPr>
      </w:pPr>
      <w:bookmarkStart w:id="0" w:name="_GoBack"/>
      <w:bookmarkEnd w:id="0"/>
    </w:p>
    <w:p w:rsidR="001C3336" w:rsidRPr="006E79D6" w:rsidRDefault="00163ACE" w:rsidP="005F6F7C">
      <w:pPr>
        <w:rPr>
          <w:rFonts w:ascii="Cambria" w:hAnsi="Cambria"/>
          <w:b/>
          <w:sz w:val="24"/>
          <w:szCs w:val="24"/>
          <w:lang w:val="bg-BG"/>
        </w:rPr>
      </w:pPr>
      <w:r w:rsidRPr="006E79D6">
        <w:rPr>
          <w:rFonts w:ascii="Cambria" w:hAnsi="Cambria"/>
          <w:b/>
          <w:sz w:val="24"/>
          <w:szCs w:val="24"/>
          <w:lang w:val="bg-BG"/>
        </w:rPr>
        <w:t xml:space="preserve">ДОКЛАД НА НЕЗАВИСИМИЯ ОДИТОР </w:t>
      </w:r>
    </w:p>
    <w:p w:rsidR="00163ACE" w:rsidRPr="006E79D6" w:rsidRDefault="009C2431" w:rsidP="0079298C">
      <w:pPr>
        <w:jc w:val="both"/>
        <w:rPr>
          <w:rFonts w:ascii="Cambria" w:hAnsi="Cambria"/>
          <w:sz w:val="24"/>
          <w:szCs w:val="24"/>
          <w:lang w:val="bg-BG"/>
        </w:rPr>
      </w:pPr>
      <w:r w:rsidRPr="006E79D6">
        <w:rPr>
          <w:rFonts w:ascii="Cambria" w:hAnsi="Cambria"/>
          <w:sz w:val="24"/>
          <w:szCs w:val="24"/>
          <w:lang w:val="bg-BG"/>
        </w:rPr>
        <w:t xml:space="preserve">До едноличния собственик на </w:t>
      </w:r>
    </w:p>
    <w:p w:rsidR="009C2431" w:rsidRPr="006E79D6" w:rsidRDefault="009C2431" w:rsidP="0079298C">
      <w:pPr>
        <w:jc w:val="both"/>
        <w:rPr>
          <w:rFonts w:ascii="Cambria" w:hAnsi="Cambria"/>
          <w:sz w:val="24"/>
          <w:szCs w:val="24"/>
          <w:lang w:val="bg-BG"/>
        </w:rPr>
      </w:pPr>
      <w:r w:rsidRPr="006E79D6">
        <w:rPr>
          <w:rFonts w:ascii="Cambria" w:hAnsi="Cambria"/>
          <w:sz w:val="24"/>
          <w:szCs w:val="24"/>
          <w:lang w:val="bg-BG"/>
        </w:rPr>
        <w:t>„ТЕЦ-Горна Оряховица“ ЕАД</w:t>
      </w:r>
    </w:p>
    <w:p w:rsidR="0079391B" w:rsidRPr="006E79D6" w:rsidRDefault="0079391B" w:rsidP="0079298C">
      <w:pPr>
        <w:jc w:val="both"/>
        <w:rPr>
          <w:rFonts w:ascii="Cambria" w:hAnsi="Cambria"/>
          <w:sz w:val="24"/>
          <w:szCs w:val="24"/>
          <w:lang w:val="bg-BG"/>
        </w:rPr>
      </w:pPr>
    </w:p>
    <w:p w:rsidR="00675CC0" w:rsidRPr="00D967F3" w:rsidRDefault="0079391B" w:rsidP="00F6238A">
      <w:pPr>
        <w:pStyle w:val="a4"/>
        <w:rPr>
          <w:rFonts w:ascii="Cambria" w:hAnsi="Cambria"/>
          <w:b/>
          <w:lang w:val="bg-BG"/>
        </w:rPr>
      </w:pPr>
      <w:r w:rsidRPr="00D967F3">
        <w:rPr>
          <w:rFonts w:ascii="Cambria" w:hAnsi="Cambria"/>
          <w:b/>
          <w:lang w:val="bg-BG"/>
        </w:rPr>
        <w:t>Доклад относно одита на финансовия отчет</w:t>
      </w:r>
    </w:p>
    <w:p w:rsidR="0079298C" w:rsidRPr="00D967F3" w:rsidRDefault="0079298C" w:rsidP="00F6238A">
      <w:pPr>
        <w:pStyle w:val="a4"/>
        <w:rPr>
          <w:rFonts w:ascii="Cambria" w:hAnsi="Cambria"/>
          <w:b/>
          <w:lang w:val="bg-BG"/>
        </w:rPr>
      </w:pPr>
      <w:r w:rsidRPr="00D967F3">
        <w:rPr>
          <w:rFonts w:ascii="Cambria" w:hAnsi="Cambria"/>
          <w:b/>
          <w:lang w:val="bg-BG"/>
        </w:rPr>
        <w:t>Мнение</w:t>
      </w:r>
    </w:p>
    <w:p w:rsidR="00E91F24" w:rsidRPr="00D967F3" w:rsidRDefault="00E91F24" w:rsidP="00E91F24">
      <w:pPr>
        <w:jc w:val="both"/>
        <w:rPr>
          <w:rFonts w:ascii="Cambria" w:hAnsi="Cambria"/>
          <w:lang w:val="bg-BG"/>
        </w:rPr>
      </w:pPr>
      <w:r w:rsidRPr="00D967F3">
        <w:rPr>
          <w:rFonts w:ascii="Cambria" w:hAnsi="Cambria"/>
          <w:lang w:val="bg-BG"/>
        </w:rPr>
        <w:t>Ние извършихме</w:t>
      </w:r>
      <w:r w:rsidR="00FC1018" w:rsidRPr="00D967F3">
        <w:rPr>
          <w:rFonts w:ascii="Cambria" w:hAnsi="Cambria"/>
          <w:lang w:val="bg-BG"/>
        </w:rPr>
        <w:t xml:space="preserve"> одит на финансовия отчет на „ТЕЦ-Горна Оряховица“</w:t>
      </w:r>
      <w:r w:rsidRPr="00D967F3">
        <w:rPr>
          <w:rFonts w:ascii="Cambria" w:hAnsi="Cambria"/>
          <w:lang w:val="bg-BG"/>
        </w:rPr>
        <w:t xml:space="preserve"> </w:t>
      </w:r>
      <w:r w:rsidR="00FC1018" w:rsidRPr="00D967F3">
        <w:rPr>
          <w:rFonts w:ascii="Cambria" w:hAnsi="Cambria"/>
          <w:lang w:val="bg-BG"/>
        </w:rPr>
        <w:t>Е</w:t>
      </w:r>
      <w:r w:rsidRPr="00D967F3">
        <w:rPr>
          <w:rFonts w:ascii="Cambria" w:hAnsi="Cambria"/>
        </w:rPr>
        <w:t xml:space="preserve">АД </w:t>
      </w:r>
      <w:r w:rsidRPr="00D967F3">
        <w:rPr>
          <w:rFonts w:ascii="Cambria" w:hAnsi="Cambria"/>
          <w:lang w:val="bg-BG"/>
        </w:rPr>
        <w:t>(„Дружеството“), съдържащ отчета за финансовот</w:t>
      </w:r>
      <w:r w:rsidR="00FC1018" w:rsidRPr="00D967F3">
        <w:rPr>
          <w:rFonts w:ascii="Cambria" w:hAnsi="Cambria"/>
          <w:lang w:val="bg-BG"/>
        </w:rPr>
        <w:t>о състояние към 31 декември 2016</w:t>
      </w:r>
      <w:r w:rsidRPr="00D967F3">
        <w:rPr>
          <w:rFonts w:ascii="Cambria" w:hAnsi="Cambria"/>
          <w:lang w:val="bg-BG"/>
        </w:rPr>
        <w:t xml:space="preserve"> г. и </w:t>
      </w:r>
      <w:r w:rsidR="00DE73EE" w:rsidRPr="00D967F3">
        <w:rPr>
          <w:rFonts w:ascii="Cambria" w:hAnsi="Cambria"/>
          <w:lang w:val="bg-BG"/>
        </w:rPr>
        <w:t>отчет</w:t>
      </w:r>
      <w:r w:rsidR="006A06DC" w:rsidRPr="00D967F3">
        <w:rPr>
          <w:rFonts w:ascii="Cambria" w:hAnsi="Cambria"/>
          <w:lang w:val="bg-BG"/>
        </w:rPr>
        <w:t>а</w:t>
      </w:r>
      <w:r w:rsidR="00DE73EE" w:rsidRPr="00D967F3">
        <w:rPr>
          <w:rFonts w:ascii="Cambria" w:hAnsi="Cambria"/>
          <w:lang w:val="bg-BG"/>
        </w:rPr>
        <w:t xml:space="preserve"> за всеобхватния доход</w:t>
      </w:r>
      <w:r w:rsidRPr="00D967F3">
        <w:rPr>
          <w:rFonts w:ascii="Cambria" w:hAnsi="Cambria"/>
          <w:lang w:val="bg-BG"/>
        </w:rPr>
        <w:t xml:space="preserve">, отчета за промените в собствения капитал и отчета за паричните потоци за годината, завършваща на тази дата, както и пояснителните приложения към финансовия отчет, съдържащи и обобщено оповестяване на </w:t>
      </w:r>
      <w:r w:rsidR="0004697F" w:rsidRPr="00D967F3">
        <w:rPr>
          <w:rFonts w:ascii="Cambria" w:hAnsi="Cambria"/>
          <w:lang w:val="bg-BG"/>
        </w:rPr>
        <w:t xml:space="preserve">съществените </w:t>
      </w:r>
      <w:r w:rsidRPr="00D967F3">
        <w:rPr>
          <w:rFonts w:ascii="Cambria" w:hAnsi="Cambria"/>
          <w:lang w:val="bg-BG"/>
        </w:rPr>
        <w:t>счетоводни политики</w:t>
      </w:r>
      <w:r w:rsidR="00CB3869" w:rsidRPr="00D967F3">
        <w:rPr>
          <w:rFonts w:ascii="Cambria" w:hAnsi="Cambria"/>
          <w:lang w:val="bg-BG"/>
        </w:rPr>
        <w:t>.</w:t>
      </w:r>
    </w:p>
    <w:p w:rsidR="00E91F24" w:rsidRPr="00D967F3" w:rsidRDefault="00E91F24" w:rsidP="00E91F24">
      <w:pPr>
        <w:jc w:val="both"/>
        <w:rPr>
          <w:rFonts w:ascii="Cambria" w:hAnsi="Cambria"/>
          <w:lang w:val="bg-BG"/>
        </w:rPr>
      </w:pPr>
      <w:r w:rsidRPr="00D967F3">
        <w:rPr>
          <w:rFonts w:ascii="Cambria" w:hAnsi="Cambria"/>
          <w:lang w:val="bg-BG"/>
        </w:rPr>
        <w:t xml:space="preserve">По наше мнение, приложеният финансов отчет представя достоверно, </w:t>
      </w:r>
      <w:r w:rsidR="00F16229" w:rsidRPr="00D967F3">
        <w:rPr>
          <w:rFonts w:ascii="Cambria" w:hAnsi="Cambria"/>
          <w:lang w:val="bg-BG"/>
        </w:rPr>
        <w:t xml:space="preserve">във всички съществени аспекти, </w:t>
      </w:r>
      <w:r w:rsidRPr="00D967F3">
        <w:rPr>
          <w:rFonts w:ascii="Cambria" w:hAnsi="Cambria"/>
          <w:lang w:val="bg-BG"/>
        </w:rPr>
        <w:t xml:space="preserve">финансовото състояние на </w:t>
      </w:r>
      <w:r w:rsidR="00F16229" w:rsidRPr="00D967F3">
        <w:rPr>
          <w:rFonts w:ascii="Cambria" w:hAnsi="Cambria"/>
          <w:lang w:val="bg-BG"/>
        </w:rPr>
        <w:t>Дружеството към 31 декември 2016</w:t>
      </w:r>
      <w:r w:rsidRPr="00D967F3">
        <w:rPr>
          <w:rFonts w:ascii="Cambria" w:hAnsi="Cambria"/>
          <w:lang w:val="bg-BG"/>
        </w:rPr>
        <w:t xml:space="preserve"> г. и неговите финансови резултати от дейността и паричните му потоци за годината, завършваща на тази дата, в съответствие с Международните стандарти за финансово отчитане (МСФО),</w:t>
      </w:r>
      <w:r w:rsidR="00F16229" w:rsidRPr="00D967F3">
        <w:rPr>
          <w:rFonts w:ascii="Cambria" w:hAnsi="Cambria"/>
          <w:lang w:val="bg-BG"/>
        </w:rPr>
        <w:t xml:space="preserve"> приети от Европейския съюз (ЕС</w:t>
      </w:r>
      <w:r w:rsidRPr="00D967F3">
        <w:rPr>
          <w:rFonts w:ascii="Cambria" w:hAnsi="Cambria"/>
        </w:rPr>
        <w:t>]</w:t>
      </w:r>
      <w:r w:rsidR="00CB3869" w:rsidRPr="00D967F3">
        <w:rPr>
          <w:rFonts w:ascii="Cambria" w:hAnsi="Cambria"/>
          <w:lang w:val="bg-BG"/>
        </w:rPr>
        <w:t>.</w:t>
      </w:r>
      <w:r w:rsidRPr="00D967F3">
        <w:rPr>
          <w:rFonts w:ascii="Cambria" w:hAnsi="Cambria"/>
        </w:rPr>
        <w:t xml:space="preserve"> </w:t>
      </w:r>
    </w:p>
    <w:p w:rsidR="0079298C" w:rsidRPr="00D967F3" w:rsidRDefault="006C4398" w:rsidP="0004693C">
      <w:pPr>
        <w:jc w:val="both"/>
        <w:rPr>
          <w:rFonts w:ascii="Cambria" w:hAnsi="Cambria"/>
          <w:b/>
          <w:lang w:val="bg-BG"/>
        </w:rPr>
      </w:pPr>
      <w:r w:rsidRPr="00D967F3">
        <w:rPr>
          <w:rFonts w:ascii="Cambria" w:hAnsi="Cambria"/>
          <w:b/>
          <w:lang w:val="bg-BG"/>
        </w:rPr>
        <w:t>Б</w:t>
      </w:r>
      <w:r w:rsidR="007A6DAA" w:rsidRPr="00D967F3">
        <w:rPr>
          <w:rFonts w:ascii="Cambria" w:hAnsi="Cambria"/>
          <w:b/>
          <w:lang w:val="bg-BG"/>
        </w:rPr>
        <w:t xml:space="preserve">аза </w:t>
      </w:r>
      <w:r w:rsidR="0079298C" w:rsidRPr="00D967F3">
        <w:rPr>
          <w:rFonts w:ascii="Cambria" w:hAnsi="Cambria"/>
          <w:b/>
          <w:lang w:val="bg-BG"/>
        </w:rPr>
        <w:t>за изразяване на мнение</w:t>
      </w:r>
    </w:p>
    <w:p w:rsidR="004076C1" w:rsidRPr="00D967F3" w:rsidRDefault="0079298C" w:rsidP="0079298C">
      <w:pPr>
        <w:jc w:val="both"/>
        <w:rPr>
          <w:rFonts w:ascii="Cambria" w:hAnsi="Cambria"/>
          <w:lang w:val="bg-BG"/>
        </w:rPr>
      </w:pPr>
      <w:r w:rsidRPr="00D967F3">
        <w:rPr>
          <w:rFonts w:ascii="Cambria" w:hAnsi="Cambria"/>
          <w:lang w:val="bg-BG"/>
        </w:rPr>
        <w:t xml:space="preserve">Ние извършихме нашия одит в съответствие с Международните одиторски стандарти (МОС). Нашите отговорности съгласно тези стандарти са описани допълнително в раздела от нашия доклад </w:t>
      </w:r>
      <w:r w:rsidR="00F3524D" w:rsidRPr="00D967F3">
        <w:rPr>
          <w:rFonts w:ascii="Cambria" w:hAnsi="Cambria"/>
          <w:lang w:val="bg-BG"/>
        </w:rPr>
        <w:t>„</w:t>
      </w:r>
      <w:r w:rsidRPr="00D967F3">
        <w:rPr>
          <w:rFonts w:ascii="Cambria" w:hAnsi="Cambria"/>
          <w:lang w:val="bg-BG"/>
        </w:rPr>
        <w:t>Отговорности на одитора за одита на финансовия отчет</w:t>
      </w:r>
      <w:r w:rsidR="00F3524D" w:rsidRPr="00D967F3">
        <w:rPr>
          <w:rFonts w:ascii="Cambria" w:hAnsi="Cambria"/>
          <w:lang w:val="bg-BG"/>
        </w:rPr>
        <w:t>“</w:t>
      </w:r>
      <w:r w:rsidRPr="00D967F3">
        <w:rPr>
          <w:rFonts w:ascii="Cambria" w:hAnsi="Cambria"/>
          <w:lang w:val="bg-BG"/>
        </w:rPr>
        <w:t xml:space="preserve">. Ние сме независими от </w:t>
      </w:r>
      <w:r w:rsidR="00FC6A89" w:rsidRPr="00D967F3">
        <w:rPr>
          <w:rFonts w:ascii="Cambria" w:hAnsi="Cambria"/>
          <w:lang w:val="bg-BG"/>
        </w:rPr>
        <w:t>Дружеството</w:t>
      </w:r>
      <w:r w:rsidRPr="00D967F3">
        <w:rPr>
          <w:rFonts w:ascii="Cambria" w:hAnsi="Cambria"/>
          <w:lang w:val="bg-BG"/>
        </w:rPr>
        <w:t xml:space="preserve"> в съответствие с </w:t>
      </w:r>
      <w:r w:rsidR="00047247" w:rsidRPr="00D967F3">
        <w:rPr>
          <w:rFonts w:ascii="Cambria" w:hAnsi="Cambria"/>
          <w:lang w:val="bg-BG"/>
        </w:rPr>
        <w:t xml:space="preserve">Етичния кодекс на професионалните счетоводители на Съвета за международни стандарти по етика за счетоводители (Кодекса на СМСЕС), </w:t>
      </w:r>
      <w:r w:rsidR="006E5BE4" w:rsidRPr="00D967F3">
        <w:rPr>
          <w:rFonts w:ascii="Cambria" w:hAnsi="Cambria"/>
          <w:lang w:val="bg-BG"/>
        </w:rPr>
        <w:t>заедно с етичните изисквания на Закона за независим</w:t>
      </w:r>
      <w:r w:rsidR="007B00E2" w:rsidRPr="00D967F3">
        <w:rPr>
          <w:rFonts w:ascii="Cambria" w:hAnsi="Cambria"/>
          <w:lang w:val="bg-BG"/>
        </w:rPr>
        <w:t>ия</w:t>
      </w:r>
      <w:r w:rsidR="006E5BE4" w:rsidRPr="00D967F3">
        <w:rPr>
          <w:rFonts w:ascii="Cambria" w:hAnsi="Cambria"/>
          <w:lang w:val="bg-BG"/>
        </w:rPr>
        <w:t xml:space="preserve"> финансов одит (ЗНФО), </w:t>
      </w:r>
      <w:r w:rsidR="00047247" w:rsidRPr="00D967F3">
        <w:rPr>
          <w:rFonts w:ascii="Cambria" w:hAnsi="Cambria"/>
          <w:lang w:val="bg-BG"/>
        </w:rPr>
        <w:t>приложим</w:t>
      </w:r>
      <w:r w:rsidR="006E5BE4" w:rsidRPr="00D967F3">
        <w:rPr>
          <w:rFonts w:ascii="Cambria" w:hAnsi="Cambria"/>
          <w:lang w:val="bg-BG"/>
        </w:rPr>
        <w:t>и</w:t>
      </w:r>
      <w:r w:rsidRPr="00D967F3">
        <w:rPr>
          <w:rFonts w:ascii="Cambria" w:hAnsi="Cambria"/>
          <w:lang w:val="bg-BG"/>
        </w:rPr>
        <w:t xml:space="preserve"> по отношение на нашия одит на финансовия отчет в </w:t>
      </w:r>
      <w:r w:rsidR="00FC6A89" w:rsidRPr="00D967F3">
        <w:rPr>
          <w:rFonts w:ascii="Cambria" w:hAnsi="Cambria"/>
          <w:lang w:val="bg-BG"/>
        </w:rPr>
        <w:t>България</w:t>
      </w:r>
      <w:r w:rsidRPr="00D967F3">
        <w:rPr>
          <w:rFonts w:ascii="Cambria" w:hAnsi="Cambria"/>
          <w:lang w:val="bg-BG"/>
        </w:rPr>
        <w:t xml:space="preserve">, като ние изпълнихме и нашите други </w:t>
      </w:r>
      <w:r w:rsidR="006E5BE4" w:rsidRPr="00D967F3">
        <w:rPr>
          <w:rFonts w:ascii="Cambria" w:hAnsi="Cambria"/>
          <w:lang w:val="bg-BG"/>
        </w:rPr>
        <w:t xml:space="preserve">етични </w:t>
      </w:r>
      <w:r w:rsidRPr="00D967F3">
        <w:rPr>
          <w:rFonts w:ascii="Cambria" w:hAnsi="Cambria"/>
          <w:lang w:val="bg-BG"/>
        </w:rPr>
        <w:t xml:space="preserve">отговорности в съответствие с </w:t>
      </w:r>
      <w:r w:rsidR="006E5BE4" w:rsidRPr="00D967F3">
        <w:rPr>
          <w:rFonts w:ascii="Cambria" w:hAnsi="Cambria"/>
          <w:lang w:val="bg-BG"/>
        </w:rPr>
        <w:t xml:space="preserve">изискванията на ЗНФО и </w:t>
      </w:r>
      <w:r w:rsidR="00780846" w:rsidRPr="00D967F3">
        <w:rPr>
          <w:rFonts w:ascii="Cambria" w:hAnsi="Cambria"/>
          <w:lang w:val="bg-BG"/>
        </w:rPr>
        <w:t>Кодекса на СМСЕС</w:t>
      </w:r>
      <w:r w:rsidRPr="00D967F3">
        <w:rPr>
          <w:rFonts w:ascii="Cambria" w:hAnsi="Cambria"/>
          <w:lang w:val="bg-BG"/>
        </w:rPr>
        <w:t xml:space="preserve">. Ние считаме, че одиторските доказателства, </w:t>
      </w:r>
      <w:r w:rsidR="006E5BE4" w:rsidRPr="00D967F3">
        <w:rPr>
          <w:rFonts w:ascii="Cambria" w:hAnsi="Cambria"/>
          <w:lang w:val="bg-BG"/>
        </w:rPr>
        <w:t>получени от нас</w:t>
      </w:r>
      <w:r w:rsidRPr="00D967F3">
        <w:rPr>
          <w:rFonts w:ascii="Cambria" w:hAnsi="Cambria"/>
          <w:lang w:val="bg-BG"/>
        </w:rPr>
        <w:t xml:space="preserve">, са достатъчни и уместни, за да осигурят </w:t>
      </w:r>
      <w:r w:rsidR="006E5BE4" w:rsidRPr="00D967F3">
        <w:rPr>
          <w:rFonts w:ascii="Cambria" w:hAnsi="Cambria"/>
          <w:lang w:val="bg-BG"/>
        </w:rPr>
        <w:t>база</w:t>
      </w:r>
      <w:r w:rsidRPr="00D967F3">
        <w:rPr>
          <w:rFonts w:ascii="Cambria" w:hAnsi="Cambria"/>
          <w:lang w:val="bg-BG"/>
        </w:rPr>
        <w:t xml:space="preserve"> за нашето мнение.</w:t>
      </w:r>
    </w:p>
    <w:p w:rsidR="0061077E" w:rsidRPr="00D967F3" w:rsidRDefault="00A3785C" w:rsidP="00CF5B72">
      <w:pPr>
        <w:pStyle w:val="a4"/>
        <w:jc w:val="both"/>
        <w:rPr>
          <w:rFonts w:ascii="Cambria" w:hAnsi="Cambria"/>
          <w:b/>
          <w:lang w:val="bg-BG"/>
        </w:rPr>
      </w:pPr>
      <w:r w:rsidRPr="00D967F3">
        <w:rPr>
          <w:rFonts w:ascii="Cambria" w:hAnsi="Cambria"/>
          <w:b/>
          <w:lang w:val="bg-BG"/>
        </w:rPr>
        <w:t>Друга и</w:t>
      </w:r>
      <w:r w:rsidR="0061077E" w:rsidRPr="00D967F3">
        <w:rPr>
          <w:rFonts w:ascii="Cambria" w:hAnsi="Cambria"/>
          <w:b/>
          <w:lang w:val="bg-BG"/>
        </w:rPr>
        <w:t>нформация, различна от финансовия отчет и одиторския доклад върху него</w:t>
      </w:r>
    </w:p>
    <w:p w:rsidR="00DA1213" w:rsidRPr="00D967F3" w:rsidRDefault="00831455" w:rsidP="00831455">
      <w:pPr>
        <w:jc w:val="both"/>
        <w:rPr>
          <w:rFonts w:ascii="Cambria" w:hAnsi="Cambria"/>
          <w:lang w:val="bg-BG"/>
        </w:rPr>
      </w:pPr>
      <w:r w:rsidRPr="00D967F3">
        <w:rPr>
          <w:rFonts w:ascii="Cambria" w:hAnsi="Cambria"/>
          <w:lang w:val="bg-BG"/>
        </w:rPr>
        <w:t>Ръководството носи отговорност за другата информация. Другата информация се състои от доклад за дейността</w:t>
      </w:r>
      <w:r w:rsidR="004E7B8C" w:rsidRPr="00D967F3">
        <w:rPr>
          <w:rFonts w:ascii="Cambria" w:eastAsia="Calibri" w:hAnsi="Cambria" w:cs="Times New Roman"/>
          <w:lang w:val="bg-BG"/>
        </w:rPr>
        <w:t xml:space="preserve">, </w:t>
      </w:r>
      <w:r w:rsidR="003E02E0" w:rsidRPr="00D967F3">
        <w:rPr>
          <w:rFonts w:ascii="Cambria" w:eastAsia="Calibri" w:hAnsi="Cambria" w:cs="Times New Roman"/>
          <w:lang w:val="bg-BG"/>
        </w:rPr>
        <w:t xml:space="preserve">в т.ч. декларация за корпоративно управление </w:t>
      </w:r>
      <w:r w:rsidRPr="00D967F3">
        <w:rPr>
          <w:rFonts w:ascii="Cambria" w:hAnsi="Cambria"/>
          <w:lang w:val="bg-BG"/>
        </w:rPr>
        <w:t>изготвен</w:t>
      </w:r>
      <w:r w:rsidR="004E7B8C" w:rsidRPr="00D967F3">
        <w:rPr>
          <w:rFonts w:ascii="Cambria" w:hAnsi="Cambria"/>
          <w:lang w:val="bg-BG"/>
        </w:rPr>
        <w:t>и</w:t>
      </w:r>
      <w:r w:rsidR="0008224D" w:rsidRPr="00D967F3">
        <w:rPr>
          <w:rFonts w:ascii="Cambria" w:hAnsi="Cambria"/>
          <w:lang w:val="bg-BG"/>
        </w:rPr>
        <w:t xml:space="preserve"> </w:t>
      </w:r>
      <w:r w:rsidRPr="00D967F3">
        <w:rPr>
          <w:rFonts w:ascii="Cambria" w:hAnsi="Cambria"/>
          <w:lang w:val="bg-BG"/>
        </w:rPr>
        <w:t>от ръководството съгласно Глава седма от Закона за счетоводството, но не включва финансовия отчет и нашия одиторски доклад върху него</w:t>
      </w:r>
      <w:r w:rsidR="003E02E0" w:rsidRPr="00D967F3">
        <w:rPr>
          <w:rFonts w:ascii="Cambria" w:hAnsi="Cambria"/>
          <w:lang w:val="bg-BG"/>
        </w:rPr>
        <w:t>, която получихме преди датата на нашия одиторски доклад.</w:t>
      </w:r>
    </w:p>
    <w:p w:rsidR="00831455" w:rsidRPr="00D967F3" w:rsidRDefault="005E1A8E" w:rsidP="00831455">
      <w:pPr>
        <w:jc w:val="both"/>
        <w:rPr>
          <w:rFonts w:ascii="Cambria" w:hAnsi="Cambria"/>
          <w:lang w:val="bg-BG"/>
        </w:rPr>
      </w:pPr>
      <w:r w:rsidRPr="00D967F3">
        <w:rPr>
          <w:rFonts w:ascii="Cambria" w:hAnsi="Cambria"/>
          <w:lang w:val="bg-BG"/>
        </w:rPr>
        <w:t>Нашето мнение относно финансовия отчет не обхваща другата информация и ние не изразяваме каквато и да е форма на заключение за сигурност относно нея, освен ако не е изрично посочено в доклада ни и до степента, до която е посочено</w:t>
      </w:r>
      <w:r w:rsidR="00831455" w:rsidRPr="00D967F3">
        <w:rPr>
          <w:rFonts w:ascii="Cambria" w:hAnsi="Cambria"/>
          <w:lang w:val="bg-BG"/>
        </w:rPr>
        <w:t>.</w:t>
      </w:r>
    </w:p>
    <w:p w:rsidR="005E1A8E" w:rsidRPr="00D967F3" w:rsidRDefault="00831455" w:rsidP="00973CBF">
      <w:pPr>
        <w:jc w:val="both"/>
        <w:rPr>
          <w:rFonts w:ascii="Cambria" w:hAnsi="Cambria"/>
          <w:lang w:val="bg-BG"/>
        </w:rPr>
      </w:pPr>
      <w:r w:rsidRPr="00D967F3">
        <w:rPr>
          <w:rFonts w:ascii="Cambria" w:hAnsi="Cambria"/>
          <w:lang w:val="bg-BG"/>
        </w:rPr>
        <w:lastRenderedPageBreak/>
        <w:t xml:space="preserve">Във връзка с нашия одит на финансовия отчет, нашата отговорност се състои в това да </w:t>
      </w:r>
      <w:r w:rsidR="00B86D70" w:rsidRPr="00D967F3">
        <w:rPr>
          <w:rFonts w:ascii="Cambria" w:hAnsi="Cambria"/>
          <w:lang w:val="bg-BG"/>
        </w:rPr>
        <w:t>прочетем</w:t>
      </w:r>
      <w:r w:rsidRPr="00D967F3">
        <w:rPr>
          <w:rFonts w:ascii="Cambria" w:hAnsi="Cambria"/>
          <w:lang w:val="bg-BG"/>
        </w:rPr>
        <w:t xml:space="preserve"> другата информация и </w:t>
      </w:r>
      <w:r w:rsidR="00B86D70" w:rsidRPr="00D967F3">
        <w:rPr>
          <w:rFonts w:ascii="Cambria" w:hAnsi="Cambria"/>
          <w:lang w:val="bg-BG"/>
        </w:rPr>
        <w:t>по този начин</w:t>
      </w:r>
      <w:r w:rsidRPr="00D967F3">
        <w:rPr>
          <w:rFonts w:ascii="Cambria" w:hAnsi="Cambria"/>
          <w:lang w:val="bg-BG"/>
        </w:rPr>
        <w:t xml:space="preserve"> да преценим дали тази друга информация е в съществено несъответствие с финансовия отчет или с нашите познания, придобити по време на одита, или по друг начин изглежда да съдържа съществено </w:t>
      </w:r>
      <w:r w:rsidR="00E2216F" w:rsidRPr="00D967F3">
        <w:rPr>
          <w:rFonts w:ascii="Cambria" w:hAnsi="Cambria"/>
          <w:lang w:val="bg-BG"/>
        </w:rPr>
        <w:t>неправилно докладване</w:t>
      </w:r>
      <w:r w:rsidRPr="00D967F3">
        <w:rPr>
          <w:rFonts w:ascii="Cambria" w:hAnsi="Cambria"/>
          <w:lang w:val="bg-BG"/>
        </w:rPr>
        <w:t>.</w:t>
      </w:r>
      <w:r w:rsidR="005E1A8E" w:rsidRPr="00D967F3">
        <w:rPr>
          <w:rFonts w:ascii="Cambria" w:hAnsi="Cambria"/>
          <w:lang w:val="bg-BG"/>
        </w:rPr>
        <w:t xml:space="preserve"> В случай че на базата на работата, която сме извършили, ние достигнем до заключение, че е налице съществено </w:t>
      </w:r>
      <w:r w:rsidR="00E2216F" w:rsidRPr="00D967F3">
        <w:rPr>
          <w:rFonts w:ascii="Cambria" w:hAnsi="Cambria"/>
          <w:lang w:val="bg-BG"/>
        </w:rPr>
        <w:t xml:space="preserve">неправилно докладване </w:t>
      </w:r>
      <w:r w:rsidR="005E1A8E" w:rsidRPr="00D967F3">
        <w:rPr>
          <w:rFonts w:ascii="Cambria" w:hAnsi="Cambria"/>
          <w:lang w:val="bg-BG"/>
        </w:rPr>
        <w:t xml:space="preserve">в тази друга информация, от нас се изисква да докладваме този факт. </w:t>
      </w:r>
    </w:p>
    <w:p w:rsidR="00831455" w:rsidRPr="00D967F3" w:rsidRDefault="005E1A8E" w:rsidP="00831455">
      <w:pPr>
        <w:jc w:val="both"/>
        <w:rPr>
          <w:rFonts w:ascii="Cambria" w:hAnsi="Cambria"/>
          <w:lang w:val="bg-BG"/>
        </w:rPr>
      </w:pPr>
      <w:r w:rsidRPr="00D967F3">
        <w:rPr>
          <w:rFonts w:ascii="Cambria" w:hAnsi="Cambria"/>
          <w:lang w:val="bg-BG"/>
        </w:rPr>
        <w:t>Нямаме какво да докладваме в това отношение.</w:t>
      </w:r>
    </w:p>
    <w:p w:rsidR="00CB0BF3" w:rsidRPr="00D967F3" w:rsidRDefault="00CB0BF3" w:rsidP="00CB0BF3">
      <w:pPr>
        <w:pStyle w:val="a"/>
        <w:numPr>
          <w:ilvl w:val="0"/>
          <w:numId w:val="0"/>
        </w:numPr>
        <w:jc w:val="both"/>
        <w:rPr>
          <w:rFonts w:ascii="Cambria" w:hAnsi="Cambria"/>
          <w:b/>
          <w:lang w:val="bg-BG"/>
        </w:rPr>
      </w:pPr>
      <w:r w:rsidRPr="00D967F3">
        <w:rPr>
          <w:rFonts w:ascii="Cambria" w:hAnsi="Cambria"/>
          <w:b/>
          <w:lang w:val="bg-BG"/>
        </w:rPr>
        <w:t xml:space="preserve">Отговорности на ръководството и лицата, натоварени с общо управление за финансовия отчет </w:t>
      </w:r>
    </w:p>
    <w:p w:rsidR="00CB0BF3" w:rsidRPr="00D967F3" w:rsidRDefault="00CB0BF3" w:rsidP="00CB0BF3">
      <w:pPr>
        <w:jc w:val="both"/>
        <w:rPr>
          <w:rFonts w:ascii="Cambria" w:hAnsi="Cambria"/>
          <w:lang w:val="bg-BG"/>
        </w:rPr>
      </w:pPr>
      <w:r w:rsidRPr="00D967F3">
        <w:rPr>
          <w:rFonts w:ascii="Cambria" w:hAnsi="Cambria"/>
          <w:lang w:val="bg-BG"/>
        </w:rPr>
        <w:t>Ръководството носи отговорност за изготвянето и достоверното представяне на този финансов отчет в съответствие с МСФО, приети от ЕС и за такава система за вътрешен контрол, каквато ръководството определя като необходима за осигуряване изготвянето на финансови отчети, които не съдържат съществени неправилни отчитания, независимо дали дължащи се на измама или грешка.</w:t>
      </w:r>
    </w:p>
    <w:p w:rsidR="00CB0BF3" w:rsidRPr="00D967F3" w:rsidRDefault="00CB0BF3" w:rsidP="00CB0BF3">
      <w:pPr>
        <w:spacing w:after="0"/>
        <w:jc w:val="both"/>
        <w:rPr>
          <w:rFonts w:ascii="Cambria" w:hAnsi="Cambria"/>
          <w:lang w:val="bg-BG"/>
        </w:rPr>
      </w:pPr>
      <w:r w:rsidRPr="00D967F3">
        <w:rPr>
          <w:rFonts w:ascii="Cambria" w:hAnsi="Cambria"/>
          <w:lang w:val="bg-BG"/>
        </w:rPr>
        <w:t>При изготвяне на финансовия отчет ръководството носи отговорност за оценяване способността на Дружеството да продължи да функционира като действащо предприятие, оповестявайки, когато това е приложимо, въпроси, свързани с предположението за действащо предприятие и използвайки счетоводната база на основата на предположението за действащо предприятие, освен ако ръководството не възнамерява да ликвидира Дружеството или да преустанови дейността му, или ако ръководството на практика няма друга алтернатива, освен да постъпи по този начин.</w:t>
      </w:r>
    </w:p>
    <w:p w:rsidR="00CB0BF3" w:rsidRPr="00D967F3" w:rsidRDefault="00CB0BF3" w:rsidP="00CB0BF3">
      <w:pPr>
        <w:spacing w:after="0"/>
        <w:jc w:val="both"/>
        <w:rPr>
          <w:rFonts w:ascii="Cambria" w:hAnsi="Cambria"/>
          <w:lang w:val="bg-BG"/>
        </w:rPr>
      </w:pPr>
    </w:p>
    <w:p w:rsidR="00CB0BF3" w:rsidRPr="00D967F3" w:rsidRDefault="00CB0BF3" w:rsidP="00CB0BF3">
      <w:pPr>
        <w:spacing w:after="0"/>
        <w:jc w:val="both"/>
        <w:rPr>
          <w:rFonts w:ascii="Cambria" w:hAnsi="Cambria"/>
          <w:lang w:val="bg-BG"/>
        </w:rPr>
      </w:pPr>
      <w:r w:rsidRPr="00D967F3">
        <w:rPr>
          <w:rFonts w:ascii="Cambria" w:hAnsi="Cambria"/>
          <w:lang w:val="bg-BG"/>
        </w:rPr>
        <w:t>Лицата, натоварени с общо управление, носят отговорност за осъществяването на надзор над процеса по финансово отчитане на Дружеството.</w:t>
      </w:r>
    </w:p>
    <w:p w:rsidR="00CB0BF3" w:rsidRPr="00D967F3" w:rsidRDefault="00CB0BF3" w:rsidP="00CB0BF3">
      <w:pPr>
        <w:pStyle w:val="a4"/>
        <w:spacing w:after="0"/>
        <w:rPr>
          <w:rFonts w:ascii="Cambria" w:hAnsi="Cambria"/>
          <w:b/>
          <w:lang w:val="bg-BG"/>
        </w:rPr>
      </w:pPr>
    </w:p>
    <w:p w:rsidR="00CB0BF3" w:rsidRPr="00D967F3" w:rsidRDefault="00CB0BF3" w:rsidP="00CB0BF3">
      <w:pPr>
        <w:pStyle w:val="a4"/>
        <w:rPr>
          <w:rFonts w:ascii="Cambria" w:hAnsi="Cambria"/>
          <w:b/>
          <w:lang w:val="bg-BG"/>
        </w:rPr>
      </w:pPr>
      <w:r w:rsidRPr="00D967F3">
        <w:rPr>
          <w:rFonts w:ascii="Cambria" w:hAnsi="Cambria"/>
          <w:b/>
          <w:lang w:val="bg-BG"/>
        </w:rPr>
        <w:t>Отговорности на одитора за одита на финансовия отчет</w:t>
      </w:r>
    </w:p>
    <w:p w:rsidR="00CB0BF3" w:rsidRPr="00D967F3" w:rsidRDefault="00CB0BF3" w:rsidP="00CB0BF3">
      <w:pPr>
        <w:jc w:val="both"/>
        <w:rPr>
          <w:rFonts w:ascii="Cambria" w:hAnsi="Cambria"/>
          <w:lang w:val="bg-BG"/>
        </w:rPr>
      </w:pPr>
      <w:r w:rsidRPr="00D967F3">
        <w:rPr>
          <w:rFonts w:ascii="Cambria" w:hAnsi="Cambria"/>
          <w:lang w:val="bg-BG"/>
        </w:rPr>
        <w:t>Нашите цели са да получим разумна степен на сигурност относно това дали финансовият отчет като цяло не съдържа съществени неправилни отчитания, независимо дали дължащи се на измама или грешка, и да издадем одиторски доклад, който да включва нашето одиторско мнение. Разумната степен на сигурност е висока степен на сигурност, но не е гаранция, че одит, извършен в съответствие с  МОС, винаги ще разкрива съществено неправилно отчитане, когато такова съществува. Неправилни отчитания могат да възникнат в резултат на измама или грешка и се считат за съществени, ако би могло разумно да се очаква, че те, самостоятелно или като съвкупност, биха могли да окажат влияние върху икономическите решения на потребителите, вземани въз основа на този финансов отчет.</w:t>
      </w:r>
    </w:p>
    <w:p w:rsidR="00CB0BF3" w:rsidRPr="00D967F3" w:rsidRDefault="00CB0BF3" w:rsidP="00CB0BF3">
      <w:pPr>
        <w:jc w:val="both"/>
        <w:rPr>
          <w:rFonts w:ascii="Cambria" w:hAnsi="Cambria"/>
          <w:lang w:val="bg-BG"/>
        </w:rPr>
      </w:pPr>
      <w:r w:rsidRPr="00D967F3">
        <w:rPr>
          <w:rFonts w:ascii="Cambria" w:hAnsi="Cambria"/>
          <w:lang w:val="bg-BG"/>
        </w:rPr>
        <w:t>Като част от одита в съответствие с МОС, ние използваме професионална преценка и запазваме професионален скептицизъм по време на целия одит. Ние също така:</w:t>
      </w:r>
    </w:p>
    <w:p w:rsidR="00CB0BF3" w:rsidRPr="00D967F3" w:rsidRDefault="00CB0BF3" w:rsidP="00CB0BF3">
      <w:pPr>
        <w:pStyle w:val="a"/>
        <w:jc w:val="both"/>
        <w:rPr>
          <w:rFonts w:ascii="Cambria" w:hAnsi="Cambria"/>
          <w:lang w:val="bg-BG"/>
        </w:rPr>
      </w:pPr>
      <w:r w:rsidRPr="00D967F3">
        <w:rPr>
          <w:rFonts w:ascii="Cambria" w:hAnsi="Cambria"/>
          <w:lang w:val="bg-BG"/>
        </w:rPr>
        <w:t xml:space="preserve">идентифицираме и оценяваме рисковете от съществени неправилни отчитания във финансовия отчет, независимо дали дължащи се на измама или грешка, разработваме и </w:t>
      </w:r>
      <w:r w:rsidRPr="00D967F3">
        <w:rPr>
          <w:rFonts w:ascii="Cambria" w:hAnsi="Cambria"/>
          <w:lang w:val="bg-BG"/>
        </w:rPr>
        <w:lastRenderedPageBreak/>
        <w:t>изпълняваме одиторски процедури в отговор на тези рискове и получаваме одиторски доказателства, които да са достатъчни и уместни, за да осигурят база за нашето мнение. Рискът да не бъде разкрито съществено неправилно отчитане, което е резултат от измама, е по-висок, отколкото риска от съществено неправилно отчитане, което е резултат от грешка, тъй като измамата може да включва тайно споразумяване, фалшифициране, преднамерени пропуски, изявления за въвеждане на одитора в заблуждение, както и пренебрегване или заобикаляне на вътрешния контрол.</w:t>
      </w:r>
    </w:p>
    <w:p w:rsidR="00CB0BF3" w:rsidRPr="00D967F3" w:rsidRDefault="00CB0BF3" w:rsidP="00CB0BF3">
      <w:pPr>
        <w:pStyle w:val="a"/>
        <w:jc w:val="both"/>
        <w:rPr>
          <w:rFonts w:ascii="Cambria" w:hAnsi="Cambria"/>
          <w:lang w:val="bg-BG"/>
        </w:rPr>
      </w:pPr>
      <w:r w:rsidRPr="00D967F3">
        <w:rPr>
          <w:rFonts w:ascii="Cambria" w:hAnsi="Cambria"/>
          <w:lang w:val="bg-BG"/>
        </w:rPr>
        <w:t>получаваме разбиране за вътрешния контрол, имащ отношение към одита, за да разработим одиторски процедури, които да са подходящи при конкретните обстоятелства, но не с цел изразяване на мнение относно ефективността на вътрешния контрол на Дружеството.</w:t>
      </w:r>
    </w:p>
    <w:p w:rsidR="00CB0BF3" w:rsidRPr="00D967F3" w:rsidRDefault="00CB0BF3" w:rsidP="00CB0BF3">
      <w:pPr>
        <w:pStyle w:val="a"/>
        <w:jc w:val="both"/>
        <w:rPr>
          <w:rFonts w:ascii="Cambria" w:hAnsi="Cambria"/>
          <w:lang w:val="bg-BG"/>
        </w:rPr>
      </w:pPr>
      <w:r w:rsidRPr="00D967F3">
        <w:rPr>
          <w:rFonts w:ascii="Cambria" w:hAnsi="Cambria"/>
          <w:lang w:val="bg-BG"/>
        </w:rPr>
        <w:t>оценяваме уместността на използваните счетоводни политики и разумността на счетоводните приблизителни оценки и свързаните с тях оповестявания, направени от ръководството.</w:t>
      </w:r>
    </w:p>
    <w:p w:rsidR="00CB0BF3" w:rsidRPr="00D967F3" w:rsidRDefault="00CB0BF3" w:rsidP="00CB0BF3">
      <w:pPr>
        <w:pStyle w:val="a"/>
        <w:jc w:val="both"/>
        <w:rPr>
          <w:rFonts w:ascii="Cambria" w:hAnsi="Cambria"/>
          <w:lang w:val="bg-BG"/>
        </w:rPr>
      </w:pPr>
      <w:r w:rsidRPr="00D967F3">
        <w:rPr>
          <w:rFonts w:ascii="Cambria" w:hAnsi="Cambria"/>
          <w:lang w:val="bg-BG"/>
        </w:rPr>
        <w:t>достигаме до заключение относно уместността на използване от страна на ръководството на счетоводната база на основата на предположението за действащо предприятие и, на базата на получените одиторски доказателства, относно това дали е налице съществена несигурност, отнасяща се до събития или условия, които биха могли да породят значителни съмнения относно способността на Дружеството да продължи да функционира като действащо предприятие. Ако ние достигнем до заключение, че е налице съществена несигурност, от нас се изисква да привлечем внимание в одиторския си доклад към свързаните с тази несигурност оповестявания във финансовия отчет или в случай че тези оповестявания са неадекватни, да модифицираме мнението си. Нашите заключения се основават на одиторските доказателства, получени до датата на одиторския ни доклад. Бъдещи събития или условия обаче могат да станат причина Дружеството да преустанови функционирането си като действащо предприятие.</w:t>
      </w:r>
    </w:p>
    <w:p w:rsidR="00CB0BF3" w:rsidRPr="00D967F3" w:rsidRDefault="00CB0BF3" w:rsidP="00DA383B">
      <w:pPr>
        <w:pStyle w:val="a"/>
        <w:spacing w:after="240"/>
        <w:jc w:val="both"/>
        <w:rPr>
          <w:rFonts w:ascii="Cambria" w:hAnsi="Cambria"/>
          <w:lang w:val="bg-BG"/>
        </w:rPr>
      </w:pPr>
      <w:r w:rsidRPr="00D967F3">
        <w:rPr>
          <w:rFonts w:ascii="Cambria" w:hAnsi="Cambria"/>
          <w:lang w:val="bg-BG"/>
        </w:rPr>
        <w:t>оценяваме цялостното представяне, структура и съдържание на финансовия отчет, включително оповестяванията, и дали финансовият отчет представя основополагащите за него сделки и събития по начин, който постига достоверно представяне.</w:t>
      </w:r>
    </w:p>
    <w:p w:rsidR="00803C77" w:rsidRPr="00D967F3" w:rsidRDefault="00CB0BF3" w:rsidP="00831455">
      <w:pPr>
        <w:jc w:val="both"/>
        <w:rPr>
          <w:rFonts w:ascii="Cambria" w:hAnsi="Cambria"/>
          <w:lang w:val="bg-BG"/>
        </w:rPr>
      </w:pPr>
      <w:r w:rsidRPr="00D967F3">
        <w:rPr>
          <w:rFonts w:ascii="Cambria" w:hAnsi="Cambria"/>
          <w:lang w:val="bg-BG"/>
        </w:rPr>
        <w:t>Ние комуникираме с лицата, натоварени с общо управление, наред с останалите въпроси, планирания обхват и време на изпълнение на одита и съществените констатации от одита, включително съществени недостатъци във вътрешния контрол, които идентифицираме по време на извършвания от нас одит.</w:t>
      </w:r>
    </w:p>
    <w:p w:rsidR="00880C94" w:rsidRPr="00D967F3" w:rsidRDefault="00A953F2" w:rsidP="00A953F2">
      <w:pPr>
        <w:jc w:val="both"/>
        <w:rPr>
          <w:rFonts w:ascii="Cambria" w:hAnsi="Cambria"/>
          <w:b/>
          <w:i/>
          <w:lang w:val="bg-BG"/>
        </w:rPr>
      </w:pPr>
      <w:r w:rsidRPr="00D967F3">
        <w:rPr>
          <w:rFonts w:ascii="Cambria" w:hAnsi="Cambria"/>
          <w:b/>
          <w:i/>
          <w:lang w:val="bg-BG"/>
        </w:rPr>
        <w:t>Допълнителни въпроси, ко</w:t>
      </w:r>
      <w:r w:rsidR="00905A09" w:rsidRPr="00D967F3">
        <w:rPr>
          <w:rFonts w:ascii="Cambria" w:hAnsi="Cambria"/>
          <w:b/>
          <w:i/>
          <w:lang w:val="bg-BG"/>
        </w:rPr>
        <w:t>ито поставя за докладване Законът</w:t>
      </w:r>
      <w:r w:rsidRPr="00D967F3">
        <w:rPr>
          <w:rFonts w:ascii="Cambria" w:hAnsi="Cambria"/>
          <w:b/>
          <w:i/>
          <w:lang w:val="bg-BG"/>
        </w:rPr>
        <w:t xml:space="preserve"> за счетоводството</w:t>
      </w:r>
    </w:p>
    <w:p w:rsidR="00831455" w:rsidRPr="00D967F3" w:rsidRDefault="00A953F2" w:rsidP="00831455">
      <w:pPr>
        <w:jc w:val="both"/>
        <w:rPr>
          <w:rFonts w:ascii="Cambria" w:hAnsi="Cambria"/>
          <w:lang w:val="bg-BG"/>
        </w:rPr>
      </w:pPr>
      <w:r w:rsidRPr="00D967F3">
        <w:rPr>
          <w:rFonts w:ascii="Cambria" w:eastAsia="Calibri" w:hAnsi="Cambria" w:cs="Times New Roman"/>
          <w:lang w:val="bg-BG"/>
        </w:rPr>
        <w:t>В допълнение на нашите отговорности и докладване съгласно МОС, п</w:t>
      </w:r>
      <w:r w:rsidR="00831455" w:rsidRPr="00D967F3">
        <w:rPr>
          <w:rFonts w:ascii="Cambria" w:hAnsi="Cambria"/>
          <w:lang w:val="bg-BG"/>
        </w:rPr>
        <w:t xml:space="preserve">о отношение на доклада за дейността, ние </w:t>
      </w:r>
      <w:r w:rsidR="00762804" w:rsidRPr="00D967F3">
        <w:rPr>
          <w:rFonts w:ascii="Cambria" w:hAnsi="Cambria"/>
          <w:lang w:val="bg-BG"/>
        </w:rPr>
        <w:t>изпълнихме и процедурите, добавени към изискваните по МОС, съгласно</w:t>
      </w:r>
      <w:r w:rsidR="00E2216F" w:rsidRPr="00D967F3">
        <w:rPr>
          <w:rFonts w:ascii="Cambria" w:hAnsi="Cambria"/>
          <w:lang w:val="bg-BG"/>
        </w:rPr>
        <w:t xml:space="preserve"> У</w:t>
      </w:r>
      <w:r w:rsidR="00831455" w:rsidRPr="00D967F3">
        <w:rPr>
          <w:rFonts w:ascii="Cambria" w:hAnsi="Cambria"/>
          <w:lang w:val="bg-BG"/>
        </w:rPr>
        <w:t>казанията на професионалната организация на дипломираните експерт-счетоводители и регистрираните одитори в България</w:t>
      </w:r>
      <w:r w:rsidR="00D00554" w:rsidRPr="00D967F3">
        <w:rPr>
          <w:rFonts w:ascii="Cambria" w:hAnsi="Cambria"/>
          <w:lang w:val="bg-BG"/>
        </w:rPr>
        <w:t xml:space="preserve"> </w:t>
      </w:r>
      <w:r w:rsidR="00E2216F" w:rsidRPr="00D967F3">
        <w:rPr>
          <w:rFonts w:ascii="Cambria" w:hAnsi="Cambria"/>
          <w:lang w:val="bg-BG"/>
        </w:rPr>
        <w:t>– Ин</w:t>
      </w:r>
      <w:r w:rsidR="00D00554" w:rsidRPr="00D967F3">
        <w:rPr>
          <w:rFonts w:ascii="Cambria" w:hAnsi="Cambria"/>
          <w:lang w:val="bg-BG"/>
        </w:rPr>
        <w:t>ститут на дипломираните експерт-</w:t>
      </w:r>
      <w:r w:rsidR="00E2216F" w:rsidRPr="00D967F3">
        <w:rPr>
          <w:rFonts w:ascii="Cambria" w:hAnsi="Cambria"/>
          <w:lang w:val="bg-BG"/>
        </w:rPr>
        <w:t>счетоводители (ИДЕС)</w:t>
      </w:r>
      <w:r w:rsidR="0065494D" w:rsidRPr="00D967F3">
        <w:rPr>
          <w:rFonts w:ascii="Cambria" w:hAnsi="Cambria"/>
          <w:lang w:val="bg-BG"/>
        </w:rPr>
        <w:t xml:space="preserve">, </w:t>
      </w:r>
      <w:r w:rsidR="0065494D" w:rsidRPr="00D967F3">
        <w:rPr>
          <w:rFonts w:ascii="Cambria" w:eastAsia="Calibri" w:hAnsi="Cambria" w:cs="Times New Roman"/>
          <w:lang w:val="bg-BG"/>
        </w:rPr>
        <w:t xml:space="preserve">издадени на </w:t>
      </w:r>
      <w:r w:rsidR="00CA15D9" w:rsidRPr="00D967F3">
        <w:rPr>
          <w:rFonts w:ascii="Cambria" w:eastAsia="Calibri" w:hAnsi="Cambria" w:cs="Times New Roman"/>
          <w:lang w:val="bg-BG"/>
        </w:rPr>
        <w:t>29.11.2016 г./</w:t>
      </w:r>
      <w:r w:rsidR="007B00E2" w:rsidRPr="00D967F3">
        <w:rPr>
          <w:rFonts w:ascii="Cambria" w:eastAsia="Calibri" w:hAnsi="Cambria" w:cs="Times New Roman"/>
          <w:lang w:val="bg-BG"/>
        </w:rPr>
        <w:t>утвърдени от нейния Управителен</w:t>
      </w:r>
      <w:r w:rsidR="0065494D" w:rsidRPr="00D967F3">
        <w:rPr>
          <w:rFonts w:ascii="Cambria" w:eastAsia="Calibri" w:hAnsi="Cambria" w:cs="Times New Roman"/>
          <w:lang w:val="bg-BG"/>
        </w:rPr>
        <w:t xml:space="preserve"> съвет на </w:t>
      </w:r>
      <w:r w:rsidR="00CA15D9" w:rsidRPr="00D967F3">
        <w:rPr>
          <w:rFonts w:ascii="Cambria" w:eastAsia="Calibri" w:hAnsi="Cambria" w:cs="Times New Roman"/>
          <w:lang w:val="bg-BG"/>
        </w:rPr>
        <w:t>29.11.2016 г</w:t>
      </w:r>
      <w:r w:rsidR="00831455" w:rsidRPr="00D967F3">
        <w:rPr>
          <w:rFonts w:ascii="Cambria" w:hAnsi="Cambria"/>
          <w:lang w:val="bg-BG"/>
        </w:rPr>
        <w:t xml:space="preserve">. Тези </w:t>
      </w:r>
      <w:r w:rsidR="00762804" w:rsidRPr="00D967F3">
        <w:rPr>
          <w:rFonts w:ascii="Cambria" w:hAnsi="Cambria"/>
          <w:lang w:val="bg-BG"/>
        </w:rPr>
        <w:t xml:space="preserve">процедури касаят проверки </w:t>
      </w:r>
      <w:r w:rsidR="00FA643C" w:rsidRPr="00D967F3">
        <w:rPr>
          <w:rFonts w:ascii="Cambria" w:hAnsi="Cambria"/>
          <w:lang w:val="bg-BG"/>
        </w:rPr>
        <w:t xml:space="preserve">за наличието, както и проверки </w:t>
      </w:r>
      <w:r w:rsidR="00762804" w:rsidRPr="00D967F3">
        <w:rPr>
          <w:rFonts w:ascii="Cambria" w:hAnsi="Cambria"/>
          <w:lang w:val="bg-BG"/>
        </w:rPr>
        <w:t xml:space="preserve">на формата и съдържанието на тази друга </w:t>
      </w:r>
      <w:r w:rsidR="00831455" w:rsidRPr="00D967F3">
        <w:rPr>
          <w:rFonts w:ascii="Cambria" w:hAnsi="Cambria"/>
          <w:lang w:val="bg-BG"/>
        </w:rPr>
        <w:t>информация с цел да ни подпомогнат във формиране на становище относно това дали другата информация включва оповестяванията</w:t>
      </w:r>
      <w:r w:rsidR="00FA643C" w:rsidRPr="00D967F3">
        <w:rPr>
          <w:rFonts w:ascii="Cambria" w:hAnsi="Cambria"/>
          <w:lang w:val="bg-BG"/>
        </w:rPr>
        <w:t xml:space="preserve"> и докладванията</w:t>
      </w:r>
      <w:r w:rsidR="00831455" w:rsidRPr="00D967F3">
        <w:rPr>
          <w:rFonts w:ascii="Cambria" w:hAnsi="Cambria"/>
          <w:lang w:val="bg-BG"/>
        </w:rPr>
        <w:t>, предвидени в Глава седма от Закона за счетоводството</w:t>
      </w:r>
      <w:r w:rsidR="00C57489" w:rsidRPr="00D967F3">
        <w:rPr>
          <w:rFonts w:ascii="Cambria" w:hAnsi="Cambria"/>
          <w:lang w:val="bg-BG"/>
        </w:rPr>
        <w:t>, приложим в България</w:t>
      </w:r>
      <w:r w:rsidR="00831455" w:rsidRPr="00D967F3">
        <w:rPr>
          <w:rFonts w:ascii="Cambria" w:hAnsi="Cambria"/>
          <w:lang w:val="bg-BG"/>
        </w:rPr>
        <w:t xml:space="preserve">. </w:t>
      </w:r>
    </w:p>
    <w:p w:rsidR="00073E10" w:rsidRPr="00D967F3" w:rsidRDefault="00073E10" w:rsidP="00FB5951">
      <w:pPr>
        <w:spacing w:before="240"/>
        <w:jc w:val="both"/>
        <w:rPr>
          <w:rFonts w:ascii="Cambria" w:hAnsi="Cambria"/>
          <w:i/>
          <w:lang w:val="bg-BG"/>
        </w:rPr>
      </w:pPr>
      <w:r w:rsidRPr="00D967F3">
        <w:rPr>
          <w:rFonts w:ascii="Cambria" w:hAnsi="Cambria"/>
          <w:i/>
          <w:lang w:val="bg-BG"/>
        </w:rPr>
        <w:lastRenderedPageBreak/>
        <w:t>Становище във връзка с чл. 37, ал. 6 от Закона за счетоводството</w:t>
      </w:r>
    </w:p>
    <w:p w:rsidR="00073E10" w:rsidRPr="00D967F3" w:rsidRDefault="00073E10" w:rsidP="00073E10">
      <w:pPr>
        <w:jc w:val="both"/>
        <w:rPr>
          <w:rFonts w:ascii="Cambria" w:hAnsi="Cambria"/>
          <w:lang w:val="bg-BG"/>
        </w:rPr>
      </w:pPr>
      <w:r w:rsidRPr="00D967F3">
        <w:rPr>
          <w:rFonts w:ascii="Cambria" w:hAnsi="Cambria"/>
          <w:lang w:val="bg-BG"/>
        </w:rPr>
        <w:t>На базата на извършените процедури, нашето становище е, че:</w:t>
      </w:r>
    </w:p>
    <w:p w:rsidR="00073E10" w:rsidRPr="00D967F3" w:rsidRDefault="00857D62" w:rsidP="00857D62">
      <w:pPr>
        <w:pStyle w:val="a"/>
        <w:numPr>
          <w:ilvl w:val="0"/>
          <w:numId w:val="0"/>
        </w:numPr>
        <w:ind w:left="340" w:hanging="340"/>
        <w:jc w:val="both"/>
        <w:rPr>
          <w:rFonts w:ascii="Cambria" w:hAnsi="Cambria"/>
          <w:lang w:val="bg-BG"/>
        </w:rPr>
      </w:pPr>
      <w:r w:rsidRPr="00D967F3">
        <w:rPr>
          <w:rFonts w:ascii="Cambria" w:hAnsi="Cambria"/>
          <w:lang w:val="bg-BG"/>
        </w:rPr>
        <w:t>а)</w:t>
      </w:r>
      <w:r w:rsidRPr="00D967F3">
        <w:rPr>
          <w:rFonts w:ascii="Cambria" w:hAnsi="Cambria"/>
          <w:lang w:val="bg-BG"/>
        </w:rPr>
        <w:tab/>
      </w:r>
      <w:r w:rsidR="00073E10" w:rsidRPr="00D967F3">
        <w:rPr>
          <w:rFonts w:ascii="Cambria" w:hAnsi="Cambria"/>
          <w:lang w:val="bg-BG"/>
        </w:rPr>
        <w:t>Информацията, включена в доклада за дейността за финансовата година, за която е изготвен финансовия</w:t>
      </w:r>
      <w:r w:rsidR="0068539F" w:rsidRPr="00D967F3">
        <w:rPr>
          <w:rFonts w:ascii="Cambria" w:hAnsi="Cambria"/>
          <w:lang w:val="bg-BG"/>
        </w:rPr>
        <w:t>т</w:t>
      </w:r>
      <w:r w:rsidR="00073E10" w:rsidRPr="00D967F3">
        <w:rPr>
          <w:rFonts w:ascii="Cambria" w:hAnsi="Cambria"/>
          <w:lang w:val="bg-BG"/>
        </w:rPr>
        <w:t xml:space="preserve"> отчет, съответства на финансовия отчет.</w:t>
      </w:r>
    </w:p>
    <w:p w:rsidR="001B257E" w:rsidRPr="00D967F3" w:rsidRDefault="00857D62" w:rsidP="0004693C">
      <w:pPr>
        <w:pStyle w:val="a"/>
        <w:numPr>
          <w:ilvl w:val="0"/>
          <w:numId w:val="0"/>
        </w:numPr>
        <w:ind w:left="340" w:hanging="340"/>
        <w:jc w:val="both"/>
        <w:rPr>
          <w:rFonts w:ascii="Cambria" w:hAnsi="Cambria"/>
        </w:rPr>
      </w:pPr>
      <w:r w:rsidRPr="00D967F3">
        <w:rPr>
          <w:rFonts w:ascii="Cambria" w:hAnsi="Cambria"/>
          <w:lang w:val="bg-BG"/>
        </w:rPr>
        <w:t xml:space="preserve">б) </w:t>
      </w:r>
      <w:r w:rsidRPr="00D967F3">
        <w:rPr>
          <w:rFonts w:ascii="Cambria" w:hAnsi="Cambria"/>
          <w:lang w:val="bg-BG"/>
        </w:rPr>
        <w:tab/>
      </w:r>
      <w:r w:rsidR="0065494D" w:rsidRPr="00D967F3">
        <w:rPr>
          <w:rFonts w:ascii="Cambria" w:hAnsi="Cambria"/>
          <w:lang w:val="bg-BG"/>
        </w:rPr>
        <w:t>Докладът за дейността е изготвен в съответствие с изискванията на Глава седма от Закона за счетоводството</w:t>
      </w:r>
      <w:r w:rsidR="0076416E" w:rsidRPr="00D967F3">
        <w:rPr>
          <w:rFonts w:ascii="Cambria" w:hAnsi="Cambria"/>
          <w:lang w:val="bg-BG"/>
        </w:rPr>
        <w:t xml:space="preserve"> и на чл.100н , ал.7 от Закона за публично предлагане на ценни книжа.</w:t>
      </w:r>
    </w:p>
    <w:p w:rsidR="007279C0" w:rsidRPr="00D967F3" w:rsidRDefault="006A0B5F" w:rsidP="0004693C">
      <w:pPr>
        <w:pStyle w:val="a"/>
        <w:numPr>
          <w:ilvl w:val="0"/>
          <w:numId w:val="0"/>
        </w:numPr>
        <w:ind w:left="340" w:hanging="340"/>
        <w:jc w:val="both"/>
        <w:rPr>
          <w:rFonts w:ascii="Cambria" w:hAnsi="Cambria"/>
          <w:lang w:val="bg-BG"/>
        </w:rPr>
      </w:pPr>
      <w:r w:rsidRPr="00D967F3">
        <w:rPr>
          <w:rFonts w:ascii="Cambria" w:hAnsi="Cambria"/>
          <w:lang w:val="bg-BG"/>
        </w:rPr>
        <w:t xml:space="preserve">в) </w:t>
      </w:r>
      <w:r w:rsidR="007275F8" w:rsidRPr="00D967F3">
        <w:rPr>
          <w:rFonts w:ascii="Cambria" w:hAnsi="Cambria"/>
          <w:lang w:val="bg-BG"/>
        </w:rPr>
        <w:t>В декларацията за корпоративно управление за финансовата година, за която е изготвен финансовият отчет</w:t>
      </w:r>
      <w:r w:rsidR="0056319F" w:rsidRPr="00D967F3">
        <w:rPr>
          <w:rFonts w:ascii="Cambria" w:hAnsi="Cambria"/>
          <w:lang w:val="bg-BG"/>
        </w:rPr>
        <w:t>, е представена изискваната съгласно Глава седма от Закона за счетоводството и чл.100н, ал.8 от Закона за публично предлагане на ценни книжа информация.</w:t>
      </w:r>
    </w:p>
    <w:p w:rsidR="00831D10" w:rsidRPr="00D967F3" w:rsidRDefault="00831D10" w:rsidP="00831D10">
      <w:pPr>
        <w:spacing w:before="240"/>
        <w:jc w:val="both"/>
        <w:rPr>
          <w:rFonts w:ascii="Cambria" w:hAnsi="Cambria"/>
          <w:i/>
          <w:lang w:val="bg-BG"/>
        </w:rPr>
      </w:pPr>
      <w:r w:rsidRPr="00D967F3">
        <w:rPr>
          <w:rFonts w:ascii="Cambria" w:hAnsi="Cambria"/>
          <w:i/>
          <w:lang w:val="bg-BG"/>
        </w:rPr>
        <w:t xml:space="preserve">Становище във връзка с чл. 100(н), ал. 10 </w:t>
      </w:r>
      <w:proofErr w:type="spellStart"/>
      <w:r w:rsidRPr="00D967F3">
        <w:rPr>
          <w:rFonts w:ascii="Cambria" w:eastAsia="Calibri" w:hAnsi="Cambria" w:cs="Times New Roman"/>
          <w:i/>
        </w:rPr>
        <w:t>във</w:t>
      </w:r>
      <w:proofErr w:type="spellEnd"/>
      <w:r w:rsidRPr="00D967F3">
        <w:rPr>
          <w:rFonts w:ascii="Cambria" w:eastAsia="Calibri" w:hAnsi="Cambria" w:cs="Times New Roman"/>
          <w:i/>
        </w:rPr>
        <w:t xml:space="preserve"> </w:t>
      </w:r>
      <w:proofErr w:type="spellStart"/>
      <w:r w:rsidRPr="00D967F3">
        <w:rPr>
          <w:rFonts w:ascii="Cambria" w:eastAsia="Calibri" w:hAnsi="Cambria" w:cs="Times New Roman"/>
          <w:i/>
        </w:rPr>
        <w:t>връзка</w:t>
      </w:r>
      <w:proofErr w:type="spellEnd"/>
      <w:r w:rsidRPr="00D967F3">
        <w:rPr>
          <w:rFonts w:ascii="Cambria" w:eastAsia="Calibri" w:hAnsi="Cambria" w:cs="Times New Roman"/>
          <w:i/>
        </w:rPr>
        <w:t xml:space="preserve"> с </w:t>
      </w:r>
      <w:proofErr w:type="spellStart"/>
      <w:r w:rsidRPr="00D967F3">
        <w:rPr>
          <w:rFonts w:ascii="Cambria" w:eastAsia="Calibri" w:hAnsi="Cambria" w:cs="Times New Roman"/>
          <w:i/>
        </w:rPr>
        <w:t>чл</w:t>
      </w:r>
      <w:proofErr w:type="spellEnd"/>
      <w:r w:rsidRPr="00D967F3">
        <w:rPr>
          <w:rFonts w:ascii="Cambria" w:eastAsia="Calibri" w:hAnsi="Cambria" w:cs="Times New Roman"/>
          <w:i/>
        </w:rPr>
        <w:t xml:space="preserve">. 100 н, </w:t>
      </w:r>
      <w:proofErr w:type="spellStart"/>
      <w:r w:rsidRPr="00D967F3">
        <w:rPr>
          <w:rFonts w:ascii="Cambria" w:eastAsia="Calibri" w:hAnsi="Cambria" w:cs="Times New Roman"/>
          <w:i/>
        </w:rPr>
        <w:t>ал</w:t>
      </w:r>
      <w:proofErr w:type="spellEnd"/>
      <w:r w:rsidRPr="00D967F3">
        <w:rPr>
          <w:rFonts w:ascii="Cambria" w:eastAsia="Calibri" w:hAnsi="Cambria" w:cs="Times New Roman"/>
          <w:i/>
        </w:rPr>
        <w:t xml:space="preserve">. 8, т. 3 и 4 </w:t>
      </w:r>
      <w:r w:rsidRPr="00D967F3">
        <w:rPr>
          <w:rFonts w:ascii="Cambria" w:hAnsi="Cambria"/>
          <w:i/>
          <w:lang w:val="bg-BG"/>
        </w:rPr>
        <w:t>от Закона за публичното предлагане на ценни книжа</w:t>
      </w:r>
    </w:p>
    <w:p w:rsidR="00831D10" w:rsidRPr="00D967F3" w:rsidRDefault="00831D10" w:rsidP="00831D10">
      <w:pPr>
        <w:pStyle w:val="a"/>
        <w:numPr>
          <w:ilvl w:val="0"/>
          <w:numId w:val="0"/>
        </w:numPr>
        <w:jc w:val="both"/>
        <w:rPr>
          <w:rFonts w:ascii="Cambria" w:hAnsi="Cambria"/>
          <w:lang w:val="bg-BG"/>
        </w:rPr>
      </w:pPr>
      <w:r w:rsidRPr="00D967F3">
        <w:rPr>
          <w:rFonts w:ascii="Cambria" w:eastAsia="Calibri" w:hAnsi="Cambria" w:cs="Times New Roman"/>
          <w:lang w:val="bg-BG"/>
        </w:rPr>
        <w:t>На база на извършените процедури и на придобитото познаване и разбиране на дейността на</w:t>
      </w:r>
      <w:r w:rsidRPr="00D967F3">
        <w:rPr>
          <w:rFonts w:ascii="Cambria" w:hAnsi="Cambria"/>
          <w:lang w:val="bg-BG"/>
        </w:rPr>
        <w:t xml:space="preserve"> предприятието и средата, в която то работи, по наше мнение, описанието на основните характеристики на системите за вътрешен контрол и управление на риска на предприятието във връзка с процеса на финансово отчитане</w:t>
      </w:r>
      <w:r w:rsidRPr="00D967F3">
        <w:rPr>
          <w:rFonts w:ascii="Cambria" w:hAnsi="Cambria"/>
        </w:rPr>
        <w:t>,</w:t>
      </w:r>
      <w:r w:rsidRPr="00D967F3">
        <w:rPr>
          <w:rFonts w:ascii="Cambria" w:hAnsi="Cambria"/>
          <w:lang w:val="bg-BG"/>
        </w:rPr>
        <w:t xml:space="preserve"> което </w:t>
      </w:r>
      <w:r w:rsidRPr="00D967F3">
        <w:rPr>
          <w:rFonts w:ascii="Cambria" w:eastAsia="Calibri" w:hAnsi="Cambria" w:cs="Times New Roman"/>
          <w:lang w:val="ru-RU"/>
        </w:rPr>
        <w:t xml:space="preserve">е </w:t>
      </w:r>
      <w:r w:rsidRPr="00D967F3">
        <w:rPr>
          <w:rFonts w:ascii="Cambria" w:eastAsia="Calibri" w:hAnsi="Cambria" w:cs="Times New Roman"/>
          <w:lang w:val="bg-BG"/>
        </w:rPr>
        <w:t xml:space="preserve"> елемент от съдържанието на декларацията за корпоративно управление</w:t>
      </w:r>
      <w:r w:rsidRPr="00D967F3">
        <w:rPr>
          <w:rFonts w:ascii="Cambria" w:hAnsi="Cambria"/>
          <w:lang w:val="ru-RU"/>
        </w:rPr>
        <w:t xml:space="preserve"> </w:t>
      </w:r>
      <w:r w:rsidRPr="00D967F3">
        <w:rPr>
          <w:rFonts w:ascii="Cambria" w:hAnsi="Cambria"/>
          <w:lang w:val="bg-BG"/>
        </w:rPr>
        <w:t>и информацията по чл. 10, параграф 1, букви "в", "г", "е", "з" и "и" от Директива 2004/25/ЕО на Европейския парламент и на Съвета от 21 април 2004 година относно предложенията за поглъщане, не съдържат случаи на съществено неправилно докладване.</w:t>
      </w:r>
    </w:p>
    <w:p w:rsidR="00831D10" w:rsidRPr="00D967F3" w:rsidRDefault="00831D10" w:rsidP="00831D10">
      <w:pPr>
        <w:pStyle w:val="a"/>
        <w:numPr>
          <w:ilvl w:val="0"/>
          <w:numId w:val="0"/>
        </w:numPr>
        <w:jc w:val="both"/>
        <w:rPr>
          <w:rFonts w:ascii="Cambria" w:hAnsi="Cambria"/>
          <w:lang w:val="bg-BG"/>
        </w:rPr>
      </w:pPr>
    </w:p>
    <w:p w:rsidR="00DB67AB" w:rsidRDefault="00DB67AB" w:rsidP="00A909A1">
      <w:pPr>
        <w:pStyle w:val="a4"/>
        <w:spacing w:after="0"/>
        <w:jc w:val="both"/>
        <w:rPr>
          <w:rFonts w:ascii="Cambria" w:hAnsi="Cambria"/>
          <w:sz w:val="24"/>
          <w:szCs w:val="24"/>
        </w:rPr>
      </w:pPr>
    </w:p>
    <w:p w:rsidR="00FA7A0D" w:rsidRDefault="00FA7A0D" w:rsidP="00FA7A0D">
      <w:pPr>
        <w:ind w:left="360"/>
        <w:jc w:val="both"/>
        <w:rPr>
          <w:b/>
          <w:sz w:val="24"/>
          <w:szCs w:val="24"/>
          <w:lang w:val="bg-BG"/>
        </w:rPr>
      </w:pPr>
      <w:r>
        <w:rPr>
          <w:b/>
          <w:sz w:val="24"/>
          <w:szCs w:val="24"/>
          <w:lang w:val="bg-BG"/>
        </w:rPr>
        <w:t>ОДИТОРСКО ДРУЖЕСТВО „ОДИТ-95“ ООД</w:t>
      </w:r>
    </w:p>
    <w:p w:rsidR="00FA7A0D" w:rsidRDefault="00FA7A0D" w:rsidP="00FA7A0D">
      <w:pPr>
        <w:ind w:left="360"/>
        <w:jc w:val="both"/>
        <w:rPr>
          <w:b/>
          <w:sz w:val="24"/>
          <w:szCs w:val="24"/>
          <w:lang w:val="bg-BG"/>
        </w:rPr>
      </w:pPr>
      <w:r>
        <w:rPr>
          <w:b/>
          <w:sz w:val="24"/>
          <w:szCs w:val="24"/>
          <w:lang w:val="bg-BG"/>
        </w:rPr>
        <w:t>Отговорен одитор:………………….                                     Управител:………………..</w:t>
      </w:r>
    </w:p>
    <w:p w:rsidR="00FA7A0D" w:rsidRDefault="00FA7A0D" w:rsidP="00FA7A0D">
      <w:pPr>
        <w:ind w:left="360"/>
        <w:jc w:val="both"/>
        <w:rPr>
          <w:sz w:val="24"/>
          <w:szCs w:val="24"/>
          <w:lang w:val="bg-BG"/>
        </w:rPr>
      </w:pPr>
      <w:r>
        <w:rPr>
          <w:b/>
          <w:sz w:val="24"/>
          <w:szCs w:val="24"/>
          <w:lang w:val="bg-BG"/>
        </w:rPr>
        <w:t xml:space="preserve">                        /Пенка </w:t>
      </w:r>
      <w:proofErr w:type="spellStart"/>
      <w:r>
        <w:rPr>
          <w:b/>
          <w:sz w:val="24"/>
          <w:szCs w:val="24"/>
          <w:lang w:val="bg-BG"/>
        </w:rPr>
        <w:t>Арменчева</w:t>
      </w:r>
      <w:proofErr w:type="spellEnd"/>
      <w:r>
        <w:rPr>
          <w:b/>
          <w:sz w:val="24"/>
          <w:szCs w:val="24"/>
          <w:lang w:val="bg-BG"/>
        </w:rPr>
        <w:t xml:space="preserve">/                                           /Пенка </w:t>
      </w:r>
      <w:proofErr w:type="spellStart"/>
      <w:r>
        <w:rPr>
          <w:b/>
          <w:sz w:val="24"/>
          <w:szCs w:val="24"/>
          <w:lang w:val="bg-BG"/>
        </w:rPr>
        <w:t>Арменчева</w:t>
      </w:r>
      <w:proofErr w:type="spellEnd"/>
      <w:r>
        <w:rPr>
          <w:b/>
          <w:sz w:val="24"/>
          <w:szCs w:val="24"/>
          <w:lang w:val="bg-BG"/>
        </w:rPr>
        <w:t>/</w:t>
      </w:r>
    </w:p>
    <w:p w:rsidR="00FA7A0D" w:rsidRDefault="00FA7A0D" w:rsidP="00FA7A0D">
      <w:pPr>
        <w:spacing w:line="240" w:lineRule="auto"/>
        <w:ind w:left="360"/>
        <w:jc w:val="both"/>
        <w:rPr>
          <w:sz w:val="24"/>
          <w:szCs w:val="24"/>
        </w:rPr>
      </w:pPr>
      <w:r>
        <w:rPr>
          <w:sz w:val="24"/>
          <w:szCs w:val="24"/>
          <w:lang w:val="bg-BG"/>
        </w:rPr>
        <w:t xml:space="preserve">ДАТА: </w:t>
      </w:r>
      <w:r w:rsidR="003C3B60">
        <w:rPr>
          <w:sz w:val="24"/>
          <w:szCs w:val="24"/>
          <w:lang w:val="bg-BG"/>
        </w:rPr>
        <w:t>30</w:t>
      </w:r>
      <w:r>
        <w:rPr>
          <w:sz w:val="24"/>
          <w:szCs w:val="24"/>
          <w:lang w:val="bg-BG"/>
        </w:rPr>
        <w:t>.03.2017 г</w:t>
      </w:r>
    </w:p>
    <w:p w:rsidR="00FA7A0D" w:rsidRPr="00661E9B" w:rsidRDefault="00FA7A0D" w:rsidP="00FA7A0D">
      <w:pPr>
        <w:spacing w:line="240" w:lineRule="auto"/>
        <w:ind w:left="360"/>
        <w:jc w:val="both"/>
        <w:rPr>
          <w:sz w:val="24"/>
          <w:szCs w:val="24"/>
          <w:lang w:val="bg-BG"/>
        </w:rPr>
      </w:pPr>
      <w:r>
        <w:rPr>
          <w:sz w:val="24"/>
          <w:szCs w:val="24"/>
          <w:lang w:val="bg-BG"/>
        </w:rPr>
        <w:t>Гр.В.Търново</w:t>
      </w:r>
    </w:p>
    <w:p w:rsidR="00CE220D" w:rsidRDefault="00CE220D" w:rsidP="00A909A1">
      <w:pPr>
        <w:pStyle w:val="a4"/>
        <w:spacing w:after="0"/>
        <w:jc w:val="both"/>
        <w:rPr>
          <w:rFonts w:ascii="Cambria" w:hAnsi="Cambria"/>
          <w:sz w:val="24"/>
          <w:szCs w:val="24"/>
        </w:rPr>
      </w:pPr>
    </w:p>
    <w:p w:rsidR="00CE220D" w:rsidRDefault="00CE220D" w:rsidP="00A909A1">
      <w:pPr>
        <w:pStyle w:val="a4"/>
        <w:spacing w:after="0"/>
        <w:jc w:val="both"/>
        <w:rPr>
          <w:rFonts w:ascii="Cambria" w:hAnsi="Cambria"/>
          <w:sz w:val="24"/>
          <w:szCs w:val="24"/>
        </w:rPr>
      </w:pPr>
    </w:p>
    <w:p w:rsidR="00CE220D" w:rsidRPr="00CE220D" w:rsidRDefault="00CE220D" w:rsidP="00A909A1">
      <w:pPr>
        <w:pStyle w:val="a4"/>
        <w:spacing w:after="0"/>
        <w:jc w:val="both"/>
        <w:rPr>
          <w:rFonts w:ascii="Cambria" w:hAnsi="Cambria"/>
          <w:sz w:val="24"/>
          <w:szCs w:val="24"/>
        </w:rPr>
      </w:pPr>
    </w:p>
    <w:p w:rsidR="0079298C" w:rsidRPr="006E79D6" w:rsidRDefault="0079298C" w:rsidP="00AC12D8">
      <w:pPr>
        <w:pStyle w:val="a4"/>
        <w:jc w:val="both"/>
        <w:rPr>
          <w:rFonts w:ascii="Cambria" w:hAnsi="Cambria"/>
          <w:sz w:val="24"/>
          <w:szCs w:val="24"/>
          <w:lang w:val="bg-BG"/>
        </w:rPr>
      </w:pPr>
    </w:p>
    <w:sectPr w:rsidR="0079298C" w:rsidRPr="006E79D6" w:rsidSect="00D967F3">
      <w:headerReference w:type="default" r:id="rId11"/>
      <w:footerReference w:type="default" r:id="rId12"/>
      <w:pgSz w:w="12240" w:h="15840"/>
      <w:pgMar w:top="1135" w:right="900" w:bottom="1418"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D8D" w:rsidRDefault="00833D8D" w:rsidP="007F5CEC">
      <w:pPr>
        <w:spacing w:after="0" w:line="240" w:lineRule="auto"/>
      </w:pPr>
      <w:r>
        <w:separator/>
      </w:r>
    </w:p>
  </w:endnote>
  <w:endnote w:type="continuationSeparator" w:id="0">
    <w:p w:rsidR="00833D8D" w:rsidRDefault="00833D8D" w:rsidP="007F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Univers LT Std 45 Light">
    <w:altName w:val="Arial"/>
    <w:panose1 w:val="00000000000000000000"/>
    <w:charset w:val="00"/>
    <w:family w:val="swiss"/>
    <w:notTrueType/>
    <w:pitch w:val="default"/>
    <w:sig w:usb0="00000003" w:usb1="00000000" w:usb2="00000000" w:usb3="00000000" w:csb0="00000001" w:csb1="00000000"/>
  </w:font>
  <w:font w:name="EUAlbertina">
    <w:altName w:val="Arial"/>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ernard MT Condensed">
    <w:altName w:val="Cambria"/>
    <w:charset w:val="00"/>
    <w:family w:val="roman"/>
    <w:pitch w:val="variable"/>
    <w:sig w:usb0="00000003" w:usb1="00000000" w:usb2="00000000" w:usb3="00000000" w:csb0="00000001" w:csb1="00000000"/>
  </w:font>
  <w:font w:name="Franklin Gothic Demi Cond">
    <w:altName w:val="Calibri"/>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753934"/>
      <w:docPartObj>
        <w:docPartGallery w:val="Page Numbers (Bottom of Page)"/>
        <w:docPartUnique/>
      </w:docPartObj>
    </w:sdtPr>
    <w:sdtEndPr>
      <w:rPr>
        <w:rFonts w:asciiTheme="majorHAnsi" w:hAnsiTheme="majorHAnsi"/>
        <w:noProof/>
        <w:color w:val="833C0B" w:themeColor="accent2" w:themeShade="80"/>
      </w:rPr>
    </w:sdtEndPr>
    <w:sdtContent>
      <w:p w:rsidR="005F6F7C" w:rsidRPr="007F5CEC" w:rsidRDefault="005F6F7C" w:rsidP="002D557E">
        <w:pPr>
          <w:pStyle w:val="ad"/>
          <w:rPr>
            <w:rFonts w:asciiTheme="majorHAnsi" w:hAnsiTheme="majorHAnsi"/>
            <w:color w:val="833C0B" w:themeColor="accent2" w:themeShade="80"/>
          </w:rPr>
        </w:pPr>
        <w:r>
          <w:rPr>
            <w:lang w:val="bg-BG"/>
          </w:rPr>
          <w:tab/>
        </w:r>
        <w:r>
          <w:rPr>
            <w:lang w:val="bg-BG"/>
          </w:rPr>
          <w:tab/>
        </w:r>
        <w:r w:rsidR="00A02741" w:rsidRPr="007F5CEC">
          <w:rPr>
            <w:rFonts w:asciiTheme="majorHAnsi" w:hAnsiTheme="majorHAnsi"/>
            <w:color w:val="833C0B" w:themeColor="accent2" w:themeShade="80"/>
          </w:rPr>
          <w:fldChar w:fldCharType="begin"/>
        </w:r>
        <w:r w:rsidRPr="007F5CEC">
          <w:rPr>
            <w:rFonts w:asciiTheme="majorHAnsi" w:hAnsiTheme="majorHAnsi"/>
            <w:color w:val="833C0B" w:themeColor="accent2" w:themeShade="80"/>
          </w:rPr>
          <w:instrText xml:space="preserve"> PAGE   \* MERGEFORMAT </w:instrText>
        </w:r>
        <w:r w:rsidR="00A02741" w:rsidRPr="007F5CEC">
          <w:rPr>
            <w:rFonts w:asciiTheme="majorHAnsi" w:hAnsiTheme="majorHAnsi"/>
            <w:color w:val="833C0B" w:themeColor="accent2" w:themeShade="80"/>
          </w:rPr>
          <w:fldChar w:fldCharType="separate"/>
        </w:r>
        <w:r w:rsidR="002E5588">
          <w:rPr>
            <w:rFonts w:asciiTheme="majorHAnsi" w:hAnsiTheme="majorHAnsi"/>
            <w:noProof/>
            <w:color w:val="833C0B" w:themeColor="accent2" w:themeShade="80"/>
          </w:rPr>
          <w:t>4</w:t>
        </w:r>
        <w:r w:rsidR="00A02741" w:rsidRPr="007F5CEC">
          <w:rPr>
            <w:rFonts w:asciiTheme="majorHAnsi" w:hAnsiTheme="majorHAnsi"/>
            <w:noProof/>
            <w:color w:val="833C0B" w:themeColor="accent2" w:themeShade="80"/>
          </w:rPr>
          <w:fldChar w:fldCharType="end"/>
        </w:r>
      </w:p>
    </w:sdtContent>
  </w:sdt>
  <w:p w:rsidR="005F6F7C" w:rsidRDefault="005F6F7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D8D" w:rsidRDefault="00833D8D" w:rsidP="007F5CEC">
      <w:pPr>
        <w:spacing w:after="0" w:line="240" w:lineRule="auto"/>
      </w:pPr>
      <w:r>
        <w:separator/>
      </w:r>
    </w:p>
  </w:footnote>
  <w:footnote w:type="continuationSeparator" w:id="0">
    <w:p w:rsidR="00833D8D" w:rsidRDefault="00833D8D" w:rsidP="007F5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1A" w:rsidRPr="00783F7A" w:rsidRDefault="0073531A" w:rsidP="0073531A">
    <w:pPr>
      <w:pBdr>
        <w:bottom w:val="single" w:sz="4" w:space="1" w:color="auto"/>
      </w:pBdr>
      <w:tabs>
        <w:tab w:val="left" w:pos="8160"/>
      </w:tabs>
      <w:spacing w:after="0" w:line="240" w:lineRule="auto"/>
      <w:ind w:right="-991"/>
      <w:rPr>
        <w:rFonts w:ascii="Bernard MT Condensed" w:hAnsi="Bernard MT Condensed"/>
        <w:sz w:val="36"/>
        <w:szCs w:val="36"/>
      </w:rPr>
    </w:pPr>
    <w:r w:rsidRPr="00783F7A">
      <w:rPr>
        <w:rFonts w:ascii="Franklin Gothic Demi Cond" w:hAnsi="Franklin Gothic Demi Cond"/>
        <w:sz w:val="36"/>
        <w:szCs w:val="36"/>
      </w:rPr>
      <w:t>ОДИТОРСКО</w:t>
    </w:r>
    <w:r w:rsidR="00B837F7">
      <w:rPr>
        <w:rFonts w:ascii="Franklin Gothic Demi Cond" w:hAnsi="Franklin Gothic Demi Cond"/>
        <w:sz w:val="36"/>
        <w:szCs w:val="36"/>
        <w:lang w:val="bg-BG"/>
      </w:rPr>
      <w:t xml:space="preserve">   ДРУЖЕСТВО</w:t>
    </w:r>
    <w:r w:rsidRPr="00783F7A">
      <w:rPr>
        <w:rFonts w:ascii="Bernard MT Condensed" w:hAnsi="Bernard MT Condensed"/>
        <w:sz w:val="36"/>
        <w:szCs w:val="36"/>
      </w:rPr>
      <w:t xml:space="preserve">   „</w:t>
    </w:r>
    <w:r w:rsidRPr="00783F7A">
      <w:rPr>
        <w:rFonts w:ascii="Franklin Gothic Demi Cond" w:hAnsi="Franklin Gothic Demi Cond"/>
        <w:sz w:val="36"/>
        <w:szCs w:val="36"/>
      </w:rPr>
      <w:t>ОДИТ</w:t>
    </w:r>
    <w:r w:rsidRPr="00783F7A">
      <w:rPr>
        <w:rFonts w:ascii="Bernard MT Condensed" w:hAnsi="Bernard MT Condensed"/>
        <w:sz w:val="36"/>
        <w:szCs w:val="36"/>
      </w:rPr>
      <w:t xml:space="preserve"> 95” </w:t>
    </w:r>
    <w:r w:rsidRPr="00783F7A">
      <w:rPr>
        <w:rFonts w:ascii="Franklin Gothic Demi Cond" w:hAnsi="Franklin Gothic Demi Cond"/>
        <w:sz w:val="36"/>
        <w:szCs w:val="36"/>
      </w:rPr>
      <w:t>ООД</w:t>
    </w:r>
    <w:r w:rsidRPr="00783F7A">
      <w:rPr>
        <w:rFonts w:ascii="Franklin Gothic Demi Cond" w:hAnsi="Franklin Gothic Demi Cond"/>
        <w:sz w:val="36"/>
        <w:szCs w:val="36"/>
      </w:rPr>
      <w:tab/>
    </w:r>
  </w:p>
  <w:p w:rsidR="0073531A" w:rsidRPr="00A43FF8" w:rsidRDefault="0073531A" w:rsidP="0073531A">
    <w:pPr>
      <w:pBdr>
        <w:bottom w:val="single" w:sz="4" w:space="1" w:color="auto"/>
      </w:pBdr>
      <w:spacing w:after="0" w:line="240" w:lineRule="auto"/>
      <w:ind w:right="-991"/>
      <w:rPr>
        <w:sz w:val="24"/>
        <w:lang w:val="bg-BG"/>
      </w:rPr>
    </w:pPr>
    <w:proofErr w:type="spellStart"/>
    <w:r w:rsidRPr="0073531A">
      <w:rPr>
        <w:b/>
      </w:rPr>
      <w:t>Гр.Велико</w:t>
    </w:r>
    <w:proofErr w:type="spellEnd"/>
    <w:r w:rsidRPr="0073531A">
      <w:rPr>
        <w:b/>
      </w:rPr>
      <w:t xml:space="preserve"> </w:t>
    </w:r>
    <w:proofErr w:type="spellStart"/>
    <w:r w:rsidRPr="0073531A">
      <w:rPr>
        <w:b/>
      </w:rPr>
      <w:t>Търново</w:t>
    </w:r>
    <w:proofErr w:type="spellEnd"/>
    <w:r w:rsidRPr="0073531A">
      <w:rPr>
        <w:b/>
      </w:rPr>
      <w:t xml:space="preserve"> </w:t>
    </w:r>
    <w:proofErr w:type="spellStart"/>
    <w:r w:rsidRPr="0073531A">
      <w:rPr>
        <w:b/>
      </w:rPr>
      <w:t>ул.Цанко</w:t>
    </w:r>
    <w:proofErr w:type="spellEnd"/>
    <w:r w:rsidRPr="0073531A">
      <w:rPr>
        <w:b/>
      </w:rPr>
      <w:t xml:space="preserve"> </w:t>
    </w:r>
    <w:proofErr w:type="spellStart"/>
    <w:r w:rsidRPr="0073531A">
      <w:rPr>
        <w:b/>
      </w:rPr>
      <w:t>Церковски</w:t>
    </w:r>
    <w:proofErr w:type="spellEnd"/>
    <w:r w:rsidRPr="0073531A">
      <w:rPr>
        <w:b/>
      </w:rPr>
      <w:t xml:space="preserve"> №38 А</w:t>
    </w:r>
    <w:r w:rsidRPr="0073531A">
      <w:rPr>
        <w:b/>
        <w:lang w:val="bg-BG"/>
      </w:rPr>
      <w:t xml:space="preserve"> </w:t>
    </w:r>
    <w:proofErr w:type="spellStart"/>
    <w:r w:rsidRPr="0073531A">
      <w:rPr>
        <w:b/>
        <w:lang w:val="bg-BG"/>
      </w:rPr>
      <w:t>гр.Г.Оряховица</w:t>
    </w:r>
    <w:proofErr w:type="spellEnd"/>
    <w:r w:rsidRPr="0073531A">
      <w:rPr>
        <w:b/>
        <w:lang w:val="bg-BG"/>
      </w:rPr>
      <w:t xml:space="preserve"> </w:t>
    </w:r>
    <w:proofErr w:type="spellStart"/>
    <w:r w:rsidRPr="0073531A">
      <w:rPr>
        <w:b/>
        <w:lang w:val="bg-BG"/>
      </w:rPr>
      <w:t>пл.Г.</w:t>
    </w:r>
    <w:r w:rsidR="00F023A0">
      <w:rPr>
        <w:b/>
        <w:lang w:val="bg-BG"/>
      </w:rPr>
      <w:t>Измирлиев</w:t>
    </w:r>
    <w:proofErr w:type="spellEnd"/>
    <w:r w:rsidR="00F023A0">
      <w:rPr>
        <w:b/>
        <w:lang w:val="bg-BG"/>
      </w:rPr>
      <w:t xml:space="preserve"> офис-център Киното офи</w:t>
    </w:r>
    <w:r w:rsidRPr="0073531A">
      <w:rPr>
        <w:b/>
        <w:lang w:val="bg-BG"/>
      </w:rPr>
      <w:t>с №11</w:t>
    </w:r>
    <w:r w:rsidRPr="0073531A">
      <w:rPr>
        <w:b/>
      </w:rPr>
      <w:t>,</w:t>
    </w:r>
    <w:r w:rsidRPr="00783F7A">
      <w:t xml:space="preserve"> email: </w:t>
    </w:r>
    <w:r>
      <w:t>armencheva@mail.bg</w:t>
    </w:r>
  </w:p>
  <w:p w:rsidR="0073531A" w:rsidRDefault="007353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8CE686"/>
    <w:multiLevelType w:val="hybridMultilevel"/>
    <w:tmpl w:val="62FA84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811C9D0A"/>
    <w:lvl w:ilvl="0">
      <w:start w:val="1"/>
      <w:numFmt w:val="bullet"/>
      <w:pStyle w:val="2"/>
      <w:lvlText w:val="-"/>
      <w:lvlJc w:val="left"/>
      <w:pPr>
        <w:tabs>
          <w:tab w:val="num" w:pos="700"/>
        </w:tabs>
        <w:ind w:left="700" w:hanging="340"/>
      </w:pPr>
      <w:rPr>
        <w:rFonts w:ascii="9999999" w:hAnsi="9999999" w:cs="Courier New" w:hint="default"/>
      </w:rPr>
    </w:lvl>
  </w:abstractNum>
  <w:abstractNum w:abstractNumId="2" w15:restartNumberingAfterBreak="0">
    <w:nsid w:val="FFFFFF89"/>
    <w:multiLevelType w:val="singleLevel"/>
    <w:tmpl w:val="53124700"/>
    <w:lvl w:ilvl="0">
      <w:start w:val="1"/>
      <w:numFmt w:val="bullet"/>
      <w:pStyle w:val="a"/>
      <w:lvlText w:val="—"/>
      <w:lvlJc w:val="left"/>
      <w:pPr>
        <w:tabs>
          <w:tab w:val="num" w:pos="340"/>
        </w:tabs>
        <w:ind w:left="340" w:hanging="340"/>
      </w:pPr>
      <w:rPr>
        <w:rFonts w:ascii="Arial" w:hAnsi="Arial" w:cs="Arial" w:hint="default"/>
        <w:color w:val="C00000"/>
        <w:sz w:val="24"/>
      </w:rPr>
    </w:lvl>
  </w:abstractNum>
  <w:abstractNum w:abstractNumId="3" w15:restartNumberingAfterBreak="0">
    <w:nsid w:val="13851704"/>
    <w:multiLevelType w:val="hybridMultilevel"/>
    <w:tmpl w:val="43AC7D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268C8"/>
    <w:multiLevelType w:val="hybridMultilevel"/>
    <w:tmpl w:val="7DA0F0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6D86F6E"/>
    <w:multiLevelType w:val="hybridMultilevel"/>
    <w:tmpl w:val="5B2AAF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9563A"/>
    <w:multiLevelType w:val="hybridMultilevel"/>
    <w:tmpl w:val="5D1A2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2"/>
  </w:num>
  <w:num w:numId="20">
    <w:abstractNumId w:val="3"/>
  </w:num>
  <w:num w:numId="21">
    <w:abstractNumId w:val="6"/>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9B"/>
    <w:rsid w:val="000001F0"/>
    <w:rsid w:val="0002534B"/>
    <w:rsid w:val="00040401"/>
    <w:rsid w:val="00040BBA"/>
    <w:rsid w:val="00043046"/>
    <w:rsid w:val="000437B8"/>
    <w:rsid w:val="0004693C"/>
    <w:rsid w:val="0004697F"/>
    <w:rsid w:val="00047247"/>
    <w:rsid w:val="00073E10"/>
    <w:rsid w:val="0008224D"/>
    <w:rsid w:val="000A0064"/>
    <w:rsid w:val="000A0AFF"/>
    <w:rsid w:val="000A3196"/>
    <w:rsid w:val="000C5C3E"/>
    <w:rsid w:val="000D63CC"/>
    <w:rsid w:val="000F4C5E"/>
    <w:rsid w:val="000F66DE"/>
    <w:rsid w:val="00102BA1"/>
    <w:rsid w:val="00113BF2"/>
    <w:rsid w:val="0012488D"/>
    <w:rsid w:val="00124F9E"/>
    <w:rsid w:val="00133FA0"/>
    <w:rsid w:val="00144A85"/>
    <w:rsid w:val="00163ACE"/>
    <w:rsid w:val="001717B0"/>
    <w:rsid w:val="00171A4B"/>
    <w:rsid w:val="00193782"/>
    <w:rsid w:val="001A5D43"/>
    <w:rsid w:val="001B257E"/>
    <w:rsid w:val="001C3336"/>
    <w:rsid w:val="001C6D51"/>
    <w:rsid w:val="001F4B8A"/>
    <w:rsid w:val="00230538"/>
    <w:rsid w:val="00251769"/>
    <w:rsid w:val="00260AE1"/>
    <w:rsid w:val="00274D32"/>
    <w:rsid w:val="0028169C"/>
    <w:rsid w:val="00283FD8"/>
    <w:rsid w:val="00285561"/>
    <w:rsid w:val="00291F2C"/>
    <w:rsid w:val="00293287"/>
    <w:rsid w:val="0029333D"/>
    <w:rsid w:val="002A624F"/>
    <w:rsid w:val="002C27D2"/>
    <w:rsid w:val="002D557E"/>
    <w:rsid w:val="002E5588"/>
    <w:rsid w:val="00323F7D"/>
    <w:rsid w:val="003379FE"/>
    <w:rsid w:val="0034333D"/>
    <w:rsid w:val="003504E9"/>
    <w:rsid w:val="00360174"/>
    <w:rsid w:val="00362AE1"/>
    <w:rsid w:val="00363A1A"/>
    <w:rsid w:val="00375290"/>
    <w:rsid w:val="00383B65"/>
    <w:rsid w:val="00396C72"/>
    <w:rsid w:val="003A4836"/>
    <w:rsid w:val="003C3B60"/>
    <w:rsid w:val="003E02E0"/>
    <w:rsid w:val="003F5EE1"/>
    <w:rsid w:val="003F7C66"/>
    <w:rsid w:val="00400EDE"/>
    <w:rsid w:val="00402CD1"/>
    <w:rsid w:val="004041C3"/>
    <w:rsid w:val="004076C1"/>
    <w:rsid w:val="004263D8"/>
    <w:rsid w:val="004447A4"/>
    <w:rsid w:val="004772F9"/>
    <w:rsid w:val="00477E38"/>
    <w:rsid w:val="004B5530"/>
    <w:rsid w:val="004B5C20"/>
    <w:rsid w:val="004B74EE"/>
    <w:rsid w:val="004D27FF"/>
    <w:rsid w:val="004E5EE1"/>
    <w:rsid w:val="004E7B8C"/>
    <w:rsid w:val="004F5627"/>
    <w:rsid w:val="004F56F0"/>
    <w:rsid w:val="00525B8E"/>
    <w:rsid w:val="00543AAC"/>
    <w:rsid w:val="0056279C"/>
    <w:rsid w:val="0056319F"/>
    <w:rsid w:val="005656A1"/>
    <w:rsid w:val="00567FBC"/>
    <w:rsid w:val="005A3740"/>
    <w:rsid w:val="005A4B2A"/>
    <w:rsid w:val="005B079E"/>
    <w:rsid w:val="005D2228"/>
    <w:rsid w:val="005D2539"/>
    <w:rsid w:val="005E1A8E"/>
    <w:rsid w:val="005E6CF7"/>
    <w:rsid w:val="005F6F7C"/>
    <w:rsid w:val="0060451E"/>
    <w:rsid w:val="0061077E"/>
    <w:rsid w:val="00611B77"/>
    <w:rsid w:val="006155D4"/>
    <w:rsid w:val="00622ADF"/>
    <w:rsid w:val="00634585"/>
    <w:rsid w:val="00647EBC"/>
    <w:rsid w:val="0065129E"/>
    <w:rsid w:val="0065494D"/>
    <w:rsid w:val="00657E81"/>
    <w:rsid w:val="00667AF1"/>
    <w:rsid w:val="006725E4"/>
    <w:rsid w:val="00675CC0"/>
    <w:rsid w:val="00683380"/>
    <w:rsid w:val="0068539F"/>
    <w:rsid w:val="006867BC"/>
    <w:rsid w:val="00694B8C"/>
    <w:rsid w:val="006A06DC"/>
    <w:rsid w:val="006A07B3"/>
    <w:rsid w:val="006A0B5F"/>
    <w:rsid w:val="006B13B1"/>
    <w:rsid w:val="006C4398"/>
    <w:rsid w:val="006D29E6"/>
    <w:rsid w:val="006D3827"/>
    <w:rsid w:val="006E5BE4"/>
    <w:rsid w:val="006E79D6"/>
    <w:rsid w:val="006F2C75"/>
    <w:rsid w:val="006F736F"/>
    <w:rsid w:val="007037CA"/>
    <w:rsid w:val="007166C6"/>
    <w:rsid w:val="007275F8"/>
    <w:rsid w:val="007279C0"/>
    <w:rsid w:val="0073531A"/>
    <w:rsid w:val="00744FFE"/>
    <w:rsid w:val="00762804"/>
    <w:rsid w:val="0076416E"/>
    <w:rsid w:val="007728C1"/>
    <w:rsid w:val="00780846"/>
    <w:rsid w:val="00784DFF"/>
    <w:rsid w:val="0078735B"/>
    <w:rsid w:val="00787B66"/>
    <w:rsid w:val="0079298C"/>
    <w:rsid w:val="0079391B"/>
    <w:rsid w:val="007A6DAA"/>
    <w:rsid w:val="007B00E2"/>
    <w:rsid w:val="007B4BD2"/>
    <w:rsid w:val="007E41CD"/>
    <w:rsid w:val="007F5CEC"/>
    <w:rsid w:val="00800D36"/>
    <w:rsid w:val="008013C3"/>
    <w:rsid w:val="00803C77"/>
    <w:rsid w:val="008047F0"/>
    <w:rsid w:val="008063C1"/>
    <w:rsid w:val="00806AEB"/>
    <w:rsid w:val="008144C6"/>
    <w:rsid w:val="00816E88"/>
    <w:rsid w:val="0082534C"/>
    <w:rsid w:val="00830BB4"/>
    <w:rsid w:val="00831455"/>
    <w:rsid w:val="00831D10"/>
    <w:rsid w:val="00833D8D"/>
    <w:rsid w:val="008433C0"/>
    <w:rsid w:val="008438AA"/>
    <w:rsid w:val="00846274"/>
    <w:rsid w:val="00857D62"/>
    <w:rsid w:val="00880C94"/>
    <w:rsid w:val="008833F9"/>
    <w:rsid w:val="00895D18"/>
    <w:rsid w:val="00897CD3"/>
    <w:rsid w:val="008A7EAF"/>
    <w:rsid w:val="008B6797"/>
    <w:rsid w:val="008B7ACE"/>
    <w:rsid w:val="008C3352"/>
    <w:rsid w:val="008C4A5E"/>
    <w:rsid w:val="008F02A8"/>
    <w:rsid w:val="008F405B"/>
    <w:rsid w:val="00905A09"/>
    <w:rsid w:val="00920C62"/>
    <w:rsid w:val="00954605"/>
    <w:rsid w:val="009654AF"/>
    <w:rsid w:val="00973CBF"/>
    <w:rsid w:val="0098431E"/>
    <w:rsid w:val="0099049D"/>
    <w:rsid w:val="009A61C0"/>
    <w:rsid w:val="009B3331"/>
    <w:rsid w:val="009C2431"/>
    <w:rsid w:val="009C5F21"/>
    <w:rsid w:val="009E318F"/>
    <w:rsid w:val="009E6F32"/>
    <w:rsid w:val="009F1D81"/>
    <w:rsid w:val="00A00B4C"/>
    <w:rsid w:val="00A01A9A"/>
    <w:rsid w:val="00A02741"/>
    <w:rsid w:val="00A04143"/>
    <w:rsid w:val="00A3785C"/>
    <w:rsid w:val="00A40D4D"/>
    <w:rsid w:val="00A84749"/>
    <w:rsid w:val="00A909A1"/>
    <w:rsid w:val="00A9446B"/>
    <w:rsid w:val="00A953F2"/>
    <w:rsid w:val="00AB27AF"/>
    <w:rsid w:val="00AC1151"/>
    <w:rsid w:val="00AC12D8"/>
    <w:rsid w:val="00AC1C1A"/>
    <w:rsid w:val="00AC2A6C"/>
    <w:rsid w:val="00AC7E9D"/>
    <w:rsid w:val="00AD0E67"/>
    <w:rsid w:val="00AE6A95"/>
    <w:rsid w:val="00AF644A"/>
    <w:rsid w:val="00B57E3D"/>
    <w:rsid w:val="00B71D94"/>
    <w:rsid w:val="00B7354D"/>
    <w:rsid w:val="00B837F7"/>
    <w:rsid w:val="00B86D70"/>
    <w:rsid w:val="00B94C00"/>
    <w:rsid w:val="00BA0983"/>
    <w:rsid w:val="00BA69D7"/>
    <w:rsid w:val="00BE0AD8"/>
    <w:rsid w:val="00BE2053"/>
    <w:rsid w:val="00C1179B"/>
    <w:rsid w:val="00C1643C"/>
    <w:rsid w:val="00C2762C"/>
    <w:rsid w:val="00C308F4"/>
    <w:rsid w:val="00C32991"/>
    <w:rsid w:val="00C42B74"/>
    <w:rsid w:val="00C46588"/>
    <w:rsid w:val="00C57489"/>
    <w:rsid w:val="00C604B9"/>
    <w:rsid w:val="00C72B87"/>
    <w:rsid w:val="00CA15D9"/>
    <w:rsid w:val="00CA1A1D"/>
    <w:rsid w:val="00CA1A49"/>
    <w:rsid w:val="00CA26B0"/>
    <w:rsid w:val="00CB0BF3"/>
    <w:rsid w:val="00CB2BAB"/>
    <w:rsid w:val="00CB3869"/>
    <w:rsid w:val="00CE220D"/>
    <w:rsid w:val="00CE589A"/>
    <w:rsid w:val="00CF23F4"/>
    <w:rsid w:val="00CF5B72"/>
    <w:rsid w:val="00D00554"/>
    <w:rsid w:val="00D04FAD"/>
    <w:rsid w:val="00D63065"/>
    <w:rsid w:val="00D6612E"/>
    <w:rsid w:val="00D72665"/>
    <w:rsid w:val="00D76D3C"/>
    <w:rsid w:val="00D967F3"/>
    <w:rsid w:val="00DA1213"/>
    <w:rsid w:val="00DA383B"/>
    <w:rsid w:val="00DB67AB"/>
    <w:rsid w:val="00DD7186"/>
    <w:rsid w:val="00DD7F9B"/>
    <w:rsid w:val="00DE4DEE"/>
    <w:rsid w:val="00DE73EE"/>
    <w:rsid w:val="00DF7721"/>
    <w:rsid w:val="00E2159F"/>
    <w:rsid w:val="00E2216F"/>
    <w:rsid w:val="00E3254C"/>
    <w:rsid w:val="00E46001"/>
    <w:rsid w:val="00E506B9"/>
    <w:rsid w:val="00E574F9"/>
    <w:rsid w:val="00E647BB"/>
    <w:rsid w:val="00E86E93"/>
    <w:rsid w:val="00E91F24"/>
    <w:rsid w:val="00EA62A7"/>
    <w:rsid w:val="00EC55AE"/>
    <w:rsid w:val="00ED0424"/>
    <w:rsid w:val="00EE7155"/>
    <w:rsid w:val="00EF66E9"/>
    <w:rsid w:val="00F023A0"/>
    <w:rsid w:val="00F04B0A"/>
    <w:rsid w:val="00F16229"/>
    <w:rsid w:val="00F270BC"/>
    <w:rsid w:val="00F30597"/>
    <w:rsid w:val="00F332D8"/>
    <w:rsid w:val="00F3524D"/>
    <w:rsid w:val="00F50F43"/>
    <w:rsid w:val="00F55030"/>
    <w:rsid w:val="00F55D2B"/>
    <w:rsid w:val="00F6238A"/>
    <w:rsid w:val="00F77446"/>
    <w:rsid w:val="00F8147B"/>
    <w:rsid w:val="00F8642B"/>
    <w:rsid w:val="00F93E26"/>
    <w:rsid w:val="00FA1190"/>
    <w:rsid w:val="00FA643C"/>
    <w:rsid w:val="00FA7A0D"/>
    <w:rsid w:val="00FB5951"/>
    <w:rsid w:val="00FB6538"/>
    <w:rsid w:val="00FC0038"/>
    <w:rsid w:val="00FC1018"/>
    <w:rsid w:val="00FC6A89"/>
    <w:rsid w:val="00FE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DC7F6C-BEC3-4473-B202-D9B18A21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251769"/>
  </w:style>
  <w:style w:type="paragraph" w:styleId="20">
    <w:name w:val="heading 2"/>
    <w:basedOn w:val="a0"/>
    <w:next w:val="a0"/>
    <w:link w:val="21"/>
    <w:uiPriority w:val="9"/>
    <w:unhideWhenUsed/>
    <w:qFormat/>
    <w:rsid w:val="00A95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A95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0F4C5E"/>
    <w:pPr>
      <w:numPr>
        <w:numId w:val="1"/>
      </w:numPr>
      <w:contextualSpacing/>
    </w:pPr>
  </w:style>
  <w:style w:type="paragraph" w:styleId="a4">
    <w:name w:val="Body Text"/>
    <w:basedOn w:val="a0"/>
    <w:link w:val="a5"/>
    <w:uiPriority w:val="99"/>
    <w:unhideWhenUsed/>
    <w:rsid w:val="0079298C"/>
    <w:pPr>
      <w:spacing w:after="120"/>
    </w:pPr>
  </w:style>
  <w:style w:type="character" w:customStyle="1" w:styleId="a5">
    <w:name w:val="Основен текст Знак"/>
    <w:basedOn w:val="a1"/>
    <w:link w:val="a4"/>
    <w:uiPriority w:val="99"/>
    <w:rsid w:val="0079298C"/>
  </w:style>
  <w:style w:type="paragraph" w:customStyle="1" w:styleId="Pa4">
    <w:name w:val="Pa4"/>
    <w:basedOn w:val="a0"/>
    <w:next w:val="a0"/>
    <w:uiPriority w:val="99"/>
    <w:rsid w:val="003379FE"/>
    <w:pPr>
      <w:autoSpaceDE w:val="0"/>
      <w:autoSpaceDN w:val="0"/>
      <w:adjustRightInd w:val="0"/>
      <w:spacing w:after="0" w:line="191" w:lineRule="atLeast"/>
    </w:pPr>
    <w:rPr>
      <w:rFonts w:ascii="Univers LT Std 45 Light" w:hAnsi="Univers LT Std 45 Light"/>
      <w:sz w:val="24"/>
      <w:szCs w:val="24"/>
      <w:lang w:val="bg-BG"/>
    </w:rPr>
  </w:style>
  <w:style w:type="paragraph" w:customStyle="1" w:styleId="CM3">
    <w:name w:val="CM3"/>
    <w:basedOn w:val="a0"/>
    <w:next w:val="a0"/>
    <w:uiPriority w:val="99"/>
    <w:rsid w:val="003379FE"/>
    <w:pPr>
      <w:autoSpaceDE w:val="0"/>
      <w:autoSpaceDN w:val="0"/>
      <w:adjustRightInd w:val="0"/>
      <w:spacing w:after="0" w:line="240" w:lineRule="auto"/>
    </w:pPr>
    <w:rPr>
      <w:rFonts w:ascii="EUAlbertina" w:hAnsi="EUAlbertina"/>
      <w:sz w:val="24"/>
      <w:szCs w:val="24"/>
      <w:lang w:val="bg-BG"/>
    </w:rPr>
  </w:style>
  <w:style w:type="character" w:styleId="a6">
    <w:name w:val="annotation reference"/>
    <w:basedOn w:val="a1"/>
    <w:uiPriority w:val="99"/>
    <w:semiHidden/>
    <w:unhideWhenUsed/>
    <w:rsid w:val="003379FE"/>
    <w:rPr>
      <w:sz w:val="16"/>
      <w:szCs w:val="16"/>
    </w:rPr>
  </w:style>
  <w:style w:type="paragraph" w:styleId="a7">
    <w:name w:val="annotation text"/>
    <w:basedOn w:val="a0"/>
    <w:link w:val="a8"/>
    <w:uiPriority w:val="99"/>
    <w:unhideWhenUsed/>
    <w:rsid w:val="003379FE"/>
    <w:pPr>
      <w:spacing w:line="240" w:lineRule="auto"/>
    </w:pPr>
    <w:rPr>
      <w:sz w:val="20"/>
      <w:szCs w:val="20"/>
      <w:lang w:val="bg-BG"/>
    </w:rPr>
  </w:style>
  <w:style w:type="character" w:customStyle="1" w:styleId="a8">
    <w:name w:val="Текст на коментар Знак"/>
    <w:basedOn w:val="a1"/>
    <w:link w:val="a7"/>
    <w:uiPriority w:val="99"/>
    <w:rsid w:val="003379FE"/>
    <w:rPr>
      <w:sz w:val="20"/>
      <w:szCs w:val="20"/>
      <w:lang w:val="bg-BG"/>
    </w:rPr>
  </w:style>
  <w:style w:type="paragraph" w:styleId="2">
    <w:name w:val="List Bullet 2"/>
    <w:basedOn w:val="a0"/>
    <w:uiPriority w:val="99"/>
    <w:unhideWhenUsed/>
    <w:rsid w:val="00AC12D8"/>
    <w:pPr>
      <w:numPr>
        <w:numId w:val="2"/>
      </w:numPr>
      <w:ind w:left="680"/>
      <w:contextualSpacing/>
    </w:pPr>
    <w:rPr>
      <w:lang w:val="bg-BG"/>
    </w:rPr>
  </w:style>
  <w:style w:type="paragraph" w:styleId="a9">
    <w:name w:val="Balloon Text"/>
    <w:basedOn w:val="a0"/>
    <w:link w:val="aa"/>
    <w:uiPriority w:val="99"/>
    <w:semiHidden/>
    <w:unhideWhenUsed/>
    <w:rsid w:val="003379FE"/>
    <w:pPr>
      <w:spacing w:after="0" w:line="240" w:lineRule="auto"/>
    </w:pPr>
    <w:rPr>
      <w:rFonts w:ascii="Segoe UI" w:hAnsi="Segoe UI" w:cs="Segoe UI"/>
      <w:sz w:val="18"/>
      <w:szCs w:val="18"/>
    </w:rPr>
  </w:style>
  <w:style w:type="character" w:customStyle="1" w:styleId="aa">
    <w:name w:val="Изнесен текст Знак"/>
    <w:basedOn w:val="a1"/>
    <w:link w:val="a9"/>
    <w:uiPriority w:val="99"/>
    <w:semiHidden/>
    <w:rsid w:val="003379FE"/>
    <w:rPr>
      <w:rFonts w:ascii="Segoe UI" w:hAnsi="Segoe UI" w:cs="Segoe UI"/>
      <w:sz w:val="18"/>
      <w:szCs w:val="18"/>
    </w:rPr>
  </w:style>
  <w:style w:type="paragraph" w:styleId="ab">
    <w:name w:val="header"/>
    <w:basedOn w:val="a0"/>
    <w:link w:val="ac"/>
    <w:uiPriority w:val="99"/>
    <w:unhideWhenUsed/>
    <w:rsid w:val="007F5CEC"/>
    <w:pPr>
      <w:tabs>
        <w:tab w:val="center" w:pos="4703"/>
        <w:tab w:val="right" w:pos="9406"/>
      </w:tabs>
      <w:spacing w:after="0" w:line="240" w:lineRule="auto"/>
    </w:pPr>
  </w:style>
  <w:style w:type="character" w:customStyle="1" w:styleId="ac">
    <w:name w:val="Горен колонтитул Знак"/>
    <w:basedOn w:val="a1"/>
    <w:link w:val="ab"/>
    <w:uiPriority w:val="99"/>
    <w:rsid w:val="007F5CEC"/>
  </w:style>
  <w:style w:type="paragraph" w:styleId="ad">
    <w:name w:val="footer"/>
    <w:basedOn w:val="a0"/>
    <w:link w:val="ae"/>
    <w:uiPriority w:val="99"/>
    <w:unhideWhenUsed/>
    <w:rsid w:val="007F5CEC"/>
    <w:pPr>
      <w:tabs>
        <w:tab w:val="center" w:pos="4703"/>
        <w:tab w:val="right" w:pos="9406"/>
      </w:tabs>
      <w:spacing w:after="0" w:line="240" w:lineRule="auto"/>
    </w:pPr>
  </w:style>
  <w:style w:type="character" w:customStyle="1" w:styleId="ae">
    <w:name w:val="Долен колонтитул Знак"/>
    <w:basedOn w:val="a1"/>
    <w:link w:val="ad"/>
    <w:uiPriority w:val="99"/>
    <w:rsid w:val="007F5CEC"/>
  </w:style>
  <w:style w:type="paragraph" w:customStyle="1" w:styleId="Default">
    <w:name w:val="Default"/>
    <w:rsid w:val="00CE589A"/>
    <w:pPr>
      <w:autoSpaceDE w:val="0"/>
      <w:autoSpaceDN w:val="0"/>
      <w:adjustRightInd w:val="0"/>
      <w:spacing w:after="0" w:line="240" w:lineRule="auto"/>
    </w:pPr>
    <w:rPr>
      <w:rFonts w:ascii="Univers LT Std 45 Light" w:hAnsi="Univers LT Std 45 Light" w:cs="Univers LT Std 45 Light"/>
      <w:color w:val="000000"/>
      <w:sz w:val="24"/>
      <w:szCs w:val="24"/>
      <w:lang w:val="bg-BG"/>
    </w:rPr>
  </w:style>
  <w:style w:type="paragraph" w:customStyle="1" w:styleId="KAMKNormal">
    <w:name w:val="KAMKNormal"/>
    <w:link w:val="KAMKNormalChar"/>
    <w:qFormat/>
    <w:rsid w:val="00FA1190"/>
    <w:pPr>
      <w:spacing w:before="120" w:after="120" w:line="240" w:lineRule="auto"/>
    </w:pPr>
    <w:rPr>
      <w:rFonts w:ascii="Tahoma" w:eastAsia="Times New Roman" w:hAnsi="Tahoma" w:cs="Tahoma"/>
      <w:color w:val="000000" w:themeColor="text1"/>
    </w:rPr>
  </w:style>
  <w:style w:type="character" w:customStyle="1" w:styleId="KAMKNormalChar">
    <w:name w:val="KAMKNormal Char"/>
    <w:basedOn w:val="a1"/>
    <w:link w:val="KAMKNormal"/>
    <w:rsid w:val="00FA1190"/>
    <w:rPr>
      <w:rFonts w:ascii="Tahoma" w:eastAsia="Times New Roman" w:hAnsi="Tahoma" w:cs="Tahoma"/>
      <w:color w:val="000000" w:themeColor="text1"/>
    </w:rPr>
  </w:style>
  <w:style w:type="table" w:styleId="af">
    <w:name w:val="Table Grid"/>
    <w:basedOn w:val="a2"/>
    <w:uiPriority w:val="59"/>
    <w:rsid w:val="00FA1190"/>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MKItalics">
    <w:name w:val="KAMKItalics"/>
    <w:basedOn w:val="a1"/>
    <w:uiPriority w:val="1"/>
    <w:qFormat/>
    <w:rsid w:val="00FA1190"/>
    <w:rPr>
      <w:i/>
    </w:rPr>
  </w:style>
  <w:style w:type="character" w:customStyle="1" w:styleId="KAMKBold">
    <w:name w:val="KAMKBold"/>
    <w:uiPriority w:val="1"/>
    <w:qFormat/>
    <w:rsid w:val="00FA1190"/>
    <w:rPr>
      <w:rFonts w:ascii="Tahoma" w:hAnsi="Tahoma" w:cs="Tahoma"/>
      <w:b/>
      <w:color w:val="000000" w:themeColor="text1"/>
      <w:sz w:val="22"/>
      <w:szCs w:val="22"/>
    </w:rPr>
  </w:style>
  <w:style w:type="paragraph" w:styleId="af0">
    <w:name w:val="annotation subject"/>
    <w:basedOn w:val="a7"/>
    <w:next w:val="a7"/>
    <w:link w:val="af1"/>
    <w:uiPriority w:val="99"/>
    <w:semiHidden/>
    <w:unhideWhenUsed/>
    <w:rsid w:val="00A40D4D"/>
    <w:rPr>
      <w:b/>
      <w:bCs/>
      <w:lang w:val="en-US"/>
    </w:rPr>
  </w:style>
  <w:style w:type="character" w:customStyle="1" w:styleId="af1">
    <w:name w:val="Предмет на коментар Знак"/>
    <w:basedOn w:val="a8"/>
    <w:link w:val="af0"/>
    <w:uiPriority w:val="99"/>
    <w:semiHidden/>
    <w:rsid w:val="00A40D4D"/>
    <w:rPr>
      <w:b/>
      <w:bCs/>
      <w:sz w:val="20"/>
      <w:szCs w:val="20"/>
      <w:lang w:val="bg-BG"/>
    </w:rPr>
  </w:style>
  <w:style w:type="character" w:customStyle="1" w:styleId="30">
    <w:name w:val="Заглавие 3 Знак"/>
    <w:basedOn w:val="a1"/>
    <w:link w:val="3"/>
    <w:uiPriority w:val="9"/>
    <w:rsid w:val="00A953F2"/>
    <w:rPr>
      <w:rFonts w:asciiTheme="majorHAnsi" w:eastAsiaTheme="majorEastAsia" w:hAnsiTheme="majorHAnsi" w:cstheme="majorBidi"/>
      <w:color w:val="1F4D78" w:themeColor="accent1" w:themeShade="7F"/>
      <w:sz w:val="24"/>
      <w:szCs w:val="24"/>
    </w:rPr>
  </w:style>
  <w:style w:type="character" w:customStyle="1" w:styleId="21">
    <w:name w:val="Заглавие 2 Знак"/>
    <w:basedOn w:val="a1"/>
    <w:link w:val="20"/>
    <w:uiPriority w:val="9"/>
    <w:rsid w:val="00A953F2"/>
    <w:rPr>
      <w:rFonts w:asciiTheme="majorHAnsi" w:eastAsiaTheme="majorEastAsia" w:hAnsiTheme="majorHAnsi" w:cstheme="majorBidi"/>
      <w:color w:val="2E74B5" w:themeColor="accent1" w:themeShade="BF"/>
      <w:sz w:val="26"/>
      <w:szCs w:val="26"/>
    </w:rPr>
  </w:style>
  <w:style w:type="paragraph" w:styleId="af2">
    <w:name w:val="List Paragraph"/>
    <w:basedOn w:val="a0"/>
    <w:uiPriority w:val="34"/>
    <w:qFormat/>
    <w:rsid w:val="004B74EE"/>
    <w:pPr>
      <w:ind w:left="720"/>
      <w:contextualSpacing/>
    </w:pPr>
  </w:style>
  <w:style w:type="paragraph" w:styleId="af3">
    <w:name w:val="footnote text"/>
    <w:basedOn w:val="a0"/>
    <w:link w:val="af4"/>
    <w:uiPriority w:val="99"/>
    <w:unhideWhenUsed/>
    <w:rsid w:val="00787B66"/>
    <w:pPr>
      <w:spacing w:after="0" w:line="240" w:lineRule="auto"/>
    </w:pPr>
    <w:rPr>
      <w:sz w:val="20"/>
      <w:szCs w:val="20"/>
    </w:rPr>
  </w:style>
  <w:style w:type="character" w:customStyle="1" w:styleId="af4">
    <w:name w:val="Текст под линия Знак"/>
    <w:basedOn w:val="a1"/>
    <w:link w:val="af3"/>
    <w:uiPriority w:val="99"/>
    <w:rsid w:val="00787B66"/>
    <w:rPr>
      <w:sz w:val="20"/>
      <w:szCs w:val="20"/>
    </w:rPr>
  </w:style>
  <w:style w:type="character" w:styleId="af5">
    <w:name w:val="footnote reference"/>
    <w:basedOn w:val="a1"/>
    <w:uiPriority w:val="99"/>
    <w:semiHidden/>
    <w:unhideWhenUsed/>
    <w:rsid w:val="00787B66"/>
    <w:rPr>
      <w:vertAlign w:val="superscript"/>
    </w:rPr>
  </w:style>
  <w:style w:type="paragraph" w:styleId="af6">
    <w:name w:val="endnote text"/>
    <w:basedOn w:val="a0"/>
    <w:link w:val="af7"/>
    <w:uiPriority w:val="99"/>
    <w:semiHidden/>
    <w:unhideWhenUsed/>
    <w:rsid w:val="00CB3869"/>
    <w:pPr>
      <w:spacing w:after="0" w:line="240" w:lineRule="auto"/>
    </w:pPr>
    <w:rPr>
      <w:sz w:val="20"/>
      <w:szCs w:val="20"/>
    </w:rPr>
  </w:style>
  <w:style w:type="character" w:customStyle="1" w:styleId="af7">
    <w:name w:val="Текст на бележка в края Знак"/>
    <w:basedOn w:val="a1"/>
    <w:link w:val="af6"/>
    <w:uiPriority w:val="99"/>
    <w:semiHidden/>
    <w:rsid w:val="00CB3869"/>
    <w:rPr>
      <w:sz w:val="20"/>
      <w:szCs w:val="20"/>
    </w:rPr>
  </w:style>
  <w:style w:type="character" w:styleId="af8">
    <w:name w:val="endnote reference"/>
    <w:basedOn w:val="a1"/>
    <w:uiPriority w:val="99"/>
    <w:semiHidden/>
    <w:unhideWhenUsed/>
    <w:rsid w:val="00CB3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5npfaTLK1GIpzRgus9AmTiQxP+g=</DigestValue>
    </Reference>
    <Reference URI="#idOfficeObject" Type="http://www.w3.org/2000/09/xmldsig#Object">
      <DigestMethod Algorithm="http://www.w3.org/2000/09/xmldsig#sha1"/>
      <DigestValue>6hqb9QnV7TUfNFapU3abwMMAs3w=</DigestValue>
    </Reference>
  </SignedInfo>
  <SignatureValue>
    aFumroCk7WYv6tnwqELRDAgxMrhZvW3nhSX6j28AReOFn6LfhPHTe7ERk0Rwd/Ktu9U7KOE2
    cVVenFvgYuxJuGKPsKhts3EJMdt5HJP27ZAVTeD50FtnHuxrjPKt9i3xSnSwOYufSDki74or
    2PfvUnI6WS+YK7jx7QCmODnqVXZCO7pkuYZJ4659qyQbhB5o/7G9VDtz16QWf5O2JzBMjguT
    +7Ao3opJuRtAiv9p6pHqHjSP8x/l9C3G1hY+7lQtyKsNI8jb8WwYLr6aN+6yg0QIEFNkVpd7
    bgcshxlTGYx26sxSaoNY0Wb5b77Cg6BJWaZYaI4If40C40XMQtV/Qg==
  </SignatureValue>
  <KeyInfo>
    <KeyValue>
      <RSAKeyValue>
        <Modulus>
            ieLWznyiJgAlipwJ1Ic56Yfd6oOIptFeUAfaauKDb5WCaa4FoXQZJYUMNjov4v8eocuYzk58
            /sPbPgJz060O+p+7VAQEw/y+eqfOVIZYcp/D3PPkygNkqUmjkCnAz2kRYNFdd8fwXZeX3W5/
            ifRu3nqN7O0ciSX0ntq9Z3tIGZ04IxdYe6JAj3c/Wr2qJxBoclZvNQROBRaWuSMHw+Vr4Ig1
            fM+dTpD2JbCi7O+2OykS38ANS4zpuFBkrt1XURbWEdW/nX650r5orDKSZ2RefXcVzpffXcnQ
            a8mlWQ1scGqhyXUU/s8KQQ5dB/c4DnDA7b1Zz43nbvbiWKfR6sdq0Q==
          </Modulus>
        <Exponent>AQAB</Exponent>
      </RSAKeyValue>
    </KeyValue>
    <X509Data>
      <X509Certificate>
          MIIHwDCCBaigAwIBAgIEAJmXoTANBgkqhkiG9w0BAQUFADCCAQsxCzAJBgNVBAYTAkJHMQ4w
          DAYDVQQIEwVTb2ZpYTEOMAwGA1UEBxMFU29maWExLzAtBgNVBAoTJkJPUklDQSAtIEJBTktT
          RVJWSUNFIEFELCBFSUsgMjAxMjMwNDI2MRAwDgYDVQQLEwdCLVRydXN0MSMwIQYDVQQDExpC
          LVRydXN0IE9wZXJhdGlvbmFsIENBIFFFUzEnMCUGA1UECRMeYnVsLiBUc2FyaWdyYWRza28g
          c2hvc2UgTm8gMTE3MQ0wCwYDVQQREwQxNzg0MSEwHwYJKoZIhvcNAQkBFhJjYTVxZXNAYi10
          cnVzdC5vcmcxGTAXBgNVBBQTECszNTkgMiA5IDIxNSAxMDAwHhcNMTcwMTIwMDAwMDAwWhcN
          MTgwMTIwMDAwMDAwWjCB5jELMAkGA1UEBhMCQkcxFzAVBgNVBAgTDkVHTjo2NDAyMTQ1NjUy
          MSMwIQYDVQQKExpURVRTIEdvcm5hIE9yeWFob3ZpdHNhIEVBRDEnMCUGA1UECxMeUHJvZmVz
          c2lvbmFsIENlcnRpZmljYXRlIC0gVUVTMRowGAYDVQQLExFCVUxTVEFUOjIwMDUzMjc3MDEh
          MB8GA1UEAxMYVmFsZW50aW5hIEl2YW5vdmEgUmFsZXZhMTEwLwYJKoZIhvcNAQkBFiJ2YWxl
          bnRpbmEucmFsZXZhQHphaGFybml6YXZvZGkuY29tMIIBIjANBgkqhkiG9w0BAQEFAAOCAQ8A
          MIIBCgKCAQEAieLWznyiJgAlipwJ1Ic56Yfd6oOIptFeUAfaauKDb5WCaa4FoXQZJYUMNjov
          4v8eocuYzk58/sPbPgJz060O+p+7VAQEw/y+eqfOVIZYcp/D3PPkygNkqUmjkCnAz2kRYNFd
          d8fwXZeX3W5/ifRu3nqN7O0ciSX0ntq9Z3tIGZ04IxdYe6JAj3c/Wr2qJxBoclZvNQROBRaW
          uSMHw+Vr4Ig1fM+dTpD2JbCi7O+2OykS38ANS4zpuFBkrt1XURbWEdW/nX650r5orDKSZ2Re
          fXcVzpffXcnQa8mlWQ1scGqhyXUU/s8KQQ5dB/c4DnDA7b1Zz43nbvbiWKfR6sdq0QIDAQAB
          o4ICTDCCAkgwHQYDVR0OBBYEFAlrLH/tWJCBa0SB/foGzxepz2I3MIGVBgNVHSMEgY0wgYqA
          FPI3d+hH+ukeEoLVuddycKlmD72KoW+kbTBrMQswCQYDVQQGEwJCRzEOMAwGA1UEBxMFU29m
          aWExIDAeBgNVBAoTF0JPUklDQSAtIEJBTktTRVJWSUNFIEFEMRAwDgYDVQQLEwdCLVRydXN0
          MRgwFgYDVQQDEw9CLVRydXN0IFJvb3QgQ0GCAQIwIQYDVR0SBBowGIYWaHR0cDovL3d3dy5i
          LXRydXN0Lm9yZzAJBgNVHRMEAjAAMFoGA1UdIARTMFEwRQYLKwYBBAH7dgEFAQEwNjA0Bggr
          BgEFBQcCARYoaHR0cDovL3d3dy5iLXRydXN0Lm9yZy9kb2N1bWVudHMvY2E1L2NwczAIBgYE
          AIswAQEwDgYDVR0PAQH/BAQDAgP4MEUGA1UdJQQ+MDwGCCsGAQUFBwMCBggrBgEFBQcDBAYI
          KwYBBQUHAwUGCCsGAQUFBwMGBggrBgEFBQcDBwYIKwYBBQUIAgIwVQYDVR0fBE4wTDBKoEig
          RoZEaHR0cDovL3d3dy5iLXRydXN0Lm9yZy9yZXBvc2l0b3J5L2NhNXFlcy9jcmwvYi10cnVz
          dF9jYTVxZXNfb3Blci5jcmwwMwYIKwYBBQUHAQEEJzAlMCMGCCsGAQUFBzABhhdodHRwOi8v
          b2NzcC5iLXRydXN0Lm9yZzAiBggrBgEFBQcBAwQWMBQwCAYGBACORgEBMAgGBgQAjkYBBDAN
          BgkqhkiG9w0BAQUFAAOCAgEAtZRmomhalHVEUC2+R74i1AmkNRniQOeV31TytXQ4CYkA7VTV
          G9YXC4+vFsAO0s4juG2oT0s8AWdNNoKtDiOEriYhHIdgvz9BlcweVGbawq49xt0IzxGa03Nn
          OHfLM7A9xBlSuX1PXOfEVWCJZIc4IkCLDd5SB7ohJF9GzBhjegdHBBTG8TSm4zQsE55OITzB
          0RircdPaSKckI6HxTypjBjoyvhloEnlfS+mh+DeMvOcJAwb7UoSfb5CyXRr457VNjGuCEJbl
          exsXvqWFrqsc46SlvlHdn29YfpuQkvPUBcH70dRIbkQX1EK8P1tUM/lRDN42yxgvZ66eybrG
          2v5ES2P1Xer0oyeaX2Z+Cz7izzJ8BRHMG4VWlCqYHwZcZmL5IwAWQ0pArczRzt3hi6C6C2hL
          YdQkoa0W44oaOSgtpMADlC15eTKcFU4PtXt55nQbyMuaXKC56Ivb+ZAnB/9HNP8+JgR8NUlE
          qN1taLK9JBY5iri1hXuJj0SfCTNrrBxFw0nL8k7wH6saJyNwB0ue/d/3bCZY1tvkA1sqyBgI
          pT2+VJhpVskJ5yyAuUkWwAfuQlAbvVNkLKIN3JwqylcSw2TSZgMATEybnanXo+dXNAUdq7BG
          9u1RBpCvWMnM1q/vLv9GqvIw6F4hLiOFVL37uMx6G9uG1VYHqtOsBGH1B2E=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7"/>
            <mdssi:RelationshipReference SourceId="rId12"/>
            <mdssi:RelationshipReference SourceId="rId6"/>
            <mdssi:RelationshipReference SourceId="rId11"/>
            <mdssi:RelationshipReference SourceId="rId5"/>
            <mdssi:RelationshipReference SourceId="rId10"/>
            <mdssi:RelationshipReference SourceId="rId9"/>
            <mdssi:RelationshipReference SourceId="rId14"/>
          </Transform>
          <Transform Algorithm="http://www.w3.org/TR/2001/REC-xml-c14n-20010315"/>
        </Transforms>
        <DigestMethod Algorithm="http://www.w3.org/2000/09/xmldsig#sha1"/>
        <DigestValue>gPQnGqSL0dRouSTT8xI/gchK44o=</DigestValue>
      </Reference>
      <Reference URI="/word/document.xml?ContentType=application/vnd.openxmlformats-officedocument.wordprocessingml.document.main+xml">
        <DigestMethod Algorithm="http://www.w3.org/2000/09/xmldsig#sha1"/>
        <DigestValue>8x/jYar8o6T9kDBLQauRcAOxyzU=</DigestValue>
      </Reference>
      <Reference URI="/word/endnotes.xml?ContentType=application/vnd.openxmlformats-officedocument.wordprocessingml.endnotes+xml">
        <DigestMethod Algorithm="http://www.w3.org/2000/09/xmldsig#sha1"/>
        <DigestValue>J6l01J8/FXx+brPB0WsdFZOgtyU=</DigestValue>
      </Reference>
      <Reference URI="/word/fontTable.xml?ContentType=application/vnd.openxmlformats-officedocument.wordprocessingml.fontTable+xml">
        <DigestMethod Algorithm="http://www.w3.org/2000/09/xmldsig#sha1"/>
        <DigestValue>Cpd7s4HYFzSNk5QjxXil6E2/9Zs=</DigestValue>
      </Reference>
      <Reference URI="/word/footer1.xml?ContentType=application/vnd.openxmlformats-officedocument.wordprocessingml.footer+xml">
        <DigestMethod Algorithm="http://www.w3.org/2000/09/xmldsig#sha1"/>
        <DigestValue>0ilk3Wf7Ok5TeDyAXQpAAIFVKOA=</DigestValue>
      </Reference>
      <Reference URI="/word/footnotes.xml?ContentType=application/vnd.openxmlformats-officedocument.wordprocessingml.footnotes+xml">
        <DigestMethod Algorithm="http://www.w3.org/2000/09/xmldsig#sha1"/>
        <DigestValue>S7cmO3oql87fQ3OIRXcxPbEnN0U=</DigestValue>
      </Reference>
      <Reference URI="/word/header1.xml?ContentType=application/vnd.openxmlformats-officedocument.wordprocessingml.header+xml">
        <DigestMethod Algorithm="http://www.w3.org/2000/09/xmldsig#sha1"/>
        <DigestValue>4RqVHIhzEqdUnuloMPPKR6ZI6QY=</DigestValue>
      </Reference>
      <Reference URI="/word/numbering.xml?ContentType=application/vnd.openxmlformats-officedocument.wordprocessingml.numbering+xml">
        <DigestMethod Algorithm="http://www.w3.org/2000/09/xmldsig#sha1"/>
        <DigestValue>n2Fze+71CgbcboM024GxaCgcDjU=</DigestValue>
      </Reference>
      <Reference URI="/word/settings.xml?ContentType=application/vnd.openxmlformats-officedocument.wordprocessingml.settings+xml">
        <DigestMethod Algorithm="http://www.w3.org/2000/09/xmldsig#sha1"/>
        <DigestValue>tKIJJ3BOKde9lXyv5APY1721fO4=</DigestValue>
      </Reference>
      <Reference URI="/word/styles.xml?ContentType=application/vnd.openxmlformats-officedocument.wordprocessingml.styles+xml">
        <DigestMethod Algorithm="http://www.w3.org/2000/09/xmldsig#sha1"/>
        <DigestValue>1oHbZq9sj326Q4RExhn9+d1cZHI=</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otrnBNKiPxRf3Cvx/NS4azd0EZw=</DigestValue>
      </Reference>
    </Manifest>
    <SignatureProperties>
      <SignatureProperty Id="idSignatureTime" Target="#idPackageSignature">
        <mdssi:SignatureTime>
          <mdssi:Format>YYYY-MM-DDThh:mm:ssTZD</mdssi:Format>
          <mdssi:Value>2017-03-31T08:15:41Z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0EA2DA69792E04DBC77E81FCBACC782" ma:contentTypeVersion="0" ma:contentTypeDescription="Създаване на нов документ" ma:contentTypeScope="" ma:versionID="42721eb7e7dc1da0b7c6fd80bc275a6c">
  <xsd:schema xmlns:xsd="http://www.w3.org/2001/XMLSchema" xmlns:xs="http://www.w3.org/2001/XMLSchema" xmlns:p="http://schemas.microsoft.com/office/2006/metadata/properties" targetNamespace="http://schemas.microsoft.com/office/2006/metadata/properties" ma:root="true" ma:fieldsID="de6fd67797998c8da04c320ef673dc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A9C8-1EAF-4C85-874F-63E6C471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85331E-89D3-4653-A6B3-A4E3FB163651}">
  <ds:schemaRefs>
    <ds:schemaRef ds:uri="http://schemas.microsoft.com/sharepoint/v3/contenttype/forms"/>
  </ds:schemaRefs>
</ds:datastoreItem>
</file>

<file path=customXml/itemProps3.xml><?xml version="1.0" encoding="utf-8"?>
<ds:datastoreItem xmlns:ds="http://schemas.openxmlformats.org/officeDocument/2006/customXml" ds:itemID="{F3DE5CE9-D4E7-4A3A-A2DA-5C49AE84D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0ED56D-72C7-452F-A6B8-1467832F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8709</Characters>
  <Application>Microsoft Office Word</Application>
  <DocSecurity>0</DocSecurity>
  <Lines>72</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Koleva, Tzvetelina</dc:creator>
  <cp:lastModifiedBy>Росен Иванов</cp:lastModifiedBy>
  <cp:revision>2</cp:revision>
  <cp:lastPrinted>2017-03-30T08:16:00Z</cp:lastPrinted>
  <dcterms:created xsi:type="dcterms:W3CDTF">2017-03-30T08:18:00Z</dcterms:created>
  <dcterms:modified xsi:type="dcterms:W3CDTF">2017-03-30T08:18:00Z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0x010100F0EA2DA69792E04DBC77E81FCBACC782</vt:lpwstr>
  </property>
</Properties>
</file>