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30C" w:rsidRDefault="000F030C"/>
    <w:p w:rsidR="00D871FA" w:rsidRPr="00836AA3" w:rsidRDefault="00D871FA"/>
    <w:p w:rsidR="00075709" w:rsidRPr="00075709" w:rsidRDefault="00075709" w:rsidP="00075709">
      <w:pPr>
        <w:jc w:val="center"/>
        <w:rPr>
          <w:rFonts w:ascii="Calibri" w:hAnsi="Calibri"/>
          <w:b/>
          <w:sz w:val="32"/>
          <w:szCs w:val="32"/>
        </w:rPr>
      </w:pPr>
      <w:r w:rsidRPr="00075709">
        <w:rPr>
          <w:rFonts w:ascii="Calibri" w:hAnsi="Calibri"/>
          <w:b/>
          <w:sz w:val="32"/>
          <w:szCs w:val="32"/>
        </w:rPr>
        <w:t>ДОКЛАД ЗА ДЕЙНОСТТА</w:t>
      </w:r>
    </w:p>
    <w:p w:rsidR="00075709" w:rsidRPr="00075709" w:rsidRDefault="00075709" w:rsidP="00075709">
      <w:pPr>
        <w:jc w:val="center"/>
        <w:rPr>
          <w:rFonts w:ascii="Calibri" w:hAnsi="Calibri"/>
          <w:b/>
          <w:sz w:val="32"/>
          <w:szCs w:val="32"/>
        </w:rPr>
      </w:pPr>
      <w:r w:rsidRPr="00075709">
        <w:rPr>
          <w:rFonts w:ascii="Calibri" w:hAnsi="Calibri"/>
          <w:b/>
          <w:sz w:val="32"/>
          <w:szCs w:val="32"/>
        </w:rPr>
        <w:t>НА</w:t>
      </w:r>
    </w:p>
    <w:p w:rsidR="00075709" w:rsidRPr="00075709" w:rsidRDefault="00075709" w:rsidP="00075709">
      <w:pPr>
        <w:jc w:val="center"/>
        <w:rPr>
          <w:rFonts w:ascii="Calibri" w:hAnsi="Calibri"/>
          <w:b/>
          <w:sz w:val="32"/>
          <w:szCs w:val="32"/>
        </w:rPr>
      </w:pPr>
      <w:r w:rsidRPr="00075709">
        <w:rPr>
          <w:rFonts w:ascii="Calibri" w:hAnsi="Calibri"/>
          <w:b/>
          <w:sz w:val="32"/>
          <w:szCs w:val="32"/>
        </w:rPr>
        <w:t xml:space="preserve">  „ТЕЦ ГОРНА ОРЯХОВИЦА“ ЕАД</w:t>
      </w:r>
    </w:p>
    <w:p w:rsidR="00075709" w:rsidRPr="00075709" w:rsidRDefault="00075709" w:rsidP="00075709">
      <w:pPr>
        <w:jc w:val="center"/>
        <w:rPr>
          <w:rFonts w:ascii="Calibri" w:hAnsi="Calibri"/>
          <w:b/>
          <w:sz w:val="32"/>
          <w:szCs w:val="32"/>
        </w:rPr>
      </w:pPr>
      <w:r w:rsidRPr="00075709">
        <w:rPr>
          <w:rFonts w:ascii="Calibri" w:hAnsi="Calibri"/>
          <w:b/>
          <w:sz w:val="32"/>
          <w:szCs w:val="32"/>
        </w:rPr>
        <w:t>ЗА 2016 г.,</w:t>
      </w:r>
    </w:p>
    <w:p w:rsidR="00075709" w:rsidRDefault="00075709" w:rsidP="00075709">
      <w:pPr>
        <w:jc w:val="center"/>
        <w:rPr>
          <w:rFonts w:ascii="Calibri" w:hAnsi="Calibri"/>
          <w:b/>
        </w:rPr>
      </w:pPr>
      <w:r w:rsidRPr="00075709">
        <w:rPr>
          <w:rFonts w:ascii="Calibri" w:hAnsi="Calibri"/>
          <w:b/>
        </w:rPr>
        <w:t>СЪГЛАСНО ЧЛ.100,</w:t>
      </w:r>
      <w:r w:rsidR="006B6B0D">
        <w:rPr>
          <w:rFonts w:ascii="Calibri" w:hAnsi="Calibri"/>
          <w:b/>
          <w:lang w:val="bg-BG"/>
        </w:rPr>
        <w:t xml:space="preserve"> </w:t>
      </w:r>
      <w:r w:rsidRPr="00075709">
        <w:rPr>
          <w:rFonts w:ascii="Calibri" w:hAnsi="Calibri"/>
          <w:b/>
        </w:rPr>
        <w:t>АЛ.4, Т.2 ОТ ЗППЦК</w:t>
      </w:r>
    </w:p>
    <w:p w:rsidR="00D556EF" w:rsidRDefault="00D556EF" w:rsidP="00075709">
      <w:pPr>
        <w:jc w:val="center"/>
        <w:rPr>
          <w:rFonts w:ascii="Calibri" w:hAnsi="Calibri"/>
          <w:b/>
        </w:rPr>
      </w:pPr>
    </w:p>
    <w:p w:rsidR="00D556EF" w:rsidRDefault="00D556EF" w:rsidP="00075709">
      <w:pPr>
        <w:jc w:val="center"/>
        <w:rPr>
          <w:rFonts w:ascii="Calibri" w:hAnsi="Calibri"/>
          <w:b/>
        </w:rPr>
      </w:pPr>
    </w:p>
    <w:p w:rsidR="00D556EF" w:rsidRDefault="00D556EF" w:rsidP="00075709">
      <w:pPr>
        <w:jc w:val="center"/>
        <w:rPr>
          <w:rFonts w:ascii="Calibri" w:hAnsi="Calibri"/>
          <w:b/>
        </w:rPr>
      </w:pPr>
    </w:p>
    <w:p w:rsidR="00D556EF" w:rsidRPr="00815A3E" w:rsidRDefault="005260F7" w:rsidP="00D556EF">
      <w:pPr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  <w:lang w:val="bg-BG"/>
        </w:rPr>
        <w:t>С</w:t>
      </w:r>
      <w:r w:rsidR="00D556EF" w:rsidRPr="00815A3E">
        <w:rPr>
          <w:rFonts w:asciiTheme="majorHAnsi" w:hAnsiTheme="majorHAnsi" w:cstheme="majorHAnsi"/>
        </w:rPr>
        <w:t>ъвет</w:t>
      </w:r>
      <w:r w:rsidRPr="00815A3E">
        <w:rPr>
          <w:rFonts w:asciiTheme="majorHAnsi" w:hAnsiTheme="majorHAnsi" w:cstheme="majorHAnsi"/>
          <w:lang w:val="bg-BG"/>
        </w:rPr>
        <w:t>ът на Директорите</w:t>
      </w:r>
      <w:r w:rsidR="00D556EF" w:rsidRPr="00815A3E">
        <w:rPr>
          <w:rFonts w:asciiTheme="majorHAnsi" w:hAnsiTheme="majorHAnsi" w:cstheme="majorHAnsi"/>
        </w:rPr>
        <w:t xml:space="preserve"> на „</w:t>
      </w:r>
      <w:r w:rsidRPr="00815A3E">
        <w:rPr>
          <w:rFonts w:asciiTheme="majorHAnsi" w:hAnsiTheme="majorHAnsi" w:cstheme="majorHAnsi"/>
          <w:lang w:val="bg-BG"/>
        </w:rPr>
        <w:t>ТЕЦ ГОРНА ОРЯХОВИЦА</w:t>
      </w:r>
      <w:r w:rsidR="00D556EF" w:rsidRPr="00815A3E">
        <w:rPr>
          <w:rFonts w:asciiTheme="majorHAnsi" w:hAnsiTheme="majorHAnsi" w:cstheme="majorHAnsi"/>
        </w:rPr>
        <w:t xml:space="preserve">“ </w:t>
      </w:r>
      <w:r w:rsidRPr="00815A3E">
        <w:rPr>
          <w:rFonts w:asciiTheme="majorHAnsi" w:hAnsiTheme="majorHAnsi" w:cstheme="majorHAnsi"/>
          <w:lang w:val="bg-BG"/>
        </w:rPr>
        <w:t>Е</w:t>
      </w:r>
      <w:r w:rsidR="00D556EF" w:rsidRPr="00815A3E">
        <w:rPr>
          <w:rFonts w:asciiTheme="majorHAnsi" w:hAnsiTheme="majorHAnsi" w:cstheme="majorHAnsi"/>
        </w:rPr>
        <w:t>АД изготви настоящия доклад за дейността на основание изискванията на чл.39 от Закона за счетоводство, чл. 100 н. а</w:t>
      </w:r>
      <w:r w:rsidR="00DA6209" w:rsidRPr="00815A3E">
        <w:rPr>
          <w:rFonts w:asciiTheme="majorHAnsi" w:hAnsiTheme="majorHAnsi" w:cstheme="majorHAnsi"/>
        </w:rPr>
        <w:t xml:space="preserve">л. 7 и 8 от ЗППЦК и приложение </w:t>
      </w:r>
      <w:r w:rsidR="00D556EF" w:rsidRPr="00815A3E">
        <w:rPr>
          <w:rFonts w:asciiTheme="majorHAnsi" w:hAnsiTheme="majorHAnsi" w:cstheme="majorHAnsi"/>
        </w:rPr>
        <w:t xml:space="preserve">№ 10 към Наредба №2 от 17.09.2003 год.  за проспектите при публично предлагане и допускане до търговия на регулиран пазар на ценни книжа и за разкриването на информация от публичните дружества и другите емитенти на ценни книжа. Годишният доклад е обсъден и приет с протокол от </w:t>
      </w:r>
      <w:r w:rsidR="000825BC">
        <w:rPr>
          <w:rFonts w:asciiTheme="majorHAnsi" w:hAnsiTheme="majorHAnsi" w:cstheme="majorHAnsi"/>
        </w:rPr>
        <w:t>28</w:t>
      </w:r>
      <w:r w:rsidR="004373EE" w:rsidRPr="00815A3E">
        <w:rPr>
          <w:rFonts w:asciiTheme="majorHAnsi" w:hAnsiTheme="majorHAnsi" w:cstheme="majorHAnsi"/>
          <w:lang w:val="bg-BG"/>
        </w:rPr>
        <w:t>.0</w:t>
      </w:r>
      <w:r w:rsidR="000825BC">
        <w:rPr>
          <w:rFonts w:asciiTheme="majorHAnsi" w:hAnsiTheme="majorHAnsi" w:cstheme="majorHAnsi"/>
        </w:rPr>
        <w:t>2</w:t>
      </w:r>
      <w:r w:rsidR="004373EE" w:rsidRPr="00815A3E">
        <w:rPr>
          <w:rFonts w:asciiTheme="majorHAnsi" w:hAnsiTheme="majorHAnsi" w:cstheme="majorHAnsi"/>
          <w:lang w:val="bg-BG"/>
        </w:rPr>
        <w:t>.2017 год.</w:t>
      </w:r>
      <w:r w:rsidR="00D556EF" w:rsidRPr="00815A3E">
        <w:rPr>
          <w:rFonts w:asciiTheme="majorHAnsi" w:hAnsiTheme="majorHAnsi" w:cstheme="majorHAnsi"/>
        </w:rPr>
        <w:t xml:space="preserve"> от заседание на </w:t>
      </w:r>
      <w:r w:rsidRPr="00815A3E">
        <w:rPr>
          <w:rFonts w:asciiTheme="majorHAnsi" w:hAnsiTheme="majorHAnsi" w:cstheme="majorHAnsi"/>
          <w:lang w:val="bg-BG"/>
        </w:rPr>
        <w:t>С</w:t>
      </w:r>
      <w:r w:rsidR="00D556EF" w:rsidRPr="00815A3E">
        <w:rPr>
          <w:rFonts w:asciiTheme="majorHAnsi" w:hAnsiTheme="majorHAnsi" w:cstheme="majorHAnsi"/>
        </w:rPr>
        <w:t>ъвет</w:t>
      </w:r>
      <w:r w:rsidRPr="00815A3E">
        <w:rPr>
          <w:rFonts w:asciiTheme="majorHAnsi" w:hAnsiTheme="majorHAnsi" w:cstheme="majorHAnsi"/>
          <w:lang w:val="bg-BG"/>
        </w:rPr>
        <w:t>ът на директорите</w:t>
      </w:r>
      <w:r w:rsidR="00D556EF" w:rsidRPr="00815A3E">
        <w:rPr>
          <w:rFonts w:asciiTheme="majorHAnsi" w:hAnsiTheme="majorHAnsi" w:cstheme="majorHAnsi"/>
        </w:rPr>
        <w:t xml:space="preserve"> и представя коментар и анализ на финансовите отчети и друга съществена информация относно финансовото състояние и резултатите от дейността на дружеството.</w:t>
      </w:r>
    </w:p>
    <w:p w:rsidR="00D556EF" w:rsidRDefault="00D556EF" w:rsidP="00075709">
      <w:pPr>
        <w:jc w:val="center"/>
        <w:rPr>
          <w:rFonts w:ascii="Calibri" w:hAnsi="Calibri"/>
          <w:b/>
        </w:rPr>
      </w:pPr>
    </w:p>
    <w:p w:rsidR="00D556EF" w:rsidRPr="00075709" w:rsidRDefault="00D556EF" w:rsidP="00075709">
      <w:pPr>
        <w:jc w:val="center"/>
        <w:rPr>
          <w:rFonts w:ascii="Calibri" w:hAnsi="Calibri"/>
          <w:b/>
        </w:rPr>
      </w:pPr>
    </w:p>
    <w:p w:rsidR="00075709" w:rsidRPr="00075709" w:rsidRDefault="00075709" w:rsidP="00075709">
      <w:pPr>
        <w:jc w:val="center"/>
        <w:rPr>
          <w:rFonts w:ascii="Calibri" w:hAnsi="Calibri"/>
          <w:b/>
        </w:rPr>
      </w:pPr>
    </w:p>
    <w:p w:rsidR="00075709" w:rsidRPr="00815A3E" w:rsidRDefault="00075709" w:rsidP="00836AA3">
      <w:pPr>
        <w:numPr>
          <w:ilvl w:val="0"/>
          <w:numId w:val="10"/>
        </w:numPr>
        <w:spacing w:after="200" w:line="276" w:lineRule="auto"/>
        <w:ind w:left="0" w:firstLine="0"/>
        <w:contextualSpacing/>
        <w:jc w:val="both"/>
        <w:rPr>
          <w:rFonts w:ascii="Calibri" w:hAnsi="Calibri"/>
          <w:b/>
        </w:rPr>
      </w:pPr>
      <w:r w:rsidRPr="00815A3E">
        <w:rPr>
          <w:rFonts w:ascii="Calibri" w:hAnsi="Calibri"/>
          <w:b/>
        </w:rPr>
        <w:t>ОБЩО СЪСТОЯНИЕ И РАЗВИТИЕ НА „ТЕЦ ГОРНА ОРЯХОВИЦА“ ЕАД  ПРЕЗ 2016 Г.</w:t>
      </w:r>
    </w:p>
    <w:p w:rsidR="00075709" w:rsidRPr="00815A3E" w:rsidRDefault="00075709" w:rsidP="00836AA3">
      <w:pPr>
        <w:contextualSpacing/>
        <w:jc w:val="both"/>
        <w:rPr>
          <w:rFonts w:ascii="Calibri" w:hAnsi="Calibri"/>
          <w:sz w:val="16"/>
          <w:szCs w:val="16"/>
        </w:rPr>
      </w:pPr>
    </w:p>
    <w:p w:rsidR="00075709" w:rsidRPr="00815A3E" w:rsidRDefault="001243DC" w:rsidP="00836AA3">
      <w:pPr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</w:rPr>
        <w:t xml:space="preserve">„ТЕЦ ГОРНА ОРЯХОВИЦА” ЕАД </w:t>
      </w:r>
      <w:r w:rsidR="00075709" w:rsidRPr="00815A3E">
        <w:rPr>
          <w:rFonts w:asciiTheme="majorHAnsi" w:hAnsiTheme="majorHAnsi" w:cstheme="majorHAnsi"/>
        </w:rPr>
        <w:t>е учредено като Еднолично Акционерно Дружество на 19.12.2008 год.</w:t>
      </w:r>
      <w:r w:rsidR="00075709" w:rsidRPr="00815A3E">
        <w:rPr>
          <w:rFonts w:asciiTheme="majorHAnsi" w:hAnsiTheme="majorHAnsi" w:cstheme="majorHAnsi"/>
          <w:lang w:val="bg-BG"/>
        </w:rPr>
        <w:t xml:space="preserve"> </w:t>
      </w:r>
      <w:r w:rsidR="00075709" w:rsidRPr="00815A3E">
        <w:rPr>
          <w:rFonts w:asciiTheme="majorHAnsi" w:hAnsiTheme="majorHAnsi" w:cstheme="majorHAnsi"/>
        </w:rPr>
        <w:t>На 04.08.2009 г. се сключва договор за преобразуване на „ЗАХАР” ЕАД-ТЕЦ гр. Стара Загора - /Преобразуващо се дружество/ в „ТЕЦ ГОРНА ОРЯХОВИЦА” ЕАД гр. Стара Загора /Приемащо дружество/.</w:t>
      </w:r>
    </w:p>
    <w:p w:rsidR="00936DEA" w:rsidRPr="00815A3E" w:rsidRDefault="00936DEA" w:rsidP="00836AA3">
      <w:pPr>
        <w:jc w:val="both"/>
        <w:rPr>
          <w:rFonts w:asciiTheme="majorHAnsi" w:hAnsiTheme="majorHAnsi" w:cstheme="majorHAnsi"/>
          <w:sz w:val="16"/>
          <w:szCs w:val="16"/>
        </w:rPr>
      </w:pPr>
    </w:p>
    <w:p w:rsidR="00075709" w:rsidRPr="00815A3E" w:rsidRDefault="00075709" w:rsidP="00836AA3">
      <w:pPr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</w:rPr>
        <w:t xml:space="preserve">Съветът на директорите на Преобразуващото се дружество взема решение за преобразуването му, което се извършва чрез отделяне дейността по производство на електроенергия и топлоенергия и придобиването й от Приемащото дружество. </w:t>
      </w:r>
    </w:p>
    <w:p w:rsidR="00936DEA" w:rsidRPr="00815A3E" w:rsidRDefault="00936DEA" w:rsidP="00836AA3">
      <w:pPr>
        <w:jc w:val="both"/>
        <w:rPr>
          <w:rFonts w:asciiTheme="majorHAnsi" w:hAnsiTheme="majorHAnsi" w:cstheme="majorHAnsi"/>
          <w:sz w:val="16"/>
          <w:szCs w:val="16"/>
        </w:rPr>
      </w:pPr>
    </w:p>
    <w:p w:rsidR="00075709" w:rsidRPr="00815A3E" w:rsidRDefault="00075709" w:rsidP="00836AA3">
      <w:pPr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</w:rPr>
        <w:t>Капиталът на новото дружество е еднолична собственост на “ЗАХАРНИ ЗАВОДИ” АД. В резултат на преобразуването по реда на чл.262в, ал.2 от Търговският закон активите и пасивите на Преобразуващото се дружество, свързани с дейността му по производство на електро и топлоенергия преминават в Приемащото дружество.</w:t>
      </w:r>
    </w:p>
    <w:p w:rsidR="00936DEA" w:rsidRPr="00815A3E" w:rsidRDefault="00936DEA" w:rsidP="00836AA3">
      <w:pPr>
        <w:jc w:val="both"/>
        <w:rPr>
          <w:rFonts w:asciiTheme="majorHAnsi" w:hAnsiTheme="majorHAnsi" w:cstheme="majorHAnsi"/>
          <w:sz w:val="16"/>
          <w:szCs w:val="16"/>
        </w:rPr>
      </w:pPr>
    </w:p>
    <w:p w:rsidR="00075709" w:rsidRPr="00815A3E" w:rsidRDefault="00075709" w:rsidP="00836AA3">
      <w:pPr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</w:rPr>
        <w:t>На 23.12.2009 г. с удостоверение №20091223160553/23.12.2009г. Агенцията по вписванията вписва „ТЕЦ ГОРНА ОРЯХОВИЦА“</w:t>
      </w:r>
      <w:r w:rsidR="001243DC" w:rsidRPr="00815A3E">
        <w:rPr>
          <w:rFonts w:asciiTheme="majorHAnsi" w:hAnsiTheme="majorHAnsi" w:cstheme="majorHAnsi"/>
          <w:lang w:val="bg-BG"/>
        </w:rPr>
        <w:t xml:space="preserve"> </w:t>
      </w:r>
      <w:r w:rsidRPr="00815A3E">
        <w:rPr>
          <w:rFonts w:asciiTheme="majorHAnsi" w:hAnsiTheme="majorHAnsi" w:cstheme="majorHAnsi"/>
        </w:rPr>
        <w:t>ЕАД, ЕИК200532770, седалище и адрес на управление БЪЛГАРИЯ, гр. Стара Загора, ул. Свети Княз Борис І 93, ет. 9.</w:t>
      </w:r>
    </w:p>
    <w:p w:rsidR="00936DEA" w:rsidRPr="00815A3E" w:rsidRDefault="00936DEA" w:rsidP="00836AA3">
      <w:pPr>
        <w:jc w:val="both"/>
        <w:rPr>
          <w:rFonts w:asciiTheme="majorHAnsi" w:hAnsiTheme="majorHAnsi" w:cstheme="majorHAnsi"/>
          <w:sz w:val="16"/>
          <w:szCs w:val="16"/>
        </w:rPr>
      </w:pPr>
    </w:p>
    <w:p w:rsidR="00075709" w:rsidRPr="00815A3E" w:rsidRDefault="00075709" w:rsidP="00836AA3">
      <w:pPr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</w:rPr>
        <w:t>От 06.02.2012 г. регистрацията на дружеството е обл. Велико Търново, община Горна Оряховица, гр. Горна Оряховица, ул. Св. Княз Борис І № 29.</w:t>
      </w:r>
    </w:p>
    <w:p w:rsidR="00936DEA" w:rsidRPr="00815A3E" w:rsidRDefault="00936DEA" w:rsidP="00836AA3">
      <w:pPr>
        <w:jc w:val="both"/>
        <w:rPr>
          <w:rFonts w:asciiTheme="majorHAnsi" w:hAnsiTheme="majorHAnsi" w:cstheme="majorHAnsi"/>
          <w:sz w:val="16"/>
          <w:szCs w:val="16"/>
        </w:rPr>
      </w:pPr>
    </w:p>
    <w:p w:rsidR="00075709" w:rsidRPr="00815A3E" w:rsidRDefault="00075709" w:rsidP="00836AA3">
      <w:pPr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</w:rPr>
        <w:lastRenderedPageBreak/>
        <w:t>Дружеството се представлява пред трети лица от Изпълнителният Директор Анатолий Христов Ботов, заедно с един от останалите двама членове на Съвета на Директорите: Валентина Иванова Ралева и Руси Илчев Данев.</w:t>
      </w:r>
    </w:p>
    <w:p w:rsidR="00936DEA" w:rsidRPr="00815A3E" w:rsidRDefault="00936DEA" w:rsidP="00836AA3">
      <w:pPr>
        <w:jc w:val="both"/>
        <w:rPr>
          <w:rFonts w:asciiTheme="majorHAnsi" w:hAnsiTheme="majorHAnsi" w:cstheme="majorHAnsi"/>
          <w:sz w:val="16"/>
          <w:szCs w:val="16"/>
        </w:rPr>
      </w:pPr>
    </w:p>
    <w:p w:rsidR="00075709" w:rsidRPr="00815A3E" w:rsidRDefault="00075709" w:rsidP="00836AA3">
      <w:pPr>
        <w:jc w:val="both"/>
        <w:rPr>
          <w:rFonts w:asciiTheme="majorHAnsi" w:hAnsiTheme="majorHAnsi" w:cstheme="majorHAnsi"/>
          <w:lang w:val="bg-BG"/>
        </w:rPr>
      </w:pPr>
      <w:r w:rsidRPr="00815A3E">
        <w:rPr>
          <w:rFonts w:asciiTheme="majorHAnsi" w:hAnsiTheme="majorHAnsi" w:cstheme="majorHAnsi"/>
        </w:rPr>
        <w:t>Акционерният капитал е 8 556 500 лв. в налични поименни акции: 8 556 500 бр. с номинална стойност 1</w:t>
      </w:r>
      <w:r w:rsidR="005D54B4" w:rsidRPr="00815A3E">
        <w:rPr>
          <w:rFonts w:asciiTheme="majorHAnsi" w:hAnsiTheme="majorHAnsi" w:cstheme="majorHAnsi"/>
          <w:lang w:val="bg-BG"/>
        </w:rPr>
        <w:t xml:space="preserve"> </w:t>
      </w:r>
      <w:r w:rsidRPr="00815A3E">
        <w:rPr>
          <w:rFonts w:asciiTheme="majorHAnsi" w:hAnsiTheme="majorHAnsi" w:cstheme="majorHAnsi"/>
        </w:rPr>
        <w:t>лв. на акция.</w:t>
      </w:r>
      <w:r w:rsidR="005260F7" w:rsidRPr="00815A3E">
        <w:rPr>
          <w:rFonts w:asciiTheme="majorHAnsi" w:hAnsiTheme="majorHAnsi" w:cstheme="majorHAnsi"/>
          <w:lang w:val="bg-BG"/>
        </w:rPr>
        <w:t xml:space="preserve"> </w:t>
      </w:r>
    </w:p>
    <w:p w:rsidR="005260F7" w:rsidRPr="00815A3E" w:rsidRDefault="005260F7" w:rsidP="00836AA3">
      <w:pPr>
        <w:jc w:val="both"/>
        <w:rPr>
          <w:rFonts w:asciiTheme="majorHAnsi" w:hAnsiTheme="majorHAnsi" w:cstheme="majorHAnsi"/>
          <w:sz w:val="6"/>
          <w:szCs w:val="6"/>
          <w:lang w:val="bg-BG"/>
        </w:rPr>
      </w:pPr>
    </w:p>
    <w:p w:rsidR="005260F7" w:rsidRPr="00815A3E" w:rsidRDefault="005260F7" w:rsidP="00836AA3">
      <w:pPr>
        <w:jc w:val="both"/>
        <w:rPr>
          <w:rFonts w:asciiTheme="majorHAnsi" w:hAnsiTheme="majorHAnsi" w:cstheme="majorHAnsi"/>
          <w:lang w:val="bg-BG"/>
        </w:rPr>
      </w:pPr>
      <w:r w:rsidRPr="00815A3E">
        <w:rPr>
          <w:rFonts w:asciiTheme="majorHAnsi" w:hAnsiTheme="majorHAnsi" w:cstheme="majorHAnsi"/>
          <w:lang w:val="bg-BG"/>
        </w:rPr>
        <w:t>Дружеството няма регистрирани клонове.</w:t>
      </w:r>
    </w:p>
    <w:p w:rsidR="00936DEA" w:rsidRPr="00815A3E" w:rsidRDefault="00936DEA" w:rsidP="00836AA3">
      <w:pPr>
        <w:jc w:val="both"/>
        <w:rPr>
          <w:rFonts w:asciiTheme="majorHAnsi" w:hAnsiTheme="majorHAnsi" w:cstheme="majorHAnsi"/>
          <w:sz w:val="16"/>
          <w:szCs w:val="16"/>
        </w:rPr>
      </w:pPr>
    </w:p>
    <w:p w:rsidR="00075709" w:rsidRPr="00815A3E" w:rsidRDefault="00075709" w:rsidP="00836AA3">
      <w:pPr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</w:rPr>
        <w:t>Предметът на дейност е производство и търговия с електроенергия и топлоенергия (след лиценз), преработка на въглища, сделки с кокс, въглища, и/или пепелина, машинно-монтажни дейности, консултантски услуги, изграждане на енергийни инсталации.</w:t>
      </w:r>
    </w:p>
    <w:p w:rsidR="00075709" w:rsidRPr="00815A3E" w:rsidRDefault="00075709" w:rsidP="00836AA3">
      <w:pPr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</w:rPr>
        <w:t xml:space="preserve">По българското право, когато за упражняването на определена дейност се изисква лицензия или друго разрешение на държавен орган, съответната дейност може да се упражнява след получаване на такава лицензия. В тази връзка Дружеството притежава валидна лицензия за производство на електрическа и топлоенергия Л-312-03/23.11.2009 год. Срокът на лицензията е 10 години. </w:t>
      </w:r>
    </w:p>
    <w:p w:rsidR="00936DEA" w:rsidRPr="00815A3E" w:rsidRDefault="00936DEA" w:rsidP="00836AA3">
      <w:pPr>
        <w:jc w:val="both"/>
        <w:rPr>
          <w:rFonts w:asciiTheme="majorHAnsi" w:hAnsiTheme="majorHAnsi" w:cstheme="majorHAnsi"/>
          <w:sz w:val="16"/>
          <w:szCs w:val="16"/>
        </w:rPr>
      </w:pPr>
    </w:p>
    <w:p w:rsidR="00075709" w:rsidRPr="00815A3E" w:rsidRDefault="00075709" w:rsidP="00836AA3">
      <w:pPr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</w:rPr>
        <w:t>През отчетния период дружеството има Решение за утвърждаване на цени на електрическа и топлинна енергия от КЕВР с № Ц-25 от 30.06.2015 год. Цената за електрическ</w:t>
      </w:r>
      <w:r w:rsidR="00E97C12" w:rsidRPr="00815A3E">
        <w:rPr>
          <w:rFonts w:asciiTheme="majorHAnsi" w:hAnsiTheme="majorHAnsi" w:cstheme="majorHAnsi"/>
        </w:rPr>
        <w:t>а енергия е 140,62 лв. за Мвтч.</w:t>
      </w:r>
      <w:r w:rsidRPr="00815A3E">
        <w:rPr>
          <w:rFonts w:asciiTheme="majorHAnsi" w:hAnsiTheme="majorHAnsi" w:cstheme="majorHAnsi"/>
        </w:rPr>
        <w:t>, цената на топлинната енергия с топлоносител пара е 72,44 лв. за Мвтч.  От 01.07.2016 год. с Решение № Ц-18/30.06.2016 год. утвърдените цени са съответно за електрическа енергия е 140,69 лв. за Мвтч. и за топлинна 69,50 лв. за Мвтч.</w:t>
      </w:r>
    </w:p>
    <w:p w:rsidR="00936DEA" w:rsidRPr="00815A3E" w:rsidRDefault="00936DEA" w:rsidP="00836AA3">
      <w:pPr>
        <w:jc w:val="both"/>
        <w:rPr>
          <w:rFonts w:asciiTheme="majorHAnsi" w:hAnsiTheme="majorHAnsi" w:cstheme="majorHAnsi"/>
          <w:sz w:val="16"/>
          <w:szCs w:val="16"/>
        </w:rPr>
      </w:pPr>
    </w:p>
    <w:p w:rsidR="00075709" w:rsidRPr="00815A3E" w:rsidRDefault="00075709" w:rsidP="00836AA3">
      <w:pPr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</w:rPr>
        <w:t>„ТЕЦ ГОРНА ОРЯХОВИЦА“</w:t>
      </w:r>
      <w:r w:rsidR="00E97C12" w:rsidRPr="00815A3E">
        <w:rPr>
          <w:rFonts w:asciiTheme="majorHAnsi" w:hAnsiTheme="majorHAnsi" w:cstheme="majorHAnsi"/>
        </w:rPr>
        <w:t xml:space="preserve"> </w:t>
      </w:r>
      <w:r w:rsidRPr="00815A3E">
        <w:rPr>
          <w:rFonts w:asciiTheme="majorHAnsi" w:hAnsiTheme="majorHAnsi" w:cstheme="majorHAnsi"/>
        </w:rPr>
        <w:t>ЕАД  произвежда електрическа енергия по комбиниран начин и в съответствие  с изискванията на Закона за енергетиката, реализира част от произведената електрическа енергия към небитови клиенти. Оставащите количества до определените от КЕВР се изкупуват от „Енерго – про Продажби“</w:t>
      </w:r>
      <w:r w:rsidR="00E97C12" w:rsidRPr="00815A3E">
        <w:rPr>
          <w:rFonts w:asciiTheme="majorHAnsi" w:hAnsiTheme="majorHAnsi" w:cstheme="majorHAnsi"/>
        </w:rPr>
        <w:t xml:space="preserve"> </w:t>
      </w:r>
      <w:r w:rsidRPr="00815A3E">
        <w:rPr>
          <w:rFonts w:asciiTheme="majorHAnsi" w:hAnsiTheme="majorHAnsi" w:cstheme="majorHAnsi"/>
        </w:rPr>
        <w:t xml:space="preserve"> АД.  За енергията произведена в повече, е сключен договор за изкупуване по свободно договорени цени с лицензиран търговец на електрическа енергия – „Ритъм – 4 ТБ“ ООД.</w:t>
      </w:r>
    </w:p>
    <w:p w:rsidR="00936DEA" w:rsidRPr="00815A3E" w:rsidRDefault="00936DEA" w:rsidP="00836AA3">
      <w:pPr>
        <w:jc w:val="both"/>
        <w:rPr>
          <w:rFonts w:asciiTheme="majorHAnsi" w:hAnsiTheme="majorHAnsi" w:cstheme="majorHAnsi"/>
          <w:sz w:val="16"/>
          <w:szCs w:val="16"/>
        </w:rPr>
      </w:pPr>
    </w:p>
    <w:p w:rsidR="00075709" w:rsidRPr="00815A3E" w:rsidRDefault="00075709" w:rsidP="00836AA3">
      <w:pPr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</w:rPr>
        <w:t>За обезпечаването на производството най-съществено е договарянето на доставките на горива-въглища. Основен доставчик през отчетния период е „ГУ Фарадей“ ООД гр. Стара Загора.</w:t>
      </w:r>
    </w:p>
    <w:p w:rsidR="00535475" w:rsidRPr="00815A3E" w:rsidRDefault="00535475" w:rsidP="00836AA3">
      <w:pPr>
        <w:jc w:val="both"/>
        <w:rPr>
          <w:rFonts w:asciiTheme="majorHAnsi" w:hAnsiTheme="majorHAnsi" w:cstheme="majorHAnsi"/>
        </w:rPr>
      </w:pPr>
    </w:p>
    <w:p w:rsidR="00535475" w:rsidRPr="00815A3E" w:rsidRDefault="00535475" w:rsidP="00535475">
      <w:pPr>
        <w:pStyle w:val="ac"/>
        <w:numPr>
          <w:ilvl w:val="0"/>
          <w:numId w:val="10"/>
        </w:numPr>
        <w:ind w:hanging="644"/>
        <w:jc w:val="both"/>
        <w:rPr>
          <w:rFonts w:asciiTheme="majorHAnsi" w:hAnsiTheme="majorHAnsi" w:cstheme="majorHAnsi"/>
          <w:caps/>
          <w:sz w:val="24"/>
          <w:szCs w:val="24"/>
        </w:rPr>
      </w:pPr>
      <w:r w:rsidRPr="00815A3E">
        <w:rPr>
          <w:rFonts w:asciiTheme="majorHAnsi" w:hAnsiTheme="majorHAnsi" w:cstheme="majorHAnsi"/>
          <w:b/>
          <w:caps/>
          <w:sz w:val="24"/>
          <w:szCs w:val="24"/>
        </w:rPr>
        <w:t>Производствена дейност и реализация по сектори</w:t>
      </w:r>
    </w:p>
    <w:p w:rsidR="00535475" w:rsidRPr="00815A3E" w:rsidRDefault="00535475" w:rsidP="00535475">
      <w:pPr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</w:rPr>
        <w:t>През отчетната 201</w:t>
      </w:r>
      <w:r w:rsidRPr="00815A3E">
        <w:rPr>
          <w:rFonts w:asciiTheme="majorHAnsi" w:hAnsiTheme="majorHAnsi" w:cstheme="majorHAnsi"/>
          <w:lang w:val="bg-BG"/>
        </w:rPr>
        <w:t>6</w:t>
      </w:r>
      <w:r w:rsidRPr="00815A3E">
        <w:rPr>
          <w:rFonts w:asciiTheme="majorHAnsi" w:hAnsiTheme="majorHAnsi" w:cstheme="majorHAnsi"/>
        </w:rPr>
        <w:t xml:space="preserve"> г. дружеството извършва производствена и търговска дейност. </w:t>
      </w:r>
      <w:r w:rsidR="00E97C12" w:rsidRPr="00815A3E">
        <w:rPr>
          <w:rFonts w:asciiTheme="majorHAnsi" w:hAnsiTheme="majorHAnsi" w:cstheme="majorHAnsi"/>
          <w:lang w:val="bg-BG"/>
        </w:rPr>
        <w:t>„</w:t>
      </w:r>
      <w:r w:rsidRPr="00815A3E">
        <w:rPr>
          <w:rFonts w:asciiTheme="majorHAnsi" w:hAnsiTheme="majorHAnsi" w:cstheme="majorHAnsi"/>
        </w:rPr>
        <w:t>ТЕЦ ГОРНА ОРЯХОВИЦА</w:t>
      </w:r>
      <w:r w:rsidR="00E97C12" w:rsidRPr="00815A3E">
        <w:rPr>
          <w:rFonts w:asciiTheme="majorHAnsi" w:hAnsiTheme="majorHAnsi" w:cstheme="majorHAnsi"/>
          <w:lang w:val="bg-BG"/>
        </w:rPr>
        <w:t>“</w:t>
      </w:r>
      <w:r w:rsidRPr="00815A3E">
        <w:rPr>
          <w:rFonts w:asciiTheme="majorHAnsi" w:hAnsiTheme="majorHAnsi" w:cstheme="majorHAnsi"/>
        </w:rPr>
        <w:t xml:space="preserve"> ЕАД има производство и реализация на електроенергия и топлоенергия. Производството на електроенергия се реализира към</w:t>
      </w:r>
      <w:r w:rsidR="00C37934" w:rsidRPr="00815A3E">
        <w:rPr>
          <w:rFonts w:asciiTheme="majorHAnsi" w:hAnsiTheme="majorHAnsi" w:cstheme="majorHAnsi"/>
        </w:rPr>
        <w:t xml:space="preserve"> </w:t>
      </w:r>
      <w:r w:rsidR="00E97C12" w:rsidRPr="00815A3E">
        <w:rPr>
          <w:rFonts w:asciiTheme="majorHAnsi" w:hAnsiTheme="majorHAnsi" w:cstheme="majorHAnsi"/>
          <w:lang w:val="bg-BG"/>
        </w:rPr>
        <w:t>„</w:t>
      </w:r>
      <w:r w:rsidR="00C37934" w:rsidRPr="00815A3E">
        <w:rPr>
          <w:rFonts w:asciiTheme="majorHAnsi" w:hAnsiTheme="majorHAnsi" w:cstheme="majorHAnsi"/>
        </w:rPr>
        <w:t>Енерго-Про Продажби</w:t>
      </w:r>
      <w:r w:rsidR="00E97C12" w:rsidRPr="00815A3E">
        <w:rPr>
          <w:rFonts w:asciiTheme="majorHAnsi" w:hAnsiTheme="majorHAnsi" w:cstheme="majorHAnsi"/>
          <w:lang w:val="bg-BG"/>
        </w:rPr>
        <w:t>“</w:t>
      </w:r>
      <w:r w:rsidR="00165B7D" w:rsidRPr="00815A3E">
        <w:rPr>
          <w:rFonts w:asciiTheme="majorHAnsi" w:hAnsiTheme="majorHAnsi" w:cstheme="majorHAnsi"/>
          <w:lang w:val="bg-BG"/>
        </w:rPr>
        <w:t xml:space="preserve"> АД</w:t>
      </w:r>
      <w:r w:rsidR="00C37934" w:rsidRPr="00815A3E">
        <w:rPr>
          <w:rFonts w:asciiTheme="majorHAnsi" w:hAnsiTheme="majorHAnsi" w:cstheme="majorHAnsi"/>
          <w:lang w:val="bg-BG"/>
        </w:rPr>
        <w:t xml:space="preserve"> и</w:t>
      </w:r>
      <w:r w:rsidRPr="00815A3E">
        <w:rPr>
          <w:rFonts w:asciiTheme="majorHAnsi" w:hAnsiTheme="majorHAnsi" w:cstheme="majorHAnsi"/>
        </w:rPr>
        <w:t xml:space="preserve"> </w:t>
      </w:r>
      <w:r w:rsidR="00E97C12" w:rsidRPr="00815A3E">
        <w:rPr>
          <w:rFonts w:asciiTheme="majorHAnsi" w:hAnsiTheme="majorHAnsi" w:cstheme="majorHAnsi"/>
          <w:lang w:val="bg-BG"/>
        </w:rPr>
        <w:t>„</w:t>
      </w:r>
      <w:r w:rsidRPr="00815A3E">
        <w:rPr>
          <w:rFonts w:asciiTheme="majorHAnsi" w:hAnsiTheme="majorHAnsi" w:cstheme="majorHAnsi"/>
        </w:rPr>
        <w:t>Ритъм 4-ТБ</w:t>
      </w:r>
      <w:r w:rsidR="00E97C12" w:rsidRPr="00815A3E">
        <w:rPr>
          <w:rFonts w:asciiTheme="majorHAnsi" w:hAnsiTheme="majorHAnsi" w:cstheme="majorHAnsi"/>
          <w:lang w:val="bg-BG"/>
        </w:rPr>
        <w:t>“</w:t>
      </w:r>
      <w:r w:rsidRPr="00815A3E">
        <w:rPr>
          <w:rFonts w:asciiTheme="majorHAnsi" w:hAnsiTheme="majorHAnsi" w:cstheme="majorHAnsi"/>
        </w:rPr>
        <w:t xml:space="preserve"> ЕООД и към заводите от групата на </w:t>
      </w:r>
      <w:r w:rsidR="00E97C12" w:rsidRPr="00815A3E">
        <w:rPr>
          <w:rFonts w:asciiTheme="majorHAnsi" w:hAnsiTheme="majorHAnsi" w:cstheme="majorHAnsi"/>
          <w:lang w:val="bg-BG"/>
        </w:rPr>
        <w:t>„</w:t>
      </w:r>
      <w:r w:rsidRPr="00815A3E">
        <w:rPr>
          <w:rFonts w:asciiTheme="majorHAnsi" w:hAnsiTheme="majorHAnsi" w:cstheme="majorHAnsi"/>
        </w:rPr>
        <w:t>ЗАХАРНИ ЗАВОДИ</w:t>
      </w:r>
      <w:r w:rsidR="00E97C12" w:rsidRPr="00815A3E">
        <w:rPr>
          <w:rFonts w:asciiTheme="majorHAnsi" w:hAnsiTheme="majorHAnsi" w:cstheme="majorHAnsi"/>
          <w:lang w:val="bg-BG"/>
        </w:rPr>
        <w:t>“</w:t>
      </w:r>
      <w:r w:rsidRPr="00815A3E">
        <w:rPr>
          <w:rFonts w:asciiTheme="majorHAnsi" w:hAnsiTheme="majorHAnsi" w:cstheme="majorHAnsi"/>
        </w:rPr>
        <w:t xml:space="preserve"> АД. Производството на топлоенергия се реализира единствено към свързаните лица от групата – Завод за спирт и Завод за захар.</w:t>
      </w:r>
    </w:p>
    <w:p w:rsidR="00535475" w:rsidRPr="00815A3E" w:rsidRDefault="00535475" w:rsidP="00535475">
      <w:pPr>
        <w:jc w:val="both"/>
        <w:rPr>
          <w:rFonts w:asciiTheme="majorHAnsi" w:hAnsiTheme="majorHAnsi" w:cstheme="majorHAnsi"/>
          <w:sz w:val="16"/>
          <w:szCs w:val="16"/>
          <w:highlight w:val="yellow"/>
        </w:rPr>
      </w:pPr>
    </w:p>
    <w:p w:rsidR="00535475" w:rsidRPr="00815A3E" w:rsidRDefault="00535475" w:rsidP="00535475">
      <w:pPr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</w:rPr>
        <w:t>Относителният дял от производството и разпределението на топлинна и електроенергия заема</w:t>
      </w:r>
      <w:r w:rsidR="00C11D95" w:rsidRPr="00815A3E">
        <w:rPr>
          <w:rFonts w:asciiTheme="majorHAnsi" w:hAnsiTheme="majorHAnsi" w:cstheme="majorHAnsi"/>
          <w:lang w:val="bg-BG"/>
        </w:rPr>
        <w:t xml:space="preserve"> </w:t>
      </w:r>
      <w:r w:rsidR="00D626F9" w:rsidRPr="00815A3E">
        <w:rPr>
          <w:rFonts w:asciiTheme="majorHAnsi" w:hAnsiTheme="majorHAnsi" w:cstheme="majorHAnsi"/>
          <w:lang w:val="bg-BG"/>
        </w:rPr>
        <w:t xml:space="preserve"> </w:t>
      </w:r>
      <w:r w:rsidR="00D626F9" w:rsidRPr="00815A3E">
        <w:rPr>
          <w:rFonts w:asciiTheme="majorHAnsi" w:hAnsiTheme="majorHAnsi" w:cstheme="majorHAnsi"/>
        </w:rPr>
        <w:t>57</w:t>
      </w:r>
      <w:r w:rsidRPr="00815A3E">
        <w:rPr>
          <w:rFonts w:asciiTheme="majorHAnsi" w:hAnsiTheme="majorHAnsi" w:cstheme="majorHAnsi"/>
        </w:rPr>
        <w:t xml:space="preserve"> % от приходите от продажб</w:t>
      </w:r>
      <w:r w:rsidR="00D626F9" w:rsidRPr="00815A3E">
        <w:rPr>
          <w:rFonts w:asciiTheme="majorHAnsi" w:hAnsiTheme="majorHAnsi" w:cstheme="majorHAnsi"/>
        </w:rPr>
        <w:t xml:space="preserve">и. Търговията с въглища заема 38 % от приходите, а </w:t>
      </w:r>
      <w:r w:rsidR="00D626F9" w:rsidRPr="00815A3E">
        <w:rPr>
          <w:rFonts w:asciiTheme="majorHAnsi" w:hAnsiTheme="majorHAnsi" w:cstheme="majorHAnsi"/>
        </w:rPr>
        <w:lastRenderedPageBreak/>
        <w:t>останалите 5</w:t>
      </w:r>
      <w:r w:rsidRPr="00815A3E">
        <w:rPr>
          <w:rFonts w:asciiTheme="majorHAnsi" w:hAnsiTheme="majorHAnsi" w:cstheme="majorHAnsi"/>
        </w:rPr>
        <w:t xml:space="preserve"> % представляват услуги, приходи от наеми, продажба на материали и други приходи от дейността.</w:t>
      </w:r>
    </w:p>
    <w:p w:rsidR="00535475" w:rsidRPr="00815A3E" w:rsidRDefault="00535475" w:rsidP="00535475">
      <w:pPr>
        <w:jc w:val="both"/>
        <w:rPr>
          <w:rFonts w:asciiTheme="majorHAnsi" w:hAnsiTheme="majorHAnsi" w:cstheme="majorHAnsi"/>
          <w:sz w:val="16"/>
          <w:szCs w:val="16"/>
          <w:highlight w:val="yellow"/>
        </w:rPr>
      </w:pPr>
    </w:p>
    <w:p w:rsidR="00535475" w:rsidRPr="00815A3E" w:rsidRDefault="00535475" w:rsidP="00535475">
      <w:pPr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</w:rPr>
        <w:t xml:space="preserve">Производството на топлоенергия е </w:t>
      </w:r>
      <w:r w:rsidR="00C37934" w:rsidRPr="00815A3E">
        <w:rPr>
          <w:rFonts w:asciiTheme="majorHAnsi" w:hAnsiTheme="majorHAnsi" w:cstheme="majorHAnsi"/>
          <w:lang w:val="bg-BG"/>
        </w:rPr>
        <w:t>98 471</w:t>
      </w:r>
      <w:r w:rsidRPr="00815A3E">
        <w:rPr>
          <w:rFonts w:asciiTheme="majorHAnsi" w:hAnsiTheme="majorHAnsi" w:cstheme="majorHAnsi"/>
        </w:rPr>
        <w:t xml:space="preserve"> мвтчаса, от тях носители на приходи</w:t>
      </w:r>
    </w:p>
    <w:p w:rsidR="00535475" w:rsidRPr="00815A3E" w:rsidRDefault="00C37934" w:rsidP="00535475">
      <w:pPr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  <w:lang w:val="bg-BG"/>
        </w:rPr>
        <w:t>88 8</w:t>
      </w:r>
      <w:r w:rsidR="00243D2C">
        <w:rPr>
          <w:rFonts w:asciiTheme="majorHAnsi" w:hAnsiTheme="majorHAnsi" w:cstheme="majorHAnsi"/>
        </w:rPr>
        <w:t>1</w:t>
      </w:r>
      <w:r w:rsidRPr="00815A3E">
        <w:rPr>
          <w:rFonts w:asciiTheme="majorHAnsi" w:hAnsiTheme="majorHAnsi" w:cstheme="majorHAnsi"/>
          <w:lang w:val="bg-BG"/>
        </w:rPr>
        <w:t>0</w:t>
      </w:r>
      <w:r w:rsidR="00535475" w:rsidRPr="00815A3E">
        <w:rPr>
          <w:rFonts w:asciiTheme="majorHAnsi" w:hAnsiTheme="majorHAnsi" w:cstheme="majorHAnsi"/>
        </w:rPr>
        <w:t xml:space="preserve"> мвтчаса. Приходите от топлоенергия възлизат на </w:t>
      </w:r>
      <w:r w:rsidRPr="00815A3E">
        <w:rPr>
          <w:rFonts w:asciiTheme="majorHAnsi" w:hAnsiTheme="majorHAnsi" w:cstheme="majorHAnsi"/>
          <w:lang w:val="bg-BG"/>
        </w:rPr>
        <w:t>5 651</w:t>
      </w:r>
      <w:r w:rsidR="00535475" w:rsidRPr="00815A3E">
        <w:rPr>
          <w:rFonts w:asciiTheme="majorHAnsi" w:hAnsiTheme="majorHAnsi" w:cstheme="majorHAnsi"/>
        </w:rPr>
        <w:t xml:space="preserve"> х.лв.</w:t>
      </w:r>
    </w:p>
    <w:p w:rsidR="00C03616" w:rsidRPr="00DD6815" w:rsidRDefault="00C03616" w:rsidP="00535475">
      <w:pPr>
        <w:jc w:val="both"/>
        <w:rPr>
          <w:rFonts w:asciiTheme="majorHAnsi" w:hAnsiTheme="majorHAnsi" w:cstheme="majorHAnsi"/>
          <w:sz w:val="16"/>
          <w:szCs w:val="16"/>
        </w:rPr>
      </w:pPr>
    </w:p>
    <w:p w:rsidR="00535475" w:rsidRPr="00815A3E" w:rsidRDefault="00535475" w:rsidP="00535475">
      <w:pPr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</w:rPr>
        <w:t xml:space="preserve">Производството на електроенергия възлиза на </w:t>
      </w:r>
      <w:r w:rsidR="00C37934" w:rsidRPr="00815A3E">
        <w:rPr>
          <w:rFonts w:asciiTheme="majorHAnsi" w:hAnsiTheme="majorHAnsi" w:cstheme="majorHAnsi"/>
          <w:lang w:val="bg-BG"/>
        </w:rPr>
        <w:t>6 94</w:t>
      </w:r>
      <w:r w:rsidR="001C5127">
        <w:rPr>
          <w:rFonts w:asciiTheme="majorHAnsi" w:hAnsiTheme="majorHAnsi" w:cstheme="majorHAnsi"/>
        </w:rPr>
        <w:t>4</w:t>
      </w:r>
      <w:r w:rsidRPr="00815A3E">
        <w:rPr>
          <w:rFonts w:asciiTheme="majorHAnsi" w:hAnsiTheme="majorHAnsi" w:cstheme="majorHAnsi"/>
        </w:rPr>
        <w:t xml:space="preserve"> мвтчаса. От тях реализирана за продажби </w:t>
      </w:r>
      <w:r w:rsidR="00C37934" w:rsidRPr="00815A3E">
        <w:rPr>
          <w:rFonts w:asciiTheme="majorHAnsi" w:hAnsiTheme="majorHAnsi" w:cstheme="majorHAnsi"/>
          <w:lang w:val="bg-BG"/>
        </w:rPr>
        <w:t xml:space="preserve">        4 614</w:t>
      </w:r>
      <w:r w:rsidR="00C37934" w:rsidRPr="00815A3E">
        <w:rPr>
          <w:rFonts w:asciiTheme="majorHAnsi" w:hAnsiTheme="majorHAnsi" w:cstheme="majorHAnsi"/>
        </w:rPr>
        <w:t xml:space="preserve"> мвтчаса, на стойност </w:t>
      </w:r>
      <w:r w:rsidR="00C37934" w:rsidRPr="00815A3E">
        <w:rPr>
          <w:rFonts w:asciiTheme="majorHAnsi" w:hAnsiTheme="majorHAnsi" w:cstheme="majorHAnsi"/>
          <w:lang w:val="bg-BG"/>
        </w:rPr>
        <w:t>644</w:t>
      </w:r>
      <w:r w:rsidRPr="00815A3E">
        <w:rPr>
          <w:rFonts w:asciiTheme="majorHAnsi" w:hAnsiTheme="majorHAnsi" w:cstheme="majorHAnsi"/>
        </w:rPr>
        <w:t xml:space="preserve"> хил.лв. Общо приходите от основна дейност за 2016 г. възлизат на </w:t>
      </w:r>
      <w:r w:rsidRPr="00815A3E">
        <w:rPr>
          <w:rFonts w:asciiTheme="majorHAnsi" w:hAnsiTheme="majorHAnsi" w:cstheme="majorHAnsi"/>
          <w:lang w:val="bg-BG"/>
        </w:rPr>
        <w:t>6 295</w:t>
      </w:r>
      <w:r w:rsidRPr="00815A3E">
        <w:rPr>
          <w:rFonts w:asciiTheme="majorHAnsi" w:hAnsiTheme="majorHAnsi" w:cstheme="majorHAnsi"/>
        </w:rPr>
        <w:t xml:space="preserve"> хил. лв. </w:t>
      </w:r>
    </w:p>
    <w:p w:rsidR="00535475" w:rsidRPr="00815A3E" w:rsidRDefault="00535475" w:rsidP="00535475">
      <w:pPr>
        <w:jc w:val="both"/>
        <w:rPr>
          <w:rFonts w:asciiTheme="majorHAnsi" w:hAnsiTheme="majorHAnsi" w:cstheme="majorHAnsi"/>
          <w:sz w:val="16"/>
          <w:szCs w:val="16"/>
          <w:highlight w:val="yellow"/>
        </w:rPr>
      </w:pPr>
    </w:p>
    <w:p w:rsidR="00535475" w:rsidRPr="00815A3E" w:rsidRDefault="00535475" w:rsidP="00535475">
      <w:pPr>
        <w:jc w:val="both"/>
        <w:rPr>
          <w:rFonts w:asciiTheme="majorHAnsi" w:hAnsiTheme="majorHAnsi" w:cstheme="majorHAnsi"/>
          <w:highlight w:val="yellow"/>
        </w:rPr>
      </w:pPr>
      <w:r w:rsidRPr="00815A3E">
        <w:rPr>
          <w:rFonts w:asciiTheme="majorHAnsi" w:hAnsiTheme="majorHAnsi" w:cstheme="majorHAnsi"/>
        </w:rPr>
        <w:t xml:space="preserve">Основно топлинната енергия се използва от </w:t>
      </w:r>
      <w:r w:rsidR="00C11D95" w:rsidRPr="00815A3E">
        <w:rPr>
          <w:rFonts w:asciiTheme="majorHAnsi" w:hAnsiTheme="majorHAnsi" w:cstheme="majorHAnsi"/>
          <w:lang w:val="bg-BG"/>
        </w:rPr>
        <w:t>„</w:t>
      </w:r>
      <w:r w:rsidRPr="00815A3E">
        <w:rPr>
          <w:rFonts w:asciiTheme="majorHAnsi" w:hAnsiTheme="majorHAnsi" w:cstheme="majorHAnsi"/>
        </w:rPr>
        <w:t>ЗАХАРНИ ЗАВОДИ</w:t>
      </w:r>
      <w:r w:rsidR="00C11D95" w:rsidRPr="00815A3E">
        <w:rPr>
          <w:rFonts w:asciiTheme="majorHAnsi" w:hAnsiTheme="majorHAnsi" w:cstheme="majorHAnsi"/>
          <w:lang w:val="bg-BG"/>
        </w:rPr>
        <w:t>“</w:t>
      </w:r>
      <w:r w:rsidR="00E97C12" w:rsidRPr="00815A3E">
        <w:rPr>
          <w:rFonts w:asciiTheme="majorHAnsi" w:hAnsiTheme="majorHAnsi" w:cstheme="majorHAnsi"/>
        </w:rPr>
        <w:t xml:space="preserve"> </w:t>
      </w:r>
      <w:r w:rsidR="00E97C12" w:rsidRPr="00815A3E">
        <w:rPr>
          <w:rFonts w:asciiTheme="majorHAnsi" w:hAnsiTheme="majorHAnsi" w:cstheme="majorHAnsi"/>
          <w:lang w:val="bg-BG"/>
        </w:rPr>
        <w:t>АД</w:t>
      </w:r>
      <w:r w:rsidRPr="00815A3E">
        <w:rPr>
          <w:rFonts w:asciiTheme="majorHAnsi" w:hAnsiTheme="majorHAnsi" w:cstheme="majorHAnsi"/>
        </w:rPr>
        <w:t xml:space="preserve"> – Завода за Спирт и </w:t>
      </w:r>
      <w:r w:rsidR="00C11D95" w:rsidRPr="00815A3E">
        <w:rPr>
          <w:rFonts w:asciiTheme="majorHAnsi" w:hAnsiTheme="majorHAnsi" w:cstheme="majorHAnsi"/>
          <w:lang w:val="bg-BG"/>
        </w:rPr>
        <w:t>„</w:t>
      </w:r>
      <w:r w:rsidRPr="00815A3E">
        <w:rPr>
          <w:rFonts w:asciiTheme="majorHAnsi" w:hAnsiTheme="majorHAnsi" w:cstheme="majorHAnsi"/>
        </w:rPr>
        <w:t>ЗАХАР</w:t>
      </w:r>
      <w:r w:rsidR="00C11D95" w:rsidRPr="00815A3E">
        <w:rPr>
          <w:rFonts w:asciiTheme="majorHAnsi" w:hAnsiTheme="majorHAnsi" w:cstheme="majorHAnsi"/>
          <w:lang w:val="bg-BG"/>
        </w:rPr>
        <w:t>“</w:t>
      </w:r>
      <w:r w:rsidRPr="00815A3E">
        <w:rPr>
          <w:rFonts w:asciiTheme="majorHAnsi" w:hAnsiTheme="majorHAnsi" w:cstheme="majorHAnsi"/>
        </w:rPr>
        <w:t xml:space="preserve"> ЕАД. По време на работния процес </w:t>
      </w:r>
      <w:r w:rsidR="00C11D95" w:rsidRPr="00815A3E">
        <w:rPr>
          <w:rFonts w:asciiTheme="majorHAnsi" w:hAnsiTheme="majorHAnsi" w:cstheme="majorHAnsi"/>
          <w:lang w:val="bg-BG"/>
        </w:rPr>
        <w:t>„</w:t>
      </w:r>
      <w:r w:rsidRPr="00815A3E">
        <w:rPr>
          <w:rFonts w:asciiTheme="majorHAnsi" w:hAnsiTheme="majorHAnsi" w:cstheme="majorHAnsi"/>
        </w:rPr>
        <w:t>ТЕЦ</w:t>
      </w:r>
      <w:r w:rsidR="00C11D95" w:rsidRPr="00815A3E">
        <w:rPr>
          <w:rFonts w:asciiTheme="majorHAnsi" w:hAnsiTheme="majorHAnsi" w:cstheme="majorHAnsi"/>
          <w:lang w:val="bg-BG"/>
        </w:rPr>
        <w:t xml:space="preserve"> ГОРНА ОРЯХОВИЦА“ ЕАД</w:t>
      </w:r>
      <w:r w:rsidRPr="00815A3E">
        <w:rPr>
          <w:rFonts w:asciiTheme="majorHAnsi" w:hAnsiTheme="majorHAnsi" w:cstheme="majorHAnsi"/>
        </w:rPr>
        <w:t xml:space="preserve"> произвежда и електроенергия, която се продава на заводите от групата </w:t>
      </w:r>
      <w:r w:rsidR="00C11D95" w:rsidRPr="00815A3E">
        <w:rPr>
          <w:rFonts w:asciiTheme="majorHAnsi" w:hAnsiTheme="majorHAnsi" w:cstheme="majorHAnsi"/>
          <w:lang w:val="bg-BG"/>
        </w:rPr>
        <w:t>„</w:t>
      </w:r>
      <w:r w:rsidRPr="00815A3E">
        <w:rPr>
          <w:rFonts w:asciiTheme="majorHAnsi" w:hAnsiTheme="majorHAnsi" w:cstheme="majorHAnsi"/>
        </w:rPr>
        <w:t>ЗАХАРНИ ЗАВОДИ</w:t>
      </w:r>
      <w:r w:rsidR="00C11D95" w:rsidRPr="00815A3E">
        <w:rPr>
          <w:rFonts w:asciiTheme="majorHAnsi" w:hAnsiTheme="majorHAnsi" w:cstheme="majorHAnsi"/>
          <w:lang w:val="bg-BG"/>
        </w:rPr>
        <w:t>“</w:t>
      </w:r>
      <w:r w:rsidRPr="00815A3E">
        <w:rPr>
          <w:rFonts w:asciiTheme="majorHAnsi" w:hAnsiTheme="majorHAnsi" w:cstheme="majorHAnsi"/>
        </w:rPr>
        <w:t xml:space="preserve"> АД – Завода за спирт, Завода за захарни изделия, </w:t>
      </w:r>
      <w:r w:rsidR="00C11D95" w:rsidRPr="00815A3E">
        <w:rPr>
          <w:rFonts w:asciiTheme="majorHAnsi" w:hAnsiTheme="majorHAnsi" w:cstheme="majorHAnsi"/>
          <w:lang w:val="bg-BG"/>
        </w:rPr>
        <w:t>„</w:t>
      </w:r>
      <w:r w:rsidRPr="00815A3E">
        <w:rPr>
          <w:rFonts w:asciiTheme="majorHAnsi" w:hAnsiTheme="majorHAnsi" w:cstheme="majorHAnsi"/>
        </w:rPr>
        <w:t>ЗАХАР</w:t>
      </w:r>
      <w:r w:rsidR="00C11D95" w:rsidRPr="00815A3E">
        <w:rPr>
          <w:rFonts w:asciiTheme="majorHAnsi" w:hAnsiTheme="majorHAnsi" w:cstheme="majorHAnsi"/>
          <w:lang w:val="bg-BG"/>
        </w:rPr>
        <w:t>“</w:t>
      </w:r>
      <w:r w:rsidRPr="00815A3E">
        <w:rPr>
          <w:rFonts w:asciiTheme="majorHAnsi" w:hAnsiTheme="majorHAnsi" w:cstheme="majorHAnsi"/>
        </w:rPr>
        <w:t xml:space="preserve"> ЕАД. Продадената енергия към </w:t>
      </w:r>
      <w:r w:rsidR="00C11D95" w:rsidRPr="00815A3E">
        <w:rPr>
          <w:rFonts w:asciiTheme="majorHAnsi" w:hAnsiTheme="majorHAnsi" w:cstheme="majorHAnsi"/>
          <w:lang w:val="bg-BG"/>
        </w:rPr>
        <w:t>„</w:t>
      </w:r>
      <w:r w:rsidRPr="00815A3E">
        <w:rPr>
          <w:rFonts w:asciiTheme="majorHAnsi" w:hAnsiTheme="majorHAnsi" w:cstheme="majorHAnsi"/>
        </w:rPr>
        <w:t>Енерго-Про Продажби</w:t>
      </w:r>
      <w:r w:rsidR="00C11D95" w:rsidRPr="00815A3E">
        <w:rPr>
          <w:rFonts w:asciiTheme="majorHAnsi" w:hAnsiTheme="majorHAnsi" w:cstheme="majorHAnsi"/>
          <w:lang w:val="bg-BG"/>
        </w:rPr>
        <w:t>“</w:t>
      </w:r>
      <w:r w:rsidR="001243DC" w:rsidRPr="00815A3E">
        <w:rPr>
          <w:rFonts w:asciiTheme="majorHAnsi" w:hAnsiTheme="majorHAnsi" w:cstheme="majorHAnsi"/>
          <w:lang w:val="bg-BG"/>
        </w:rPr>
        <w:t xml:space="preserve"> </w:t>
      </w:r>
      <w:r w:rsidR="00165B7D" w:rsidRPr="00815A3E">
        <w:rPr>
          <w:rFonts w:asciiTheme="majorHAnsi" w:hAnsiTheme="majorHAnsi" w:cstheme="majorHAnsi"/>
          <w:lang w:val="bg-BG"/>
        </w:rPr>
        <w:t>АД</w:t>
      </w:r>
      <w:r w:rsidRPr="00815A3E">
        <w:rPr>
          <w:rFonts w:asciiTheme="majorHAnsi" w:hAnsiTheme="majorHAnsi" w:cstheme="majorHAnsi"/>
        </w:rPr>
        <w:t xml:space="preserve"> представлява 1</w:t>
      </w:r>
      <w:r w:rsidR="00C37934" w:rsidRPr="00815A3E">
        <w:rPr>
          <w:rFonts w:asciiTheme="majorHAnsi" w:hAnsiTheme="majorHAnsi" w:cstheme="majorHAnsi"/>
          <w:lang w:val="bg-BG"/>
        </w:rPr>
        <w:t>4,9</w:t>
      </w:r>
      <w:r w:rsidRPr="00815A3E">
        <w:rPr>
          <w:rFonts w:asciiTheme="majorHAnsi" w:hAnsiTheme="majorHAnsi" w:cstheme="majorHAnsi"/>
        </w:rPr>
        <w:t xml:space="preserve"> % от общата реализация.  </w:t>
      </w:r>
    </w:p>
    <w:p w:rsidR="00535475" w:rsidRPr="00815A3E" w:rsidRDefault="00535475" w:rsidP="00535475">
      <w:pPr>
        <w:jc w:val="both"/>
        <w:rPr>
          <w:rFonts w:asciiTheme="majorHAnsi" w:hAnsiTheme="majorHAnsi" w:cstheme="majorHAnsi"/>
          <w:sz w:val="16"/>
          <w:szCs w:val="16"/>
          <w:highlight w:val="yellow"/>
        </w:rPr>
      </w:pPr>
    </w:p>
    <w:p w:rsidR="00535475" w:rsidRPr="00815A3E" w:rsidRDefault="00535475" w:rsidP="00535475">
      <w:pPr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</w:rPr>
        <w:t>Дружеството осъществява и търговска дейност, включваща продажба на въглища, брикети и дърва на клиенти. За 201</w:t>
      </w:r>
      <w:r w:rsidRPr="00815A3E">
        <w:rPr>
          <w:rFonts w:asciiTheme="majorHAnsi" w:hAnsiTheme="majorHAnsi" w:cstheme="majorHAnsi"/>
          <w:lang w:val="bg-BG"/>
        </w:rPr>
        <w:t>6</w:t>
      </w:r>
      <w:r w:rsidRPr="00815A3E">
        <w:rPr>
          <w:rFonts w:asciiTheme="majorHAnsi" w:hAnsiTheme="majorHAnsi" w:cstheme="majorHAnsi"/>
        </w:rPr>
        <w:t xml:space="preserve"> г.  отчетените продажби от търговска дейност са   </w:t>
      </w:r>
      <w:r w:rsidRPr="00815A3E">
        <w:rPr>
          <w:rFonts w:asciiTheme="majorHAnsi" w:hAnsiTheme="majorHAnsi" w:cstheme="majorHAnsi"/>
          <w:lang w:val="bg-BG"/>
        </w:rPr>
        <w:t>4 114</w:t>
      </w:r>
      <w:r w:rsidRPr="00815A3E">
        <w:rPr>
          <w:rFonts w:asciiTheme="majorHAnsi" w:hAnsiTheme="majorHAnsi" w:cstheme="majorHAnsi"/>
        </w:rPr>
        <w:t xml:space="preserve"> хил. лв.</w:t>
      </w:r>
    </w:p>
    <w:p w:rsidR="00535475" w:rsidRPr="00815A3E" w:rsidRDefault="00535475" w:rsidP="00535475">
      <w:pPr>
        <w:pStyle w:val="ac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815A3E">
        <w:rPr>
          <w:rFonts w:asciiTheme="majorHAnsi" w:hAnsiTheme="majorHAnsi" w:cstheme="majorHAnsi"/>
          <w:caps/>
          <w:sz w:val="24"/>
          <w:szCs w:val="24"/>
        </w:rPr>
        <w:t>д</w:t>
      </w:r>
      <w:r w:rsidRPr="00815A3E">
        <w:rPr>
          <w:rFonts w:asciiTheme="majorHAnsi" w:hAnsiTheme="majorHAnsi" w:cstheme="majorHAnsi"/>
          <w:sz w:val="24"/>
          <w:szCs w:val="24"/>
        </w:rPr>
        <w:t>ружеството не е извършвало разходи в областта на научноизследователската и развойната дейност.</w:t>
      </w:r>
    </w:p>
    <w:p w:rsidR="00535475" w:rsidRPr="00815A3E" w:rsidRDefault="00535475" w:rsidP="00C11D95">
      <w:pPr>
        <w:pStyle w:val="ac"/>
        <w:spacing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815A3E">
        <w:rPr>
          <w:rFonts w:asciiTheme="majorHAnsi" w:hAnsiTheme="majorHAnsi" w:cstheme="majorHAnsi"/>
          <w:sz w:val="24"/>
          <w:szCs w:val="24"/>
        </w:rPr>
        <w:t>Дружеството не е извършвало разходи за екологи</w:t>
      </w:r>
      <w:r w:rsidR="00C11D95" w:rsidRPr="00815A3E">
        <w:rPr>
          <w:rFonts w:asciiTheme="majorHAnsi" w:hAnsiTheme="majorHAnsi" w:cstheme="majorHAnsi"/>
          <w:sz w:val="24"/>
          <w:szCs w:val="24"/>
        </w:rPr>
        <w:t>я и опазване на околната среда.</w:t>
      </w:r>
    </w:p>
    <w:p w:rsidR="00535475" w:rsidRPr="00815A3E" w:rsidRDefault="00535475" w:rsidP="00A81349">
      <w:pPr>
        <w:pStyle w:val="ac"/>
        <w:numPr>
          <w:ilvl w:val="0"/>
          <w:numId w:val="10"/>
        </w:numPr>
        <w:spacing w:after="120"/>
        <w:ind w:left="646" w:hanging="646"/>
        <w:contextualSpacing w:val="0"/>
        <w:jc w:val="both"/>
        <w:rPr>
          <w:rFonts w:asciiTheme="majorHAnsi" w:eastAsiaTheme="minorEastAsia" w:hAnsiTheme="majorHAnsi" w:cstheme="majorHAnsi"/>
          <w:sz w:val="24"/>
          <w:szCs w:val="24"/>
        </w:rPr>
      </w:pPr>
      <w:r w:rsidRPr="00815A3E">
        <w:rPr>
          <w:rFonts w:asciiTheme="majorHAnsi" w:hAnsiTheme="majorHAnsi" w:cstheme="majorHAnsi"/>
          <w:b/>
          <w:caps/>
          <w:sz w:val="24"/>
          <w:szCs w:val="24"/>
        </w:rPr>
        <w:t xml:space="preserve">Трудови показатели    </w:t>
      </w:r>
    </w:p>
    <w:p w:rsidR="00535475" w:rsidRPr="00815A3E" w:rsidRDefault="00535475" w:rsidP="00535475">
      <w:pPr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</w:rPr>
        <w:t>Средно-списъчният състав на персонала на Дружеството за 201</w:t>
      </w:r>
      <w:r w:rsidR="00F7602A" w:rsidRPr="00815A3E">
        <w:rPr>
          <w:rFonts w:asciiTheme="majorHAnsi" w:hAnsiTheme="majorHAnsi" w:cstheme="majorHAnsi"/>
        </w:rPr>
        <w:t>6</w:t>
      </w:r>
      <w:r w:rsidRPr="00815A3E">
        <w:rPr>
          <w:rFonts w:asciiTheme="majorHAnsi" w:hAnsiTheme="majorHAnsi" w:cstheme="majorHAnsi"/>
        </w:rPr>
        <w:t xml:space="preserve"> г. е </w:t>
      </w:r>
      <w:r w:rsidR="00165B7D" w:rsidRPr="00815A3E">
        <w:rPr>
          <w:rFonts w:asciiTheme="majorHAnsi" w:hAnsiTheme="majorHAnsi" w:cstheme="majorHAnsi"/>
          <w:lang w:val="bg-BG"/>
        </w:rPr>
        <w:t>94</w:t>
      </w:r>
      <w:r w:rsidRPr="00815A3E">
        <w:rPr>
          <w:rFonts w:asciiTheme="majorHAnsi" w:hAnsiTheme="majorHAnsi" w:cstheme="majorHAnsi"/>
        </w:rPr>
        <w:t xml:space="preserve"> служители. През годината са приети на работа </w:t>
      </w:r>
      <w:r w:rsidR="00165B7D" w:rsidRPr="00815A3E">
        <w:rPr>
          <w:rFonts w:asciiTheme="majorHAnsi" w:hAnsiTheme="majorHAnsi" w:cstheme="majorHAnsi"/>
          <w:lang w:val="bg-BG"/>
        </w:rPr>
        <w:t>8</w:t>
      </w:r>
      <w:r w:rsidRPr="00815A3E">
        <w:rPr>
          <w:rFonts w:asciiTheme="majorHAnsi" w:hAnsiTheme="majorHAnsi" w:cstheme="majorHAnsi"/>
        </w:rPr>
        <w:t xml:space="preserve"> служители и са освободени </w:t>
      </w:r>
      <w:r w:rsidR="00165B7D" w:rsidRPr="00815A3E">
        <w:rPr>
          <w:rFonts w:asciiTheme="majorHAnsi" w:hAnsiTheme="majorHAnsi" w:cstheme="majorHAnsi"/>
          <w:lang w:val="bg-BG"/>
        </w:rPr>
        <w:t>10</w:t>
      </w:r>
      <w:r w:rsidRPr="00815A3E">
        <w:rPr>
          <w:rFonts w:asciiTheme="majorHAnsi" w:hAnsiTheme="majorHAnsi" w:cstheme="majorHAnsi"/>
        </w:rPr>
        <w:t xml:space="preserve"> служители. Към 31.12.201</w:t>
      </w:r>
      <w:r w:rsidR="00F7602A" w:rsidRPr="00815A3E">
        <w:rPr>
          <w:rFonts w:asciiTheme="majorHAnsi" w:hAnsiTheme="majorHAnsi" w:cstheme="majorHAnsi"/>
        </w:rPr>
        <w:t xml:space="preserve">6 </w:t>
      </w:r>
      <w:r w:rsidRPr="00815A3E">
        <w:rPr>
          <w:rFonts w:asciiTheme="majorHAnsi" w:hAnsiTheme="majorHAnsi" w:cstheme="majorHAnsi"/>
        </w:rPr>
        <w:t>г</w:t>
      </w:r>
      <w:r w:rsidR="00F7602A" w:rsidRPr="00815A3E">
        <w:rPr>
          <w:rFonts w:asciiTheme="majorHAnsi" w:hAnsiTheme="majorHAnsi" w:cstheme="majorHAnsi"/>
        </w:rPr>
        <w:t>.</w:t>
      </w:r>
      <w:r w:rsidR="00165B7D" w:rsidRPr="00815A3E">
        <w:rPr>
          <w:rFonts w:asciiTheme="majorHAnsi" w:hAnsiTheme="majorHAnsi" w:cstheme="majorHAnsi"/>
        </w:rPr>
        <w:t xml:space="preserve"> персоналът възлиза на 95</w:t>
      </w:r>
      <w:r w:rsidRPr="00815A3E">
        <w:rPr>
          <w:rFonts w:asciiTheme="majorHAnsi" w:hAnsiTheme="majorHAnsi" w:cstheme="majorHAnsi"/>
        </w:rPr>
        <w:t xml:space="preserve"> човека.</w:t>
      </w:r>
    </w:p>
    <w:p w:rsidR="00535475" w:rsidRPr="00815A3E" w:rsidRDefault="00535475" w:rsidP="00C11D95">
      <w:pPr>
        <w:spacing w:after="240"/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</w:rPr>
        <w:t>Общия размер на изплатените възнаграждения за 201</w:t>
      </w:r>
      <w:r w:rsidR="00F7602A" w:rsidRPr="00815A3E">
        <w:rPr>
          <w:rFonts w:asciiTheme="majorHAnsi" w:hAnsiTheme="majorHAnsi" w:cstheme="majorHAnsi"/>
        </w:rPr>
        <w:t>6</w:t>
      </w:r>
      <w:r w:rsidRPr="00815A3E">
        <w:rPr>
          <w:rFonts w:asciiTheme="majorHAnsi" w:hAnsiTheme="majorHAnsi" w:cstheme="majorHAnsi"/>
        </w:rPr>
        <w:t xml:space="preserve"> г. възлиза на</w:t>
      </w:r>
      <w:r w:rsidRPr="00815A3E">
        <w:rPr>
          <w:rFonts w:asciiTheme="majorHAnsi" w:hAnsiTheme="majorHAnsi" w:cstheme="majorHAnsi"/>
          <w:b/>
        </w:rPr>
        <w:t xml:space="preserve"> </w:t>
      </w:r>
      <w:r w:rsidR="00165B7D" w:rsidRPr="00815A3E">
        <w:rPr>
          <w:rFonts w:asciiTheme="majorHAnsi" w:hAnsiTheme="majorHAnsi" w:cstheme="majorHAnsi"/>
          <w:lang w:val="bg-BG"/>
        </w:rPr>
        <w:t>9</w:t>
      </w:r>
      <w:r w:rsidR="00D130D9" w:rsidRPr="00815A3E">
        <w:rPr>
          <w:rFonts w:asciiTheme="majorHAnsi" w:hAnsiTheme="majorHAnsi" w:cstheme="majorHAnsi"/>
          <w:lang w:val="bg-BG"/>
        </w:rPr>
        <w:t>99</w:t>
      </w:r>
      <w:r w:rsidRPr="00815A3E">
        <w:rPr>
          <w:rFonts w:asciiTheme="majorHAnsi" w:hAnsiTheme="majorHAnsi" w:cstheme="majorHAnsi"/>
        </w:rPr>
        <w:t xml:space="preserve"> хил.лв.</w:t>
      </w:r>
      <w:r w:rsidR="001A02D8" w:rsidRPr="00815A3E">
        <w:rPr>
          <w:rFonts w:asciiTheme="majorHAnsi" w:hAnsiTheme="majorHAnsi" w:cstheme="majorHAnsi"/>
          <w:lang w:val="bg-BG"/>
        </w:rPr>
        <w:t xml:space="preserve"> </w:t>
      </w:r>
      <w:r w:rsidR="00165B7D" w:rsidRPr="00815A3E">
        <w:rPr>
          <w:rFonts w:asciiTheme="majorHAnsi" w:hAnsiTheme="majorHAnsi" w:cstheme="majorHAnsi"/>
          <w:lang w:val="bg-BG"/>
        </w:rPr>
        <w:t xml:space="preserve">Изплатени са възнаграждения на ключов управленски персонал в размер на 55 хил.лв. </w:t>
      </w:r>
      <w:r w:rsidRPr="00815A3E">
        <w:rPr>
          <w:rFonts w:asciiTheme="majorHAnsi" w:hAnsiTheme="majorHAnsi" w:cstheme="majorHAnsi"/>
        </w:rPr>
        <w:t>Средната работна заплата през 201</w:t>
      </w:r>
      <w:r w:rsidR="00F7602A" w:rsidRPr="00815A3E">
        <w:rPr>
          <w:rFonts w:asciiTheme="majorHAnsi" w:hAnsiTheme="majorHAnsi" w:cstheme="majorHAnsi"/>
        </w:rPr>
        <w:t>6</w:t>
      </w:r>
      <w:r w:rsidRPr="00815A3E">
        <w:rPr>
          <w:rFonts w:asciiTheme="majorHAnsi" w:hAnsiTheme="majorHAnsi" w:cstheme="majorHAnsi"/>
        </w:rPr>
        <w:t xml:space="preserve"> г. е в размер на </w:t>
      </w:r>
      <w:r w:rsidR="00165B7D" w:rsidRPr="00815A3E">
        <w:rPr>
          <w:rFonts w:asciiTheme="majorHAnsi" w:hAnsiTheme="majorHAnsi" w:cstheme="majorHAnsi"/>
          <w:lang w:val="bg-BG"/>
        </w:rPr>
        <w:t>8</w:t>
      </w:r>
      <w:r w:rsidR="00D130D9" w:rsidRPr="00815A3E">
        <w:rPr>
          <w:rFonts w:asciiTheme="majorHAnsi" w:hAnsiTheme="majorHAnsi" w:cstheme="majorHAnsi"/>
          <w:lang w:val="bg-BG"/>
        </w:rPr>
        <w:t>86</w:t>
      </w:r>
      <w:r w:rsidRPr="00815A3E">
        <w:rPr>
          <w:rFonts w:asciiTheme="majorHAnsi" w:hAnsiTheme="majorHAnsi" w:cstheme="majorHAnsi"/>
        </w:rPr>
        <w:t xml:space="preserve"> лв.</w:t>
      </w:r>
    </w:p>
    <w:p w:rsidR="00535475" w:rsidRPr="00815A3E" w:rsidRDefault="00535475" w:rsidP="00A81349">
      <w:pPr>
        <w:pStyle w:val="ac"/>
        <w:numPr>
          <w:ilvl w:val="0"/>
          <w:numId w:val="10"/>
        </w:numPr>
        <w:spacing w:after="120"/>
        <w:ind w:left="646" w:hanging="646"/>
        <w:contextualSpacing w:val="0"/>
        <w:jc w:val="both"/>
        <w:rPr>
          <w:rFonts w:asciiTheme="majorHAnsi" w:eastAsiaTheme="minorEastAsia" w:hAnsiTheme="majorHAnsi" w:cstheme="majorHAnsi"/>
          <w:caps/>
          <w:sz w:val="24"/>
          <w:szCs w:val="24"/>
        </w:rPr>
      </w:pPr>
      <w:r w:rsidRPr="00815A3E">
        <w:rPr>
          <w:rFonts w:asciiTheme="majorHAnsi" w:eastAsiaTheme="minorEastAsia" w:hAnsiTheme="majorHAnsi" w:cstheme="majorHAnsi"/>
          <w:sz w:val="24"/>
          <w:szCs w:val="24"/>
        </w:rPr>
        <w:t xml:space="preserve"> </w:t>
      </w:r>
      <w:r w:rsidRPr="00815A3E">
        <w:rPr>
          <w:rFonts w:asciiTheme="majorHAnsi" w:hAnsiTheme="majorHAnsi" w:cstheme="majorHAnsi"/>
          <w:b/>
          <w:caps/>
          <w:sz w:val="24"/>
          <w:szCs w:val="24"/>
        </w:rPr>
        <w:t>Счетоводна политика</w:t>
      </w:r>
    </w:p>
    <w:p w:rsidR="00574CB5" w:rsidRPr="00815A3E" w:rsidRDefault="00535475" w:rsidP="00C11D95">
      <w:pPr>
        <w:spacing w:after="240"/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</w:rPr>
        <w:t>Финасовият отчет на Дружеството е изготвен в съответствие с Международните стандарти за финасови отчети, разработени и публикувани от Съвета по Международни счетоводни стандарти, приети от Европейският съюз и съгласно счетоводната политика в последните годишни финансови отчети към 31.12.201</w:t>
      </w:r>
      <w:r w:rsidR="00496578" w:rsidRPr="00815A3E">
        <w:rPr>
          <w:rFonts w:asciiTheme="majorHAnsi" w:hAnsiTheme="majorHAnsi" w:cstheme="majorHAnsi"/>
          <w:lang w:val="bg-BG"/>
        </w:rPr>
        <w:t>6</w:t>
      </w:r>
      <w:r w:rsidRPr="00815A3E">
        <w:rPr>
          <w:rFonts w:asciiTheme="majorHAnsi" w:hAnsiTheme="majorHAnsi" w:cstheme="majorHAnsi"/>
        </w:rPr>
        <w:t xml:space="preserve"> г.</w:t>
      </w:r>
    </w:p>
    <w:p w:rsidR="00075709" w:rsidRPr="00815A3E" w:rsidRDefault="00075709" w:rsidP="00A81349">
      <w:pPr>
        <w:numPr>
          <w:ilvl w:val="0"/>
          <w:numId w:val="10"/>
        </w:numPr>
        <w:spacing w:after="120" w:line="276" w:lineRule="auto"/>
        <w:ind w:left="0" w:firstLine="0"/>
        <w:jc w:val="both"/>
        <w:rPr>
          <w:rFonts w:asciiTheme="majorHAnsi" w:hAnsiTheme="majorHAnsi" w:cstheme="majorHAnsi"/>
          <w:b/>
        </w:rPr>
      </w:pPr>
      <w:r w:rsidRPr="00815A3E">
        <w:rPr>
          <w:rFonts w:asciiTheme="majorHAnsi" w:hAnsiTheme="majorHAnsi" w:cstheme="majorHAnsi"/>
          <w:b/>
        </w:rPr>
        <w:t>ФИНАНСОВ</w:t>
      </w:r>
      <w:r w:rsidR="00F26228" w:rsidRPr="00815A3E">
        <w:rPr>
          <w:rFonts w:asciiTheme="majorHAnsi" w:hAnsiTheme="majorHAnsi" w:cstheme="majorHAnsi"/>
          <w:b/>
          <w:lang w:val="bg-BG"/>
        </w:rPr>
        <w:t>О</w:t>
      </w:r>
      <w:r w:rsidRPr="00815A3E">
        <w:rPr>
          <w:rFonts w:asciiTheme="majorHAnsi" w:hAnsiTheme="majorHAnsi" w:cstheme="majorHAnsi"/>
          <w:b/>
        </w:rPr>
        <w:t xml:space="preserve"> </w:t>
      </w:r>
      <w:r w:rsidR="00F26228" w:rsidRPr="00815A3E">
        <w:rPr>
          <w:rFonts w:asciiTheme="majorHAnsi" w:hAnsiTheme="majorHAnsi" w:cstheme="majorHAnsi"/>
          <w:b/>
          <w:lang w:val="bg-BG"/>
        </w:rPr>
        <w:t>СЪСТОЯНИЕ</w:t>
      </w:r>
    </w:p>
    <w:p w:rsidR="00075709" w:rsidRPr="00815A3E" w:rsidRDefault="00075709" w:rsidP="00836AA3">
      <w:pPr>
        <w:jc w:val="both"/>
        <w:rPr>
          <w:rFonts w:asciiTheme="majorHAnsi" w:hAnsiTheme="majorHAnsi" w:cstheme="majorHAnsi"/>
          <w:lang w:val="bg-BG"/>
        </w:rPr>
      </w:pPr>
      <w:r w:rsidRPr="00815A3E">
        <w:rPr>
          <w:rFonts w:asciiTheme="majorHAnsi" w:hAnsiTheme="majorHAnsi" w:cstheme="majorHAnsi"/>
        </w:rPr>
        <w:t>Към 3</w:t>
      </w:r>
      <w:r w:rsidR="005D54B4" w:rsidRPr="00815A3E">
        <w:rPr>
          <w:rFonts w:asciiTheme="majorHAnsi" w:hAnsiTheme="majorHAnsi" w:cstheme="majorHAnsi"/>
          <w:lang w:val="bg-BG"/>
        </w:rPr>
        <w:t>1</w:t>
      </w:r>
      <w:r w:rsidRPr="00815A3E">
        <w:rPr>
          <w:rFonts w:asciiTheme="majorHAnsi" w:hAnsiTheme="majorHAnsi" w:cstheme="majorHAnsi"/>
        </w:rPr>
        <w:t>.</w:t>
      </w:r>
      <w:r w:rsidR="005D54B4" w:rsidRPr="00815A3E">
        <w:rPr>
          <w:rFonts w:asciiTheme="majorHAnsi" w:hAnsiTheme="majorHAnsi" w:cstheme="majorHAnsi"/>
          <w:lang w:val="bg-BG"/>
        </w:rPr>
        <w:t>12</w:t>
      </w:r>
      <w:r w:rsidR="0022527A" w:rsidRPr="00815A3E">
        <w:rPr>
          <w:rFonts w:asciiTheme="majorHAnsi" w:hAnsiTheme="majorHAnsi" w:cstheme="majorHAnsi"/>
        </w:rPr>
        <w:t xml:space="preserve">.2016 г. ЕBITDA на </w:t>
      </w:r>
      <w:r w:rsidRPr="00815A3E">
        <w:rPr>
          <w:rFonts w:asciiTheme="majorHAnsi" w:hAnsiTheme="majorHAnsi" w:cstheme="majorHAnsi"/>
        </w:rPr>
        <w:t xml:space="preserve">„ТЕЦ ГОРНА ОРЯХОВИЦА” ЕАД е в размер на </w:t>
      </w:r>
      <w:r w:rsidR="00B06598" w:rsidRPr="00815A3E">
        <w:rPr>
          <w:rFonts w:asciiTheme="majorHAnsi" w:hAnsiTheme="majorHAnsi" w:cstheme="majorHAnsi"/>
          <w:lang w:val="bg-BG"/>
        </w:rPr>
        <w:t>(7</w:t>
      </w:r>
      <w:r w:rsidR="00D871FA" w:rsidRPr="00815A3E">
        <w:rPr>
          <w:rFonts w:asciiTheme="majorHAnsi" w:hAnsiTheme="majorHAnsi" w:cstheme="majorHAnsi"/>
          <w:lang w:val="bg-BG"/>
        </w:rPr>
        <w:t>92</w:t>
      </w:r>
      <w:r w:rsidR="00B06598" w:rsidRPr="00815A3E">
        <w:rPr>
          <w:rFonts w:asciiTheme="majorHAnsi" w:hAnsiTheme="majorHAnsi" w:cstheme="majorHAnsi"/>
          <w:lang w:val="bg-BG"/>
        </w:rPr>
        <w:t>)</w:t>
      </w:r>
      <w:r w:rsidRPr="00815A3E">
        <w:rPr>
          <w:rFonts w:asciiTheme="majorHAnsi" w:hAnsiTheme="majorHAnsi" w:cstheme="majorHAnsi"/>
        </w:rPr>
        <w:t xml:space="preserve"> хил. лв. в сравнение с ЕBITDA за същия период на 2015 г.  на стойност </w:t>
      </w:r>
      <w:r w:rsidR="00251C22" w:rsidRPr="00815A3E">
        <w:rPr>
          <w:rFonts w:asciiTheme="majorHAnsi" w:hAnsiTheme="majorHAnsi" w:cstheme="majorHAnsi"/>
          <w:lang w:val="bg-BG"/>
        </w:rPr>
        <w:t>1 223</w:t>
      </w:r>
      <w:r w:rsidRPr="00815A3E">
        <w:rPr>
          <w:rFonts w:asciiTheme="majorHAnsi" w:hAnsiTheme="majorHAnsi" w:cstheme="majorHAnsi"/>
        </w:rPr>
        <w:t xml:space="preserve"> хил. лв.</w:t>
      </w:r>
      <w:r w:rsidR="00936DEA" w:rsidRPr="00815A3E">
        <w:rPr>
          <w:rFonts w:asciiTheme="majorHAnsi" w:hAnsiTheme="majorHAnsi" w:cstheme="majorHAnsi"/>
          <w:lang w:val="bg-BG"/>
        </w:rPr>
        <w:t xml:space="preserve"> </w:t>
      </w:r>
    </w:p>
    <w:p w:rsidR="00936DEA" w:rsidRPr="00815A3E" w:rsidRDefault="00936DEA" w:rsidP="00836AA3">
      <w:pPr>
        <w:jc w:val="both"/>
        <w:rPr>
          <w:rFonts w:asciiTheme="majorHAnsi" w:hAnsiTheme="majorHAnsi" w:cstheme="majorHAnsi"/>
          <w:sz w:val="16"/>
          <w:szCs w:val="16"/>
          <w:highlight w:val="yellow"/>
          <w:lang w:val="bg-BG"/>
        </w:rPr>
      </w:pPr>
    </w:p>
    <w:p w:rsidR="00075709" w:rsidRPr="00815A3E" w:rsidRDefault="00075709" w:rsidP="00836AA3">
      <w:pPr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</w:rPr>
        <w:t>Към 3</w:t>
      </w:r>
      <w:r w:rsidR="005D54B4" w:rsidRPr="00815A3E">
        <w:rPr>
          <w:rFonts w:asciiTheme="majorHAnsi" w:hAnsiTheme="majorHAnsi" w:cstheme="majorHAnsi"/>
          <w:lang w:val="bg-BG"/>
        </w:rPr>
        <w:t>1</w:t>
      </w:r>
      <w:r w:rsidRPr="00815A3E">
        <w:rPr>
          <w:rFonts w:asciiTheme="majorHAnsi" w:hAnsiTheme="majorHAnsi" w:cstheme="majorHAnsi"/>
        </w:rPr>
        <w:t>.</w:t>
      </w:r>
      <w:r w:rsidR="005D54B4" w:rsidRPr="00815A3E">
        <w:rPr>
          <w:rFonts w:asciiTheme="majorHAnsi" w:hAnsiTheme="majorHAnsi" w:cstheme="majorHAnsi"/>
          <w:lang w:val="bg-BG"/>
        </w:rPr>
        <w:t>12</w:t>
      </w:r>
      <w:r w:rsidRPr="00815A3E">
        <w:rPr>
          <w:rFonts w:asciiTheme="majorHAnsi" w:hAnsiTheme="majorHAnsi" w:cstheme="majorHAnsi"/>
        </w:rPr>
        <w:t xml:space="preserve">.2016 г. ЕBIT на „ТЕЦ ГОРНА ОРЯХОВИЦА” ЕАД е в размер на </w:t>
      </w:r>
      <w:r w:rsidR="00251C22" w:rsidRPr="00815A3E">
        <w:rPr>
          <w:rFonts w:asciiTheme="majorHAnsi" w:hAnsiTheme="majorHAnsi" w:cstheme="majorHAnsi"/>
        </w:rPr>
        <w:t>(</w:t>
      </w:r>
      <w:r w:rsidR="005723A2" w:rsidRPr="00815A3E">
        <w:rPr>
          <w:rFonts w:asciiTheme="majorHAnsi" w:hAnsiTheme="majorHAnsi" w:cstheme="majorHAnsi"/>
          <w:lang w:val="bg-BG"/>
        </w:rPr>
        <w:t>20</w:t>
      </w:r>
      <w:r w:rsidR="00D871FA" w:rsidRPr="00815A3E">
        <w:rPr>
          <w:rFonts w:asciiTheme="majorHAnsi" w:hAnsiTheme="majorHAnsi" w:cstheme="majorHAnsi"/>
          <w:lang w:val="bg-BG"/>
        </w:rPr>
        <w:t>23</w:t>
      </w:r>
      <w:r w:rsidR="00251C22" w:rsidRPr="00815A3E">
        <w:rPr>
          <w:rFonts w:asciiTheme="majorHAnsi" w:hAnsiTheme="majorHAnsi" w:cstheme="majorHAnsi"/>
        </w:rPr>
        <w:t>)</w:t>
      </w:r>
      <w:r w:rsidRPr="00815A3E">
        <w:rPr>
          <w:rFonts w:asciiTheme="majorHAnsi" w:hAnsiTheme="majorHAnsi" w:cstheme="majorHAnsi"/>
        </w:rPr>
        <w:t xml:space="preserve"> хил. лв. спрямо с ЕBIT за същия период на 2015 г. на стойност </w:t>
      </w:r>
      <w:r w:rsidR="00251C22" w:rsidRPr="00815A3E">
        <w:rPr>
          <w:rFonts w:asciiTheme="majorHAnsi" w:hAnsiTheme="majorHAnsi" w:cstheme="majorHAnsi"/>
        </w:rPr>
        <w:t xml:space="preserve">8 </w:t>
      </w:r>
      <w:r w:rsidRPr="00815A3E">
        <w:rPr>
          <w:rFonts w:asciiTheme="majorHAnsi" w:hAnsiTheme="majorHAnsi" w:cstheme="majorHAnsi"/>
        </w:rPr>
        <w:t>хил. лв.</w:t>
      </w:r>
    </w:p>
    <w:p w:rsidR="00936DEA" w:rsidRDefault="00936DEA" w:rsidP="00836AA3">
      <w:pPr>
        <w:jc w:val="both"/>
        <w:rPr>
          <w:rFonts w:asciiTheme="majorHAnsi" w:hAnsiTheme="majorHAnsi" w:cstheme="majorHAnsi"/>
          <w:sz w:val="16"/>
          <w:szCs w:val="16"/>
          <w:highlight w:val="yellow"/>
        </w:rPr>
      </w:pPr>
    </w:p>
    <w:p w:rsidR="00DD6815" w:rsidRDefault="00DD6815" w:rsidP="00836AA3">
      <w:pPr>
        <w:jc w:val="both"/>
        <w:rPr>
          <w:rFonts w:asciiTheme="majorHAnsi" w:hAnsiTheme="majorHAnsi" w:cstheme="majorHAnsi"/>
          <w:sz w:val="16"/>
          <w:szCs w:val="16"/>
          <w:highlight w:val="yellow"/>
        </w:rPr>
      </w:pPr>
    </w:p>
    <w:p w:rsidR="00DD6815" w:rsidRDefault="00DD6815" w:rsidP="00836AA3">
      <w:pPr>
        <w:jc w:val="both"/>
        <w:rPr>
          <w:rFonts w:asciiTheme="majorHAnsi" w:hAnsiTheme="majorHAnsi" w:cstheme="majorHAnsi"/>
          <w:sz w:val="16"/>
          <w:szCs w:val="16"/>
          <w:highlight w:val="yellow"/>
        </w:rPr>
      </w:pPr>
    </w:p>
    <w:p w:rsidR="00DD6815" w:rsidRPr="00815A3E" w:rsidRDefault="00DD6815" w:rsidP="00836AA3">
      <w:pPr>
        <w:jc w:val="both"/>
        <w:rPr>
          <w:rFonts w:asciiTheme="majorHAnsi" w:hAnsiTheme="majorHAnsi" w:cstheme="majorHAnsi"/>
          <w:sz w:val="16"/>
          <w:szCs w:val="16"/>
          <w:highlight w:val="yellow"/>
        </w:rPr>
      </w:pPr>
    </w:p>
    <w:p w:rsidR="00DA6209" w:rsidRPr="00815A3E" w:rsidRDefault="00075709" w:rsidP="00C11D95">
      <w:pPr>
        <w:jc w:val="both"/>
        <w:rPr>
          <w:rFonts w:asciiTheme="majorHAnsi" w:hAnsiTheme="majorHAnsi" w:cstheme="majorHAnsi"/>
          <w:lang w:val="bg-BG"/>
        </w:rPr>
      </w:pPr>
      <w:r w:rsidRPr="00815A3E">
        <w:rPr>
          <w:rFonts w:asciiTheme="majorHAnsi" w:hAnsiTheme="majorHAnsi" w:cstheme="majorHAnsi"/>
        </w:rPr>
        <w:t>Към 3</w:t>
      </w:r>
      <w:r w:rsidR="005D54B4" w:rsidRPr="00815A3E">
        <w:rPr>
          <w:rFonts w:asciiTheme="majorHAnsi" w:hAnsiTheme="majorHAnsi" w:cstheme="majorHAnsi"/>
          <w:lang w:val="bg-BG"/>
        </w:rPr>
        <w:t>1</w:t>
      </w:r>
      <w:r w:rsidRPr="00815A3E">
        <w:rPr>
          <w:rFonts w:asciiTheme="majorHAnsi" w:hAnsiTheme="majorHAnsi" w:cstheme="majorHAnsi"/>
        </w:rPr>
        <w:t>.</w:t>
      </w:r>
      <w:r w:rsidR="005D54B4" w:rsidRPr="00815A3E">
        <w:rPr>
          <w:rFonts w:asciiTheme="majorHAnsi" w:hAnsiTheme="majorHAnsi" w:cstheme="majorHAnsi"/>
          <w:lang w:val="bg-BG"/>
        </w:rPr>
        <w:t>12</w:t>
      </w:r>
      <w:r w:rsidRPr="00815A3E">
        <w:rPr>
          <w:rFonts w:asciiTheme="majorHAnsi" w:hAnsiTheme="majorHAnsi" w:cstheme="majorHAnsi"/>
        </w:rPr>
        <w:t xml:space="preserve">.2016 г. „ТЕЦ ГОРНА ОРЯХОВИЦА” ЕАД регистрира нетна загуба на стойност </w:t>
      </w:r>
      <w:r w:rsidR="005723A2" w:rsidRPr="00815A3E">
        <w:rPr>
          <w:rFonts w:asciiTheme="majorHAnsi" w:hAnsiTheme="majorHAnsi" w:cstheme="majorHAnsi"/>
          <w:lang w:val="bg-BG"/>
        </w:rPr>
        <w:t>28</w:t>
      </w:r>
      <w:r w:rsidR="00D871FA" w:rsidRPr="00815A3E">
        <w:rPr>
          <w:rFonts w:asciiTheme="majorHAnsi" w:hAnsiTheme="majorHAnsi" w:cstheme="majorHAnsi"/>
          <w:lang w:val="bg-BG"/>
        </w:rPr>
        <w:t>33</w:t>
      </w:r>
      <w:r w:rsidR="0022527A" w:rsidRPr="00815A3E">
        <w:rPr>
          <w:rFonts w:asciiTheme="majorHAnsi" w:hAnsiTheme="majorHAnsi" w:cstheme="majorHAnsi"/>
        </w:rPr>
        <w:t xml:space="preserve"> хил. лв., спрямо </w:t>
      </w:r>
      <w:r w:rsidRPr="00815A3E">
        <w:rPr>
          <w:rFonts w:asciiTheme="majorHAnsi" w:hAnsiTheme="majorHAnsi" w:cstheme="majorHAnsi"/>
        </w:rPr>
        <w:t>отчетената към 3</w:t>
      </w:r>
      <w:r w:rsidR="005D54B4" w:rsidRPr="00815A3E">
        <w:rPr>
          <w:rFonts w:asciiTheme="majorHAnsi" w:hAnsiTheme="majorHAnsi" w:cstheme="majorHAnsi"/>
          <w:lang w:val="bg-BG"/>
        </w:rPr>
        <w:t>1</w:t>
      </w:r>
      <w:r w:rsidRPr="00815A3E">
        <w:rPr>
          <w:rFonts w:asciiTheme="majorHAnsi" w:hAnsiTheme="majorHAnsi" w:cstheme="majorHAnsi"/>
        </w:rPr>
        <w:t>.</w:t>
      </w:r>
      <w:r w:rsidR="005D54B4" w:rsidRPr="00815A3E">
        <w:rPr>
          <w:rFonts w:asciiTheme="majorHAnsi" w:hAnsiTheme="majorHAnsi" w:cstheme="majorHAnsi"/>
          <w:lang w:val="bg-BG"/>
        </w:rPr>
        <w:t>12</w:t>
      </w:r>
      <w:r w:rsidRPr="00815A3E">
        <w:rPr>
          <w:rFonts w:asciiTheme="majorHAnsi" w:hAnsiTheme="majorHAnsi" w:cstheme="majorHAnsi"/>
        </w:rPr>
        <w:t xml:space="preserve">.2015 г. нетна загуба в размер на </w:t>
      </w:r>
      <w:r w:rsidR="005D54B4" w:rsidRPr="00815A3E">
        <w:rPr>
          <w:rFonts w:asciiTheme="majorHAnsi" w:hAnsiTheme="majorHAnsi" w:cstheme="majorHAnsi"/>
          <w:lang w:val="bg-BG"/>
        </w:rPr>
        <w:t>134</w:t>
      </w:r>
      <w:r w:rsidRPr="00815A3E">
        <w:rPr>
          <w:rFonts w:asciiTheme="majorHAnsi" w:hAnsiTheme="majorHAnsi" w:cstheme="majorHAnsi"/>
        </w:rPr>
        <w:t xml:space="preserve"> хил. лв.  </w:t>
      </w:r>
    </w:p>
    <w:p w:rsidR="0022527A" w:rsidRPr="00815A3E" w:rsidRDefault="0022527A" w:rsidP="00836AA3">
      <w:pPr>
        <w:ind w:right="-64"/>
        <w:jc w:val="both"/>
        <w:rPr>
          <w:rFonts w:ascii="Calibri" w:hAnsi="Calibri"/>
          <w:sz w:val="16"/>
          <w:szCs w:val="16"/>
          <w:lang w:val="bg-BG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706"/>
        <w:gridCol w:w="1701"/>
        <w:gridCol w:w="1588"/>
      </w:tblGrid>
      <w:tr w:rsidR="00075709" w:rsidRPr="0022527A" w:rsidTr="00816AB9">
        <w:tc>
          <w:tcPr>
            <w:tcW w:w="4219" w:type="dxa"/>
            <w:shd w:val="clear" w:color="auto" w:fill="auto"/>
          </w:tcPr>
          <w:p w:rsidR="00075709" w:rsidRPr="00DA6209" w:rsidRDefault="00075709" w:rsidP="00011F69">
            <w:pPr>
              <w:contextualSpacing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DA6209">
              <w:rPr>
                <w:rFonts w:ascii="Calibri" w:hAnsi="Calibri"/>
                <w:b/>
                <w:sz w:val="20"/>
                <w:szCs w:val="20"/>
              </w:rPr>
              <w:t xml:space="preserve"> Основни финансови показатели</w:t>
            </w:r>
          </w:p>
        </w:tc>
        <w:tc>
          <w:tcPr>
            <w:tcW w:w="1706" w:type="dxa"/>
            <w:shd w:val="clear" w:color="auto" w:fill="auto"/>
          </w:tcPr>
          <w:p w:rsidR="00075709" w:rsidRPr="00DA6209" w:rsidRDefault="00075709" w:rsidP="00011F69">
            <w:pPr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A6209">
              <w:rPr>
                <w:rFonts w:ascii="Calibri" w:hAnsi="Calibri"/>
                <w:b/>
                <w:sz w:val="20"/>
                <w:szCs w:val="20"/>
              </w:rPr>
              <w:t>1-</w:t>
            </w:r>
            <w:r w:rsidR="006F7AE3" w:rsidRPr="00DA6209">
              <w:rPr>
                <w:rFonts w:ascii="Calibri" w:hAnsi="Calibri"/>
                <w:b/>
                <w:sz w:val="20"/>
                <w:szCs w:val="20"/>
                <w:lang w:val="bg-BG"/>
              </w:rPr>
              <w:t>12</w:t>
            </w:r>
            <w:r w:rsidRPr="00DA6209">
              <w:rPr>
                <w:rFonts w:ascii="Calibri" w:hAnsi="Calibri"/>
                <w:b/>
                <w:sz w:val="20"/>
                <w:szCs w:val="20"/>
              </w:rPr>
              <w:t>/2016</w:t>
            </w:r>
          </w:p>
        </w:tc>
        <w:tc>
          <w:tcPr>
            <w:tcW w:w="1701" w:type="dxa"/>
            <w:shd w:val="clear" w:color="auto" w:fill="auto"/>
          </w:tcPr>
          <w:p w:rsidR="00075709" w:rsidRPr="00DA6209" w:rsidRDefault="00075709" w:rsidP="00011F69">
            <w:pPr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A6209">
              <w:rPr>
                <w:rFonts w:ascii="Calibri" w:hAnsi="Calibri"/>
                <w:b/>
                <w:sz w:val="20"/>
                <w:szCs w:val="20"/>
              </w:rPr>
              <w:t>1-</w:t>
            </w:r>
            <w:r w:rsidR="006F7AE3" w:rsidRPr="00DA6209">
              <w:rPr>
                <w:rFonts w:ascii="Calibri" w:hAnsi="Calibri"/>
                <w:b/>
                <w:sz w:val="20"/>
                <w:szCs w:val="20"/>
                <w:lang w:val="bg-BG"/>
              </w:rPr>
              <w:t>12</w:t>
            </w:r>
            <w:r w:rsidRPr="00DA6209">
              <w:rPr>
                <w:rFonts w:ascii="Calibri" w:hAnsi="Calibri"/>
                <w:b/>
                <w:sz w:val="20"/>
                <w:szCs w:val="20"/>
              </w:rPr>
              <w:t>/2015</w:t>
            </w:r>
          </w:p>
        </w:tc>
        <w:tc>
          <w:tcPr>
            <w:tcW w:w="1588" w:type="dxa"/>
            <w:shd w:val="clear" w:color="auto" w:fill="auto"/>
          </w:tcPr>
          <w:p w:rsidR="00075709" w:rsidRPr="00DA6209" w:rsidRDefault="00075709" w:rsidP="00011F69">
            <w:pPr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A6209">
              <w:rPr>
                <w:rFonts w:ascii="Calibri" w:hAnsi="Calibri"/>
                <w:b/>
                <w:sz w:val="20"/>
                <w:szCs w:val="20"/>
              </w:rPr>
              <w:t>Промяна</w:t>
            </w:r>
          </w:p>
        </w:tc>
      </w:tr>
      <w:tr w:rsidR="00075709" w:rsidRPr="0022527A" w:rsidTr="00816AB9">
        <w:tc>
          <w:tcPr>
            <w:tcW w:w="4219" w:type="dxa"/>
            <w:shd w:val="clear" w:color="auto" w:fill="auto"/>
          </w:tcPr>
          <w:p w:rsidR="00075709" w:rsidRPr="00DA6209" w:rsidRDefault="00075709" w:rsidP="00011F69">
            <w:pPr>
              <w:contextualSpacing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:rsidR="00075709" w:rsidRPr="00DA6209" w:rsidRDefault="00075709" w:rsidP="00011F69">
            <w:pPr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A6209">
              <w:rPr>
                <w:rFonts w:ascii="Calibri" w:hAnsi="Calibri"/>
                <w:b/>
                <w:sz w:val="20"/>
                <w:szCs w:val="20"/>
              </w:rPr>
              <w:t>BGN`000</w:t>
            </w:r>
          </w:p>
        </w:tc>
        <w:tc>
          <w:tcPr>
            <w:tcW w:w="1701" w:type="dxa"/>
            <w:shd w:val="clear" w:color="auto" w:fill="auto"/>
          </w:tcPr>
          <w:p w:rsidR="00075709" w:rsidRPr="00DA6209" w:rsidRDefault="00075709" w:rsidP="00011F69">
            <w:pPr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A6209">
              <w:rPr>
                <w:rFonts w:ascii="Calibri" w:hAnsi="Calibri"/>
                <w:b/>
                <w:sz w:val="20"/>
                <w:szCs w:val="20"/>
              </w:rPr>
              <w:t>BGN`000</w:t>
            </w:r>
          </w:p>
        </w:tc>
        <w:tc>
          <w:tcPr>
            <w:tcW w:w="1588" w:type="dxa"/>
            <w:shd w:val="clear" w:color="auto" w:fill="auto"/>
          </w:tcPr>
          <w:p w:rsidR="00075709" w:rsidRPr="00DA6209" w:rsidRDefault="00075709" w:rsidP="00011F69">
            <w:pPr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A6209">
              <w:rPr>
                <w:rFonts w:ascii="Calibri" w:hAnsi="Calibri"/>
                <w:b/>
                <w:sz w:val="20"/>
                <w:szCs w:val="20"/>
              </w:rPr>
              <w:t>%</w:t>
            </w:r>
          </w:p>
        </w:tc>
      </w:tr>
      <w:tr w:rsidR="00075709" w:rsidRPr="0022527A" w:rsidTr="00816AB9">
        <w:tc>
          <w:tcPr>
            <w:tcW w:w="4219" w:type="dxa"/>
            <w:shd w:val="clear" w:color="auto" w:fill="auto"/>
          </w:tcPr>
          <w:p w:rsidR="00075709" w:rsidRPr="0022527A" w:rsidRDefault="00075709" w:rsidP="00011F69">
            <w:pPr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 w:rsidRPr="0022527A">
              <w:rPr>
                <w:rFonts w:ascii="Calibri" w:hAnsi="Calibri"/>
                <w:sz w:val="22"/>
                <w:szCs w:val="22"/>
              </w:rPr>
              <w:t>Приходи от продажби</w:t>
            </w:r>
          </w:p>
        </w:tc>
        <w:tc>
          <w:tcPr>
            <w:tcW w:w="1706" w:type="dxa"/>
            <w:shd w:val="clear" w:color="auto" w:fill="auto"/>
          </w:tcPr>
          <w:p w:rsidR="00075709" w:rsidRPr="0022527A" w:rsidRDefault="005D54B4" w:rsidP="00011F69">
            <w:pPr>
              <w:contextualSpacing/>
              <w:jc w:val="right"/>
              <w:rPr>
                <w:rFonts w:ascii="Calibri" w:hAnsi="Calibri"/>
                <w:sz w:val="22"/>
                <w:szCs w:val="22"/>
                <w:lang w:val="bg-BG"/>
              </w:rPr>
            </w:pPr>
            <w:r w:rsidRPr="0022527A">
              <w:rPr>
                <w:rFonts w:ascii="Calibri" w:hAnsi="Calibri"/>
                <w:sz w:val="22"/>
                <w:szCs w:val="22"/>
                <w:lang w:val="bg-BG"/>
              </w:rPr>
              <w:t>10</w:t>
            </w:r>
            <w:r w:rsidR="00251C22" w:rsidRPr="0022527A">
              <w:rPr>
                <w:rFonts w:ascii="Calibri" w:hAnsi="Calibri"/>
                <w:sz w:val="22"/>
                <w:szCs w:val="22"/>
                <w:lang w:val="bg-BG"/>
              </w:rPr>
              <w:t xml:space="preserve"> </w:t>
            </w:r>
            <w:r w:rsidRPr="0022527A">
              <w:rPr>
                <w:rFonts w:ascii="Calibri" w:hAnsi="Calibri"/>
                <w:sz w:val="22"/>
                <w:szCs w:val="22"/>
                <w:lang w:val="bg-BG"/>
              </w:rPr>
              <w:t>968</w:t>
            </w:r>
          </w:p>
        </w:tc>
        <w:tc>
          <w:tcPr>
            <w:tcW w:w="1701" w:type="dxa"/>
            <w:shd w:val="clear" w:color="auto" w:fill="auto"/>
          </w:tcPr>
          <w:p w:rsidR="00075709" w:rsidRPr="0022527A" w:rsidRDefault="005D54B4" w:rsidP="00011F69">
            <w:pPr>
              <w:contextualSpacing/>
              <w:jc w:val="right"/>
              <w:rPr>
                <w:rFonts w:ascii="Calibri" w:hAnsi="Calibri"/>
                <w:sz w:val="22"/>
                <w:szCs w:val="22"/>
                <w:lang w:val="bg-BG"/>
              </w:rPr>
            </w:pPr>
            <w:r w:rsidRPr="0022527A">
              <w:rPr>
                <w:rFonts w:ascii="Calibri" w:hAnsi="Calibri"/>
                <w:sz w:val="22"/>
                <w:szCs w:val="22"/>
                <w:lang w:val="bg-BG"/>
              </w:rPr>
              <w:t>15</w:t>
            </w:r>
            <w:r w:rsidR="00251C22" w:rsidRPr="0022527A">
              <w:rPr>
                <w:rFonts w:ascii="Calibri" w:hAnsi="Calibri"/>
                <w:sz w:val="22"/>
                <w:szCs w:val="22"/>
                <w:lang w:val="bg-BG"/>
              </w:rPr>
              <w:t xml:space="preserve"> </w:t>
            </w:r>
            <w:r w:rsidRPr="0022527A">
              <w:rPr>
                <w:rFonts w:ascii="Calibri" w:hAnsi="Calibri"/>
                <w:sz w:val="22"/>
                <w:szCs w:val="22"/>
                <w:lang w:val="bg-BG"/>
              </w:rPr>
              <w:t>690</w:t>
            </w:r>
          </w:p>
        </w:tc>
        <w:tc>
          <w:tcPr>
            <w:tcW w:w="1588" w:type="dxa"/>
            <w:shd w:val="clear" w:color="auto" w:fill="auto"/>
          </w:tcPr>
          <w:p w:rsidR="00075709" w:rsidRPr="0022527A" w:rsidRDefault="005D54B4" w:rsidP="00011F69">
            <w:pPr>
              <w:contextualSpacing/>
              <w:jc w:val="right"/>
              <w:rPr>
                <w:rFonts w:ascii="Calibri" w:hAnsi="Calibri"/>
                <w:sz w:val="22"/>
                <w:szCs w:val="22"/>
                <w:lang w:val="bg-BG"/>
              </w:rPr>
            </w:pPr>
            <w:r w:rsidRPr="0022527A">
              <w:rPr>
                <w:rFonts w:ascii="Calibri" w:hAnsi="Calibri"/>
                <w:sz w:val="22"/>
                <w:szCs w:val="22"/>
                <w:lang w:val="bg-BG"/>
              </w:rPr>
              <w:t>-30,</w:t>
            </w:r>
            <w:r w:rsidR="00251C22" w:rsidRPr="0022527A">
              <w:rPr>
                <w:rFonts w:ascii="Calibri" w:hAnsi="Calibri"/>
                <w:sz w:val="22"/>
                <w:szCs w:val="22"/>
                <w:lang w:val="bg-BG"/>
              </w:rPr>
              <w:t>1</w:t>
            </w:r>
            <w:r w:rsidRPr="0022527A">
              <w:rPr>
                <w:rFonts w:ascii="Calibri" w:hAnsi="Calibri"/>
                <w:sz w:val="22"/>
                <w:szCs w:val="22"/>
                <w:lang w:val="bg-BG"/>
              </w:rPr>
              <w:t>0 %</w:t>
            </w:r>
          </w:p>
        </w:tc>
      </w:tr>
      <w:tr w:rsidR="00075709" w:rsidRPr="0022527A" w:rsidTr="00816AB9">
        <w:tc>
          <w:tcPr>
            <w:tcW w:w="4219" w:type="dxa"/>
            <w:shd w:val="clear" w:color="auto" w:fill="auto"/>
          </w:tcPr>
          <w:p w:rsidR="00075709" w:rsidRPr="0022527A" w:rsidRDefault="00075709" w:rsidP="00011F69">
            <w:pPr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 w:rsidRPr="0022527A">
              <w:rPr>
                <w:rFonts w:ascii="Calibri" w:hAnsi="Calibri"/>
                <w:sz w:val="22"/>
                <w:szCs w:val="22"/>
              </w:rPr>
              <w:t>EBITDA</w:t>
            </w:r>
          </w:p>
        </w:tc>
        <w:tc>
          <w:tcPr>
            <w:tcW w:w="1706" w:type="dxa"/>
            <w:shd w:val="clear" w:color="auto" w:fill="auto"/>
          </w:tcPr>
          <w:p w:rsidR="00075709" w:rsidRPr="00D871FA" w:rsidRDefault="00A81349" w:rsidP="00011F69">
            <w:pPr>
              <w:contextualSpacing/>
              <w:jc w:val="right"/>
              <w:rPr>
                <w:rFonts w:ascii="Calibri" w:hAnsi="Calibri"/>
                <w:sz w:val="22"/>
                <w:szCs w:val="22"/>
                <w:lang w:val="bg-BG"/>
              </w:rPr>
            </w:pPr>
            <w:r w:rsidRPr="0022527A">
              <w:rPr>
                <w:rFonts w:ascii="Calibri" w:hAnsi="Calibri"/>
                <w:sz w:val="22"/>
                <w:szCs w:val="22"/>
              </w:rPr>
              <w:t>-7</w:t>
            </w:r>
            <w:r w:rsidR="00D871FA">
              <w:rPr>
                <w:rFonts w:ascii="Calibri" w:hAnsi="Calibri"/>
                <w:sz w:val="22"/>
                <w:szCs w:val="22"/>
                <w:lang w:val="bg-BG"/>
              </w:rPr>
              <w:t>92</w:t>
            </w:r>
          </w:p>
        </w:tc>
        <w:tc>
          <w:tcPr>
            <w:tcW w:w="1701" w:type="dxa"/>
            <w:shd w:val="clear" w:color="auto" w:fill="auto"/>
          </w:tcPr>
          <w:p w:rsidR="00075709" w:rsidRPr="0022527A" w:rsidRDefault="00251C22" w:rsidP="00011F69">
            <w:pPr>
              <w:contextualSpacing/>
              <w:jc w:val="right"/>
              <w:rPr>
                <w:rFonts w:ascii="Calibri" w:hAnsi="Calibri"/>
                <w:sz w:val="22"/>
                <w:szCs w:val="22"/>
                <w:lang w:val="bg-BG"/>
              </w:rPr>
            </w:pPr>
            <w:r w:rsidRPr="0022527A">
              <w:rPr>
                <w:rFonts w:ascii="Calibri" w:hAnsi="Calibri"/>
                <w:sz w:val="22"/>
                <w:szCs w:val="22"/>
                <w:lang w:val="bg-BG"/>
              </w:rPr>
              <w:t>1 223</w:t>
            </w:r>
          </w:p>
        </w:tc>
        <w:tc>
          <w:tcPr>
            <w:tcW w:w="1588" w:type="dxa"/>
            <w:shd w:val="clear" w:color="auto" w:fill="auto"/>
          </w:tcPr>
          <w:p w:rsidR="00075709" w:rsidRPr="0022527A" w:rsidRDefault="00251C22" w:rsidP="00011F69">
            <w:pPr>
              <w:contextualSpacing/>
              <w:jc w:val="right"/>
              <w:rPr>
                <w:rFonts w:ascii="Calibri" w:hAnsi="Calibri"/>
                <w:sz w:val="22"/>
                <w:szCs w:val="22"/>
              </w:rPr>
            </w:pPr>
            <w:r w:rsidRPr="0022527A">
              <w:rPr>
                <w:rFonts w:ascii="Calibri" w:hAnsi="Calibri"/>
                <w:sz w:val="22"/>
                <w:szCs w:val="22"/>
              </w:rPr>
              <w:t>-</w:t>
            </w:r>
            <w:r w:rsidR="002047A0" w:rsidRPr="0022527A">
              <w:rPr>
                <w:rFonts w:ascii="Calibri" w:hAnsi="Calibri"/>
                <w:sz w:val="22"/>
                <w:szCs w:val="22"/>
                <w:lang w:val="bg-BG"/>
              </w:rPr>
              <w:t>164</w:t>
            </w:r>
            <w:r w:rsidR="00816AB9" w:rsidRPr="0022527A">
              <w:rPr>
                <w:rFonts w:ascii="Calibri" w:hAnsi="Calibri"/>
                <w:sz w:val="22"/>
                <w:szCs w:val="22"/>
                <w:lang w:val="bg-BG"/>
              </w:rPr>
              <w:t>,</w:t>
            </w:r>
            <w:r w:rsidR="00D871FA">
              <w:rPr>
                <w:rFonts w:ascii="Calibri" w:hAnsi="Calibri"/>
                <w:sz w:val="22"/>
                <w:szCs w:val="22"/>
                <w:lang w:val="bg-BG"/>
              </w:rPr>
              <w:t>76</w:t>
            </w:r>
            <w:r w:rsidRPr="0022527A">
              <w:rPr>
                <w:rFonts w:ascii="Calibri" w:hAnsi="Calibri"/>
                <w:sz w:val="22"/>
                <w:szCs w:val="22"/>
              </w:rPr>
              <w:t xml:space="preserve"> %</w:t>
            </w:r>
          </w:p>
        </w:tc>
      </w:tr>
      <w:tr w:rsidR="00075709" w:rsidRPr="0022527A" w:rsidTr="00816AB9">
        <w:tc>
          <w:tcPr>
            <w:tcW w:w="4219" w:type="dxa"/>
            <w:shd w:val="clear" w:color="auto" w:fill="auto"/>
          </w:tcPr>
          <w:p w:rsidR="00075709" w:rsidRPr="0022527A" w:rsidRDefault="00075709" w:rsidP="00011F69">
            <w:pPr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 w:rsidRPr="0022527A">
              <w:rPr>
                <w:rFonts w:ascii="Calibri" w:hAnsi="Calibri"/>
                <w:sz w:val="22"/>
                <w:szCs w:val="22"/>
              </w:rPr>
              <w:t>Печалба преди данъчно облагане</w:t>
            </w:r>
          </w:p>
        </w:tc>
        <w:tc>
          <w:tcPr>
            <w:tcW w:w="1706" w:type="dxa"/>
            <w:shd w:val="clear" w:color="auto" w:fill="auto"/>
          </w:tcPr>
          <w:p w:rsidR="00075709" w:rsidRPr="0022527A" w:rsidRDefault="005D54B4" w:rsidP="00011F69">
            <w:pPr>
              <w:contextualSpacing/>
              <w:jc w:val="right"/>
              <w:rPr>
                <w:rFonts w:ascii="Calibri" w:hAnsi="Calibri"/>
                <w:sz w:val="22"/>
                <w:szCs w:val="22"/>
              </w:rPr>
            </w:pPr>
            <w:r w:rsidRPr="0022527A">
              <w:rPr>
                <w:rFonts w:ascii="Calibri" w:hAnsi="Calibri"/>
                <w:sz w:val="22"/>
                <w:szCs w:val="22"/>
                <w:lang w:val="bg-BG"/>
              </w:rPr>
              <w:t>-</w:t>
            </w:r>
            <w:r w:rsidR="00D871FA">
              <w:rPr>
                <w:rFonts w:ascii="Calibri" w:hAnsi="Calibri"/>
                <w:sz w:val="22"/>
                <w:szCs w:val="22"/>
              </w:rPr>
              <w:t>2833</w:t>
            </w:r>
          </w:p>
        </w:tc>
        <w:tc>
          <w:tcPr>
            <w:tcW w:w="1701" w:type="dxa"/>
            <w:shd w:val="clear" w:color="auto" w:fill="auto"/>
          </w:tcPr>
          <w:p w:rsidR="00075709" w:rsidRPr="0022527A" w:rsidRDefault="005D54B4" w:rsidP="00011F69">
            <w:pPr>
              <w:contextualSpacing/>
              <w:jc w:val="right"/>
              <w:rPr>
                <w:rFonts w:ascii="Calibri" w:hAnsi="Calibri"/>
                <w:sz w:val="22"/>
                <w:szCs w:val="22"/>
                <w:lang w:val="bg-BG"/>
              </w:rPr>
            </w:pPr>
            <w:r w:rsidRPr="0022527A">
              <w:rPr>
                <w:rFonts w:ascii="Calibri" w:hAnsi="Calibri"/>
                <w:sz w:val="22"/>
                <w:szCs w:val="22"/>
                <w:lang w:val="bg-BG"/>
              </w:rPr>
              <w:t>-100</w:t>
            </w:r>
          </w:p>
        </w:tc>
        <w:tc>
          <w:tcPr>
            <w:tcW w:w="1588" w:type="dxa"/>
            <w:shd w:val="clear" w:color="auto" w:fill="auto"/>
          </w:tcPr>
          <w:p w:rsidR="00075709" w:rsidRPr="0022527A" w:rsidRDefault="00D871FA" w:rsidP="00011F69">
            <w:pPr>
              <w:contextualSpacing/>
              <w:jc w:val="right"/>
              <w:rPr>
                <w:rFonts w:ascii="Calibri" w:hAnsi="Calibri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sz w:val="22"/>
                <w:szCs w:val="22"/>
                <w:lang w:val="bg-BG"/>
              </w:rPr>
              <w:t>2733</w:t>
            </w:r>
            <w:r w:rsidR="00816AB9" w:rsidRPr="0022527A">
              <w:rPr>
                <w:rFonts w:ascii="Calibri" w:hAnsi="Calibri"/>
                <w:sz w:val="22"/>
                <w:szCs w:val="22"/>
                <w:lang w:val="bg-BG"/>
              </w:rPr>
              <w:t>,00</w:t>
            </w:r>
            <w:r w:rsidR="005D54B4" w:rsidRPr="0022527A">
              <w:rPr>
                <w:rFonts w:ascii="Calibri" w:hAnsi="Calibri"/>
                <w:sz w:val="22"/>
                <w:szCs w:val="22"/>
                <w:lang w:val="bg-BG"/>
              </w:rPr>
              <w:t xml:space="preserve"> %</w:t>
            </w:r>
          </w:p>
        </w:tc>
      </w:tr>
      <w:tr w:rsidR="00075709" w:rsidRPr="0022527A" w:rsidTr="00816AB9">
        <w:tc>
          <w:tcPr>
            <w:tcW w:w="4219" w:type="dxa"/>
            <w:shd w:val="clear" w:color="auto" w:fill="auto"/>
          </w:tcPr>
          <w:p w:rsidR="00075709" w:rsidRPr="0022527A" w:rsidRDefault="00075709" w:rsidP="00011F69">
            <w:pPr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 w:rsidRPr="0022527A">
              <w:rPr>
                <w:rFonts w:ascii="Calibri" w:hAnsi="Calibri"/>
                <w:sz w:val="22"/>
                <w:szCs w:val="22"/>
              </w:rPr>
              <w:t>Нетна печалба</w:t>
            </w:r>
          </w:p>
        </w:tc>
        <w:tc>
          <w:tcPr>
            <w:tcW w:w="1706" w:type="dxa"/>
            <w:shd w:val="clear" w:color="auto" w:fill="auto"/>
          </w:tcPr>
          <w:p w:rsidR="00075709" w:rsidRPr="0022527A" w:rsidRDefault="005D54B4" w:rsidP="00011F69">
            <w:pPr>
              <w:contextualSpacing/>
              <w:jc w:val="right"/>
              <w:rPr>
                <w:rFonts w:ascii="Calibri" w:hAnsi="Calibri"/>
                <w:sz w:val="22"/>
                <w:szCs w:val="22"/>
              </w:rPr>
            </w:pPr>
            <w:r w:rsidRPr="0022527A">
              <w:rPr>
                <w:rFonts w:ascii="Calibri" w:hAnsi="Calibri"/>
                <w:sz w:val="22"/>
                <w:szCs w:val="22"/>
                <w:lang w:val="bg-BG"/>
              </w:rPr>
              <w:t>-</w:t>
            </w:r>
            <w:r w:rsidR="00D871FA">
              <w:rPr>
                <w:rFonts w:ascii="Calibri" w:hAnsi="Calibri"/>
                <w:sz w:val="22"/>
                <w:szCs w:val="22"/>
              </w:rPr>
              <w:t>2833</w:t>
            </w:r>
          </w:p>
        </w:tc>
        <w:tc>
          <w:tcPr>
            <w:tcW w:w="1701" w:type="dxa"/>
            <w:shd w:val="clear" w:color="auto" w:fill="auto"/>
          </w:tcPr>
          <w:p w:rsidR="00075709" w:rsidRPr="0022527A" w:rsidRDefault="005D54B4" w:rsidP="00011F69">
            <w:pPr>
              <w:contextualSpacing/>
              <w:jc w:val="right"/>
              <w:rPr>
                <w:rFonts w:ascii="Calibri" w:hAnsi="Calibri"/>
                <w:sz w:val="22"/>
                <w:szCs w:val="22"/>
                <w:lang w:val="bg-BG"/>
              </w:rPr>
            </w:pPr>
            <w:r w:rsidRPr="0022527A">
              <w:rPr>
                <w:rFonts w:ascii="Calibri" w:hAnsi="Calibri"/>
                <w:sz w:val="22"/>
                <w:szCs w:val="22"/>
                <w:lang w:val="bg-BG"/>
              </w:rPr>
              <w:t>-134</w:t>
            </w:r>
          </w:p>
        </w:tc>
        <w:tc>
          <w:tcPr>
            <w:tcW w:w="1588" w:type="dxa"/>
            <w:shd w:val="clear" w:color="auto" w:fill="auto"/>
          </w:tcPr>
          <w:p w:rsidR="00075709" w:rsidRPr="0022527A" w:rsidRDefault="00D871FA" w:rsidP="00011F69">
            <w:pPr>
              <w:contextualSpacing/>
              <w:jc w:val="right"/>
              <w:rPr>
                <w:rFonts w:ascii="Calibri" w:hAnsi="Calibri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sz w:val="22"/>
                <w:szCs w:val="22"/>
                <w:lang w:val="bg-BG"/>
              </w:rPr>
              <w:t>2014</w:t>
            </w:r>
            <w:r w:rsidR="00816AB9" w:rsidRPr="0022527A">
              <w:rPr>
                <w:rFonts w:ascii="Calibri" w:hAnsi="Calibri"/>
                <w:sz w:val="22"/>
                <w:szCs w:val="22"/>
                <w:lang w:val="bg-BG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bg-BG"/>
              </w:rPr>
              <w:t>18</w:t>
            </w:r>
            <w:r w:rsidR="005D54B4" w:rsidRPr="0022527A">
              <w:rPr>
                <w:rFonts w:ascii="Calibri" w:hAnsi="Calibri"/>
                <w:sz w:val="22"/>
                <w:szCs w:val="22"/>
                <w:lang w:val="bg-BG"/>
              </w:rPr>
              <w:t xml:space="preserve"> %</w:t>
            </w:r>
          </w:p>
        </w:tc>
      </w:tr>
    </w:tbl>
    <w:p w:rsidR="006E693B" w:rsidRPr="001243DC" w:rsidRDefault="006E693B" w:rsidP="00075709">
      <w:pPr>
        <w:contextualSpacing/>
        <w:jc w:val="both"/>
        <w:rPr>
          <w:rFonts w:ascii="Calibri" w:hAnsi="Calibri"/>
          <w:noProof/>
          <w:lang w:val="bg-BG" w:eastAsia="bg-BG"/>
        </w:rPr>
      </w:pPr>
    </w:p>
    <w:p w:rsidR="002A03B3" w:rsidRDefault="00D871FA" w:rsidP="00816AB9">
      <w:pPr>
        <w:contextualSpacing/>
        <w:jc w:val="both"/>
        <w:rPr>
          <w:rFonts w:ascii="Calibri" w:hAnsi="Calibri"/>
          <w:noProof/>
          <w:lang w:eastAsia="bg-BG"/>
        </w:rPr>
      </w:pPr>
      <w:r>
        <w:rPr>
          <w:noProof/>
          <w:lang w:val="bg-BG" w:eastAsia="bg-BG"/>
        </w:rPr>
        <w:drawing>
          <wp:inline distT="0" distB="0" distL="0" distR="0" wp14:anchorId="3E577202" wp14:editId="406F4986">
            <wp:extent cx="5855970" cy="2048256"/>
            <wp:effectExtent l="0" t="0" r="11430" b="9525"/>
            <wp:docPr id="3" name="Диаграма 3">
              <a:extLst xmlns:a="http://schemas.openxmlformats.org/drawingml/2006/main">
                <a:ext uri="{FF2B5EF4-FFF2-40B4-BE49-F238E27FC236}">
                  <a16:creationId xmlns:a16="http://schemas.microsoft.com/office/drawing/2014/main" id="{655DD8C8-C07D-4523-A589-89DD06F30AA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11A33" w:rsidRPr="001E51E4" w:rsidRDefault="00E11A33" w:rsidP="00075709">
      <w:pPr>
        <w:contextualSpacing/>
        <w:jc w:val="both"/>
        <w:rPr>
          <w:rFonts w:ascii="Calibri" w:hAnsi="Calibri"/>
          <w:noProof/>
          <w:sz w:val="28"/>
          <w:szCs w:val="28"/>
          <w:lang w:eastAsia="bg-BG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706"/>
        <w:gridCol w:w="1701"/>
        <w:gridCol w:w="1588"/>
      </w:tblGrid>
      <w:tr w:rsidR="00075709" w:rsidRPr="005723A2" w:rsidTr="00816AB9">
        <w:trPr>
          <w:trHeight w:val="363"/>
        </w:trPr>
        <w:tc>
          <w:tcPr>
            <w:tcW w:w="4219" w:type="dxa"/>
            <w:shd w:val="clear" w:color="auto" w:fill="auto"/>
            <w:vAlign w:val="center"/>
          </w:tcPr>
          <w:p w:rsidR="00075709" w:rsidRPr="00DA6209" w:rsidRDefault="00075709" w:rsidP="00011F69">
            <w:pPr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 w:rsidRPr="00DA6209">
              <w:rPr>
                <w:rFonts w:ascii="Calibri" w:hAnsi="Calibri"/>
                <w:b/>
                <w:sz w:val="20"/>
                <w:szCs w:val="20"/>
              </w:rPr>
              <w:t>Показатели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075709" w:rsidRPr="00DA6209" w:rsidRDefault="00075709" w:rsidP="00011F69">
            <w:pPr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A6209">
              <w:rPr>
                <w:rFonts w:ascii="Calibri" w:hAnsi="Calibri"/>
                <w:b/>
                <w:sz w:val="20"/>
                <w:szCs w:val="20"/>
              </w:rPr>
              <w:t>1-</w:t>
            </w:r>
            <w:r w:rsidR="006F7AE3" w:rsidRPr="00DA6209">
              <w:rPr>
                <w:rFonts w:ascii="Calibri" w:hAnsi="Calibri"/>
                <w:b/>
                <w:sz w:val="20"/>
                <w:szCs w:val="20"/>
                <w:lang w:val="bg-BG"/>
              </w:rPr>
              <w:t>12</w:t>
            </w:r>
            <w:r w:rsidRPr="00DA6209">
              <w:rPr>
                <w:rFonts w:ascii="Calibri" w:hAnsi="Calibri"/>
                <w:b/>
                <w:sz w:val="20"/>
                <w:szCs w:val="20"/>
              </w:rPr>
              <w:t>/2016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5709" w:rsidRPr="00DA6209" w:rsidRDefault="00075709" w:rsidP="00011F69">
            <w:pPr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A6209">
              <w:rPr>
                <w:rFonts w:ascii="Calibri" w:hAnsi="Calibri"/>
                <w:b/>
                <w:sz w:val="20"/>
                <w:szCs w:val="20"/>
              </w:rPr>
              <w:t>1-</w:t>
            </w:r>
            <w:r w:rsidR="006F7AE3" w:rsidRPr="00DA6209">
              <w:rPr>
                <w:rFonts w:ascii="Calibri" w:hAnsi="Calibri"/>
                <w:b/>
                <w:sz w:val="20"/>
                <w:szCs w:val="20"/>
                <w:lang w:val="bg-BG"/>
              </w:rPr>
              <w:t>12</w:t>
            </w:r>
            <w:r w:rsidRPr="00DA6209">
              <w:rPr>
                <w:rFonts w:ascii="Calibri" w:hAnsi="Calibri"/>
                <w:b/>
                <w:sz w:val="20"/>
                <w:szCs w:val="20"/>
              </w:rPr>
              <w:t>/2015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075709" w:rsidRPr="00DA6209" w:rsidRDefault="00075709" w:rsidP="00011F69">
            <w:pPr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A6209">
              <w:rPr>
                <w:rFonts w:ascii="Calibri" w:hAnsi="Calibri"/>
                <w:b/>
                <w:sz w:val="20"/>
                <w:szCs w:val="20"/>
              </w:rPr>
              <w:t>Промяна</w:t>
            </w:r>
          </w:p>
        </w:tc>
      </w:tr>
      <w:tr w:rsidR="00075709" w:rsidRPr="005723A2" w:rsidTr="00816AB9">
        <w:tc>
          <w:tcPr>
            <w:tcW w:w="4219" w:type="dxa"/>
            <w:shd w:val="clear" w:color="auto" w:fill="auto"/>
          </w:tcPr>
          <w:p w:rsidR="00075709" w:rsidRPr="00DA6209" w:rsidRDefault="00075709" w:rsidP="00011F69">
            <w:pPr>
              <w:contextualSpacing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:rsidR="00075709" w:rsidRPr="00DA6209" w:rsidRDefault="00075709" w:rsidP="00011F69">
            <w:pPr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A6209">
              <w:rPr>
                <w:rFonts w:ascii="Calibri" w:hAnsi="Calibri"/>
                <w:b/>
                <w:sz w:val="20"/>
                <w:szCs w:val="20"/>
              </w:rPr>
              <w:t>BGN`000</w:t>
            </w:r>
          </w:p>
        </w:tc>
        <w:tc>
          <w:tcPr>
            <w:tcW w:w="1701" w:type="dxa"/>
            <w:shd w:val="clear" w:color="auto" w:fill="auto"/>
          </w:tcPr>
          <w:p w:rsidR="00075709" w:rsidRPr="00DA6209" w:rsidRDefault="00075709" w:rsidP="00011F69">
            <w:pPr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A6209">
              <w:rPr>
                <w:rFonts w:ascii="Calibri" w:hAnsi="Calibri"/>
                <w:b/>
                <w:sz w:val="20"/>
                <w:szCs w:val="20"/>
              </w:rPr>
              <w:t>BGN`000</w:t>
            </w:r>
          </w:p>
        </w:tc>
        <w:tc>
          <w:tcPr>
            <w:tcW w:w="1588" w:type="dxa"/>
            <w:shd w:val="clear" w:color="auto" w:fill="auto"/>
          </w:tcPr>
          <w:p w:rsidR="00075709" w:rsidRPr="00DA6209" w:rsidRDefault="00075709" w:rsidP="00011F69">
            <w:pPr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A6209">
              <w:rPr>
                <w:rFonts w:ascii="Calibri" w:hAnsi="Calibri"/>
                <w:b/>
                <w:sz w:val="20"/>
                <w:szCs w:val="20"/>
              </w:rPr>
              <w:t>%</w:t>
            </w:r>
          </w:p>
        </w:tc>
      </w:tr>
      <w:tr w:rsidR="00075709" w:rsidRPr="005723A2" w:rsidTr="00816AB9">
        <w:tc>
          <w:tcPr>
            <w:tcW w:w="4219" w:type="dxa"/>
            <w:shd w:val="clear" w:color="auto" w:fill="auto"/>
          </w:tcPr>
          <w:p w:rsidR="00075709" w:rsidRPr="0022527A" w:rsidRDefault="00075709" w:rsidP="00011F69">
            <w:pPr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 w:rsidRPr="0022527A">
              <w:rPr>
                <w:rFonts w:ascii="Calibri" w:hAnsi="Calibri"/>
                <w:sz w:val="22"/>
                <w:szCs w:val="22"/>
              </w:rPr>
              <w:t>Нетекущи активи</w:t>
            </w:r>
          </w:p>
        </w:tc>
        <w:tc>
          <w:tcPr>
            <w:tcW w:w="1706" w:type="dxa"/>
            <w:shd w:val="clear" w:color="auto" w:fill="auto"/>
          </w:tcPr>
          <w:p w:rsidR="00075709" w:rsidRPr="0022527A" w:rsidRDefault="005D54B4" w:rsidP="00011F69">
            <w:pPr>
              <w:contextualSpacing/>
              <w:jc w:val="right"/>
              <w:rPr>
                <w:rFonts w:ascii="Calibri" w:hAnsi="Calibri"/>
                <w:sz w:val="22"/>
                <w:szCs w:val="22"/>
                <w:lang w:val="bg-BG"/>
              </w:rPr>
            </w:pPr>
            <w:r w:rsidRPr="0022527A">
              <w:rPr>
                <w:rFonts w:ascii="Calibri" w:hAnsi="Calibri"/>
                <w:sz w:val="22"/>
                <w:szCs w:val="22"/>
                <w:lang w:val="bg-BG"/>
              </w:rPr>
              <w:t>8377</w:t>
            </w:r>
          </w:p>
        </w:tc>
        <w:tc>
          <w:tcPr>
            <w:tcW w:w="1701" w:type="dxa"/>
            <w:shd w:val="clear" w:color="auto" w:fill="auto"/>
          </w:tcPr>
          <w:p w:rsidR="00075709" w:rsidRPr="0022527A" w:rsidRDefault="005D54B4" w:rsidP="00011F69">
            <w:pPr>
              <w:contextualSpacing/>
              <w:jc w:val="right"/>
              <w:rPr>
                <w:rFonts w:ascii="Calibri" w:hAnsi="Calibri"/>
                <w:sz w:val="22"/>
                <w:szCs w:val="22"/>
                <w:lang w:val="bg-BG"/>
              </w:rPr>
            </w:pPr>
            <w:r w:rsidRPr="0022527A">
              <w:rPr>
                <w:rFonts w:ascii="Calibri" w:hAnsi="Calibri"/>
                <w:sz w:val="22"/>
                <w:szCs w:val="22"/>
                <w:lang w:val="bg-BG"/>
              </w:rPr>
              <w:t>9402</w:t>
            </w:r>
          </w:p>
        </w:tc>
        <w:tc>
          <w:tcPr>
            <w:tcW w:w="1588" w:type="dxa"/>
            <w:shd w:val="clear" w:color="auto" w:fill="auto"/>
          </w:tcPr>
          <w:p w:rsidR="00075709" w:rsidRPr="0022527A" w:rsidRDefault="005D54B4" w:rsidP="00011F69">
            <w:pPr>
              <w:contextualSpacing/>
              <w:jc w:val="right"/>
              <w:rPr>
                <w:rFonts w:ascii="Calibri" w:hAnsi="Calibri"/>
                <w:sz w:val="22"/>
                <w:szCs w:val="22"/>
                <w:lang w:val="bg-BG"/>
              </w:rPr>
            </w:pPr>
            <w:r w:rsidRPr="0022527A">
              <w:rPr>
                <w:rFonts w:ascii="Calibri" w:hAnsi="Calibri"/>
                <w:sz w:val="22"/>
                <w:szCs w:val="22"/>
                <w:lang w:val="bg-BG"/>
              </w:rPr>
              <w:t>-10,90 %</w:t>
            </w:r>
          </w:p>
        </w:tc>
      </w:tr>
      <w:tr w:rsidR="00075709" w:rsidRPr="005723A2" w:rsidTr="00816AB9">
        <w:trPr>
          <w:trHeight w:val="134"/>
        </w:trPr>
        <w:tc>
          <w:tcPr>
            <w:tcW w:w="4219" w:type="dxa"/>
            <w:shd w:val="clear" w:color="auto" w:fill="auto"/>
          </w:tcPr>
          <w:p w:rsidR="00075709" w:rsidRPr="0022527A" w:rsidRDefault="00075709" w:rsidP="00011F69">
            <w:pPr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 w:rsidRPr="0022527A">
              <w:rPr>
                <w:rFonts w:ascii="Calibri" w:hAnsi="Calibri"/>
                <w:sz w:val="22"/>
                <w:szCs w:val="22"/>
              </w:rPr>
              <w:t>Текущи активи</w:t>
            </w:r>
          </w:p>
        </w:tc>
        <w:tc>
          <w:tcPr>
            <w:tcW w:w="1706" w:type="dxa"/>
            <w:shd w:val="clear" w:color="auto" w:fill="auto"/>
          </w:tcPr>
          <w:p w:rsidR="00075709" w:rsidRPr="0022527A" w:rsidRDefault="005D54B4" w:rsidP="00011F69">
            <w:pPr>
              <w:contextualSpacing/>
              <w:jc w:val="right"/>
              <w:rPr>
                <w:rFonts w:ascii="Calibri" w:hAnsi="Calibri"/>
                <w:sz w:val="22"/>
                <w:szCs w:val="22"/>
                <w:lang w:val="bg-BG"/>
              </w:rPr>
            </w:pPr>
            <w:r w:rsidRPr="0022527A">
              <w:rPr>
                <w:rFonts w:ascii="Calibri" w:hAnsi="Calibri"/>
                <w:sz w:val="22"/>
                <w:szCs w:val="22"/>
                <w:lang w:val="bg-BG"/>
              </w:rPr>
              <w:t>11</w:t>
            </w:r>
            <w:r w:rsidR="005723A2" w:rsidRPr="0022527A">
              <w:rPr>
                <w:rFonts w:ascii="Calibri" w:hAnsi="Calibri"/>
                <w:sz w:val="22"/>
                <w:szCs w:val="22"/>
                <w:lang w:val="bg-BG"/>
              </w:rPr>
              <w:t>424</w:t>
            </w:r>
          </w:p>
        </w:tc>
        <w:tc>
          <w:tcPr>
            <w:tcW w:w="1701" w:type="dxa"/>
            <w:shd w:val="clear" w:color="auto" w:fill="auto"/>
          </w:tcPr>
          <w:p w:rsidR="00075709" w:rsidRPr="0022527A" w:rsidRDefault="005D54B4" w:rsidP="00011F69">
            <w:pPr>
              <w:contextualSpacing/>
              <w:jc w:val="right"/>
              <w:rPr>
                <w:rFonts w:ascii="Calibri" w:hAnsi="Calibri"/>
                <w:sz w:val="22"/>
                <w:szCs w:val="22"/>
                <w:lang w:val="bg-BG"/>
              </w:rPr>
            </w:pPr>
            <w:r w:rsidRPr="0022527A">
              <w:rPr>
                <w:rFonts w:ascii="Calibri" w:hAnsi="Calibri"/>
                <w:sz w:val="22"/>
                <w:szCs w:val="22"/>
                <w:lang w:val="bg-BG"/>
              </w:rPr>
              <w:t>21735</w:t>
            </w:r>
          </w:p>
        </w:tc>
        <w:tc>
          <w:tcPr>
            <w:tcW w:w="1588" w:type="dxa"/>
            <w:shd w:val="clear" w:color="auto" w:fill="auto"/>
          </w:tcPr>
          <w:p w:rsidR="00075709" w:rsidRPr="0022527A" w:rsidRDefault="005D54B4" w:rsidP="00011F69">
            <w:pPr>
              <w:contextualSpacing/>
              <w:jc w:val="right"/>
              <w:rPr>
                <w:rFonts w:ascii="Calibri" w:hAnsi="Calibri"/>
                <w:sz w:val="22"/>
                <w:szCs w:val="22"/>
                <w:lang w:val="bg-BG"/>
              </w:rPr>
            </w:pPr>
            <w:r w:rsidRPr="0022527A">
              <w:rPr>
                <w:rFonts w:ascii="Calibri" w:hAnsi="Calibri"/>
                <w:sz w:val="22"/>
                <w:szCs w:val="22"/>
                <w:lang w:val="bg-BG"/>
              </w:rPr>
              <w:t>-47,</w:t>
            </w:r>
            <w:r w:rsidR="005723A2" w:rsidRPr="0022527A">
              <w:rPr>
                <w:rFonts w:ascii="Calibri" w:hAnsi="Calibri"/>
                <w:sz w:val="22"/>
                <w:szCs w:val="22"/>
                <w:lang w:val="bg-BG"/>
              </w:rPr>
              <w:t>44</w:t>
            </w:r>
            <w:r w:rsidRPr="0022527A">
              <w:rPr>
                <w:rFonts w:ascii="Calibri" w:hAnsi="Calibri"/>
                <w:sz w:val="22"/>
                <w:szCs w:val="22"/>
                <w:lang w:val="bg-BG"/>
              </w:rPr>
              <w:t xml:space="preserve"> %</w:t>
            </w:r>
          </w:p>
        </w:tc>
      </w:tr>
      <w:tr w:rsidR="00075709" w:rsidRPr="005723A2" w:rsidTr="00816AB9">
        <w:tc>
          <w:tcPr>
            <w:tcW w:w="4219" w:type="dxa"/>
            <w:shd w:val="clear" w:color="auto" w:fill="auto"/>
          </w:tcPr>
          <w:p w:rsidR="00075709" w:rsidRPr="0022527A" w:rsidRDefault="00075709" w:rsidP="00011F69">
            <w:pPr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 w:rsidRPr="0022527A">
              <w:rPr>
                <w:rFonts w:ascii="Calibri" w:hAnsi="Calibri"/>
                <w:sz w:val="22"/>
                <w:szCs w:val="22"/>
              </w:rPr>
              <w:t>Собствен капитал</w:t>
            </w:r>
          </w:p>
        </w:tc>
        <w:tc>
          <w:tcPr>
            <w:tcW w:w="1706" w:type="dxa"/>
            <w:shd w:val="clear" w:color="auto" w:fill="auto"/>
          </w:tcPr>
          <w:p w:rsidR="00075709" w:rsidRPr="0022527A" w:rsidRDefault="00D871FA" w:rsidP="00011F69">
            <w:pPr>
              <w:contextualSpacing/>
              <w:jc w:val="right"/>
              <w:rPr>
                <w:rFonts w:ascii="Calibri" w:hAnsi="Calibri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sz w:val="22"/>
                <w:szCs w:val="22"/>
                <w:lang w:val="bg-BG"/>
              </w:rPr>
              <w:t>5644</w:t>
            </w:r>
          </w:p>
        </w:tc>
        <w:tc>
          <w:tcPr>
            <w:tcW w:w="1701" w:type="dxa"/>
            <w:shd w:val="clear" w:color="auto" w:fill="auto"/>
          </w:tcPr>
          <w:p w:rsidR="00075709" w:rsidRPr="0022527A" w:rsidRDefault="005D54B4" w:rsidP="00011F69">
            <w:pPr>
              <w:contextualSpacing/>
              <w:jc w:val="right"/>
              <w:rPr>
                <w:rFonts w:ascii="Calibri" w:hAnsi="Calibri"/>
                <w:sz w:val="22"/>
                <w:szCs w:val="22"/>
                <w:lang w:val="bg-BG"/>
              </w:rPr>
            </w:pPr>
            <w:r w:rsidRPr="0022527A">
              <w:rPr>
                <w:rFonts w:ascii="Calibri" w:hAnsi="Calibri"/>
                <w:sz w:val="22"/>
                <w:szCs w:val="22"/>
                <w:lang w:val="bg-BG"/>
              </w:rPr>
              <w:t>8477</w:t>
            </w:r>
          </w:p>
        </w:tc>
        <w:tc>
          <w:tcPr>
            <w:tcW w:w="1588" w:type="dxa"/>
            <w:shd w:val="clear" w:color="auto" w:fill="auto"/>
          </w:tcPr>
          <w:p w:rsidR="00075709" w:rsidRPr="0022527A" w:rsidRDefault="005723A2" w:rsidP="00011F69">
            <w:pPr>
              <w:contextualSpacing/>
              <w:jc w:val="right"/>
              <w:rPr>
                <w:rFonts w:ascii="Calibri" w:hAnsi="Calibri"/>
                <w:sz w:val="22"/>
                <w:szCs w:val="22"/>
                <w:lang w:val="bg-BG"/>
              </w:rPr>
            </w:pPr>
            <w:r w:rsidRPr="0022527A">
              <w:rPr>
                <w:rFonts w:ascii="Calibri" w:hAnsi="Calibri"/>
                <w:sz w:val="22"/>
                <w:szCs w:val="22"/>
                <w:lang w:val="bg-BG"/>
              </w:rPr>
              <w:t>-33,</w:t>
            </w:r>
            <w:r w:rsidR="00D871FA">
              <w:rPr>
                <w:rFonts w:ascii="Calibri" w:hAnsi="Calibri"/>
                <w:sz w:val="22"/>
                <w:szCs w:val="22"/>
                <w:lang w:val="bg-BG"/>
              </w:rPr>
              <w:t>42</w:t>
            </w:r>
            <w:r w:rsidR="005D54B4" w:rsidRPr="0022527A">
              <w:rPr>
                <w:rFonts w:ascii="Calibri" w:hAnsi="Calibri"/>
                <w:sz w:val="22"/>
                <w:szCs w:val="22"/>
                <w:lang w:val="bg-BG"/>
              </w:rPr>
              <w:t xml:space="preserve"> %</w:t>
            </w:r>
          </w:p>
        </w:tc>
      </w:tr>
      <w:tr w:rsidR="00075709" w:rsidRPr="005723A2" w:rsidTr="00816AB9">
        <w:tc>
          <w:tcPr>
            <w:tcW w:w="4219" w:type="dxa"/>
            <w:shd w:val="clear" w:color="auto" w:fill="auto"/>
          </w:tcPr>
          <w:p w:rsidR="00075709" w:rsidRPr="0022527A" w:rsidRDefault="00075709" w:rsidP="00011F69">
            <w:pPr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 w:rsidRPr="0022527A">
              <w:rPr>
                <w:rFonts w:ascii="Calibri" w:hAnsi="Calibri"/>
                <w:sz w:val="22"/>
                <w:szCs w:val="22"/>
              </w:rPr>
              <w:t>Нетекущи пасиви</w:t>
            </w:r>
          </w:p>
        </w:tc>
        <w:tc>
          <w:tcPr>
            <w:tcW w:w="1706" w:type="dxa"/>
            <w:shd w:val="clear" w:color="auto" w:fill="auto"/>
          </w:tcPr>
          <w:p w:rsidR="00075709" w:rsidRPr="0022527A" w:rsidRDefault="005723A2" w:rsidP="00011F69">
            <w:pPr>
              <w:contextualSpacing/>
              <w:jc w:val="right"/>
              <w:rPr>
                <w:rFonts w:ascii="Calibri" w:hAnsi="Calibri"/>
                <w:sz w:val="22"/>
                <w:szCs w:val="22"/>
                <w:lang w:val="bg-BG"/>
              </w:rPr>
            </w:pPr>
            <w:r w:rsidRPr="0022527A">
              <w:rPr>
                <w:rFonts w:ascii="Calibri" w:hAnsi="Calibri"/>
                <w:sz w:val="22"/>
                <w:szCs w:val="22"/>
                <w:lang w:val="bg-BG"/>
              </w:rPr>
              <w:t>94</w:t>
            </w:r>
          </w:p>
        </w:tc>
        <w:tc>
          <w:tcPr>
            <w:tcW w:w="1701" w:type="dxa"/>
            <w:shd w:val="clear" w:color="auto" w:fill="auto"/>
          </w:tcPr>
          <w:p w:rsidR="00075709" w:rsidRPr="0022527A" w:rsidRDefault="005D54B4" w:rsidP="00011F69">
            <w:pPr>
              <w:contextualSpacing/>
              <w:jc w:val="right"/>
              <w:rPr>
                <w:rFonts w:ascii="Calibri" w:hAnsi="Calibri"/>
                <w:sz w:val="22"/>
                <w:szCs w:val="22"/>
                <w:lang w:val="bg-BG"/>
              </w:rPr>
            </w:pPr>
            <w:r w:rsidRPr="0022527A">
              <w:rPr>
                <w:rFonts w:ascii="Calibri" w:hAnsi="Calibri"/>
                <w:sz w:val="22"/>
                <w:szCs w:val="22"/>
                <w:lang w:val="bg-BG"/>
              </w:rPr>
              <w:t>119</w:t>
            </w:r>
          </w:p>
        </w:tc>
        <w:tc>
          <w:tcPr>
            <w:tcW w:w="1588" w:type="dxa"/>
            <w:shd w:val="clear" w:color="auto" w:fill="auto"/>
          </w:tcPr>
          <w:p w:rsidR="00075709" w:rsidRPr="0022527A" w:rsidRDefault="005723A2" w:rsidP="00011F69">
            <w:pPr>
              <w:contextualSpacing/>
              <w:jc w:val="right"/>
              <w:rPr>
                <w:rFonts w:ascii="Calibri" w:hAnsi="Calibri"/>
                <w:sz w:val="22"/>
                <w:szCs w:val="22"/>
                <w:lang w:val="bg-BG"/>
              </w:rPr>
            </w:pPr>
            <w:r w:rsidRPr="0022527A">
              <w:rPr>
                <w:rFonts w:ascii="Calibri" w:hAnsi="Calibri"/>
                <w:sz w:val="22"/>
                <w:szCs w:val="22"/>
                <w:lang w:val="bg-BG"/>
              </w:rPr>
              <w:t>-21,01</w:t>
            </w:r>
            <w:r w:rsidR="005D54B4" w:rsidRPr="0022527A">
              <w:rPr>
                <w:rFonts w:ascii="Calibri" w:hAnsi="Calibri"/>
                <w:sz w:val="22"/>
                <w:szCs w:val="22"/>
                <w:lang w:val="bg-BG"/>
              </w:rPr>
              <w:t xml:space="preserve"> %</w:t>
            </w:r>
          </w:p>
        </w:tc>
      </w:tr>
      <w:tr w:rsidR="00075709" w:rsidRPr="00075709" w:rsidTr="00816AB9">
        <w:tc>
          <w:tcPr>
            <w:tcW w:w="4219" w:type="dxa"/>
            <w:shd w:val="clear" w:color="auto" w:fill="auto"/>
          </w:tcPr>
          <w:p w:rsidR="00075709" w:rsidRPr="0022527A" w:rsidRDefault="00075709" w:rsidP="00011F69">
            <w:pPr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 w:rsidRPr="0022527A">
              <w:rPr>
                <w:rFonts w:ascii="Calibri" w:hAnsi="Calibri"/>
                <w:sz w:val="22"/>
                <w:szCs w:val="22"/>
              </w:rPr>
              <w:t>Текущи пасиви</w:t>
            </w:r>
          </w:p>
        </w:tc>
        <w:tc>
          <w:tcPr>
            <w:tcW w:w="1706" w:type="dxa"/>
            <w:shd w:val="clear" w:color="auto" w:fill="auto"/>
          </w:tcPr>
          <w:p w:rsidR="00075709" w:rsidRPr="0022527A" w:rsidRDefault="00D871FA" w:rsidP="00011F69">
            <w:pPr>
              <w:contextualSpacing/>
              <w:jc w:val="right"/>
              <w:rPr>
                <w:rFonts w:ascii="Calibri" w:hAnsi="Calibri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sz w:val="22"/>
                <w:szCs w:val="22"/>
                <w:lang w:val="bg-BG"/>
              </w:rPr>
              <w:t>14063</w:t>
            </w:r>
          </w:p>
        </w:tc>
        <w:tc>
          <w:tcPr>
            <w:tcW w:w="1701" w:type="dxa"/>
            <w:shd w:val="clear" w:color="auto" w:fill="auto"/>
          </w:tcPr>
          <w:p w:rsidR="00075709" w:rsidRPr="0022527A" w:rsidRDefault="005D54B4" w:rsidP="00011F69">
            <w:pPr>
              <w:contextualSpacing/>
              <w:jc w:val="right"/>
              <w:rPr>
                <w:rFonts w:ascii="Calibri" w:hAnsi="Calibri"/>
                <w:sz w:val="22"/>
                <w:szCs w:val="22"/>
                <w:lang w:val="bg-BG"/>
              </w:rPr>
            </w:pPr>
            <w:r w:rsidRPr="0022527A">
              <w:rPr>
                <w:rFonts w:ascii="Calibri" w:hAnsi="Calibri"/>
                <w:sz w:val="22"/>
                <w:szCs w:val="22"/>
                <w:lang w:val="bg-BG"/>
              </w:rPr>
              <w:t>22541</w:t>
            </w:r>
          </w:p>
        </w:tc>
        <w:tc>
          <w:tcPr>
            <w:tcW w:w="1588" w:type="dxa"/>
            <w:shd w:val="clear" w:color="auto" w:fill="auto"/>
          </w:tcPr>
          <w:p w:rsidR="00075709" w:rsidRPr="0022527A" w:rsidRDefault="00D871FA" w:rsidP="00011F69">
            <w:pPr>
              <w:jc w:val="right"/>
              <w:rPr>
                <w:rFonts w:ascii="Calibri" w:hAnsi="Calibri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sz w:val="22"/>
                <w:szCs w:val="22"/>
                <w:lang w:val="bg-BG"/>
              </w:rPr>
              <w:t>-37,61</w:t>
            </w:r>
            <w:r w:rsidR="005D54B4" w:rsidRPr="0022527A">
              <w:rPr>
                <w:rFonts w:ascii="Calibri" w:hAnsi="Calibri"/>
                <w:sz w:val="22"/>
                <w:szCs w:val="22"/>
                <w:lang w:val="bg-BG"/>
              </w:rPr>
              <w:t xml:space="preserve"> %</w:t>
            </w:r>
          </w:p>
        </w:tc>
      </w:tr>
    </w:tbl>
    <w:p w:rsidR="005260F7" w:rsidRPr="001E51E4" w:rsidRDefault="005260F7" w:rsidP="00075709">
      <w:pPr>
        <w:contextualSpacing/>
        <w:jc w:val="both"/>
        <w:rPr>
          <w:rFonts w:ascii="Calibri" w:hAnsi="Calibri"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5"/>
        <w:gridCol w:w="1701"/>
        <w:gridCol w:w="1588"/>
      </w:tblGrid>
      <w:tr w:rsidR="00075709" w:rsidRPr="005723A2" w:rsidTr="00816AB9">
        <w:tc>
          <w:tcPr>
            <w:tcW w:w="5925" w:type="dxa"/>
            <w:shd w:val="clear" w:color="auto" w:fill="auto"/>
          </w:tcPr>
          <w:p w:rsidR="00075709" w:rsidRPr="00DA6209" w:rsidRDefault="00075709" w:rsidP="00011F69">
            <w:pPr>
              <w:contextualSpacing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DA6209">
              <w:rPr>
                <w:rFonts w:ascii="Calibri" w:hAnsi="Calibri"/>
                <w:b/>
                <w:sz w:val="20"/>
                <w:szCs w:val="20"/>
              </w:rPr>
              <w:t>Показатели</w:t>
            </w:r>
          </w:p>
        </w:tc>
        <w:tc>
          <w:tcPr>
            <w:tcW w:w="1701" w:type="dxa"/>
            <w:shd w:val="clear" w:color="auto" w:fill="auto"/>
          </w:tcPr>
          <w:p w:rsidR="00075709" w:rsidRPr="00DA6209" w:rsidRDefault="00075709" w:rsidP="00011F69">
            <w:pPr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A6209">
              <w:rPr>
                <w:rFonts w:ascii="Calibri" w:hAnsi="Calibri"/>
                <w:b/>
                <w:sz w:val="20"/>
                <w:szCs w:val="20"/>
              </w:rPr>
              <w:t>1-</w:t>
            </w:r>
            <w:r w:rsidR="006F7AE3" w:rsidRPr="00DA6209">
              <w:rPr>
                <w:rFonts w:ascii="Calibri" w:hAnsi="Calibri"/>
                <w:b/>
                <w:sz w:val="20"/>
                <w:szCs w:val="20"/>
                <w:lang w:val="bg-BG"/>
              </w:rPr>
              <w:t>12</w:t>
            </w:r>
            <w:r w:rsidRPr="00DA6209">
              <w:rPr>
                <w:rFonts w:ascii="Calibri" w:hAnsi="Calibri"/>
                <w:b/>
                <w:sz w:val="20"/>
                <w:szCs w:val="20"/>
              </w:rPr>
              <w:t>/2016</w:t>
            </w:r>
          </w:p>
        </w:tc>
        <w:tc>
          <w:tcPr>
            <w:tcW w:w="1588" w:type="dxa"/>
            <w:shd w:val="clear" w:color="auto" w:fill="auto"/>
          </w:tcPr>
          <w:p w:rsidR="00075709" w:rsidRPr="00DA6209" w:rsidRDefault="00075709" w:rsidP="00011F69">
            <w:pPr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A6209">
              <w:rPr>
                <w:rFonts w:ascii="Calibri" w:hAnsi="Calibri"/>
                <w:b/>
                <w:sz w:val="20"/>
                <w:szCs w:val="20"/>
              </w:rPr>
              <w:t>1-</w:t>
            </w:r>
            <w:r w:rsidR="006F7AE3" w:rsidRPr="00DA6209">
              <w:rPr>
                <w:rFonts w:ascii="Calibri" w:hAnsi="Calibri"/>
                <w:b/>
                <w:sz w:val="20"/>
                <w:szCs w:val="20"/>
                <w:lang w:val="bg-BG"/>
              </w:rPr>
              <w:t>12</w:t>
            </w:r>
            <w:r w:rsidRPr="00DA6209">
              <w:rPr>
                <w:rFonts w:ascii="Calibri" w:hAnsi="Calibri"/>
                <w:b/>
                <w:sz w:val="20"/>
                <w:szCs w:val="20"/>
              </w:rPr>
              <w:t>/2015</w:t>
            </w:r>
          </w:p>
        </w:tc>
      </w:tr>
      <w:tr w:rsidR="00075709" w:rsidRPr="005723A2" w:rsidTr="00816AB9">
        <w:tc>
          <w:tcPr>
            <w:tcW w:w="5925" w:type="dxa"/>
            <w:shd w:val="clear" w:color="auto" w:fill="auto"/>
          </w:tcPr>
          <w:p w:rsidR="00075709" w:rsidRPr="0022527A" w:rsidRDefault="00075709" w:rsidP="00011F69">
            <w:pPr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 w:rsidRPr="0022527A">
              <w:rPr>
                <w:rFonts w:ascii="Calibri" w:hAnsi="Calibri"/>
                <w:sz w:val="22"/>
                <w:szCs w:val="22"/>
              </w:rPr>
              <w:t>EBITDA/Приходи от продажби</w:t>
            </w:r>
          </w:p>
        </w:tc>
        <w:tc>
          <w:tcPr>
            <w:tcW w:w="1701" w:type="dxa"/>
            <w:shd w:val="clear" w:color="auto" w:fill="auto"/>
          </w:tcPr>
          <w:p w:rsidR="00075709" w:rsidRPr="0022527A" w:rsidRDefault="00D871FA" w:rsidP="00011F69">
            <w:pPr>
              <w:contextualSpacing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bg-BG"/>
              </w:rPr>
              <w:t>7,22</w:t>
            </w:r>
            <w:r w:rsidR="005D54B4" w:rsidRPr="0022527A">
              <w:rPr>
                <w:rFonts w:ascii="Calibri" w:hAnsi="Calibri"/>
                <w:sz w:val="22"/>
                <w:szCs w:val="22"/>
                <w:lang w:val="bg-BG"/>
              </w:rPr>
              <w:t xml:space="preserve"> </w:t>
            </w:r>
            <w:r w:rsidR="00075709" w:rsidRPr="0022527A">
              <w:rPr>
                <w:rFonts w:ascii="Calibri" w:hAnsi="Calibri"/>
                <w:sz w:val="22"/>
                <w:szCs w:val="22"/>
              </w:rPr>
              <w:t>%</w:t>
            </w:r>
          </w:p>
        </w:tc>
        <w:tc>
          <w:tcPr>
            <w:tcW w:w="1588" w:type="dxa"/>
            <w:shd w:val="clear" w:color="auto" w:fill="auto"/>
          </w:tcPr>
          <w:p w:rsidR="00075709" w:rsidRPr="0022527A" w:rsidRDefault="005D54B4" w:rsidP="00011F69">
            <w:pPr>
              <w:contextualSpacing/>
              <w:jc w:val="right"/>
              <w:rPr>
                <w:rFonts w:ascii="Calibri" w:hAnsi="Calibri"/>
                <w:sz w:val="22"/>
                <w:szCs w:val="22"/>
              </w:rPr>
            </w:pPr>
            <w:r w:rsidRPr="0022527A">
              <w:rPr>
                <w:rFonts w:ascii="Calibri" w:hAnsi="Calibri"/>
                <w:sz w:val="22"/>
                <w:szCs w:val="22"/>
                <w:lang w:val="bg-BG"/>
              </w:rPr>
              <w:t xml:space="preserve">9,07 </w:t>
            </w:r>
            <w:r w:rsidR="00075709" w:rsidRPr="0022527A">
              <w:rPr>
                <w:rFonts w:ascii="Calibri" w:hAnsi="Calibri"/>
                <w:sz w:val="22"/>
                <w:szCs w:val="22"/>
              </w:rPr>
              <w:t>%</w:t>
            </w:r>
          </w:p>
        </w:tc>
      </w:tr>
      <w:tr w:rsidR="00075709" w:rsidRPr="005723A2" w:rsidTr="00816AB9">
        <w:tc>
          <w:tcPr>
            <w:tcW w:w="5925" w:type="dxa"/>
            <w:shd w:val="clear" w:color="auto" w:fill="auto"/>
          </w:tcPr>
          <w:p w:rsidR="00075709" w:rsidRPr="0022527A" w:rsidRDefault="00075709" w:rsidP="00011F69">
            <w:pPr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 w:rsidRPr="0022527A">
              <w:rPr>
                <w:rFonts w:ascii="Calibri" w:hAnsi="Calibri"/>
                <w:sz w:val="22"/>
                <w:szCs w:val="22"/>
              </w:rPr>
              <w:t>Печалба преди данъчно облагане/Приходи от продажби</w:t>
            </w:r>
          </w:p>
        </w:tc>
        <w:tc>
          <w:tcPr>
            <w:tcW w:w="1701" w:type="dxa"/>
            <w:shd w:val="clear" w:color="auto" w:fill="auto"/>
          </w:tcPr>
          <w:p w:rsidR="00075709" w:rsidRPr="0022527A" w:rsidRDefault="005D54B4" w:rsidP="00011F69">
            <w:pPr>
              <w:contextualSpacing/>
              <w:jc w:val="right"/>
              <w:rPr>
                <w:rFonts w:ascii="Calibri" w:hAnsi="Calibri"/>
                <w:sz w:val="22"/>
                <w:szCs w:val="22"/>
              </w:rPr>
            </w:pPr>
            <w:r w:rsidRPr="0022527A">
              <w:rPr>
                <w:rFonts w:ascii="Calibri" w:hAnsi="Calibri"/>
                <w:sz w:val="22"/>
                <w:szCs w:val="22"/>
                <w:lang w:val="bg-BG"/>
              </w:rPr>
              <w:t>-</w:t>
            </w:r>
            <w:r w:rsidR="00D871FA">
              <w:rPr>
                <w:rFonts w:ascii="Calibri" w:hAnsi="Calibri"/>
                <w:sz w:val="22"/>
                <w:szCs w:val="22"/>
                <w:lang w:val="bg-BG"/>
              </w:rPr>
              <w:t>25,83</w:t>
            </w:r>
            <w:r w:rsidRPr="0022527A">
              <w:rPr>
                <w:rFonts w:ascii="Calibri" w:hAnsi="Calibri"/>
                <w:sz w:val="22"/>
                <w:szCs w:val="22"/>
                <w:lang w:val="bg-BG"/>
              </w:rPr>
              <w:t xml:space="preserve"> </w:t>
            </w:r>
            <w:r w:rsidR="00075709" w:rsidRPr="0022527A">
              <w:rPr>
                <w:rFonts w:ascii="Calibri" w:hAnsi="Calibri"/>
                <w:sz w:val="22"/>
                <w:szCs w:val="22"/>
              </w:rPr>
              <w:t>%</w:t>
            </w:r>
          </w:p>
        </w:tc>
        <w:tc>
          <w:tcPr>
            <w:tcW w:w="1588" w:type="dxa"/>
            <w:shd w:val="clear" w:color="auto" w:fill="auto"/>
          </w:tcPr>
          <w:p w:rsidR="00075709" w:rsidRPr="0022527A" w:rsidRDefault="005D54B4" w:rsidP="00011F69">
            <w:pPr>
              <w:contextualSpacing/>
              <w:jc w:val="right"/>
              <w:rPr>
                <w:rFonts w:ascii="Calibri" w:hAnsi="Calibri"/>
                <w:sz w:val="22"/>
                <w:szCs w:val="22"/>
              </w:rPr>
            </w:pPr>
            <w:r w:rsidRPr="0022527A">
              <w:rPr>
                <w:rFonts w:ascii="Calibri" w:hAnsi="Calibri"/>
                <w:sz w:val="22"/>
                <w:szCs w:val="22"/>
                <w:lang w:val="bg-BG"/>
              </w:rPr>
              <w:t xml:space="preserve">-0,64 </w:t>
            </w:r>
            <w:r w:rsidR="00075709" w:rsidRPr="0022527A">
              <w:rPr>
                <w:rFonts w:ascii="Calibri" w:hAnsi="Calibri"/>
                <w:sz w:val="22"/>
                <w:szCs w:val="22"/>
              </w:rPr>
              <w:t>%</w:t>
            </w:r>
          </w:p>
        </w:tc>
      </w:tr>
      <w:tr w:rsidR="00075709" w:rsidRPr="005723A2" w:rsidTr="00816AB9">
        <w:tc>
          <w:tcPr>
            <w:tcW w:w="5925" w:type="dxa"/>
            <w:shd w:val="clear" w:color="auto" w:fill="auto"/>
          </w:tcPr>
          <w:p w:rsidR="00075709" w:rsidRPr="0022527A" w:rsidRDefault="00075709" w:rsidP="00011F69">
            <w:pPr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 w:rsidRPr="0022527A">
              <w:rPr>
                <w:rFonts w:ascii="Calibri" w:hAnsi="Calibri"/>
                <w:sz w:val="22"/>
                <w:szCs w:val="22"/>
              </w:rPr>
              <w:t>Нетна печалба/Приходи от продажби</w:t>
            </w:r>
          </w:p>
        </w:tc>
        <w:tc>
          <w:tcPr>
            <w:tcW w:w="1701" w:type="dxa"/>
            <w:shd w:val="clear" w:color="auto" w:fill="auto"/>
          </w:tcPr>
          <w:p w:rsidR="00075709" w:rsidRPr="0022527A" w:rsidRDefault="00D871FA" w:rsidP="00011F69">
            <w:pPr>
              <w:contextualSpacing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bg-BG"/>
              </w:rPr>
              <w:t>-25,83</w:t>
            </w:r>
            <w:r w:rsidR="005D54B4" w:rsidRPr="0022527A">
              <w:rPr>
                <w:rFonts w:ascii="Calibri" w:hAnsi="Calibri"/>
                <w:sz w:val="22"/>
                <w:szCs w:val="22"/>
                <w:lang w:val="bg-BG"/>
              </w:rPr>
              <w:t xml:space="preserve"> </w:t>
            </w:r>
            <w:r w:rsidR="00075709" w:rsidRPr="0022527A">
              <w:rPr>
                <w:rFonts w:ascii="Calibri" w:hAnsi="Calibri"/>
                <w:sz w:val="22"/>
                <w:szCs w:val="22"/>
              </w:rPr>
              <w:t>%</w:t>
            </w:r>
          </w:p>
        </w:tc>
        <w:tc>
          <w:tcPr>
            <w:tcW w:w="1588" w:type="dxa"/>
            <w:shd w:val="clear" w:color="auto" w:fill="auto"/>
          </w:tcPr>
          <w:p w:rsidR="00075709" w:rsidRPr="0022527A" w:rsidRDefault="005D54B4" w:rsidP="00011F69">
            <w:pPr>
              <w:contextualSpacing/>
              <w:jc w:val="right"/>
              <w:rPr>
                <w:rFonts w:ascii="Calibri" w:hAnsi="Calibri"/>
                <w:sz w:val="22"/>
                <w:szCs w:val="22"/>
              </w:rPr>
            </w:pPr>
            <w:r w:rsidRPr="0022527A">
              <w:rPr>
                <w:rFonts w:ascii="Calibri" w:hAnsi="Calibri"/>
                <w:sz w:val="22"/>
                <w:szCs w:val="22"/>
                <w:lang w:val="bg-BG"/>
              </w:rPr>
              <w:t xml:space="preserve">-0,85 </w:t>
            </w:r>
            <w:r w:rsidR="00075709" w:rsidRPr="0022527A">
              <w:rPr>
                <w:rFonts w:ascii="Calibri" w:hAnsi="Calibri"/>
                <w:sz w:val="22"/>
                <w:szCs w:val="22"/>
              </w:rPr>
              <w:t>%</w:t>
            </w:r>
          </w:p>
        </w:tc>
      </w:tr>
      <w:tr w:rsidR="00075709" w:rsidRPr="00075709" w:rsidTr="00816AB9">
        <w:tc>
          <w:tcPr>
            <w:tcW w:w="5925" w:type="dxa"/>
            <w:shd w:val="clear" w:color="auto" w:fill="auto"/>
          </w:tcPr>
          <w:p w:rsidR="00075709" w:rsidRPr="0022527A" w:rsidRDefault="00075709" w:rsidP="00011F69">
            <w:pPr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 w:rsidRPr="0022527A">
              <w:rPr>
                <w:rFonts w:ascii="Calibri" w:hAnsi="Calibri"/>
                <w:sz w:val="22"/>
                <w:szCs w:val="22"/>
              </w:rPr>
              <w:t>Привлечен капитал/Собствен капитал</w:t>
            </w:r>
          </w:p>
        </w:tc>
        <w:tc>
          <w:tcPr>
            <w:tcW w:w="1701" w:type="dxa"/>
            <w:shd w:val="clear" w:color="auto" w:fill="auto"/>
          </w:tcPr>
          <w:p w:rsidR="00075709" w:rsidRPr="0022527A" w:rsidRDefault="005723A2" w:rsidP="00011F69">
            <w:pPr>
              <w:contextualSpacing/>
              <w:jc w:val="right"/>
              <w:rPr>
                <w:rFonts w:ascii="Calibri" w:hAnsi="Calibri"/>
                <w:sz w:val="22"/>
                <w:szCs w:val="22"/>
                <w:lang w:val="bg-BG"/>
              </w:rPr>
            </w:pPr>
            <w:r w:rsidRPr="0022527A">
              <w:rPr>
                <w:rFonts w:ascii="Calibri" w:hAnsi="Calibri"/>
                <w:sz w:val="22"/>
                <w:szCs w:val="22"/>
                <w:lang w:val="bg-BG"/>
              </w:rPr>
              <w:t>2,5</w:t>
            </w:r>
            <w:r w:rsidR="00D871FA">
              <w:rPr>
                <w:rFonts w:ascii="Calibri" w:hAnsi="Calibri"/>
                <w:sz w:val="22"/>
                <w:szCs w:val="22"/>
                <w:lang w:val="bg-BG"/>
              </w:rPr>
              <w:t>1</w:t>
            </w:r>
          </w:p>
        </w:tc>
        <w:tc>
          <w:tcPr>
            <w:tcW w:w="1588" w:type="dxa"/>
            <w:shd w:val="clear" w:color="auto" w:fill="auto"/>
          </w:tcPr>
          <w:p w:rsidR="00075709" w:rsidRPr="0022527A" w:rsidRDefault="005D54B4" w:rsidP="00011F69">
            <w:pPr>
              <w:contextualSpacing/>
              <w:jc w:val="right"/>
              <w:rPr>
                <w:rFonts w:ascii="Calibri" w:hAnsi="Calibri"/>
                <w:sz w:val="22"/>
                <w:szCs w:val="22"/>
                <w:lang w:val="bg-BG"/>
              </w:rPr>
            </w:pPr>
            <w:r w:rsidRPr="0022527A">
              <w:rPr>
                <w:rFonts w:ascii="Calibri" w:hAnsi="Calibri"/>
                <w:sz w:val="22"/>
                <w:szCs w:val="22"/>
                <w:lang w:val="bg-BG"/>
              </w:rPr>
              <w:t>2,67</w:t>
            </w:r>
          </w:p>
        </w:tc>
      </w:tr>
    </w:tbl>
    <w:p w:rsidR="00075709" w:rsidRPr="001E51E4" w:rsidRDefault="00075709" w:rsidP="00075709">
      <w:pPr>
        <w:contextualSpacing/>
        <w:jc w:val="both"/>
        <w:rPr>
          <w:rFonts w:ascii="Calibri" w:hAnsi="Calibri"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5"/>
        <w:gridCol w:w="1701"/>
        <w:gridCol w:w="1588"/>
      </w:tblGrid>
      <w:tr w:rsidR="00075709" w:rsidRPr="001A02D8" w:rsidTr="00816AB9">
        <w:tc>
          <w:tcPr>
            <w:tcW w:w="5925" w:type="dxa"/>
            <w:shd w:val="clear" w:color="auto" w:fill="auto"/>
          </w:tcPr>
          <w:p w:rsidR="00075709" w:rsidRPr="00DA6209" w:rsidRDefault="00075709" w:rsidP="00011F69">
            <w:pPr>
              <w:contextualSpacing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DA6209">
              <w:rPr>
                <w:rFonts w:ascii="Calibri" w:hAnsi="Calibri"/>
                <w:b/>
                <w:sz w:val="20"/>
                <w:szCs w:val="20"/>
              </w:rPr>
              <w:t>Финансови показатели</w:t>
            </w:r>
          </w:p>
        </w:tc>
        <w:tc>
          <w:tcPr>
            <w:tcW w:w="1701" w:type="dxa"/>
            <w:shd w:val="clear" w:color="auto" w:fill="auto"/>
          </w:tcPr>
          <w:p w:rsidR="00075709" w:rsidRPr="00DA6209" w:rsidRDefault="00075709" w:rsidP="00011F69">
            <w:pPr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A6209">
              <w:rPr>
                <w:rFonts w:ascii="Calibri" w:hAnsi="Calibri"/>
                <w:b/>
                <w:sz w:val="20"/>
                <w:szCs w:val="20"/>
              </w:rPr>
              <w:t>3</w:t>
            </w:r>
            <w:r w:rsidR="006F7AE3" w:rsidRPr="00DA6209">
              <w:rPr>
                <w:rFonts w:ascii="Calibri" w:hAnsi="Calibri"/>
                <w:b/>
                <w:sz w:val="20"/>
                <w:szCs w:val="20"/>
                <w:lang w:val="bg-BG"/>
              </w:rPr>
              <w:t>1</w:t>
            </w:r>
            <w:r w:rsidRPr="00DA6209">
              <w:rPr>
                <w:rFonts w:ascii="Calibri" w:hAnsi="Calibri"/>
                <w:b/>
                <w:sz w:val="20"/>
                <w:szCs w:val="20"/>
              </w:rPr>
              <w:t>.</w:t>
            </w:r>
            <w:r w:rsidR="006F7AE3" w:rsidRPr="00DA6209">
              <w:rPr>
                <w:rFonts w:ascii="Calibri" w:hAnsi="Calibri"/>
                <w:b/>
                <w:sz w:val="20"/>
                <w:szCs w:val="20"/>
                <w:lang w:val="bg-BG"/>
              </w:rPr>
              <w:t>12</w:t>
            </w:r>
            <w:r w:rsidRPr="00DA6209">
              <w:rPr>
                <w:rFonts w:ascii="Calibri" w:hAnsi="Calibri"/>
                <w:b/>
                <w:sz w:val="20"/>
                <w:szCs w:val="20"/>
              </w:rPr>
              <w:t>.2016 г.</w:t>
            </w:r>
          </w:p>
        </w:tc>
        <w:tc>
          <w:tcPr>
            <w:tcW w:w="1588" w:type="dxa"/>
            <w:shd w:val="clear" w:color="auto" w:fill="auto"/>
          </w:tcPr>
          <w:p w:rsidR="00075709" w:rsidRPr="00DA6209" w:rsidRDefault="00075709" w:rsidP="00011F69">
            <w:pPr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A6209">
              <w:rPr>
                <w:rFonts w:ascii="Calibri" w:hAnsi="Calibri"/>
                <w:b/>
                <w:sz w:val="20"/>
                <w:szCs w:val="20"/>
              </w:rPr>
              <w:t>3</w:t>
            </w:r>
            <w:r w:rsidR="006F7AE3" w:rsidRPr="00DA6209">
              <w:rPr>
                <w:rFonts w:ascii="Calibri" w:hAnsi="Calibri"/>
                <w:b/>
                <w:sz w:val="20"/>
                <w:szCs w:val="20"/>
                <w:lang w:val="bg-BG"/>
              </w:rPr>
              <w:t>1</w:t>
            </w:r>
            <w:r w:rsidRPr="00DA6209">
              <w:rPr>
                <w:rFonts w:ascii="Calibri" w:hAnsi="Calibri"/>
                <w:b/>
                <w:sz w:val="20"/>
                <w:szCs w:val="20"/>
              </w:rPr>
              <w:t>.</w:t>
            </w:r>
            <w:r w:rsidR="006F7AE3" w:rsidRPr="00DA6209">
              <w:rPr>
                <w:rFonts w:ascii="Calibri" w:hAnsi="Calibri"/>
                <w:b/>
                <w:sz w:val="20"/>
                <w:szCs w:val="20"/>
                <w:lang w:val="bg-BG"/>
              </w:rPr>
              <w:t>12</w:t>
            </w:r>
            <w:r w:rsidRPr="00DA6209">
              <w:rPr>
                <w:rFonts w:ascii="Calibri" w:hAnsi="Calibri"/>
                <w:b/>
                <w:sz w:val="20"/>
                <w:szCs w:val="20"/>
              </w:rPr>
              <w:t>.2015 г.</w:t>
            </w:r>
          </w:p>
        </w:tc>
      </w:tr>
      <w:tr w:rsidR="00075709" w:rsidRPr="001A02D8" w:rsidTr="00816AB9">
        <w:tc>
          <w:tcPr>
            <w:tcW w:w="5925" w:type="dxa"/>
            <w:shd w:val="clear" w:color="auto" w:fill="auto"/>
          </w:tcPr>
          <w:p w:rsidR="00075709" w:rsidRPr="0022527A" w:rsidRDefault="00075709" w:rsidP="00011F69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22527A">
              <w:rPr>
                <w:rFonts w:ascii="Calibri" w:hAnsi="Calibri"/>
                <w:sz w:val="22"/>
                <w:szCs w:val="22"/>
              </w:rPr>
              <w:t>Възвращаемост на собствения капитал (ROE)</w:t>
            </w:r>
          </w:p>
        </w:tc>
        <w:tc>
          <w:tcPr>
            <w:tcW w:w="1701" w:type="dxa"/>
            <w:shd w:val="clear" w:color="auto" w:fill="auto"/>
          </w:tcPr>
          <w:p w:rsidR="00075709" w:rsidRPr="0022527A" w:rsidRDefault="005D54B4" w:rsidP="00011F69">
            <w:pPr>
              <w:contextualSpacing/>
              <w:jc w:val="right"/>
              <w:rPr>
                <w:rFonts w:ascii="Calibri" w:hAnsi="Calibri"/>
                <w:sz w:val="22"/>
                <w:szCs w:val="22"/>
              </w:rPr>
            </w:pPr>
            <w:r w:rsidRPr="0022527A">
              <w:rPr>
                <w:rFonts w:ascii="Calibri" w:hAnsi="Calibri"/>
                <w:sz w:val="22"/>
                <w:szCs w:val="22"/>
                <w:lang w:val="bg-BG"/>
              </w:rPr>
              <w:t>-</w:t>
            </w:r>
            <w:r w:rsidR="005723A2" w:rsidRPr="0022527A">
              <w:rPr>
                <w:rFonts w:ascii="Calibri" w:hAnsi="Calibri"/>
                <w:sz w:val="22"/>
                <w:szCs w:val="22"/>
                <w:lang w:val="bg-BG"/>
              </w:rPr>
              <w:t>50,</w:t>
            </w:r>
            <w:r w:rsidR="00D871FA">
              <w:rPr>
                <w:rFonts w:ascii="Calibri" w:hAnsi="Calibri"/>
                <w:sz w:val="22"/>
                <w:szCs w:val="22"/>
                <w:lang w:val="bg-BG"/>
              </w:rPr>
              <w:t>19</w:t>
            </w:r>
            <w:r w:rsidRPr="0022527A">
              <w:rPr>
                <w:rFonts w:ascii="Calibri" w:hAnsi="Calibri"/>
                <w:sz w:val="22"/>
                <w:szCs w:val="22"/>
                <w:lang w:val="bg-BG"/>
              </w:rPr>
              <w:t xml:space="preserve"> </w:t>
            </w:r>
            <w:r w:rsidR="00075709" w:rsidRPr="0022527A">
              <w:rPr>
                <w:rFonts w:ascii="Calibri" w:hAnsi="Calibri"/>
                <w:sz w:val="22"/>
                <w:szCs w:val="22"/>
              </w:rPr>
              <w:t>%</w:t>
            </w:r>
          </w:p>
        </w:tc>
        <w:tc>
          <w:tcPr>
            <w:tcW w:w="1588" w:type="dxa"/>
            <w:shd w:val="clear" w:color="auto" w:fill="auto"/>
          </w:tcPr>
          <w:p w:rsidR="00075709" w:rsidRPr="0022527A" w:rsidRDefault="005D54B4" w:rsidP="00011F69">
            <w:pPr>
              <w:contextualSpacing/>
              <w:jc w:val="right"/>
              <w:rPr>
                <w:rFonts w:ascii="Calibri" w:hAnsi="Calibri"/>
                <w:sz w:val="22"/>
                <w:szCs w:val="22"/>
              </w:rPr>
            </w:pPr>
            <w:r w:rsidRPr="0022527A">
              <w:rPr>
                <w:rFonts w:ascii="Calibri" w:hAnsi="Calibri"/>
                <w:sz w:val="22"/>
                <w:szCs w:val="22"/>
                <w:lang w:val="bg-BG"/>
              </w:rPr>
              <w:t xml:space="preserve">-1,58 </w:t>
            </w:r>
            <w:r w:rsidR="00075709" w:rsidRPr="0022527A">
              <w:rPr>
                <w:rFonts w:ascii="Calibri" w:hAnsi="Calibri"/>
                <w:sz w:val="22"/>
                <w:szCs w:val="22"/>
              </w:rPr>
              <w:t>%</w:t>
            </w:r>
          </w:p>
        </w:tc>
      </w:tr>
      <w:tr w:rsidR="00075709" w:rsidRPr="001A02D8" w:rsidTr="00816AB9">
        <w:tc>
          <w:tcPr>
            <w:tcW w:w="5925" w:type="dxa"/>
            <w:shd w:val="clear" w:color="auto" w:fill="auto"/>
          </w:tcPr>
          <w:p w:rsidR="00075709" w:rsidRPr="0022527A" w:rsidRDefault="00075709" w:rsidP="00011F69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22527A">
              <w:rPr>
                <w:rFonts w:ascii="Calibri" w:hAnsi="Calibri"/>
                <w:sz w:val="22"/>
                <w:szCs w:val="22"/>
              </w:rPr>
              <w:t>Възвращаемост на активите (ROA)</w:t>
            </w:r>
          </w:p>
        </w:tc>
        <w:tc>
          <w:tcPr>
            <w:tcW w:w="1701" w:type="dxa"/>
            <w:shd w:val="clear" w:color="auto" w:fill="auto"/>
          </w:tcPr>
          <w:p w:rsidR="00075709" w:rsidRPr="0022527A" w:rsidRDefault="00B41327" w:rsidP="00011F69">
            <w:pPr>
              <w:contextualSpacing/>
              <w:jc w:val="right"/>
              <w:rPr>
                <w:rFonts w:ascii="Calibri" w:hAnsi="Calibri"/>
                <w:sz w:val="22"/>
                <w:szCs w:val="22"/>
              </w:rPr>
            </w:pPr>
            <w:r w:rsidRPr="0022527A">
              <w:rPr>
                <w:rFonts w:ascii="Calibri" w:hAnsi="Calibri"/>
                <w:sz w:val="22"/>
                <w:szCs w:val="22"/>
              </w:rPr>
              <w:t>-</w:t>
            </w:r>
            <w:r w:rsidR="005723A2" w:rsidRPr="0022527A">
              <w:rPr>
                <w:rFonts w:ascii="Calibri" w:hAnsi="Calibri"/>
                <w:sz w:val="22"/>
                <w:szCs w:val="22"/>
                <w:lang w:val="bg-BG"/>
              </w:rPr>
              <w:t>1</w:t>
            </w:r>
            <w:r w:rsidRPr="0022527A">
              <w:rPr>
                <w:rFonts w:ascii="Calibri" w:hAnsi="Calibri"/>
                <w:sz w:val="22"/>
                <w:szCs w:val="22"/>
              </w:rPr>
              <w:t>4</w:t>
            </w:r>
            <w:r w:rsidRPr="0022527A">
              <w:rPr>
                <w:rFonts w:ascii="Calibri" w:hAnsi="Calibri"/>
                <w:sz w:val="22"/>
                <w:szCs w:val="22"/>
                <w:lang w:val="bg-BG"/>
              </w:rPr>
              <w:t>,</w:t>
            </w:r>
            <w:r w:rsidR="00D871FA">
              <w:rPr>
                <w:rFonts w:ascii="Calibri" w:hAnsi="Calibri"/>
                <w:sz w:val="22"/>
                <w:szCs w:val="22"/>
              </w:rPr>
              <w:t>31</w:t>
            </w:r>
            <w:r w:rsidRPr="0022527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75709" w:rsidRPr="0022527A">
              <w:rPr>
                <w:rFonts w:ascii="Calibri" w:hAnsi="Calibri"/>
                <w:sz w:val="22"/>
                <w:szCs w:val="22"/>
              </w:rPr>
              <w:t>%</w:t>
            </w:r>
          </w:p>
        </w:tc>
        <w:tc>
          <w:tcPr>
            <w:tcW w:w="1588" w:type="dxa"/>
            <w:shd w:val="clear" w:color="auto" w:fill="auto"/>
          </w:tcPr>
          <w:p w:rsidR="00075709" w:rsidRPr="0022527A" w:rsidRDefault="00B41327" w:rsidP="00011F69">
            <w:pPr>
              <w:contextualSpacing/>
              <w:jc w:val="right"/>
              <w:rPr>
                <w:rFonts w:ascii="Calibri" w:hAnsi="Calibri"/>
                <w:sz w:val="22"/>
                <w:szCs w:val="22"/>
              </w:rPr>
            </w:pPr>
            <w:r w:rsidRPr="0022527A">
              <w:rPr>
                <w:rFonts w:ascii="Calibri" w:hAnsi="Calibri"/>
                <w:sz w:val="22"/>
                <w:szCs w:val="22"/>
              </w:rPr>
              <w:t>-0</w:t>
            </w:r>
            <w:r w:rsidRPr="0022527A">
              <w:rPr>
                <w:rFonts w:ascii="Calibri" w:hAnsi="Calibri"/>
                <w:sz w:val="22"/>
                <w:szCs w:val="22"/>
                <w:lang w:val="bg-BG"/>
              </w:rPr>
              <w:t>,</w:t>
            </w:r>
            <w:r w:rsidRPr="0022527A">
              <w:rPr>
                <w:rFonts w:ascii="Calibri" w:hAnsi="Calibri"/>
                <w:sz w:val="22"/>
                <w:szCs w:val="22"/>
              </w:rPr>
              <w:t xml:space="preserve">43 </w:t>
            </w:r>
            <w:r w:rsidR="00075709" w:rsidRPr="0022527A">
              <w:rPr>
                <w:rFonts w:ascii="Calibri" w:hAnsi="Calibri"/>
                <w:sz w:val="22"/>
                <w:szCs w:val="22"/>
              </w:rPr>
              <w:t>%</w:t>
            </w:r>
          </w:p>
        </w:tc>
      </w:tr>
      <w:tr w:rsidR="00075709" w:rsidRPr="001A02D8" w:rsidTr="00816AB9">
        <w:tc>
          <w:tcPr>
            <w:tcW w:w="5925" w:type="dxa"/>
            <w:shd w:val="clear" w:color="auto" w:fill="auto"/>
          </w:tcPr>
          <w:p w:rsidR="00075709" w:rsidRPr="0022527A" w:rsidRDefault="00075709" w:rsidP="00011F69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22527A">
              <w:rPr>
                <w:rFonts w:ascii="Calibri" w:hAnsi="Calibri"/>
                <w:sz w:val="22"/>
                <w:szCs w:val="22"/>
              </w:rPr>
              <w:t>Коефициент на обращаемост на активите</w:t>
            </w:r>
          </w:p>
        </w:tc>
        <w:tc>
          <w:tcPr>
            <w:tcW w:w="1701" w:type="dxa"/>
            <w:shd w:val="clear" w:color="auto" w:fill="auto"/>
          </w:tcPr>
          <w:p w:rsidR="00075709" w:rsidRPr="0022527A" w:rsidRDefault="005723A2" w:rsidP="00011F69">
            <w:pPr>
              <w:contextualSpacing/>
              <w:jc w:val="right"/>
              <w:rPr>
                <w:rFonts w:ascii="Calibri" w:hAnsi="Calibri"/>
                <w:sz w:val="22"/>
                <w:szCs w:val="22"/>
                <w:lang w:val="bg-BG"/>
              </w:rPr>
            </w:pPr>
            <w:r w:rsidRPr="0022527A">
              <w:rPr>
                <w:rFonts w:ascii="Calibri" w:hAnsi="Calibri"/>
                <w:sz w:val="22"/>
                <w:szCs w:val="22"/>
                <w:lang w:val="bg-BG"/>
              </w:rPr>
              <w:t>0,55</w:t>
            </w:r>
          </w:p>
        </w:tc>
        <w:tc>
          <w:tcPr>
            <w:tcW w:w="1588" w:type="dxa"/>
            <w:shd w:val="clear" w:color="auto" w:fill="auto"/>
          </w:tcPr>
          <w:p w:rsidR="00075709" w:rsidRPr="0022527A" w:rsidRDefault="0010398A" w:rsidP="00011F69">
            <w:pPr>
              <w:contextualSpacing/>
              <w:jc w:val="right"/>
              <w:rPr>
                <w:rFonts w:ascii="Calibri" w:hAnsi="Calibri"/>
                <w:sz w:val="22"/>
                <w:szCs w:val="22"/>
                <w:lang w:val="bg-BG"/>
              </w:rPr>
            </w:pPr>
            <w:r w:rsidRPr="0022527A">
              <w:rPr>
                <w:rFonts w:ascii="Calibri" w:hAnsi="Calibri"/>
                <w:sz w:val="22"/>
                <w:szCs w:val="22"/>
                <w:lang w:val="bg-BG"/>
              </w:rPr>
              <w:t>0,50</w:t>
            </w:r>
          </w:p>
        </w:tc>
      </w:tr>
      <w:tr w:rsidR="00075709" w:rsidRPr="001A02D8" w:rsidTr="00816AB9">
        <w:tc>
          <w:tcPr>
            <w:tcW w:w="5925" w:type="dxa"/>
            <w:shd w:val="clear" w:color="auto" w:fill="auto"/>
          </w:tcPr>
          <w:p w:rsidR="00075709" w:rsidRPr="0022527A" w:rsidRDefault="00075709" w:rsidP="00011F69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22527A">
              <w:rPr>
                <w:rFonts w:ascii="Calibri" w:hAnsi="Calibri"/>
                <w:sz w:val="22"/>
                <w:szCs w:val="22"/>
              </w:rPr>
              <w:t xml:space="preserve">Коефициент на текуща ликвидност </w:t>
            </w:r>
          </w:p>
        </w:tc>
        <w:tc>
          <w:tcPr>
            <w:tcW w:w="1701" w:type="dxa"/>
            <w:shd w:val="clear" w:color="auto" w:fill="auto"/>
          </w:tcPr>
          <w:p w:rsidR="00075709" w:rsidRPr="0022527A" w:rsidRDefault="005723A2" w:rsidP="00011F69">
            <w:pPr>
              <w:contextualSpacing/>
              <w:jc w:val="right"/>
              <w:rPr>
                <w:rFonts w:ascii="Calibri" w:hAnsi="Calibri"/>
                <w:sz w:val="22"/>
                <w:szCs w:val="22"/>
                <w:lang w:val="bg-BG"/>
              </w:rPr>
            </w:pPr>
            <w:r w:rsidRPr="0022527A">
              <w:rPr>
                <w:rFonts w:ascii="Calibri" w:hAnsi="Calibri"/>
                <w:sz w:val="22"/>
                <w:szCs w:val="22"/>
                <w:lang w:val="bg-BG"/>
              </w:rPr>
              <w:t>0,81</w:t>
            </w:r>
          </w:p>
        </w:tc>
        <w:tc>
          <w:tcPr>
            <w:tcW w:w="1588" w:type="dxa"/>
            <w:shd w:val="clear" w:color="auto" w:fill="auto"/>
          </w:tcPr>
          <w:p w:rsidR="00075709" w:rsidRPr="0022527A" w:rsidRDefault="0010398A" w:rsidP="00011F69">
            <w:pPr>
              <w:contextualSpacing/>
              <w:jc w:val="right"/>
              <w:rPr>
                <w:rFonts w:ascii="Calibri" w:hAnsi="Calibri"/>
                <w:sz w:val="22"/>
                <w:szCs w:val="22"/>
                <w:lang w:val="bg-BG"/>
              </w:rPr>
            </w:pPr>
            <w:r w:rsidRPr="0022527A">
              <w:rPr>
                <w:rFonts w:ascii="Calibri" w:hAnsi="Calibri"/>
                <w:sz w:val="22"/>
                <w:szCs w:val="22"/>
                <w:lang w:val="bg-BG"/>
              </w:rPr>
              <w:t>0,96</w:t>
            </w:r>
          </w:p>
        </w:tc>
      </w:tr>
      <w:tr w:rsidR="00075709" w:rsidRPr="001A02D8" w:rsidTr="00816AB9">
        <w:tc>
          <w:tcPr>
            <w:tcW w:w="5925" w:type="dxa"/>
            <w:shd w:val="clear" w:color="auto" w:fill="auto"/>
          </w:tcPr>
          <w:p w:rsidR="00075709" w:rsidRPr="0022527A" w:rsidRDefault="00075709" w:rsidP="00011F69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22527A">
              <w:rPr>
                <w:rFonts w:ascii="Calibri" w:hAnsi="Calibri"/>
                <w:sz w:val="22"/>
                <w:szCs w:val="22"/>
              </w:rPr>
              <w:t>Коефициент на бърза ликвидност</w:t>
            </w:r>
          </w:p>
        </w:tc>
        <w:tc>
          <w:tcPr>
            <w:tcW w:w="1701" w:type="dxa"/>
            <w:shd w:val="clear" w:color="auto" w:fill="auto"/>
          </w:tcPr>
          <w:p w:rsidR="00075709" w:rsidRPr="0022527A" w:rsidRDefault="005723A2" w:rsidP="00011F69">
            <w:pPr>
              <w:contextualSpacing/>
              <w:jc w:val="right"/>
              <w:rPr>
                <w:rFonts w:ascii="Calibri" w:hAnsi="Calibri"/>
                <w:sz w:val="22"/>
                <w:szCs w:val="22"/>
                <w:lang w:val="bg-BG"/>
              </w:rPr>
            </w:pPr>
            <w:r w:rsidRPr="0022527A">
              <w:rPr>
                <w:rFonts w:ascii="Calibri" w:hAnsi="Calibri"/>
                <w:sz w:val="22"/>
                <w:szCs w:val="22"/>
                <w:lang w:val="bg-BG"/>
              </w:rPr>
              <w:t>0,59</w:t>
            </w:r>
          </w:p>
        </w:tc>
        <w:tc>
          <w:tcPr>
            <w:tcW w:w="1588" w:type="dxa"/>
            <w:shd w:val="clear" w:color="auto" w:fill="auto"/>
          </w:tcPr>
          <w:p w:rsidR="00075709" w:rsidRPr="0022527A" w:rsidRDefault="0010398A" w:rsidP="00011F69">
            <w:pPr>
              <w:contextualSpacing/>
              <w:jc w:val="right"/>
              <w:rPr>
                <w:rFonts w:ascii="Calibri" w:hAnsi="Calibri"/>
                <w:sz w:val="22"/>
                <w:szCs w:val="22"/>
                <w:lang w:val="bg-BG"/>
              </w:rPr>
            </w:pPr>
            <w:r w:rsidRPr="0022527A">
              <w:rPr>
                <w:rFonts w:ascii="Calibri" w:hAnsi="Calibri"/>
                <w:sz w:val="22"/>
                <w:szCs w:val="22"/>
                <w:lang w:val="bg-BG"/>
              </w:rPr>
              <w:t>0,76</w:t>
            </w:r>
          </w:p>
        </w:tc>
      </w:tr>
      <w:tr w:rsidR="00075709" w:rsidRPr="001A02D8" w:rsidTr="00816AB9">
        <w:tc>
          <w:tcPr>
            <w:tcW w:w="5925" w:type="dxa"/>
            <w:shd w:val="clear" w:color="auto" w:fill="auto"/>
          </w:tcPr>
          <w:p w:rsidR="00075709" w:rsidRPr="0022527A" w:rsidRDefault="00075709" w:rsidP="00011F69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22527A">
              <w:rPr>
                <w:rFonts w:ascii="Calibri" w:hAnsi="Calibri"/>
                <w:sz w:val="22"/>
                <w:szCs w:val="22"/>
              </w:rPr>
              <w:t>Коефициент на парична ликвидност</w:t>
            </w:r>
          </w:p>
        </w:tc>
        <w:tc>
          <w:tcPr>
            <w:tcW w:w="1701" w:type="dxa"/>
            <w:shd w:val="clear" w:color="auto" w:fill="auto"/>
          </w:tcPr>
          <w:p w:rsidR="00075709" w:rsidRPr="0022527A" w:rsidRDefault="005723A2" w:rsidP="00011F69">
            <w:pPr>
              <w:contextualSpacing/>
              <w:jc w:val="right"/>
              <w:rPr>
                <w:rFonts w:ascii="Calibri" w:hAnsi="Calibri"/>
                <w:sz w:val="22"/>
                <w:szCs w:val="22"/>
                <w:lang w:val="bg-BG"/>
              </w:rPr>
            </w:pPr>
            <w:r w:rsidRPr="0022527A">
              <w:rPr>
                <w:rFonts w:ascii="Calibri" w:hAnsi="Calibri"/>
                <w:sz w:val="22"/>
                <w:szCs w:val="22"/>
                <w:lang w:val="bg-BG"/>
              </w:rPr>
              <w:t>0,0016</w:t>
            </w:r>
          </w:p>
        </w:tc>
        <w:tc>
          <w:tcPr>
            <w:tcW w:w="1588" w:type="dxa"/>
            <w:shd w:val="clear" w:color="auto" w:fill="auto"/>
          </w:tcPr>
          <w:p w:rsidR="00075709" w:rsidRPr="0022527A" w:rsidRDefault="0010398A" w:rsidP="00011F69">
            <w:pPr>
              <w:contextualSpacing/>
              <w:jc w:val="right"/>
              <w:rPr>
                <w:rFonts w:ascii="Calibri" w:hAnsi="Calibri"/>
                <w:sz w:val="22"/>
                <w:szCs w:val="22"/>
                <w:lang w:val="bg-BG"/>
              </w:rPr>
            </w:pPr>
            <w:r w:rsidRPr="0022527A">
              <w:rPr>
                <w:rFonts w:ascii="Calibri" w:hAnsi="Calibri"/>
                <w:sz w:val="22"/>
                <w:szCs w:val="22"/>
                <w:lang w:val="bg-BG"/>
              </w:rPr>
              <w:t>0,0011</w:t>
            </w:r>
          </w:p>
        </w:tc>
      </w:tr>
      <w:tr w:rsidR="00075709" w:rsidRPr="00075709" w:rsidTr="00816AB9">
        <w:tc>
          <w:tcPr>
            <w:tcW w:w="5925" w:type="dxa"/>
            <w:shd w:val="clear" w:color="auto" w:fill="auto"/>
          </w:tcPr>
          <w:p w:rsidR="00075709" w:rsidRPr="0022527A" w:rsidRDefault="00075709" w:rsidP="00011F69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22527A">
              <w:rPr>
                <w:rFonts w:ascii="Calibri" w:hAnsi="Calibri"/>
                <w:sz w:val="22"/>
                <w:szCs w:val="22"/>
              </w:rPr>
              <w:t>Коефициент на финансова автономност</w:t>
            </w:r>
          </w:p>
        </w:tc>
        <w:tc>
          <w:tcPr>
            <w:tcW w:w="1701" w:type="dxa"/>
            <w:shd w:val="clear" w:color="auto" w:fill="auto"/>
          </w:tcPr>
          <w:p w:rsidR="00075709" w:rsidRPr="0022527A" w:rsidRDefault="005723A2" w:rsidP="00011F69">
            <w:pPr>
              <w:contextualSpacing/>
              <w:jc w:val="right"/>
              <w:rPr>
                <w:rFonts w:ascii="Calibri" w:hAnsi="Calibri"/>
                <w:sz w:val="22"/>
                <w:szCs w:val="22"/>
                <w:lang w:val="bg-BG"/>
              </w:rPr>
            </w:pPr>
            <w:r w:rsidRPr="0022527A">
              <w:rPr>
                <w:rFonts w:ascii="Calibri" w:hAnsi="Calibri"/>
                <w:sz w:val="22"/>
                <w:szCs w:val="22"/>
                <w:lang w:val="bg-BG"/>
              </w:rPr>
              <w:t>0,39</w:t>
            </w:r>
            <w:r w:rsidR="00D871FA">
              <w:rPr>
                <w:rFonts w:ascii="Calibri" w:hAnsi="Calibri"/>
                <w:sz w:val="22"/>
                <w:szCs w:val="22"/>
                <w:lang w:val="bg-BG"/>
              </w:rPr>
              <w:t>87</w:t>
            </w:r>
          </w:p>
        </w:tc>
        <w:tc>
          <w:tcPr>
            <w:tcW w:w="1588" w:type="dxa"/>
            <w:shd w:val="clear" w:color="auto" w:fill="auto"/>
          </w:tcPr>
          <w:p w:rsidR="00075709" w:rsidRPr="0022527A" w:rsidRDefault="0010398A" w:rsidP="00011F69">
            <w:pPr>
              <w:contextualSpacing/>
              <w:jc w:val="right"/>
              <w:rPr>
                <w:rFonts w:ascii="Calibri" w:hAnsi="Calibri"/>
                <w:sz w:val="22"/>
                <w:szCs w:val="22"/>
                <w:lang w:val="bg-BG"/>
              </w:rPr>
            </w:pPr>
            <w:r w:rsidRPr="0022527A">
              <w:rPr>
                <w:rFonts w:ascii="Calibri" w:hAnsi="Calibri"/>
                <w:sz w:val="22"/>
                <w:szCs w:val="22"/>
                <w:lang w:val="bg-BG"/>
              </w:rPr>
              <w:t>0,3741</w:t>
            </w:r>
          </w:p>
        </w:tc>
      </w:tr>
    </w:tbl>
    <w:p w:rsidR="005723A2" w:rsidRPr="001E51E4" w:rsidRDefault="00075709" w:rsidP="00075709">
      <w:pPr>
        <w:jc w:val="both"/>
        <w:rPr>
          <w:rFonts w:ascii="Calibri" w:hAnsi="Calibri"/>
          <w:sz w:val="20"/>
          <w:szCs w:val="20"/>
        </w:rPr>
      </w:pPr>
      <w:r w:rsidRPr="00075709">
        <w:rPr>
          <w:rFonts w:ascii="Calibri" w:hAnsi="Calibri"/>
        </w:rPr>
        <w:t xml:space="preserve">  </w:t>
      </w:r>
    </w:p>
    <w:p w:rsidR="00DD6815" w:rsidRPr="00DD6815" w:rsidRDefault="00DD6815" w:rsidP="00DD6815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574CB5" w:rsidRPr="00F7602A" w:rsidRDefault="00075709" w:rsidP="00717D37">
      <w:pPr>
        <w:spacing w:after="120"/>
        <w:jc w:val="both"/>
        <w:rPr>
          <w:rFonts w:asciiTheme="majorHAnsi" w:hAnsiTheme="majorHAnsi" w:cstheme="majorHAnsi"/>
          <w:b/>
          <w:sz w:val="22"/>
          <w:szCs w:val="22"/>
          <w:lang w:val="bg-BG"/>
        </w:rPr>
      </w:pPr>
      <w:r w:rsidRPr="00F7602A">
        <w:rPr>
          <w:rFonts w:asciiTheme="majorHAnsi" w:hAnsiTheme="majorHAnsi" w:cstheme="majorHAnsi"/>
          <w:b/>
          <w:sz w:val="22"/>
          <w:szCs w:val="22"/>
        </w:rPr>
        <w:t>ПРИХОДИ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509"/>
        <w:gridCol w:w="1468"/>
        <w:gridCol w:w="1105"/>
        <w:gridCol w:w="1588"/>
      </w:tblGrid>
      <w:tr w:rsidR="00075709" w:rsidRPr="00F7602A" w:rsidTr="00DA6209">
        <w:tc>
          <w:tcPr>
            <w:tcW w:w="3544" w:type="dxa"/>
            <w:shd w:val="clear" w:color="auto" w:fill="auto"/>
            <w:vAlign w:val="center"/>
          </w:tcPr>
          <w:p w:rsidR="00075709" w:rsidRPr="00DA6209" w:rsidRDefault="00075709" w:rsidP="00011F6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075709" w:rsidRPr="00DA6209" w:rsidRDefault="00075709" w:rsidP="00011F6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  <w:r w:rsidR="006F7AE3" w:rsidRPr="00DA6209"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  <w:t>1</w:t>
            </w: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  <w:r w:rsidR="006F7AE3" w:rsidRPr="00DA6209"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  <w:t>12</w:t>
            </w:r>
            <w:r w:rsidR="00DA6209"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.2016</w:t>
            </w:r>
            <w:r w:rsidR="00DA6209" w:rsidRPr="00DA6209"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  <w:t xml:space="preserve"> </w:t>
            </w: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г.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075709" w:rsidRPr="00DA6209" w:rsidRDefault="00075709" w:rsidP="00011F6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  <w:r w:rsidR="006F7AE3" w:rsidRPr="00DA6209"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  <w:t>1</w:t>
            </w: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  <w:r w:rsidR="006F7AE3" w:rsidRPr="00DA6209"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  <w:t>12</w:t>
            </w: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.2015 г.</w:t>
            </w:r>
          </w:p>
        </w:tc>
        <w:tc>
          <w:tcPr>
            <w:tcW w:w="1105" w:type="dxa"/>
            <w:shd w:val="clear" w:color="auto" w:fill="auto"/>
          </w:tcPr>
          <w:p w:rsidR="00075709" w:rsidRPr="00DA6209" w:rsidRDefault="00075709" w:rsidP="00011F6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075709" w:rsidRPr="00DA6209" w:rsidRDefault="00075709" w:rsidP="00011F6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Промяна</w:t>
            </w:r>
          </w:p>
        </w:tc>
        <w:tc>
          <w:tcPr>
            <w:tcW w:w="1588" w:type="dxa"/>
            <w:shd w:val="clear" w:color="auto" w:fill="auto"/>
          </w:tcPr>
          <w:p w:rsidR="00075709" w:rsidRPr="00DA6209" w:rsidRDefault="00075709" w:rsidP="00011F6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Отн. дял на приходите за 2016 год.</w:t>
            </w:r>
          </w:p>
        </w:tc>
      </w:tr>
      <w:tr w:rsidR="00075709" w:rsidRPr="00F7602A" w:rsidTr="00DA6209">
        <w:tc>
          <w:tcPr>
            <w:tcW w:w="3544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Нетни приходи от продажби на:</w:t>
            </w:r>
          </w:p>
        </w:tc>
        <w:tc>
          <w:tcPr>
            <w:tcW w:w="1509" w:type="dxa"/>
            <w:shd w:val="clear" w:color="auto" w:fill="auto"/>
          </w:tcPr>
          <w:p w:rsidR="00075709" w:rsidRPr="00DA6209" w:rsidRDefault="00075709" w:rsidP="00011F69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BGN`000</w:t>
            </w:r>
          </w:p>
        </w:tc>
        <w:tc>
          <w:tcPr>
            <w:tcW w:w="1468" w:type="dxa"/>
            <w:shd w:val="clear" w:color="auto" w:fill="auto"/>
          </w:tcPr>
          <w:p w:rsidR="00075709" w:rsidRPr="00DA6209" w:rsidRDefault="00075709" w:rsidP="00011F69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BGN`000</w:t>
            </w:r>
          </w:p>
        </w:tc>
        <w:tc>
          <w:tcPr>
            <w:tcW w:w="1105" w:type="dxa"/>
            <w:shd w:val="clear" w:color="auto" w:fill="auto"/>
          </w:tcPr>
          <w:p w:rsidR="00075709" w:rsidRPr="00DA6209" w:rsidRDefault="00075709" w:rsidP="00011F6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%</w:t>
            </w:r>
          </w:p>
        </w:tc>
        <w:tc>
          <w:tcPr>
            <w:tcW w:w="1588" w:type="dxa"/>
            <w:shd w:val="clear" w:color="auto" w:fill="auto"/>
          </w:tcPr>
          <w:p w:rsidR="00075709" w:rsidRPr="00DA6209" w:rsidRDefault="00075709" w:rsidP="00011F6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%</w:t>
            </w:r>
          </w:p>
        </w:tc>
      </w:tr>
      <w:tr w:rsidR="00075709" w:rsidRPr="00F7602A" w:rsidTr="00DA6209">
        <w:trPr>
          <w:trHeight w:val="303"/>
        </w:trPr>
        <w:tc>
          <w:tcPr>
            <w:tcW w:w="3544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Продукция</w:t>
            </w:r>
          </w:p>
        </w:tc>
        <w:tc>
          <w:tcPr>
            <w:tcW w:w="1509" w:type="dxa"/>
            <w:shd w:val="clear" w:color="auto" w:fill="auto"/>
          </w:tcPr>
          <w:p w:rsidR="00075709" w:rsidRPr="00F7602A" w:rsidRDefault="009D3BB7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6295</w:t>
            </w:r>
          </w:p>
        </w:tc>
        <w:tc>
          <w:tcPr>
            <w:tcW w:w="1468" w:type="dxa"/>
            <w:shd w:val="clear" w:color="auto" w:fill="auto"/>
          </w:tcPr>
          <w:p w:rsidR="00075709" w:rsidRPr="00F7602A" w:rsidRDefault="009D3BB7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9774</w:t>
            </w:r>
          </w:p>
        </w:tc>
        <w:tc>
          <w:tcPr>
            <w:tcW w:w="1105" w:type="dxa"/>
            <w:shd w:val="clear" w:color="auto" w:fill="auto"/>
          </w:tcPr>
          <w:p w:rsidR="00075709" w:rsidRPr="00F7602A" w:rsidRDefault="009D3BB7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-35,59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  <w:tc>
          <w:tcPr>
            <w:tcW w:w="1588" w:type="dxa"/>
            <w:shd w:val="clear" w:color="auto" w:fill="auto"/>
          </w:tcPr>
          <w:p w:rsidR="00075709" w:rsidRPr="00F7602A" w:rsidRDefault="009D3BB7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57,39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DA6209">
        <w:tc>
          <w:tcPr>
            <w:tcW w:w="3544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Стоки</w:t>
            </w:r>
          </w:p>
        </w:tc>
        <w:tc>
          <w:tcPr>
            <w:tcW w:w="1509" w:type="dxa"/>
            <w:shd w:val="clear" w:color="auto" w:fill="auto"/>
          </w:tcPr>
          <w:p w:rsidR="00075709" w:rsidRPr="00F7602A" w:rsidRDefault="009D3BB7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4114</w:t>
            </w:r>
          </w:p>
        </w:tc>
        <w:tc>
          <w:tcPr>
            <w:tcW w:w="1468" w:type="dxa"/>
            <w:shd w:val="clear" w:color="auto" w:fill="auto"/>
          </w:tcPr>
          <w:p w:rsidR="00075709" w:rsidRPr="00F7602A" w:rsidRDefault="009D3BB7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5835</w:t>
            </w:r>
          </w:p>
        </w:tc>
        <w:tc>
          <w:tcPr>
            <w:tcW w:w="1105" w:type="dxa"/>
            <w:shd w:val="clear" w:color="auto" w:fill="auto"/>
          </w:tcPr>
          <w:p w:rsidR="00075709" w:rsidRPr="00F7602A" w:rsidRDefault="009D3BB7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-29,49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  <w:tc>
          <w:tcPr>
            <w:tcW w:w="1588" w:type="dxa"/>
            <w:shd w:val="clear" w:color="auto" w:fill="auto"/>
          </w:tcPr>
          <w:p w:rsidR="00075709" w:rsidRPr="00F7602A" w:rsidRDefault="009D3BB7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37,51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DA6209">
        <w:tc>
          <w:tcPr>
            <w:tcW w:w="3544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Услуги</w:t>
            </w:r>
          </w:p>
        </w:tc>
        <w:tc>
          <w:tcPr>
            <w:tcW w:w="1509" w:type="dxa"/>
            <w:shd w:val="clear" w:color="auto" w:fill="auto"/>
          </w:tcPr>
          <w:p w:rsidR="00075709" w:rsidRPr="00F7602A" w:rsidRDefault="009D3BB7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528</w:t>
            </w:r>
          </w:p>
        </w:tc>
        <w:tc>
          <w:tcPr>
            <w:tcW w:w="1468" w:type="dxa"/>
            <w:shd w:val="clear" w:color="auto" w:fill="auto"/>
          </w:tcPr>
          <w:p w:rsidR="00075709" w:rsidRPr="00F7602A" w:rsidRDefault="009D3BB7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21</w:t>
            </w:r>
          </w:p>
        </w:tc>
        <w:tc>
          <w:tcPr>
            <w:tcW w:w="1105" w:type="dxa"/>
            <w:shd w:val="clear" w:color="auto" w:fill="auto"/>
          </w:tcPr>
          <w:p w:rsidR="00075709" w:rsidRPr="00F7602A" w:rsidRDefault="001E51E4" w:rsidP="001E51E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2414,29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  <w:tc>
          <w:tcPr>
            <w:tcW w:w="1588" w:type="dxa"/>
            <w:shd w:val="clear" w:color="auto" w:fill="auto"/>
          </w:tcPr>
          <w:p w:rsidR="00075709" w:rsidRPr="00F7602A" w:rsidRDefault="009D3BB7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4,81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DA6209">
        <w:tc>
          <w:tcPr>
            <w:tcW w:w="3544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Други</w:t>
            </w:r>
          </w:p>
        </w:tc>
        <w:tc>
          <w:tcPr>
            <w:tcW w:w="1509" w:type="dxa"/>
            <w:shd w:val="clear" w:color="auto" w:fill="auto"/>
          </w:tcPr>
          <w:p w:rsidR="00075709" w:rsidRPr="00F7602A" w:rsidRDefault="009D3BB7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31</w:t>
            </w:r>
          </w:p>
        </w:tc>
        <w:tc>
          <w:tcPr>
            <w:tcW w:w="1468" w:type="dxa"/>
            <w:shd w:val="clear" w:color="auto" w:fill="auto"/>
          </w:tcPr>
          <w:p w:rsidR="00075709" w:rsidRPr="00F7602A" w:rsidRDefault="009D3BB7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60</w:t>
            </w:r>
          </w:p>
        </w:tc>
        <w:tc>
          <w:tcPr>
            <w:tcW w:w="1105" w:type="dxa"/>
            <w:shd w:val="clear" w:color="auto" w:fill="auto"/>
          </w:tcPr>
          <w:p w:rsidR="00075709" w:rsidRPr="00F7602A" w:rsidRDefault="009D3BB7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-48,33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  <w:tc>
          <w:tcPr>
            <w:tcW w:w="1588" w:type="dxa"/>
            <w:shd w:val="clear" w:color="auto" w:fill="auto"/>
          </w:tcPr>
          <w:p w:rsidR="00075709" w:rsidRPr="00F7602A" w:rsidRDefault="009D3BB7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0,28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DA6209">
        <w:tc>
          <w:tcPr>
            <w:tcW w:w="3544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ОБЩО</w:t>
            </w:r>
          </w:p>
        </w:tc>
        <w:tc>
          <w:tcPr>
            <w:tcW w:w="1509" w:type="dxa"/>
            <w:shd w:val="clear" w:color="auto" w:fill="auto"/>
          </w:tcPr>
          <w:p w:rsidR="00075709" w:rsidRPr="00F7602A" w:rsidRDefault="009D3BB7" w:rsidP="00011F6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  <w:t>10968</w:t>
            </w:r>
          </w:p>
        </w:tc>
        <w:tc>
          <w:tcPr>
            <w:tcW w:w="1468" w:type="dxa"/>
            <w:shd w:val="clear" w:color="auto" w:fill="auto"/>
          </w:tcPr>
          <w:p w:rsidR="00075709" w:rsidRPr="00F7602A" w:rsidRDefault="009D3BB7" w:rsidP="00011F6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  <w:t>15690</w:t>
            </w:r>
          </w:p>
        </w:tc>
        <w:tc>
          <w:tcPr>
            <w:tcW w:w="1105" w:type="dxa"/>
            <w:shd w:val="clear" w:color="auto" w:fill="auto"/>
          </w:tcPr>
          <w:p w:rsidR="00075709" w:rsidRPr="00F7602A" w:rsidRDefault="009D3BB7" w:rsidP="00011F6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  <w:t xml:space="preserve">-30,10 </w:t>
            </w:r>
            <w:r w:rsidR="00075709"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%</w:t>
            </w:r>
          </w:p>
        </w:tc>
        <w:tc>
          <w:tcPr>
            <w:tcW w:w="1588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100,00 %</w:t>
            </w:r>
          </w:p>
        </w:tc>
      </w:tr>
    </w:tbl>
    <w:p w:rsidR="00C03616" w:rsidRPr="00DD6815" w:rsidRDefault="00075709" w:rsidP="00075709">
      <w:pPr>
        <w:jc w:val="both"/>
        <w:rPr>
          <w:rFonts w:asciiTheme="majorHAnsi" w:hAnsiTheme="majorHAnsi" w:cstheme="majorHAnsi"/>
          <w:sz w:val="22"/>
          <w:szCs w:val="22"/>
        </w:rPr>
      </w:pPr>
      <w:r w:rsidRPr="00F7602A">
        <w:rPr>
          <w:rFonts w:asciiTheme="majorHAnsi" w:hAnsiTheme="majorHAnsi" w:cstheme="majorHAnsi"/>
          <w:sz w:val="22"/>
          <w:szCs w:val="22"/>
        </w:rPr>
        <w:tab/>
      </w:r>
    </w:p>
    <w:p w:rsidR="00075709" w:rsidRPr="00815A3E" w:rsidRDefault="00075709" w:rsidP="00836AA3">
      <w:pPr>
        <w:jc w:val="both"/>
        <w:rPr>
          <w:rFonts w:asciiTheme="majorHAnsi" w:hAnsiTheme="majorHAnsi" w:cstheme="majorHAnsi"/>
          <w:lang w:val="bg-BG"/>
        </w:rPr>
      </w:pPr>
      <w:r w:rsidRPr="00815A3E">
        <w:rPr>
          <w:rFonts w:asciiTheme="majorHAnsi" w:hAnsiTheme="majorHAnsi" w:cstheme="majorHAnsi"/>
        </w:rPr>
        <w:t>Към 3</w:t>
      </w:r>
      <w:r w:rsidR="00C414FD" w:rsidRPr="00815A3E">
        <w:rPr>
          <w:rFonts w:asciiTheme="majorHAnsi" w:hAnsiTheme="majorHAnsi" w:cstheme="majorHAnsi"/>
          <w:lang w:val="bg-BG"/>
        </w:rPr>
        <w:t>1</w:t>
      </w:r>
      <w:r w:rsidRPr="00815A3E">
        <w:rPr>
          <w:rFonts w:asciiTheme="majorHAnsi" w:hAnsiTheme="majorHAnsi" w:cstheme="majorHAnsi"/>
        </w:rPr>
        <w:t>.</w:t>
      </w:r>
      <w:r w:rsidR="00C414FD" w:rsidRPr="00815A3E">
        <w:rPr>
          <w:rFonts w:asciiTheme="majorHAnsi" w:hAnsiTheme="majorHAnsi" w:cstheme="majorHAnsi"/>
          <w:lang w:val="bg-BG"/>
        </w:rPr>
        <w:t>12</w:t>
      </w:r>
      <w:r w:rsidRPr="00815A3E">
        <w:rPr>
          <w:rFonts w:asciiTheme="majorHAnsi" w:hAnsiTheme="majorHAnsi" w:cstheme="majorHAnsi"/>
        </w:rPr>
        <w:t xml:space="preserve">.2016 г. „ТЕЦ ГОРНА ОРЯХОВИЦА” ЕАД отчита нетни приходи от продажби на стойност </w:t>
      </w:r>
      <w:r w:rsidR="00C414FD" w:rsidRPr="00815A3E">
        <w:rPr>
          <w:rFonts w:asciiTheme="majorHAnsi" w:hAnsiTheme="majorHAnsi" w:cstheme="majorHAnsi"/>
          <w:lang w:val="bg-BG"/>
        </w:rPr>
        <w:t>10,968</w:t>
      </w:r>
      <w:r w:rsidRPr="00815A3E">
        <w:rPr>
          <w:rFonts w:asciiTheme="majorHAnsi" w:hAnsiTheme="majorHAnsi" w:cstheme="majorHAnsi"/>
        </w:rPr>
        <w:t xml:space="preserve"> млн. лв., което представлява намаление с </w:t>
      </w:r>
      <w:r w:rsidR="000A5456" w:rsidRPr="00815A3E">
        <w:rPr>
          <w:rFonts w:asciiTheme="majorHAnsi" w:hAnsiTheme="majorHAnsi" w:cstheme="majorHAnsi"/>
          <w:lang w:val="bg-BG"/>
        </w:rPr>
        <w:t>4,722</w:t>
      </w:r>
      <w:r w:rsidRPr="00815A3E">
        <w:rPr>
          <w:rFonts w:asciiTheme="majorHAnsi" w:hAnsiTheme="majorHAnsi" w:cstheme="majorHAnsi"/>
        </w:rPr>
        <w:t xml:space="preserve"> млн. лв. или </w:t>
      </w:r>
      <w:r w:rsidR="005C53F3" w:rsidRPr="00815A3E">
        <w:rPr>
          <w:rFonts w:asciiTheme="majorHAnsi" w:hAnsiTheme="majorHAnsi" w:cstheme="majorHAnsi"/>
          <w:lang w:val="bg-BG"/>
        </w:rPr>
        <w:t>30,10</w:t>
      </w:r>
      <w:r w:rsidRPr="00815A3E">
        <w:rPr>
          <w:rFonts w:asciiTheme="majorHAnsi" w:hAnsiTheme="majorHAnsi" w:cstheme="majorHAnsi"/>
        </w:rPr>
        <w:t xml:space="preserve"> % в сравнение с нетни приходи от продажби на „ТЕЦ ГОРНА ОРЯХОВИЦА” ЕАД към 3</w:t>
      </w:r>
      <w:r w:rsidR="005C53F3" w:rsidRPr="00815A3E">
        <w:rPr>
          <w:rFonts w:asciiTheme="majorHAnsi" w:hAnsiTheme="majorHAnsi" w:cstheme="majorHAnsi"/>
          <w:lang w:val="bg-BG"/>
        </w:rPr>
        <w:t>1</w:t>
      </w:r>
      <w:r w:rsidRPr="00815A3E">
        <w:rPr>
          <w:rFonts w:asciiTheme="majorHAnsi" w:hAnsiTheme="majorHAnsi" w:cstheme="majorHAnsi"/>
        </w:rPr>
        <w:t>.</w:t>
      </w:r>
      <w:r w:rsidR="005C53F3" w:rsidRPr="00815A3E">
        <w:rPr>
          <w:rFonts w:asciiTheme="majorHAnsi" w:hAnsiTheme="majorHAnsi" w:cstheme="majorHAnsi"/>
          <w:lang w:val="bg-BG"/>
        </w:rPr>
        <w:t>12</w:t>
      </w:r>
      <w:r w:rsidR="00815A3E">
        <w:rPr>
          <w:rFonts w:asciiTheme="majorHAnsi" w:hAnsiTheme="majorHAnsi" w:cstheme="majorHAnsi"/>
        </w:rPr>
        <w:t xml:space="preserve">.2015 г., които са в размер на </w:t>
      </w:r>
      <w:r w:rsidR="004E3995" w:rsidRPr="00815A3E">
        <w:rPr>
          <w:rFonts w:asciiTheme="majorHAnsi" w:hAnsiTheme="majorHAnsi" w:cstheme="majorHAnsi"/>
        </w:rPr>
        <w:t>15</w:t>
      </w:r>
      <w:r w:rsidR="004E3995" w:rsidRPr="00815A3E">
        <w:rPr>
          <w:rFonts w:asciiTheme="majorHAnsi" w:hAnsiTheme="majorHAnsi" w:cstheme="majorHAnsi"/>
          <w:lang w:val="bg-BG"/>
        </w:rPr>
        <w:t>,</w:t>
      </w:r>
      <w:r w:rsidR="004E3995" w:rsidRPr="00815A3E">
        <w:rPr>
          <w:rFonts w:asciiTheme="majorHAnsi" w:hAnsiTheme="majorHAnsi" w:cstheme="majorHAnsi"/>
        </w:rPr>
        <w:t>690</w:t>
      </w:r>
      <w:r w:rsidRPr="00815A3E">
        <w:rPr>
          <w:rFonts w:asciiTheme="majorHAnsi" w:hAnsiTheme="majorHAnsi" w:cstheme="majorHAnsi"/>
        </w:rPr>
        <w:t xml:space="preserve"> млн. лв. </w:t>
      </w:r>
    </w:p>
    <w:p w:rsidR="00717D37" w:rsidRPr="00DD6815" w:rsidRDefault="00717D37" w:rsidP="00836AA3">
      <w:pPr>
        <w:jc w:val="both"/>
        <w:rPr>
          <w:rFonts w:asciiTheme="majorHAnsi" w:hAnsiTheme="majorHAnsi" w:cstheme="majorHAnsi"/>
          <w:sz w:val="16"/>
          <w:szCs w:val="16"/>
          <w:highlight w:val="yellow"/>
          <w:lang w:val="bg-BG"/>
        </w:rPr>
      </w:pPr>
    </w:p>
    <w:p w:rsidR="00075709" w:rsidRPr="00815A3E" w:rsidRDefault="00075709" w:rsidP="00836AA3">
      <w:pPr>
        <w:contextualSpacing/>
        <w:jc w:val="both"/>
        <w:rPr>
          <w:rFonts w:asciiTheme="majorHAnsi" w:hAnsiTheme="majorHAnsi" w:cstheme="majorHAnsi"/>
          <w:lang w:val="bg-BG"/>
        </w:rPr>
      </w:pPr>
      <w:r w:rsidRPr="00815A3E">
        <w:rPr>
          <w:rFonts w:asciiTheme="majorHAnsi" w:hAnsiTheme="majorHAnsi" w:cstheme="majorHAnsi"/>
        </w:rPr>
        <w:t>Към 3</w:t>
      </w:r>
      <w:r w:rsidR="008C545A" w:rsidRPr="00815A3E">
        <w:rPr>
          <w:rFonts w:asciiTheme="majorHAnsi" w:hAnsiTheme="majorHAnsi" w:cstheme="majorHAnsi"/>
          <w:lang w:val="bg-BG"/>
        </w:rPr>
        <w:t>1</w:t>
      </w:r>
      <w:r w:rsidRPr="00815A3E">
        <w:rPr>
          <w:rFonts w:asciiTheme="majorHAnsi" w:hAnsiTheme="majorHAnsi" w:cstheme="majorHAnsi"/>
        </w:rPr>
        <w:t>.</w:t>
      </w:r>
      <w:r w:rsidR="008C545A" w:rsidRPr="00815A3E">
        <w:rPr>
          <w:rFonts w:asciiTheme="majorHAnsi" w:hAnsiTheme="majorHAnsi" w:cstheme="majorHAnsi"/>
          <w:lang w:val="bg-BG"/>
        </w:rPr>
        <w:t>12</w:t>
      </w:r>
      <w:r w:rsidRPr="00815A3E">
        <w:rPr>
          <w:rFonts w:asciiTheme="majorHAnsi" w:hAnsiTheme="majorHAnsi" w:cstheme="majorHAnsi"/>
        </w:rPr>
        <w:t>.2016 г. „Т</w:t>
      </w:r>
      <w:r w:rsidR="001A02D8" w:rsidRPr="00815A3E">
        <w:rPr>
          <w:rFonts w:asciiTheme="majorHAnsi" w:hAnsiTheme="majorHAnsi" w:cstheme="majorHAnsi"/>
        </w:rPr>
        <w:t xml:space="preserve">ЕЦ ГОРНА ОРЯХОВИЦА” ЕАД отчита </w:t>
      </w:r>
      <w:r w:rsidRPr="00815A3E">
        <w:rPr>
          <w:rFonts w:asciiTheme="majorHAnsi" w:hAnsiTheme="majorHAnsi" w:cstheme="majorHAnsi"/>
        </w:rPr>
        <w:t xml:space="preserve">приходи от продажби на продукция в размер на </w:t>
      </w:r>
      <w:r w:rsidR="008C545A" w:rsidRPr="00815A3E">
        <w:rPr>
          <w:rFonts w:asciiTheme="majorHAnsi" w:hAnsiTheme="majorHAnsi" w:cstheme="majorHAnsi"/>
          <w:lang w:val="bg-BG"/>
        </w:rPr>
        <w:t>6,295</w:t>
      </w:r>
      <w:r w:rsidRPr="00815A3E">
        <w:rPr>
          <w:rFonts w:asciiTheme="majorHAnsi" w:hAnsiTheme="majorHAnsi" w:cstheme="majorHAnsi"/>
        </w:rPr>
        <w:t xml:space="preserve"> млн. лв., което представлява намаление с </w:t>
      </w:r>
      <w:r w:rsidR="008C545A" w:rsidRPr="00815A3E">
        <w:rPr>
          <w:rFonts w:asciiTheme="majorHAnsi" w:hAnsiTheme="majorHAnsi" w:cstheme="majorHAnsi"/>
          <w:lang w:val="bg-BG"/>
        </w:rPr>
        <w:t>3</w:t>
      </w:r>
      <w:r w:rsidR="00C87791">
        <w:rPr>
          <w:rFonts w:asciiTheme="majorHAnsi" w:hAnsiTheme="majorHAnsi" w:cstheme="majorHAnsi"/>
          <w:lang w:val="bg-BG"/>
        </w:rPr>
        <w:t>,</w:t>
      </w:r>
      <w:r w:rsidR="008C545A" w:rsidRPr="00815A3E">
        <w:rPr>
          <w:rFonts w:asciiTheme="majorHAnsi" w:hAnsiTheme="majorHAnsi" w:cstheme="majorHAnsi"/>
          <w:lang w:val="bg-BG"/>
        </w:rPr>
        <w:t>479</w:t>
      </w:r>
      <w:r w:rsidRPr="00815A3E">
        <w:rPr>
          <w:rFonts w:asciiTheme="majorHAnsi" w:hAnsiTheme="majorHAnsi" w:cstheme="majorHAnsi"/>
        </w:rPr>
        <w:t xml:space="preserve"> </w:t>
      </w:r>
      <w:r w:rsidR="00C87791">
        <w:rPr>
          <w:rFonts w:asciiTheme="majorHAnsi" w:hAnsiTheme="majorHAnsi" w:cstheme="majorHAnsi"/>
          <w:lang w:val="bg-BG"/>
        </w:rPr>
        <w:t>м</w:t>
      </w:r>
      <w:r w:rsidRPr="00815A3E">
        <w:rPr>
          <w:rFonts w:asciiTheme="majorHAnsi" w:hAnsiTheme="majorHAnsi" w:cstheme="majorHAnsi"/>
        </w:rPr>
        <w:t>л</w:t>
      </w:r>
      <w:r w:rsidR="00C87791">
        <w:rPr>
          <w:rFonts w:asciiTheme="majorHAnsi" w:hAnsiTheme="majorHAnsi" w:cstheme="majorHAnsi"/>
          <w:lang w:val="bg-BG"/>
        </w:rPr>
        <w:t>н</w:t>
      </w:r>
      <w:r w:rsidRPr="00815A3E">
        <w:rPr>
          <w:rFonts w:asciiTheme="majorHAnsi" w:hAnsiTheme="majorHAnsi" w:cstheme="majorHAnsi"/>
        </w:rPr>
        <w:t xml:space="preserve">. лв. или </w:t>
      </w:r>
      <w:r w:rsidR="008C545A" w:rsidRPr="00815A3E">
        <w:rPr>
          <w:rFonts w:asciiTheme="majorHAnsi" w:hAnsiTheme="majorHAnsi" w:cstheme="majorHAnsi"/>
          <w:lang w:val="bg-BG"/>
        </w:rPr>
        <w:t>35,59</w:t>
      </w:r>
      <w:r w:rsidRPr="00815A3E">
        <w:rPr>
          <w:rFonts w:asciiTheme="majorHAnsi" w:hAnsiTheme="majorHAnsi" w:cstheme="majorHAnsi"/>
        </w:rPr>
        <w:t xml:space="preserve"> % в сравнение с приходи от продажби на продукция на „ТЕЦ ГОРНА ОРЯХОВИЦА” ЕАД към 3</w:t>
      </w:r>
      <w:r w:rsidR="008C545A" w:rsidRPr="00815A3E">
        <w:rPr>
          <w:rFonts w:asciiTheme="majorHAnsi" w:hAnsiTheme="majorHAnsi" w:cstheme="majorHAnsi"/>
          <w:lang w:val="bg-BG"/>
        </w:rPr>
        <w:t>1</w:t>
      </w:r>
      <w:r w:rsidRPr="00815A3E">
        <w:rPr>
          <w:rFonts w:asciiTheme="majorHAnsi" w:hAnsiTheme="majorHAnsi" w:cstheme="majorHAnsi"/>
        </w:rPr>
        <w:t>.</w:t>
      </w:r>
      <w:r w:rsidR="008C545A" w:rsidRPr="00815A3E">
        <w:rPr>
          <w:rFonts w:asciiTheme="majorHAnsi" w:hAnsiTheme="majorHAnsi" w:cstheme="majorHAnsi"/>
          <w:lang w:val="bg-BG"/>
        </w:rPr>
        <w:t>12</w:t>
      </w:r>
      <w:r w:rsidRPr="00815A3E">
        <w:rPr>
          <w:rFonts w:asciiTheme="majorHAnsi" w:hAnsiTheme="majorHAnsi" w:cstheme="majorHAnsi"/>
        </w:rPr>
        <w:t xml:space="preserve">.2015 г., които са в размер на </w:t>
      </w:r>
      <w:r w:rsidR="008C545A" w:rsidRPr="00815A3E">
        <w:rPr>
          <w:rFonts w:asciiTheme="majorHAnsi" w:hAnsiTheme="majorHAnsi" w:cstheme="majorHAnsi"/>
          <w:lang w:val="bg-BG"/>
        </w:rPr>
        <w:t>9,774</w:t>
      </w:r>
      <w:r w:rsidRPr="00815A3E">
        <w:rPr>
          <w:rFonts w:asciiTheme="majorHAnsi" w:hAnsiTheme="majorHAnsi" w:cstheme="majorHAnsi"/>
        </w:rPr>
        <w:t xml:space="preserve"> млн. лв.</w:t>
      </w:r>
      <w:r w:rsidR="00A4649C" w:rsidRPr="00815A3E">
        <w:rPr>
          <w:rFonts w:asciiTheme="majorHAnsi" w:hAnsiTheme="majorHAnsi" w:cstheme="majorHAnsi"/>
          <w:lang w:val="bg-BG"/>
        </w:rPr>
        <w:t xml:space="preserve"> Намалението се дължи на по-малко произведено и реализирано количество мвтч. топлоенергия от дружеството.</w:t>
      </w:r>
    </w:p>
    <w:p w:rsidR="00075709" w:rsidRPr="00DD6815" w:rsidRDefault="00075709" w:rsidP="00836AA3">
      <w:pPr>
        <w:contextualSpacing/>
        <w:jc w:val="both"/>
        <w:rPr>
          <w:rFonts w:asciiTheme="majorHAnsi" w:hAnsiTheme="majorHAnsi" w:cstheme="majorHAnsi"/>
          <w:sz w:val="16"/>
          <w:szCs w:val="16"/>
          <w:highlight w:val="yellow"/>
          <w:lang w:val="bg-BG"/>
        </w:rPr>
      </w:pPr>
    </w:p>
    <w:p w:rsidR="008C545A" w:rsidRPr="00815A3E" w:rsidRDefault="00075709" w:rsidP="00836AA3">
      <w:pPr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</w:rPr>
        <w:t>Към 3</w:t>
      </w:r>
      <w:r w:rsidR="008C545A" w:rsidRPr="00815A3E">
        <w:rPr>
          <w:rFonts w:asciiTheme="majorHAnsi" w:hAnsiTheme="majorHAnsi" w:cstheme="majorHAnsi"/>
          <w:lang w:val="bg-BG"/>
        </w:rPr>
        <w:t>1</w:t>
      </w:r>
      <w:r w:rsidRPr="00815A3E">
        <w:rPr>
          <w:rFonts w:asciiTheme="majorHAnsi" w:hAnsiTheme="majorHAnsi" w:cstheme="majorHAnsi"/>
        </w:rPr>
        <w:t>.</w:t>
      </w:r>
      <w:r w:rsidR="008C545A" w:rsidRPr="00815A3E">
        <w:rPr>
          <w:rFonts w:asciiTheme="majorHAnsi" w:hAnsiTheme="majorHAnsi" w:cstheme="majorHAnsi"/>
          <w:lang w:val="bg-BG"/>
        </w:rPr>
        <w:t>12</w:t>
      </w:r>
      <w:r w:rsidRPr="00815A3E">
        <w:rPr>
          <w:rFonts w:asciiTheme="majorHAnsi" w:hAnsiTheme="majorHAnsi" w:cstheme="majorHAnsi"/>
        </w:rPr>
        <w:t xml:space="preserve">.2016 г.   приходите от продажба на стоки на „ТЕЦ ГОРНА ОРЯХОВИЦА” ЕАД са в размер на </w:t>
      </w:r>
      <w:r w:rsidR="008C545A" w:rsidRPr="00815A3E">
        <w:rPr>
          <w:rFonts w:asciiTheme="majorHAnsi" w:hAnsiTheme="majorHAnsi" w:cstheme="majorHAnsi"/>
          <w:lang w:val="bg-BG"/>
        </w:rPr>
        <w:t>4,114</w:t>
      </w:r>
      <w:r w:rsidRPr="00815A3E">
        <w:rPr>
          <w:rFonts w:asciiTheme="majorHAnsi" w:hAnsiTheme="majorHAnsi" w:cstheme="majorHAnsi"/>
        </w:rPr>
        <w:t xml:space="preserve"> млн. лв. в сравнение с регистрираните приходи от продажби на стоки към 3</w:t>
      </w:r>
      <w:r w:rsidR="008C545A" w:rsidRPr="00815A3E">
        <w:rPr>
          <w:rFonts w:asciiTheme="majorHAnsi" w:hAnsiTheme="majorHAnsi" w:cstheme="majorHAnsi"/>
          <w:lang w:val="bg-BG"/>
        </w:rPr>
        <w:t>1</w:t>
      </w:r>
      <w:r w:rsidRPr="00815A3E">
        <w:rPr>
          <w:rFonts w:asciiTheme="majorHAnsi" w:hAnsiTheme="majorHAnsi" w:cstheme="majorHAnsi"/>
        </w:rPr>
        <w:t>.</w:t>
      </w:r>
      <w:r w:rsidR="008C545A" w:rsidRPr="00815A3E">
        <w:rPr>
          <w:rFonts w:asciiTheme="majorHAnsi" w:hAnsiTheme="majorHAnsi" w:cstheme="majorHAnsi"/>
          <w:lang w:val="bg-BG"/>
        </w:rPr>
        <w:t>12</w:t>
      </w:r>
      <w:r w:rsidRPr="00815A3E">
        <w:rPr>
          <w:rFonts w:asciiTheme="majorHAnsi" w:hAnsiTheme="majorHAnsi" w:cstheme="majorHAnsi"/>
        </w:rPr>
        <w:t xml:space="preserve">.2015 г., които са на стойност </w:t>
      </w:r>
      <w:r w:rsidR="008C545A" w:rsidRPr="00815A3E">
        <w:rPr>
          <w:rFonts w:asciiTheme="majorHAnsi" w:hAnsiTheme="majorHAnsi" w:cstheme="majorHAnsi"/>
          <w:lang w:val="bg-BG"/>
        </w:rPr>
        <w:t>5,835</w:t>
      </w:r>
      <w:r w:rsidRPr="00815A3E">
        <w:rPr>
          <w:rFonts w:asciiTheme="majorHAnsi" w:hAnsiTheme="majorHAnsi" w:cstheme="majorHAnsi"/>
        </w:rPr>
        <w:t xml:space="preserve"> млн. лв. и отчитат намаление </w:t>
      </w:r>
      <w:r w:rsidR="008C545A" w:rsidRPr="00815A3E">
        <w:rPr>
          <w:rFonts w:asciiTheme="majorHAnsi" w:hAnsiTheme="majorHAnsi" w:cstheme="majorHAnsi"/>
          <w:lang w:val="bg-BG"/>
        </w:rPr>
        <w:t>1,721</w:t>
      </w:r>
      <w:r w:rsidRPr="00815A3E">
        <w:rPr>
          <w:rFonts w:asciiTheme="majorHAnsi" w:hAnsiTheme="majorHAnsi" w:cstheme="majorHAnsi"/>
        </w:rPr>
        <w:t xml:space="preserve"> хил. лв., което е </w:t>
      </w:r>
      <w:r w:rsidR="008C545A" w:rsidRPr="00815A3E">
        <w:rPr>
          <w:rFonts w:asciiTheme="majorHAnsi" w:hAnsiTheme="majorHAnsi" w:cstheme="majorHAnsi"/>
          <w:lang w:val="bg-BG"/>
        </w:rPr>
        <w:t>29,49</w:t>
      </w:r>
      <w:r w:rsidRPr="00815A3E">
        <w:rPr>
          <w:rFonts w:asciiTheme="majorHAnsi" w:hAnsiTheme="majorHAnsi" w:cstheme="majorHAnsi"/>
        </w:rPr>
        <w:t xml:space="preserve"> %.    </w:t>
      </w:r>
    </w:p>
    <w:p w:rsidR="00075709" w:rsidRPr="00815A3E" w:rsidRDefault="00075709" w:rsidP="00836AA3">
      <w:pPr>
        <w:jc w:val="both"/>
        <w:rPr>
          <w:rFonts w:asciiTheme="majorHAnsi" w:hAnsiTheme="majorHAnsi" w:cstheme="majorHAnsi"/>
          <w:sz w:val="18"/>
          <w:szCs w:val="18"/>
        </w:rPr>
      </w:pPr>
      <w:r w:rsidRPr="00815A3E">
        <w:rPr>
          <w:rFonts w:asciiTheme="majorHAnsi" w:hAnsiTheme="majorHAnsi" w:cstheme="majorHAnsi"/>
        </w:rPr>
        <w:t xml:space="preserve">   </w:t>
      </w:r>
    </w:p>
    <w:p w:rsidR="00075709" w:rsidRPr="00815A3E" w:rsidRDefault="00075709" w:rsidP="00836AA3">
      <w:pPr>
        <w:contextualSpacing/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</w:rPr>
        <w:t>Към 3</w:t>
      </w:r>
      <w:r w:rsidR="008C545A" w:rsidRPr="00815A3E">
        <w:rPr>
          <w:rFonts w:asciiTheme="majorHAnsi" w:hAnsiTheme="majorHAnsi" w:cstheme="majorHAnsi"/>
          <w:lang w:val="bg-BG"/>
        </w:rPr>
        <w:t>1</w:t>
      </w:r>
      <w:r w:rsidRPr="00815A3E">
        <w:rPr>
          <w:rFonts w:asciiTheme="majorHAnsi" w:hAnsiTheme="majorHAnsi" w:cstheme="majorHAnsi"/>
        </w:rPr>
        <w:t>.</w:t>
      </w:r>
      <w:r w:rsidR="008C545A" w:rsidRPr="00815A3E">
        <w:rPr>
          <w:rFonts w:asciiTheme="majorHAnsi" w:hAnsiTheme="majorHAnsi" w:cstheme="majorHAnsi"/>
          <w:lang w:val="bg-BG"/>
        </w:rPr>
        <w:t>12</w:t>
      </w:r>
      <w:r w:rsidRPr="00815A3E">
        <w:rPr>
          <w:rFonts w:asciiTheme="majorHAnsi" w:hAnsiTheme="majorHAnsi" w:cstheme="majorHAnsi"/>
        </w:rPr>
        <w:t xml:space="preserve">.2016 г.   приходите от продажба на услуги на „ТЕЦ ГОРНА ОРЯХОВИЦА” ЕАД са в размер на </w:t>
      </w:r>
      <w:r w:rsidR="008C545A" w:rsidRPr="00815A3E">
        <w:rPr>
          <w:rFonts w:asciiTheme="majorHAnsi" w:hAnsiTheme="majorHAnsi" w:cstheme="majorHAnsi"/>
          <w:lang w:val="bg-BG"/>
        </w:rPr>
        <w:t>528</w:t>
      </w:r>
      <w:r w:rsidRPr="00815A3E">
        <w:rPr>
          <w:rFonts w:asciiTheme="majorHAnsi" w:hAnsiTheme="majorHAnsi" w:cstheme="majorHAnsi"/>
        </w:rPr>
        <w:t xml:space="preserve"> хил. лв. в сравнение с регистрираните   приходи от продажби на услуги към 3</w:t>
      </w:r>
      <w:r w:rsidR="008C545A" w:rsidRPr="00815A3E">
        <w:rPr>
          <w:rFonts w:asciiTheme="majorHAnsi" w:hAnsiTheme="majorHAnsi" w:cstheme="majorHAnsi"/>
          <w:lang w:val="bg-BG"/>
        </w:rPr>
        <w:t>1</w:t>
      </w:r>
      <w:r w:rsidRPr="00815A3E">
        <w:rPr>
          <w:rFonts w:asciiTheme="majorHAnsi" w:hAnsiTheme="majorHAnsi" w:cstheme="majorHAnsi"/>
        </w:rPr>
        <w:t>.</w:t>
      </w:r>
      <w:r w:rsidR="008C545A" w:rsidRPr="00815A3E">
        <w:rPr>
          <w:rFonts w:asciiTheme="majorHAnsi" w:hAnsiTheme="majorHAnsi" w:cstheme="majorHAnsi"/>
          <w:lang w:val="bg-BG"/>
        </w:rPr>
        <w:t>12</w:t>
      </w:r>
      <w:r w:rsidRPr="00815A3E">
        <w:rPr>
          <w:rFonts w:asciiTheme="majorHAnsi" w:hAnsiTheme="majorHAnsi" w:cstheme="majorHAnsi"/>
        </w:rPr>
        <w:t xml:space="preserve">.2015 г. на стойност </w:t>
      </w:r>
      <w:r w:rsidR="008C545A" w:rsidRPr="00815A3E">
        <w:rPr>
          <w:rFonts w:asciiTheme="majorHAnsi" w:hAnsiTheme="majorHAnsi" w:cstheme="majorHAnsi"/>
          <w:lang w:val="bg-BG"/>
        </w:rPr>
        <w:t>21</w:t>
      </w:r>
      <w:r w:rsidRPr="00815A3E">
        <w:rPr>
          <w:rFonts w:asciiTheme="majorHAnsi" w:hAnsiTheme="majorHAnsi" w:cstheme="majorHAnsi"/>
        </w:rPr>
        <w:t xml:space="preserve"> хил. лв. </w:t>
      </w:r>
    </w:p>
    <w:p w:rsidR="00075709" w:rsidRPr="00815A3E" w:rsidRDefault="00075709" w:rsidP="00075709">
      <w:pPr>
        <w:contextualSpacing/>
        <w:jc w:val="both"/>
        <w:rPr>
          <w:rFonts w:asciiTheme="majorHAnsi" w:hAnsiTheme="majorHAnsi" w:cstheme="majorHAnsi"/>
        </w:rPr>
      </w:pPr>
    </w:p>
    <w:p w:rsidR="00075709" w:rsidRPr="00815A3E" w:rsidRDefault="00075709" w:rsidP="00717D37">
      <w:pPr>
        <w:spacing w:after="120"/>
        <w:jc w:val="both"/>
        <w:rPr>
          <w:rFonts w:asciiTheme="majorHAnsi" w:hAnsiTheme="majorHAnsi" w:cstheme="majorHAnsi"/>
          <w:b/>
        </w:rPr>
      </w:pPr>
      <w:r w:rsidRPr="00815A3E">
        <w:rPr>
          <w:rFonts w:asciiTheme="majorHAnsi" w:hAnsiTheme="majorHAnsi" w:cstheme="majorHAnsi"/>
          <w:b/>
        </w:rPr>
        <w:t>РАЗХОДИ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389"/>
        <w:gridCol w:w="1304"/>
        <w:gridCol w:w="1134"/>
        <w:gridCol w:w="1276"/>
      </w:tblGrid>
      <w:tr w:rsidR="00075709" w:rsidRPr="00F7602A" w:rsidTr="00DA6209">
        <w:tc>
          <w:tcPr>
            <w:tcW w:w="4111" w:type="dxa"/>
            <w:shd w:val="clear" w:color="auto" w:fill="auto"/>
            <w:vAlign w:val="center"/>
          </w:tcPr>
          <w:p w:rsidR="00075709" w:rsidRPr="00DA6209" w:rsidRDefault="00075709" w:rsidP="00011F6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075709" w:rsidRPr="00DA6209" w:rsidRDefault="00075709" w:rsidP="00011F6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1-</w:t>
            </w:r>
            <w:r w:rsidR="006F7AE3" w:rsidRPr="00DA6209"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  <w:t>12</w:t>
            </w: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/2016г.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75709" w:rsidRPr="00DA6209" w:rsidRDefault="00075709" w:rsidP="00011F6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1-</w:t>
            </w:r>
            <w:r w:rsidR="006F7AE3" w:rsidRPr="00DA6209"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  <w:t>12</w:t>
            </w: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/2015г.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709" w:rsidRPr="00DA6209" w:rsidRDefault="00075709" w:rsidP="00011F6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Промяна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5709" w:rsidRPr="00DA6209" w:rsidRDefault="00075709" w:rsidP="00011F6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Отн. дял на разходите за 2016 г.</w:t>
            </w:r>
          </w:p>
        </w:tc>
      </w:tr>
      <w:tr w:rsidR="00075709" w:rsidRPr="00F7602A" w:rsidTr="00DA6209"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Разходи за дейността:</w:t>
            </w:r>
          </w:p>
        </w:tc>
        <w:tc>
          <w:tcPr>
            <w:tcW w:w="1389" w:type="dxa"/>
            <w:shd w:val="clear" w:color="auto" w:fill="auto"/>
          </w:tcPr>
          <w:p w:rsidR="00075709" w:rsidRPr="00DA6209" w:rsidRDefault="00075709" w:rsidP="00011F69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BGN`000</w:t>
            </w:r>
          </w:p>
        </w:tc>
        <w:tc>
          <w:tcPr>
            <w:tcW w:w="1304" w:type="dxa"/>
            <w:shd w:val="clear" w:color="auto" w:fill="auto"/>
          </w:tcPr>
          <w:p w:rsidR="00075709" w:rsidRPr="00DA6209" w:rsidRDefault="00075709" w:rsidP="00011F69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BGN`000</w:t>
            </w:r>
          </w:p>
        </w:tc>
        <w:tc>
          <w:tcPr>
            <w:tcW w:w="1134" w:type="dxa"/>
            <w:shd w:val="clear" w:color="auto" w:fill="auto"/>
          </w:tcPr>
          <w:p w:rsidR="00075709" w:rsidRPr="00DA6209" w:rsidRDefault="00075709" w:rsidP="00011F6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DA6209" w:rsidRDefault="00075709" w:rsidP="00011F6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%</w:t>
            </w:r>
          </w:p>
        </w:tc>
      </w:tr>
      <w:tr w:rsidR="00075709" w:rsidRPr="00F7602A" w:rsidTr="00DA6209">
        <w:tc>
          <w:tcPr>
            <w:tcW w:w="4111" w:type="dxa"/>
            <w:shd w:val="clear" w:color="auto" w:fill="auto"/>
          </w:tcPr>
          <w:p w:rsidR="00075709" w:rsidRPr="001243DC" w:rsidRDefault="00075709" w:rsidP="00011F69">
            <w:pPr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1243DC">
              <w:rPr>
                <w:rFonts w:asciiTheme="majorHAnsi" w:hAnsiTheme="majorHAnsi" w:cstheme="majorHAnsi"/>
                <w:sz w:val="21"/>
                <w:szCs w:val="21"/>
              </w:rPr>
              <w:t>Балансова стойност на продадените активи</w:t>
            </w:r>
          </w:p>
        </w:tc>
        <w:tc>
          <w:tcPr>
            <w:tcW w:w="1389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DA63BC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3</w:t>
            </w:r>
            <w:r w:rsidR="001A02D8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966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304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DA63BC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4884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75709" w:rsidRPr="00F7602A" w:rsidRDefault="007B06D8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-18,80</w:t>
            </w:r>
            <w:r w:rsidR="00251C22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527E8B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30,51</w:t>
            </w:r>
            <w:r w:rsidR="00251C22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DA6209"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 xml:space="preserve">Разходи за материали </w:t>
            </w:r>
          </w:p>
        </w:tc>
        <w:tc>
          <w:tcPr>
            <w:tcW w:w="1389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CE288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5821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304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D46D5F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7752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75709" w:rsidRPr="00F7602A" w:rsidRDefault="00CE288A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-24,91</w:t>
            </w:r>
            <w:r w:rsidR="00251C22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527E8B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44,77</w:t>
            </w:r>
            <w:r w:rsidR="00251C22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DA6209"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Разходи за външни услуги</w:t>
            </w:r>
          </w:p>
        </w:tc>
        <w:tc>
          <w:tcPr>
            <w:tcW w:w="1389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1A02D8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621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304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D46D5F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544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75709" w:rsidRPr="00F7602A" w:rsidRDefault="007B06D8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14,15</w:t>
            </w:r>
            <w:r w:rsidR="00251C22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527E8B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4,78</w:t>
            </w:r>
            <w:r w:rsidR="00251C22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DA6209"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 xml:space="preserve">Разходи за персонала </w:t>
            </w:r>
          </w:p>
        </w:tc>
        <w:tc>
          <w:tcPr>
            <w:tcW w:w="1389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D46D5F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1337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304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D46D5F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1224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75709" w:rsidRPr="00F7602A" w:rsidRDefault="007B06D8" w:rsidP="00251C22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9,23</w:t>
            </w:r>
            <w:r w:rsidR="00251C22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527E8B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10,28</w:t>
            </w:r>
            <w:r w:rsidR="00251C22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DA6209"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Разходи за амортизации</w:t>
            </w:r>
          </w:p>
        </w:tc>
        <w:tc>
          <w:tcPr>
            <w:tcW w:w="1389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D46D5F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1231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304" w:type="dxa"/>
            <w:shd w:val="clear" w:color="auto" w:fill="auto"/>
          </w:tcPr>
          <w:p w:rsidR="00075709" w:rsidRPr="00F7602A" w:rsidRDefault="006F7AE3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D46D5F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1231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75709" w:rsidRPr="00F7602A" w:rsidRDefault="00251C22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0,00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527E8B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9,47</w:t>
            </w:r>
            <w:r w:rsidR="00251C22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D46D5F" w:rsidRPr="00F7602A" w:rsidTr="00DA6209">
        <w:tc>
          <w:tcPr>
            <w:tcW w:w="4111" w:type="dxa"/>
            <w:shd w:val="clear" w:color="auto" w:fill="auto"/>
          </w:tcPr>
          <w:p w:rsidR="00D46D5F" w:rsidRPr="00F7602A" w:rsidRDefault="00D46D5F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Други оперативни разходи</w:t>
            </w:r>
          </w:p>
        </w:tc>
        <w:tc>
          <w:tcPr>
            <w:tcW w:w="1389" w:type="dxa"/>
            <w:shd w:val="clear" w:color="auto" w:fill="auto"/>
          </w:tcPr>
          <w:p w:rsidR="00D46D5F" w:rsidRPr="00F7602A" w:rsidRDefault="001A02D8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(25</w:t>
            </w:r>
            <w:r w:rsidR="00D46D5F"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304" w:type="dxa"/>
            <w:shd w:val="clear" w:color="auto" w:fill="auto"/>
          </w:tcPr>
          <w:p w:rsidR="00D46D5F" w:rsidRPr="00F7602A" w:rsidRDefault="00D46D5F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(74)</w:t>
            </w:r>
          </w:p>
        </w:tc>
        <w:tc>
          <w:tcPr>
            <w:tcW w:w="1134" w:type="dxa"/>
            <w:shd w:val="clear" w:color="auto" w:fill="auto"/>
          </w:tcPr>
          <w:p w:rsidR="00D46D5F" w:rsidRPr="00F7602A" w:rsidRDefault="00251C22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-</w:t>
            </w:r>
            <w:r w:rsidR="001A02D8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66,22</w:t>
            </w: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  %</w:t>
            </w:r>
          </w:p>
        </w:tc>
        <w:tc>
          <w:tcPr>
            <w:tcW w:w="1276" w:type="dxa"/>
            <w:shd w:val="clear" w:color="auto" w:fill="auto"/>
          </w:tcPr>
          <w:p w:rsidR="00D46D5F" w:rsidRPr="00F7602A" w:rsidRDefault="001A02D8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0,19</w:t>
            </w:r>
            <w:r w:rsidR="00932B6E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 %</w:t>
            </w:r>
          </w:p>
        </w:tc>
      </w:tr>
      <w:tr w:rsidR="00075709" w:rsidRPr="00F7602A" w:rsidTr="00DA6209"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ОБЩО</w:t>
            </w:r>
          </w:p>
        </w:tc>
        <w:tc>
          <w:tcPr>
            <w:tcW w:w="1389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(</w:t>
            </w:r>
            <w:r w:rsidR="001A02D8"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1</w:t>
            </w:r>
            <w:r w:rsidR="00527E8B"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  <w:t>3001</w:t>
            </w: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)</w:t>
            </w:r>
          </w:p>
        </w:tc>
        <w:tc>
          <w:tcPr>
            <w:tcW w:w="1304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(</w:t>
            </w:r>
            <w:r w:rsidR="00D46D5F"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15709</w:t>
            </w: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75709" w:rsidRPr="00F7602A" w:rsidRDefault="007B06D8" w:rsidP="00011F6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  <w:t>-17,2</w:t>
            </w:r>
            <w:r w:rsidR="00527E8B"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  <w:t>4</w:t>
            </w:r>
            <w:r w:rsidR="00D46D5F" w:rsidRPr="00F7602A"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  <w:t xml:space="preserve"> </w:t>
            </w:r>
            <w:r w:rsidR="00075709"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100,00 %</w:t>
            </w:r>
          </w:p>
        </w:tc>
      </w:tr>
    </w:tbl>
    <w:p w:rsidR="00574CB5" w:rsidRPr="00DD6815" w:rsidRDefault="00574CB5" w:rsidP="00075709">
      <w:pPr>
        <w:jc w:val="both"/>
        <w:rPr>
          <w:rFonts w:asciiTheme="majorHAnsi" w:hAnsiTheme="majorHAnsi" w:cstheme="majorHAnsi"/>
          <w:sz w:val="12"/>
          <w:szCs w:val="12"/>
          <w:lang w:val="bg-BG"/>
        </w:rPr>
      </w:pPr>
    </w:p>
    <w:p w:rsidR="00E11A33" w:rsidRDefault="00075709" w:rsidP="00836AA3">
      <w:pPr>
        <w:spacing w:after="200"/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</w:rPr>
        <w:t xml:space="preserve">Разходите за дейността </w:t>
      </w:r>
      <w:r w:rsidR="001243DC" w:rsidRPr="00815A3E">
        <w:rPr>
          <w:rFonts w:asciiTheme="majorHAnsi" w:hAnsiTheme="majorHAnsi" w:cstheme="majorHAnsi"/>
        </w:rPr>
        <w:t xml:space="preserve">през </w:t>
      </w:r>
      <w:r w:rsidRPr="00815A3E">
        <w:rPr>
          <w:rFonts w:asciiTheme="majorHAnsi" w:hAnsiTheme="majorHAnsi" w:cstheme="majorHAnsi"/>
        </w:rPr>
        <w:t xml:space="preserve">2016 год. се намаляват с </w:t>
      </w:r>
      <w:r w:rsidR="000A40EB" w:rsidRPr="00815A3E">
        <w:rPr>
          <w:rFonts w:asciiTheme="majorHAnsi" w:hAnsiTheme="majorHAnsi" w:cstheme="majorHAnsi"/>
          <w:lang w:val="bg-BG"/>
        </w:rPr>
        <w:t>2,7</w:t>
      </w:r>
      <w:r w:rsidR="00527E8B" w:rsidRPr="00815A3E">
        <w:rPr>
          <w:rFonts w:asciiTheme="majorHAnsi" w:hAnsiTheme="majorHAnsi" w:cstheme="majorHAnsi"/>
          <w:lang w:val="bg-BG"/>
        </w:rPr>
        <w:t>08</w:t>
      </w:r>
      <w:r w:rsidRPr="00815A3E">
        <w:rPr>
          <w:rFonts w:asciiTheme="majorHAnsi" w:hAnsiTheme="majorHAnsi" w:cstheme="majorHAnsi"/>
        </w:rPr>
        <w:t xml:space="preserve"> млн. лв. или с </w:t>
      </w:r>
      <w:r w:rsidR="000A40EB" w:rsidRPr="00815A3E">
        <w:rPr>
          <w:rFonts w:asciiTheme="majorHAnsi" w:hAnsiTheme="majorHAnsi" w:cstheme="majorHAnsi"/>
          <w:lang w:val="bg-BG"/>
        </w:rPr>
        <w:t>17,2</w:t>
      </w:r>
      <w:r w:rsidR="00527E8B" w:rsidRPr="00815A3E">
        <w:rPr>
          <w:rFonts w:asciiTheme="majorHAnsi" w:hAnsiTheme="majorHAnsi" w:cstheme="majorHAnsi"/>
          <w:lang w:val="bg-BG"/>
        </w:rPr>
        <w:t>4</w:t>
      </w:r>
      <w:r w:rsidRPr="00815A3E">
        <w:rPr>
          <w:rFonts w:asciiTheme="majorHAnsi" w:hAnsiTheme="majorHAnsi" w:cstheme="majorHAnsi"/>
        </w:rPr>
        <w:t xml:space="preserve"> % от </w:t>
      </w:r>
      <w:r w:rsidR="00D46D5F" w:rsidRPr="00815A3E">
        <w:rPr>
          <w:rFonts w:asciiTheme="majorHAnsi" w:hAnsiTheme="majorHAnsi" w:cstheme="majorHAnsi"/>
          <w:lang w:val="bg-BG"/>
        </w:rPr>
        <w:t>15,709</w:t>
      </w:r>
      <w:r w:rsidRPr="00815A3E">
        <w:rPr>
          <w:rFonts w:asciiTheme="majorHAnsi" w:hAnsiTheme="majorHAnsi" w:cstheme="majorHAnsi"/>
        </w:rPr>
        <w:t xml:space="preserve"> млн. лв. през 2015 год. до </w:t>
      </w:r>
      <w:r w:rsidR="00D46D5F" w:rsidRPr="00815A3E">
        <w:rPr>
          <w:rFonts w:asciiTheme="majorHAnsi" w:hAnsiTheme="majorHAnsi" w:cstheme="majorHAnsi"/>
          <w:lang w:val="bg-BG"/>
        </w:rPr>
        <w:t>1</w:t>
      </w:r>
      <w:r w:rsidR="00527E8B" w:rsidRPr="00815A3E">
        <w:rPr>
          <w:rFonts w:asciiTheme="majorHAnsi" w:hAnsiTheme="majorHAnsi" w:cstheme="majorHAnsi"/>
          <w:lang w:val="bg-BG"/>
        </w:rPr>
        <w:t>3</w:t>
      </w:r>
      <w:r w:rsidR="00D46D5F" w:rsidRPr="00815A3E">
        <w:rPr>
          <w:rFonts w:asciiTheme="majorHAnsi" w:hAnsiTheme="majorHAnsi" w:cstheme="majorHAnsi"/>
          <w:lang w:val="bg-BG"/>
        </w:rPr>
        <w:t>,</w:t>
      </w:r>
      <w:r w:rsidR="00527E8B" w:rsidRPr="00815A3E">
        <w:rPr>
          <w:rFonts w:asciiTheme="majorHAnsi" w:hAnsiTheme="majorHAnsi" w:cstheme="majorHAnsi"/>
          <w:lang w:val="bg-BG"/>
        </w:rPr>
        <w:t>001</w:t>
      </w:r>
      <w:r w:rsidRPr="00815A3E">
        <w:rPr>
          <w:rFonts w:asciiTheme="majorHAnsi" w:hAnsiTheme="majorHAnsi" w:cstheme="majorHAnsi"/>
        </w:rPr>
        <w:t xml:space="preserve"> млн. лв. през същия период на 2016 год.</w:t>
      </w:r>
    </w:p>
    <w:p w:rsidR="00DD6815" w:rsidRPr="00DD6815" w:rsidRDefault="00DD6815" w:rsidP="00836AA3">
      <w:pPr>
        <w:spacing w:after="200"/>
        <w:jc w:val="both"/>
        <w:rPr>
          <w:rFonts w:asciiTheme="majorHAnsi" w:hAnsiTheme="majorHAnsi" w:cstheme="majorHAnsi"/>
          <w:sz w:val="16"/>
          <w:szCs w:val="16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1418"/>
        <w:gridCol w:w="1275"/>
        <w:gridCol w:w="1134"/>
        <w:gridCol w:w="1276"/>
      </w:tblGrid>
      <w:tr w:rsidR="00075709" w:rsidRPr="00F7602A" w:rsidTr="001243DC">
        <w:tc>
          <w:tcPr>
            <w:tcW w:w="4111" w:type="dxa"/>
            <w:shd w:val="clear" w:color="auto" w:fill="auto"/>
            <w:vAlign w:val="center"/>
          </w:tcPr>
          <w:p w:rsidR="00075709" w:rsidRPr="00DA6209" w:rsidRDefault="00075709" w:rsidP="00011F6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5709" w:rsidRPr="00DA6209" w:rsidRDefault="00075709" w:rsidP="00DA620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1-</w:t>
            </w:r>
            <w:r w:rsidR="006F7AE3" w:rsidRPr="00DA6209"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  <w:t>12</w:t>
            </w:r>
            <w:r w:rsidR="00DA6209"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/2016</w:t>
            </w: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г.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5709" w:rsidRPr="00DA6209" w:rsidRDefault="006F7AE3" w:rsidP="00DA620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1-12</w:t>
            </w:r>
            <w:r w:rsidR="00DA6209"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/2015</w:t>
            </w:r>
            <w:r w:rsidR="00075709"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709" w:rsidRPr="00DA6209" w:rsidRDefault="00075709" w:rsidP="00011F6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Промяна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5709" w:rsidRPr="00DA6209" w:rsidRDefault="00075709" w:rsidP="00011F6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Отн. дял на разходите за 2016 г.</w:t>
            </w:r>
          </w:p>
        </w:tc>
      </w:tr>
      <w:tr w:rsidR="00075709" w:rsidRPr="00F7602A" w:rsidTr="001243DC"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Разходи за материали:</w:t>
            </w:r>
          </w:p>
        </w:tc>
        <w:tc>
          <w:tcPr>
            <w:tcW w:w="1418" w:type="dxa"/>
            <w:shd w:val="clear" w:color="auto" w:fill="auto"/>
          </w:tcPr>
          <w:p w:rsidR="00075709" w:rsidRPr="00DA6209" w:rsidRDefault="00075709" w:rsidP="00011F69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BGN`000</w:t>
            </w:r>
          </w:p>
        </w:tc>
        <w:tc>
          <w:tcPr>
            <w:tcW w:w="1275" w:type="dxa"/>
            <w:shd w:val="clear" w:color="auto" w:fill="auto"/>
          </w:tcPr>
          <w:p w:rsidR="00075709" w:rsidRPr="00DA6209" w:rsidRDefault="00075709" w:rsidP="00011F69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BGN`000</w:t>
            </w:r>
          </w:p>
        </w:tc>
        <w:tc>
          <w:tcPr>
            <w:tcW w:w="1134" w:type="dxa"/>
            <w:shd w:val="clear" w:color="auto" w:fill="auto"/>
          </w:tcPr>
          <w:p w:rsidR="00075709" w:rsidRPr="00DA6209" w:rsidRDefault="00075709" w:rsidP="00011F6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DA6209" w:rsidRDefault="00075709" w:rsidP="00011F6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%</w:t>
            </w:r>
          </w:p>
        </w:tc>
      </w:tr>
      <w:tr w:rsidR="00075709" w:rsidRPr="00F7602A" w:rsidTr="001243DC"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Разходи за основни м-ли и суровини</w:t>
            </w:r>
          </w:p>
        </w:tc>
        <w:tc>
          <w:tcPr>
            <w:tcW w:w="1418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C444CD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4846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D46D5F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6497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75709" w:rsidRPr="00F7602A" w:rsidRDefault="00AF36C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="00C444CD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25,41</w:t>
            </w: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C444CD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83,</w:t>
            </w:r>
            <w:r w:rsidR="00527E8B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25</w:t>
            </w:r>
            <w:r w:rsidR="00AF36C9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1243DC"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Разходи за горива и ел. енергия</w:t>
            </w:r>
          </w:p>
        </w:tc>
        <w:tc>
          <w:tcPr>
            <w:tcW w:w="1418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D46D5F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361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D46D5F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329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75709" w:rsidRPr="00F7602A" w:rsidRDefault="00AF36C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9,73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527E8B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6,20</w:t>
            </w:r>
            <w:r w:rsidR="00AF36C9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1243DC"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Разходи за допълн. и спом. м-ли</w:t>
            </w:r>
          </w:p>
        </w:tc>
        <w:tc>
          <w:tcPr>
            <w:tcW w:w="1418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D46D5F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106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D46D5F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118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75709" w:rsidRPr="00F7602A" w:rsidRDefault="00AF36C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-10,17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527E8B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1,82</w:t>
            </w:r>
            <w:r w:rsidR="00AF36C9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1243DC"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Разходи за резервни части</w:t>
            </w:r>
          </w:p>
        </w:tc>
        <w:tc>
          <w:tcPr>
            <w:tcW w:w="1418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D46D5F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119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D46D5F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88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75709" w:rsidRPr="00F7602A" w:rsidRDefault="00AF36C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35,23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527E8B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2,04</w:t>
            </w:r>
            <w:r w:rsidR="00AF36C9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1243DC"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Разходи за канцеларски материали</w:t>
            </w:r>
          </w:p>
        </w:tc>
        <w:tc>
          <w:tcPr>
            <w:tcW w:w="1418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AF36C9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4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AF36C9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6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709" w:rsidRPr="00F7602A" w:rsidRDefault="00AF36C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-33,33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527E8B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0,07</w:t>
            </w:r>
            <w:r w:rsidR="00AF36C9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1243DC"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Разходи за вода</w:t>
            </w:r>
          </w:p>
        </w:tc>
        <w:tc>
          <w:tcPr>
            <w:tcW w:w="1418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AF36C9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33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AF36C9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114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75709" w:rsidRPr="00F7602A" w:rsidRDefault="00AF36C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-71,05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527E8B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0,57</w:t>
            </w:r>
            <w:r w:rsidR="00AF36C9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1243DC"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Разходи за работно облекло</w:t>
            </w:r>
          </w:p>
        </w:tc>
        <w:tc>
          <w:tcPr>
            <w:tcW w:w="1418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AF36C9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9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AF36C9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9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75709" w:rsidRPr="00F7602A" w:rsidRDefault="00AF36C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0,00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527E8B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0,15</w:t>
            </w:r>
            <w:r w:rsidR="00AF36C9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1243DC"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Разход нач.акциз по ЗАДС</w:t>
            </w:r>
          </w:p>
        </w:tc>
        <w:tc>
          <w:tcPr>
            <w:tcW w:w="1418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AF36C9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56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AF36C9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159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75709" w:rsidRPr="00F7602A" w:rsidRDefault="00AF36C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-64,78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527E8B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0,96</w:t>
            </w:r>
            <w:r w:rsidR="00AF36C9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1243DC"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Разходи за емисии</w:t>
            </w:r>
          </w:p>
        </w:tc>
        <w:tc>
          <w:tcPr>
            <w:tcW w:w="1418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AF36C9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26</w:t>
            </w:r>
            <w:r w:rsidR="00527E8B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9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75709" w:rsidRPr="00F7602A" w:rsidRDefault="00AF36C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415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75709" w:rsidRPr="00F7602A" w:rsidRDefault="00AF36C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-36,63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527E8B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4,62</w:t>
            </w:r>
            <w:r w:rsidR="00AF36C9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527E8B" w:rsidRPr="00F7602A" w:rsidTr="001243DC">
        <w:tc>
          <w:tcPr>
            <w:tcW w:w="4111" w:type="dxa"/>
            <w:shd w:val="clear" w:color="auto" w:fill="auto"/>
          </w:tcPr>
          <w:p w:rsidR="00527E8B" w:rsidRPr="00F7602A" w:rsidRDefault="00527E8B" w:rsidP="00527E8B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Други разходи</w:t>
            </w:r>
          </w:p>
        </w:tc>
        <w:tc>
          <w:tcPr>
            <w:tcW w:w="1418" w:type="dxa"/>
            <w:shd w:val="clear" w:color="auto" w:fill="auto"/>
          </w:tcPr>
          <w:p w:rsidR="00527E8B" w:rsidRPr="00F7602A" w:rsidRDefault="00527E8B" w:rsidP="00527E8B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(18)</w:t>
            </w:r>
          </w:p>
        </w:tc>
        <w:tc>
          <w:tcPr>
            <w:tcW w:w="1275" w:type="dxa"/>
            <w:shd w:val="clear" w:color="auto" w:fill="auto"/>
          </w:tcPr>
          <w:p w:rsidR="00527E8B" w:rsidRPr="00F7602A" w:rsidRDefault="00527E8B" w:rsidP="00527E8B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(17)</w:t>
            </w:r>
          </w:p>
        </w:tc>
        <w:tc>
          <w:tcPr>
            <w:tcW w:w="1134" w:type="dxa"/>
            <w:shd w:val="clear" w:color="auto" w:fill="auto"/>
          </w:tcPr>
          <w:p w:rsidR="00527E8B" w:rsidRPr="00F7602A" w:rsidRDefault="00527E8B" w:rsidP="00527E8B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5,88 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527E8B" w:rsidRPr="00F7602A" w:rsidRDefault="00527E8B" w:rsidP="00527E8B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0,31</w:t>
            </w: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 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527E8B" w:rsidRPr="00F7602A" w:rsidTr="001243DC">
        <w:tc>
          <w:tcPr>
            <w:tcW w:w="4111" w:type="dxa"/>
            <w:shd w:val="clear" w:color="auto" w:fill="auto"/>
          </w:tcPr>
          <w:p w:rsidR="00527E8B" w:rsidRPr="00F7602A" w:rsidRDefault="00527E8B" w:rsidP="00527E8B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ОБЩО</w:t>
            </w:r>
          </w:p>
        </w:tc>
        <w:tc>
          <w:tcPr>
            <w:tcW w:w="1418" w:type="dxa"/>
            <w:shd w:val="clear" w:color="auto" w:fill="auto"/>
          </w:tcPr>
          <w:p w:rsidR="00527E8B" w:rsidRPr="00F7602A" w:rsidRDefault="00527E8B" w:rsidP="00527E8B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(58</w:t>
            </w:r>
            <w:r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  <w:t>21</w:t>
            </w: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527E8B" w:rsidRPr="00F7602A" w:rsidRDefault="00527E8B" w:rsidP="00527E8B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(7752)</w:t>
            </w:r>
          </w:p>
        </w:tc>
        <w:tc>
          <w:tcPr>
            <w:tcW w:w="1134" w:type="dxa"/>
            <w:shd w:val="clear" w:color="auto" w:fill="auto"/>
          </w:tcPr>
          <w:p w:rsidR="00527E8B" w:rsidRPr="00F7602A" w:rsidRDefault="00527E8B" w:rsidP="00527E8B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  <w:t>-24,9</w:t>
            </w:r>
            <w:r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  <w:t>1</w:t>
            </w:r>
            <w:r w:rsidRPr="00F7602A"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  <w:t xml:space="preserve"> </w:t>
            </w: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527E8B" w:rsidRPr="00F7602A" w:rsidRDefault="00527E8B" w:rsidP="00527E8B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100,00 %</w:t>
            </w:r>
          </w:p>
        </w:tc>
      </w:tr>
    </w:tbl>
    <w:p w:rsidR="00075709" w:rsidRPr="00DD6815" w:rsidRDefault="00075709" w:rsidP="00075709">
      <w:pPr>
        <w:rPr>
          <w:rFonts w:asciiTheme="majorHAnsi" w:hAnsiTheme="majorHAnsi" w:cstheme="majorHAnsi"/>
          <w:sz w:val="20"/>
          <w:szCs w:val="20"/>
        </w:rPr>
      </w:pPr>
    </w:p>
    <w:p w:rsidR="00EF3DB1" w:rsidRPr="00815A3E" w:rsidRDefault="00C444CD" w:rsidP="00DD6815">
      <w:pPr>
        <w:spacing w:after="240"/>
        <w:jc w:val="both"/>
        <w:rPr>
          <w:rFonts w:asciiTheme="majorHAnsi" w:hAnsiTheme="majorHAnsi" w:cstheme="majorHAnsi"/>
          <w:lang w:val="bg-BG"/>
        </w:rPr>
      </w:pPr>
      <w:r w:rsidRPr="00815A3E">
        <w:rPr>
          <w:rFonts w:asciiTheme="majorHAnsi" w:hAnsiTheme="majorHAnsi" w:cstheme="majorHAnsi"/>
        </w:rPr>
        <w:t>Разходите за материали (</w:t>
      </w:r>
      <w:r w:rsidR="00075709" w:rsidRPr="00815A3E">
        <w:rPr>
          <w:rFonts w:asciiTheme="majorHAnsi" w:hAnsiTheme="majorHAnsi" w:cstheme="majorHAnsi"/>
        </w:rPr>
        <w:t xml:space="preserve">с дял </w:t>
      </w:r>
      <w:r w:rsidR="005E03EF" w:rsidRPr="00815A3E">
        <w:rPr>
          <w:rFonts w:asciiTheme="majorHAnsi" w:hAnsiTheme="majorHAnsi" w:cstheme="majorHAnsi"/>
          <w:lang w:val="bg-BG"/>
        </w:rPr>
        <w:t>4</w:t>
      </w:r>
      <w:r w:rsidRPr="00815A3E">
        <w:rPr>
          <w:rFonts w:asciiTheme="majorHAnsi" w:hAnsiTheme="majorHAnsi" w:cstheme="majorHAnsi"/>
          <w:lang w:val="bg-BG"/>
        </w:rPr>
        <w:t>4,7</w:t>
      </w:r>
      <w:r w:rsidR="00527E8B" w:rsidRPr="00815A3E">
        <w:rPr>
          <w:rFonts w:asciiTheme="majorHAnsi" w:hAnsiTheme="majorHAnsi" w:cstheme="majorHAnsi"/>
          <w:lang w:val="bg-BG"/>
        </w:rPr>
        <w:t>7</w:t>
      </w:r>
      <w:r w:rsidR="00075709" w:rsidRPr="00815A3E">
        <w:rPr>
          <w:rFonts w:asciiTheme="majorHAnsi" w:hAnsiTheme="majorHAnsi" w:cstheme="majorHAnsi"/>
        </w:rPr>
        <w:t xml:space="preserve"> %) намаляват с </w:t>
      </w:r>
      <w:r w:rsidRPr="00815A3E">
        <w:rPr>
          <w:rFonts w:asciiTheme="majorHAnsi" w:hAnsiTheme="majorHAnsi" w:cstheme="majorHAnsi"/>
          <w:lang w:val="bg-BG"/>
        </w:rPr>
        <w:t>1,93</w:t>
      </w:r>
      <w:r w:rsidR="00527E8B" w:rsidRPr="00815A3E">
        <w:rPr>
          <w:rFonts w:asciiTheme="majorHAnsi" w:hAnsiTheme="majorHAnsi" w:cstheme="majorHAnsi"/>
          <w:lang w:val="bg-BG"/>
        </w:rPr>
        <w:t>1</w:t>
      </w:r>
      <w:r w:rsidR="00B233AB" w:rsidRPr="00815A3E">
        <w:rPr>
          <w:rFonts w:asciiTheme="majorHAnsi" w:hAnsiTheme="majorHAnsi" w:cstheme="majorHAnsi"/>
          <w:lang w:val="bg-BG"/>
        </w:rPr>
        <w:t xml:space="preserve"> </w:t>
      </w:r>
      <w:r w:rsidR="00075709" w:rsidRPr="00815A3E">
        <w:rPr>
          <w:rFonts w:asciiTheme="majorHAnsi" w:hAnsiTheme="majorHAnsi" w:cstheme="majorHAnsi"/>
        </w:rPr>
        <w:t xml:space="preserve">хил. лв.  или с </w:t>
      </w:r>
      <w:r w:rsidRPr="00815A3E">
        <w:rPr>
          <w:rFonts w:asciiTheme="majorHAnsi" w:hAnsiTheme="majorHAnsi" w:cstheme="majorHAnsi"/>
          <w:lang w:val="bg-BG"/>
        </w:rPr>
        <w:t>24,9</w:t>
      </w:r>
      <w:r w:rsidR="00527E8B" w:rsidRPr="00815A3E">
        <w:rPr>
          <w:rFonts w:asciiTheme="majorHAnsi" w:hAnsiTheme="majorHAnsi" w:cstheme="majorHAnsi"/>
          <w:lang w:val="bg-BG"/>
        </w:rPr>
        <w:t>1</w:t>
      </w:r>
      <w:r w:rsidR="00B233AB" w:rsidRPr="00815A3E">
        <w:rPr>
          <w:rFonts w:asciiTheme="majorHAnsi" w:hAnsiTheme="majorHAnsi" w:cstheme="majorHAnsi"/>
          <w:lang w:val="bg-BG"/>
        </w:rPr>
        <w:t xml:space="preserve"> </w:t>
      </w:r>
      <w:r w:rsidR="00075709" w:rsidRPr="00815A3E">
        <w:rPr>
          <w:rFonts w:asciiTheme="majorHAnsi" w:hAnsiTheme="majorHAnsi" w:cstheme="majorHAnsi"/>
        </w:rPr>
        <w:t xml:space="preserve">% до </w:t>
      </w:r>
      <w:r w:rsidRPr="00815A3E">
        <w:rPr>
          <w:rFonts w:asciiTheme="majorHAnsi" w:hAnsiTheme="majorHAnsi" w:cstheme="majorHAnsi"/>
          <w:lang w:val="bg-BG"/>
        </w:rPr>
        <w:t>5,8</w:t>
      </w:r>
      <w:r w:rsidR="00527E8B" w:rsidRPr="00815A3E">
        <w:rPr>
          <w:rFonts w:asciiTheme="majorHAnsi" w:hAnsiTheme="majorHAnsi" w:cstheme="majorHAnsi"/>
          <w:lang w:val="bg-BG"/>
        </w:rPr>
        <w:t>21</w:t>
      </w:r>
      <w:r w:rsidR="00B233AB" w:rsidRPr="00815A3E">
        <w:rPr>
          <w:rFonts w:asciiTheme="majorHAnsi" w:hAnsiTheme="majorHAnsi" w:cstheme="majorHAnsi"/>
        </w:rPr>
        <w:t xml:space="preserve"> млн. лв. към 31</w:t>
      </w:r>
      <w:r w:rsidR="00075709" w:rsidRPr="00815A3E">
        <w:rPr>
          <w:rFonts w:asciiTheme="majorHAnsi" w:hAnsiTheme="majorHAnsi" w:cstheme="majorHAnsi"/>
        </w:rPr>
        <w:t>.</w:t>
      </w:r>
      <w:r w:rsidR="00B233AB" w:rsidRPr="00815A3E">
        <w:rPr>
          <w:rFonts w:asciiTheme="majorHAnsi" w:hAnsiTheme="majorHAnsi" w:cstheme="majorHAnsi"/>
          <w:lang w:val="bg-BG"/>
        </w:rPr>
        <w:t>12</w:t>
      </w:r>
      <w:r w:rsidR="00075709" w:rsidRPr="00815A3E">
        <w:rPr>
          <w:rFonts w:asciiTheme="majorHAnsi" w:hAnsiTheme="majorHAnsi" w:cstheme="majorHAnsi"/>
        </w:rPr>
        <w:t xml:space="preserve">.2016 год. спрямо </w:t>
      </w:r>
      <w:r w:rsidR="00B233AB" w:rsidRPr="00815A3E">
        <w:rPr>
          <w:rFonts w:asciiTheme="majorHAnsi" w:hAnsiTheme="majorHAnsi" w:cstheme="majorHAnsi"/>
          <w:lang w:val="bg-BG"/>
        </w:rPr>
        <w:t>7,752</w:t>
      </w:r>
      <w:r w:rsidR="00075709" w:rsidRPr="00815A3E">
        <w:rPr>
          <w:rFonts w:asciiTheme="majorHAnsi" w:hAnsiTheme="majorHAnsi" w:cstheme="majorHAnsi"/>
        </w:rPr>
        <w:t xml:space="preserve"> млн. лв. за същия период на 2015 год.  Ра</w:t>
      </w:r>
      <w:r w:rsidRPr="00815A3E">
        <w:rPr>
          <w:rFonts w:asciiTheme="majorHAnsi" w:hAnsiTheme="majorHAnsi" w:cstheme="majorHAnsi"/>
        </w:rPr>
        <w:t>зходите за основни материали (</w:t>
      </w:r>
      <w:r w:rsidR="00075709" w:rsidRPr="00815A3E">
        <w:rPr>
          <w:rFonts w:asciiTheme="majorHAnsi" w:hAnsiTheme="majorHAnsi" w:cstheme="majorHAnsi"/>
        </w:rPr>
        <w:t xml:space="preserve">с дял </w:t>
      </w:r>
      <w:r w:rsidRPr="00815A3E">
        <w:rPr>
          <w:rFonts w:asciiTheme="majorHAnsi" w:hAnsiTheme="majorHAnsi" w:cstheme="majorHAnsi"/>
          <w:lang w:val="bg-BG"/>
        </w:rPr>
        <w:t>8</w:t>
      </w:r>
      <w:r w:rsidR="00B233AB" w:rsidRPr="00815A3E">
        <w:rPr>
          <w:rFonts w:asciiTheme="majorHAnsi" w:hAnsiTheme="majorHAnsi" w:cstheme="majorHAnsi"/>
          <w:lang w:val="bg-BG"/>
        </w:rPr>
        <w:t>3</w:t>
      </w:r>
      <w:r w:rsidRPr="00815A3E">
        <w:rPr>
          <w:rFonts w:asciiTheme="majorHAnsi" w:hAnsiTheme="majorHAnsi" w:cstheme="majorHAnsi"/>
          <w:lang w:val="bg-BG"/>
        </w:rPr>
        <w:t>,34</w:t>
      </w:r>
      <w:r w:rsidR="00075709" w:rsidRPr="00815A3E">
        <w:rPr>
          <w:rFonts w:asciiTheme="majorHAnsi" w:hAnsiTheme="majorHAnsi" w:cstheme="majorHAnsi"/>
        </w:rPr>
        <w:t xml:space="preserve"> %) намаляват с </w:t>
      </w:r>
      <w:r w:rsidRPr="00815A3E">
        <w:rPr>
          <w:rFonts w:asciiTheme="majorHAnsi" w:hAnsiTheme="majorHAnsi" w:cstheme="majorHAnsi"/>
          <w:lang w:val="bg-BG"/>
        </w:rPr>
        <w:t>1,651</w:t>
      </w:r>
      <w:r w:rsidR="00075709" w:rsidRPr="00815A3E">
        <w:rPr>
          <w:rFonts w:asciiTheme="majorHAnsi" w:hAnsiTheme="majorHAnsi" w:cstheme="majorHAnsi"/>
        </w:rPr>
        <w:t xml:space="preserve"> хил. лв. или с </w:t>
      </w:r>
      <w:r w:rsidRPr="00815A3E">
        <w:rPr>
          <w:rFonts w:asciiTheme="majorHAnsi" w:hAnsiTheme="majorHAnsi" w:cstheme="majorHAnsi"/>
          <w:lang w:val="bg-BG"/>
        </w:rPr>
        <w:t>25,41</w:t>
      </w:r>
      <w:r w:rsidR="00075709" w:rsidRPr="00815A3E">
        <w:rPr>
          <w:rFonts w:asciiTheme="majorHAnsi" w:hAnsiTheme="majorHAnsi" w:cstheme="majorHAnsi"/>
        </w:rPr>
        <w:t xml:space="preserve"> % спрямо същия период на 2015 год. Намаление от </w:t>
      </w:r>
      <w:r w:rsidR="00B233AB" w:rsidRPr="00815A3E">
        <w:rPr>
          <w:rFonts w:asciiTheme="majorHAnsi" w:hAnsiTheme="majorHAnsi" w:cstheme="majorHAnsi"/>
          <w:lang w:val="bg-BG"/>
        </w:rPr>
        <w:t>32</w:t>
      </w:r>
      <w:r w:rsidR="00075709" w:rsidRPr="00815A3E">
        <w:rPr>
          <w:rFonts w:asciiTheme="majorHAnsi" w:hAnsiTheme="majorHAnsi" w:cstheme="majorHAnsi"/>
        </w:rPr>
        <w:t xml:space="preserve"> хил. лв. или </w:t>
      </w:r>
      <w:r w:rsidR="00B233AB" w:rsidRPr="00815A3E">
        <w:rPr>
          <w:rFonts w:asciiTheme="majorHAnsi" w:hAnsiTheme="majorHAnsi" w:cstheme="majorHAnsi"/>
          <w:lang w:val="bg-BG"/>
        </w:rPr>
        <w:t>9,73</w:t>
      </w:r>
      <w:r w:rsidR="00075709" w:rsidRPr="00815A3E">
        <w:rPr>
          <w:rFonts w:asciiTheme="majorHAnsi" w:hAnsiTheme="majorHAnsi" w:cstheme="majorHAnsi"/>
        </w:rPr>
        <w:t xml:space="preserve"> % се отчита при разходите за горива и ел. енергия от </w:t>
      </w:r>
      <w:r w:rsidR="00B233AB" w:rsidRPr="00815A3E">
        <w:rPr>
          <w:rFonts w:asciiTheme="majorHAnsi" w:hAnsiTheme="majorHAnsi" w:cstheme="majorHAnsi"/>
          <w:lang w:val="bg-BG"/>
        </w:rPr>
        <w:t xml:space="preserve">329 </w:t>
      </w:r>
      <w:r w:rsidR="00075709" w:rsidRPr="00815A3E">
        <w:rPr>
          <w:rFonts w:asciiTheme="majorHAnsi" w:hAnsiTheme="majorHAnsi" w:cstheme="majorHAnsi"/>
        </w:rPr>
        <w:t xml:space="preserve">хил. лв. за 2015 год.  до </w:t>
      </w:r>
      <w:r w:rsidR="00B233AB" w:rsidRPr="00815A3E">
        <w:rPr>
          <w:rFonts w:asciiTheme="majorHAnsi" w:hAnsiTheme="majorHAnsi" w:cstheme="majorHAnsi"/>
          <w:lang w:val="bg-BG"/>
        </w:rPr>
        <w:t>361</w:t>
      </w:r>
      <w:r w:rsidR="00075709" w:rsidRPr="00815A3E">
        <w:rPr>
          <w:rFonts w:asciiTheme="majorHAnsi" w:hAnsiTheme="majorHAnsi" w:cstheme="majorHAnsi"/>
        </w:rPr>
        <w:t xml:space="preserve"> млн. лв. за същия период на 2016 год. Разходите за въглеродни емисии през отчетния период на 2016 год. </w:t>
      </w:r>
      <w:r w:rsidR="00B233AB" w:rsidRPr="00815A3E">
        <w:rPr>
          <w:rFonts w:asciiTheme="majorHAnsi" w:hAnsiTheme="majorHAnsi" w:cstheme="majorHAnsi"/>
          <w:lang w:val="bg-BG"/>
        </w:rPr>
        <w:t>намаляват</w:t>
      </w:r>
      <w:r w:rsidR="00075709" w:rsidRPr="00815A3E">
        <w:rPr>
          <w:rFonts w:asciiTheme="majorHAnsi" w:hAnsiTheme="majorHAnsi" w:cstheme="majorHAnsi"/>
        </w:rPr>
        <w:t xml:space="preserve"> с </w:t>
      </w:r>
      <w:r w:rsidR="00B233AB" w:rsidRPr="00815A3E">
        <w:rPr>
          <w:rFonts w:asciiTheme="majorHAnsi" w:hAnsiTheme="majorHAnsi" w:cstheme="majorHAnsi"/>
          <w:lang w:val="bg-BG"/>
        </w:rPr>
        <w:t>1</w:t>
      </w:r>
      <w:r w:rsidR="00062063" w:rsidRPr="00815A3E">
        <w:rPr>
          <w:rFonts w:asciiTheme="majorHAnsi" w:hAnsiTheme="majorHAnsi" w:cstheme="majorHAnsi"/>
          <w:lang w:val="bg-BG"/>
        </w:rPr>
        <w:t>46</w:t>
      </w:r>
      <w:r w:rsidR="00075709" w:rsidRPr="00815A3E">
        <w:rPr>
          <w:rFonts w:asciiTheme="majorHAnsi" w:hAnsiTheme="majorHAnsi" w:cstheme="majorHAnsi"/>
        </w:rPr>
        <w:t xml:space="preserve"> хил. лв. или </w:t>
      </w:r>
      <w:r w:rsidR="00B233AB" w:rsidRPr="00815A3E">
        <w:rPr>
          <w:rFonts w:asciiTheme="majorHAnsi" w:hAnsiTheme="majorHAnsi" w:cstheme="majorHAnsi"/>
          <w:lang w:val="bg-BG"/>
        </w:rPr>
        <w:t>3</w:t>
      </w:r>
      <w:r w:rsidR="00062063" w:rsidRPr="00815A3E">
        <w:rPr>
          <w:rFonts w:asciiTheme="majorHAnsi" w:hAnsiTheme="majorHAnsi" w:cstheme="majorHAnsi"/>
          <w:lang w:val="bg-BG"/>
        </w:rPr>
        <w:t>5,18</w:t>
      </w:r>
      <w:r w:rsidR="00075709" w:rsidRPr="00815A3E">
        <w:rPr>
          <w:rFonts w:asciiTheme="majorHAnsi" w:hAnsiTheme="majorHAnsi" w:cstheme="majorHAnsi"/>
        </w:rPr>
        <w:t xml:space="preserve"> % спрямо същия период на 2015 год.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418"/>
        <w:gridCol w:w="1388"/>
        <w:gridCol w:w="1021"/>
        <w:gridCol w:w="1276"/>
      </w:tblGrid>
      <w:tr w:rsidR="00075709" w:rsidRPr="00F7602A" w:rsidTr="00DA6209">
        <w:tc>
          <w:tcPr>
            <w:tcW w:w="4111" w:type="dxa"/>
            <w:shd w:val="clear" w:color="auto" w:fill="auto"/>
            <w:vAlign w:val="center"/>
          </w:tcPr>
          <w:p w:rsidR="00075709" w:rsidRPr="00DA6209" w:rsidRDefault="00075709" w:rsidP="00011F6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5709" w:rsidRPr="00DA6209" w:rsidRDefault="00075709" w:rsidP="00011F6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1-</w:t>
            </w:r>
            <w:r w:rsidR="004566AB" w:rsidRPr="00DA6209"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  <w:t>12</w:t>
            </w:r>
            <w:r w:rsidR="00DA6209"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/2016</w:t>
            </w: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г.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075709" w:rsidRPr="00DA6209" w:rsidRDefault="00075709" w:rsidP="00011F6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1-</w:t>
            </w:r>
            <w:r w:rsidR="004566AB" w:rsidRPr="00DA6209"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  <w:t>12</w:t>
            </w: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/2015г.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75709" w:rsidRPr="00DA6209" w:rsidRDefault="00075709" w:rsidP="00011F6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Промяна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5709" w:rsidRPr="00DA6209" w:rsidRDefault="00075709" w:rsidP="00011F6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Отн. дял на разходите за 2016 г.</w:t>
            </w:r>
          </w:p>
        </w:tc>
      </w:tr>
      <w:tr w:rsidR="00075709" w:rsidRPr="00F7602A" w:rsidTr="00DA6209"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Разходи за външни услуги:</w:t>
            </w:r>
          </w:p>
        </w:tc>
        <w:tc>
          <w:tcPr>
            <w:tcW w:w="1418" w:type="dxa"/>
            <w:shd w:val="clear" w:color="auto" w:fill="auto"/>
          </w:tcPr>
          <w:p w:rsidR="00075709" w:rsidRPr="00DA6209" w:rsidRDefault="00075709" w:rsidP="00011F69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BGN`000</w:t>
            </w:r>
          </w:p>
        </w:tc>
        <w:tc>
          <w:tcPr>
            <w:tcW w:w="1388" w:type="dxa"/>
            <w:shd w:val="clear" w:color="auto" w:fill="auto"/>
          </w:tcPr>
          <w:p w:rsidR="00075709" w:rsidRPr="00DA6209" w:rsidRDefault="00075709" w:rsidP="00011F69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BGN`000</w:t>
            </w:r>
          </w:p>
        </w:tc>
        <w:tc>
          <w:tcPr>
            <w:tcW w:w="1021" w:type="dxa"/>
            <w:shd w:val="clear" w:color="auto" w:fill="auto"/>
          </w:tcPr>
          <w:p w:rsidR="00075709" w:rsidRPr="00DA6209" w:rsidRDefault="00075709" w:rsidP="00011F6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DA6209" w:rsidRDefault="00075709" w:rsidP="00011F6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%</w:t>
            </w:r>
          </w:p>
        </w:tc>
      </w:tr>
      <w:tr w:rsidR="00075709" w:rsidRPr="00F7602A" w:rsidTr="00DA6209"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Разходи за наеми</w:t>
            </w:r>
          </w:p>
        </w:tc>
        <w:tc>
          <w:tcPr>
            <w:tcW w:w="1418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C444CD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79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388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B233AB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40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021" w:type="dxa"/>
            <w:shd w:val="clear" w:color="auto" w:fill="auto"/>
          </w:tcPr>
          <w:p w:rsidR="00075709" w:rsidRPr="00F7602A" w:rsidRDefault="007614E8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97</w:t>
            </w:r>
            <w:r w:rsidR="001D1140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,</w:t>
            </w: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5</w:t>
            </w:r>
            <w:r w:rsidR="001D1140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0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1D1140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1</w:t>
            </w:r>
            <w:r w:rsidR="007614E8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2</w:t>
            </w: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,7</w:t>
            </w:r>
            <w:r w:rsidR="007614E8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2</w:t>
            </w: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062063">
        <w:trPr>
          <w:trHeight w:val="308"/>
        </w:trPr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Разходи за експлоатация на автомобили</w:t>
            </w:r>
          </w:p>
        </w:tc>
        <w:tc>
          <w:tcPr>
            <w:tcW w:w="1418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414C99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38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388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414C99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48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021" w:type="dxa"/>
            <w:shd w:val="clear" w:color="auto" w:fill="auto"/>
          </w:tcPr>
          <w:p w:rsidR="00075709" w:rsidRPr="00F7602A" w:rsidRDefault="001D1140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-20,83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1D1140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6,1</w:t>
            </w:r>
            <w:r w:rsidR="007614E8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2</w:t>
            </w: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DA6209"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Разходи за ремонт и поддържане</w:t>
            </w:r>
          </w:p>
        </w:tc>
        <w:tc>
          <w:tcPr>
            <w:tcW w:w="1418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414C99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162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388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414C99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140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021" w:type="dxa"/>
            <w:shd w:val="clear" w:color="auto" w:fill="auto"/>
          </w:tcPr>
          <w:p w:rsidR="00075709" w:rsidRPr="00F7602A" w:rsidRDefault="001D1140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15,71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1D1140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26,</w:t>
            </w:r>
            <w:r w:rsidR="0083585F" w:rsidRPr="00F7602A">
              <w:rPr>
                <w:rFonts w:asciiTheme="majorHAnsi" w:hAnsiTheme="majorHAnsi" w:cstheme="majorHAnsi"/>
                <w:sz w:val="22"/>
                <w:szCs w:val="22"/>
              </w:rPr>
              <w:t>09</w:t>
            </w: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DA6209"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Разходи за пощенски и телефонни услуги</w:t>
            </w:r>
          </w:p>
        </w:tc>
        <w:tc>
          <w:tcPr>
            <w:tcW w:w="1418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414C99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6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388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414C99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5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021" w:type="dxa"/>
            <w:shd w:val="clear" w:color="auto" w:fill="auto"/>
          </w:tcPr>
          <w:p w:rsidR="00075709" w:rsidRPr="00F7602A" w:rsidRDefault="001D1140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20,00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1D1140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0,97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DA6209"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Разходи за данъци и такси</w:t>
            </w:r>
          </w:p>
        </w:tc>
        <w:tc>
          <w:tcPr>
            <w:tcW w:w="1418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1D1140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8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388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1D1140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10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021" w:type="dxa"/>
            <w:shd w:val="clear" w:color="auto" w:fill="auto"/>
          </w:tcPr>
          <w:p w:rsidR="00075709" w:rsidRPr="00F7602A" w:rsidRDefault="001D1140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-20,00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1D1140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1,29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DA6209"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Разходи за застраховки</w:t>
            </w:r>
          </w:p>
        </w:tc>
        <w:tc>
          <w:tcPr>
            <w:tcW w:w="1418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1D1140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58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388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1D1140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39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021" w:type="dxa"/>
            <w:shd w:val="clear" w:color="auto" w:fill="auto"/>
          </w:tcPr>
          <w:p w:rsidR="00075709" w:rsidRPr="00F7602A" w:rsidRDefault="001D1140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48,72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83585F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9,34</w:t>
            </w:r>
            <w:r w:rsidR="001D1140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DA6209"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 xml:space="preserve">Разходи за абонаменти и такси </w:t>
            </w:r>
          </w:p>
        </w:tc>
        <w:tc>
          <w:tcPr>
            <w:tcW w:w="1418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1D1140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66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388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1D1140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30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021" w:type="dxa"/>
            <w:shd w:val="clear" w:color="auto" w:fill="auto"/>
          </w:tcPr>
          <w:p w:rsidR="00075709" w:rsidRPr="00F7602A" w:rsidRDefault="00062063" w:rsidP="0006206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120,00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83585F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10,63</w:t>
            </w:r>
            <w:r w:rsidR="001D1140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DA6209">
        <w:tc>
          <w:tcPr>
            <w:tcW w:w="4111" w:type="dxa"/>
            <w:shd w:val="clear" w:color="auto" w:fill="auto"/>
          </w:tcPr>
          <w:p w:rsidR="00075709" w:rsidRPr="00F7602A" w:rsidRDefault="007B06D8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 xml:space="preserve">Разходи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за консултантски и одиторски услуги</w:t>
            </w:r>
          </w:p>
        </w:tc>
        <w:tc>
          <w:tcPr>
            <w:tcW w:w="1418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1D1140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4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388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1D1140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4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021" w:type="dxa"/>
            <w:shd w:val="clear" w:color="auto" w:fill="auto"/>
          </w:tcPr>
          <w:p w:rsidR="00075709" w:rsidRPr="00F7602A" w:rsidRDefault="001D1140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0,00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83585F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0,64</w:t>
            </w:r>
            <w:r w:rsidR="001D1140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DA6209"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Разходи за правни и нотариални услуги</w:t>
            </w:r>
          </w:p>
        </w:tc>
        <w:tc>
          <w:tcPr>
            <w:tcW w:w="1418" w:type="dxa"/>
            <w:shd w:val="clear" w:color="auto" w:fill="auto"/>
          </w:tcPr>
          <w:p w:rsidR="00075709" w:rsidRPr="00F7602A" w:rsidRDefault="00600A24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0</w:t>
            </w:r>
          </w:p>
        </w:tc>
        <w:tc>
          <w:tcPr>
            <w:tcW w:w="1388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1D1140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2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021" w:type="dxa"/>
            <w:shd w:val="clear" w:color="auto" w:fill="auto"/>
          </w:tcPr>
          <w:p w:rsidR="00075709" w:rsidRPr="00F7602A" w:rsidRDefault="00062063" w:rsidP="00062063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- 100,0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1D1140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0,00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DA6209"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Разходи за охрана</w:t>
            </w:r>
          </w:p>
        </w:tc>
        <w:tc>
          <w:tcPr>
            <w:tcW w:w="1418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1D1140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84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388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1D1140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86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021" w:type="dxa"/>
            <w:shd w:val="clear" w:color="auto" w:fill="auto"/>
          </w:tcPr>
          <w:p w:rsidR="00075709" w:rsidRPr="00F7602A" w:rsidRDefault="001D1140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-2,33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83585F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13,53</w:t>
            </w:r>
            <w:r w:rsidR="001D1140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DA6209"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Разходи за нает транспорт</w:t>
            </w:r>
          </w:p>
        </w:tc>
        <w:tc>
          <w:tcPr>
            <w:tcW w:w="1418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1D1140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56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388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1D1140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11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021" w:type="dxa"/>
            <w:shd w:val="clear" w:color="auto" w:fill="auto"/>
          </w:tcPr>
          <w:p w:rsidR="00075709" w:rsidRPr="00F7602A" w:rsidRDefault="00062063" w:rsidP="0006206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409,09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83585F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9,02</w:t>
            </w:r>
            <w:r w:rsidR="001D1140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DA6209"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Разходи за граждански договори</w:t>
            </w:r>
          </w:p>
        </w:tc>
        <w:tc>
          <w:tcPr>
            <w:tcW w:w="1418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1D1140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6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388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1D1140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3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021" w:type="dxa"/>
            <w:shd w:val="clear" w:color="auto" w:fill="auto"/>
          </w:tcPr>
          <w:p w:rsidR="00075709" w:rsidRPr="00F7602A" w:rsidRDefault="00D74561" w:rsidP="0006206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100,00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D74561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0,97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DA6209"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Други разходи</w:t>
            </w:r>
          </w:p>
        </w:tc>
        <w:tc>
          <w:tcPr>
            <w:tcW w:w="1418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7614E8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54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388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1D1140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126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021" w:type="dxa"/>
            <w:shd w:val="clear" w:color="auto" w:fill="auto"/>
          </w:tcPr>
          <w:p w:rsidR="00075709" w:rsidRPr="00F7602A" w:rsidRDefault="007614E8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-57</w:t>
            </w:r>
            <w:r w:rsidR="00D74561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,1</w:t>
            </w: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4</w:t>
            </w:r>
            <w:r w:rsidR="00D74561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7614E8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8</w:t>
            </w:r>
            <w:r w:rsidR="00D74561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,</w:t>
            </w: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70</w:t>
            </w:r>
            <w:r w:rsidR="00D74561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DA6209"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ОБЩО</w:t>
            </w:r>
          </w:p>
        </w:tc>
        <w:tc>
          <w:tcPr>
            <w:tcW w:w="1418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(</w:t>
            </w:r>
            <w:r w:rsidR="00D74561" w:rsidRPr="00F7602A"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  <w:t>62</w:t>
            </w:r>
            <w:r w:rsidR="007614E8" w:rsidRPr="00F7602A"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  <w:t>1</w:t>
            </w: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)</w:t>
            </w:r>
          </w:p>
        </w:tc>
        <w:tc>
          <w:tcPr>
            <w:tcW w:w="1388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(</w:t>
            </w:r>
            <w:r w:rsidR="00D74561" w:rsidRPr="00F7602A"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  <w:t>544</w:t>
            </w: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)</w:t>
            </w:r>
          </w:p>
        </w:tc>
        <w:tc>
          <w:tcPr>
            <w:tcW w:w="1021" w:type="dxa"/>
            <w:shd w:val="clear" w:color="auto" w:fill="auto"/>
          </w:tcPr>
          <w:p w:rsidR="00075709" w:rsidRPr="00F7602A" w:rsidRDefault="007614E8" w:rsidP="00011F6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  <w:t>14</w:t>
            </w:r>
            <w:r w:rsidR="00D74561" w:rsidRPr="00F7602A"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  <w:t>,</w:t>
            </w:r>
            <w:r w:rsidRPr="00F7602A"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  <w:t>15</w:t>
            </w:r>
            <w:r w:rsidR="00D74561" w:rsidRPr="00F7602A"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  <w:t xml:space="preserve"> </w:t>
            </w:r>
            <w:r w:rsidR="00075709"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D74561" w:rsidP="00011F6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  <w:t xml:space="preserve">100,00 </w:t>
            </w:r>
            <w:r w:rsidR="00075709"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%</w:t>
            </w:r>
          </w:p>
        </w:tc>
      </w:tr>
    </w:tbl>
    <w:p w:rsidR="00075709" w:rsidRPr="00F7602A" w:rsidRDefault="00075709" w:rsidP="00075709">
      <w:pPr>
        <w:jc w:val="both"/>
        <w:rPr>
          <w:rFonts w:asciiTheme="majorHAnsi" w:hAnsiTheme="majorHAnsi" w:cstheme="majorHAnsi"/>
          <w:sz w:val="22"/>
          <w:szCs w:val="22"/>
          <w:lang w:val="bg-BG"/>
        </w:rPr>
      </w:pPr>
    </w:p>
    <w:p w:rsidR="00DD6815" w:rsidRDefault="00DD6815" w:rsidP="00E11A33">
      <w:pPr>
        <w:spacing w:after="200"/>
        <w:jc w:val="both"/>
        <w:rPr>
          <w:rFonts w:asciiTheme="majorHAnsi" w:hAnsiTheme="majorHAnsi" w:cstheme="majorHAnsi"/>
        </w:rPr>
      </w:pPr>
    </w:p>
    <w:p w:rsidR="00DD6815" w:rsidRPr="00DD6815" w:rsidRDefault="00DD6815" w:rsidP="00DD6815">
      <w:pPr>
        <w:jc w:val="both"/>
        <w:rPr>
          <w:rFonts w:asciiTheme="majorHAnsi" w:hAnsiTheme="majorHAnsi" w:cstheme="majorHAnsi"/>
          <w:sz w:val="16"/>
          <w:szCs w:val="16"/>
        </w:rPr>
      </w:pPr>
    </w:p>
    <w:p w:rsidR="00EF3DB1" w:rsidRPr="00815A3E" w:rsidRDefault="00075709" w:rsidP="00E11A33">
      <w:pPr>
        <w:spacing w:after="200"/>
        <w:jc w:val="both"/>
        <w:rPr>
          <w:rFonts w:asciiTheme="majorHAnsi" w:hAnsiTheme="majorHAnsi" w:cstheme="majorHAnsi"/>
          <w:lang w:val="bg-BG"/>
        </w:rPr>
      </w:pPr>
      <w:r w:rsidRPr="00815A3E">
        <w:rPr>
          <w:rFonts w:asciiTheme="majorHAnsi" w:hAnsiTheme="majorHAnsi" w:cstheme="majorHAnsi"/>
        </w:rPr>
        <w:t xml:space="preserve">Разходите за външни услуги заемат </w:t>
      </w:r>
      <w:r w:rsidR="0083585F" w:rsidRPr="00815A3E">
        <w:rPr>
          <w:rFonts w:asciiTheme="majorHAnsi" w:hAnsiTheme="majorHAnsi" w:cstheme="majorHAnsi"/>
        </w:rPr>
        <w:t>4.78</w:t>
      </w:r>
      <w:r w:rsidR="005E03EF" w:rsidRPr="00815A3E">
        <w:rPr>
          <w:rFonts w:asciiTheme="majorHAnsi" w:hAnsiTheme="majorHAnsi" w:cstheme="majorHAnsi"/>
          <w:lang w:val="bg-BG"/>
        </w:rPr>
        <w:t xml:space="preserve"> </w:t>
      </w:r>
      <w:r w:rsidRPr="00815A3E">
        <w:rPr>
          <w:rFonts w:asciiTheme="majorHAnsi" w:hAnsiTheme="majorHAnsi" w:cstheme="majorHAnsi"/>
        </w:rPr>
        <w:t xml:space="preserve">% относителен дял от разходите за дейността и се увеличават с </w:t>
      </w:r>
      <w:r w:rsidR="0083585F" w:rsidRPr="00815A3E">
        <w:rPr>
          <w:rFonts w:asciiTheme="majorHAnsi" w:hAnsiTheme="majorHAnsi" w:cstheme="majorHAnsi"/>
          <w:lang w:val="bg-BG"/>
        </w:rPr>
        <w:t>77</w:t>
      </w:r>
      <w:r w:rsidRPr="00815A3E">
        <w:rPr>
          <w:rFonts w:asciiTheme="majorHAnsi" w:hAnsiTheme="majorHAnsi" w:cstheme="majorHAnsi"/>
        </w:rPr>
        <w:t xml:space="preserve"> хил. лв. или с </w:t>
      </w:r>
      <w:r w:rsidR="00D74561" w:rsidRPr="00815A3E">
        <w:rPr>
          <w:rFonts w:asciiTheme="majorHAnsi" w:hAnsiTheme="majorHAnsi" w:cstheme="majorHAnsi"/>
          <w:lang w:val="bg-BG"/>
        </w:rPr>
        <w:t>1</w:t>
      </w:r>
      <w:r w:rsidR="0083585F" w:rsidRPr="00815A3E">
        <w:rPr>
          <w:rFonts w:asciiTheme="majorHAnsi" w:hAnsiTheme="majorHAnsi" w:cstheme="majorHAnsi"/>
        </w:rPr>
        <w:t>4.15</w:t>
      </w:r>
      <w:r w:rsidRPr="00815A3E">
        <w:rPr>
          <w:rFonts w:asciiTheme="majorHAnsi" w:hAnsiTheme="majorHAnsi" w:cstheme="majorHAnsi"/>
        </w:rPr>
        <w:t xml:space="preserve"> % до </w:t>
      </w:r>
      <w:r w:rsidR="00D74561" w:rsidRPr="00815A3E">
        <w:rPr>
          <w:rFonts w:asciiTheme="majorHAnsi" w:hAnsiTheme="majorHAnsi" w:cstheme="majorHAnsi"/>
          <w:lang w:val="bg-BG"/>
        </w:rPr>
        <w:t>62</w:t>
      </w:r>
      <w:r w:rsidR="0083585F" w:rsidRPr="00815A3E">
        <w:rPr>
          <w:rFonts w:asciiTheme="majorHAnsi" w:hAnsiTheme="majorHAnsi" w:cstheme="majorHAnsi"/>
        </w:rPr>
        <w:t>1</w:t>
      </w:r>
      <w:r w:rsidRPr="00815A3E">
        <w:rPr>
          <w:rFonts w:asciiTheme="majorHAnsi" w:hAnsiTheme="majorHAnsi" w:cstheme="majorHAnsi"/>
        </w:rPr>
        <w:t xml:space="preserve"> хил. лв. за 2016 год. спрямо </w:t>
      </w:r>
      <w:r w:rsidR="00D74561" w:rsidRPr="00815A3E">
        <w:rPr>
          <w:rFonts w:asciiTheme="majorHAnsi" w:hAnsiTheme="majorHAnsi" w:cstheme="majorHAnsi"/>
          <w:lang w:val="bg-BG"/>
        </w:rPr>
        <w:t>544</w:t>
      </w:r>
      <w:r w:rsidRPr="00815A3E">
        <w:rPr>
          <w:rFonts w:asciiTheme="majorHAnsi" w:hAnsiTheme="majorHAnsi" w:cstheme="majorHAnsi"/>
        </w:rPr>
        <w:t xml:space="preserve"> хил. лв. за същия период на 2015 год.  Разходите за ремонт и поддържане </w:t>
      </w:r>
      <w:r w:rsidR="00D74561" w:rsidRPr="00815A3E">
        <w:rPr>
          <w:rFonts w:asciiTheme="majorHAnsi" w:hAnsiTheme="majorHAnsi" w:cstheme="majorHAnsi"/>
          <w:lang w:val="bg-BG"/>
        </w:rPr>
        <w:t xml:space="preserve">се увеличават </w:t>
      </w:r>
      <w:r w:rsidRPr="00815A3E">
        <w:rPr>
          <w:rFonts w:asciiTheme="majorHAnsi" w:hAnsiTheme="majorHAnsi" w:cstheme="majorHAnsi"/>
        </w:rPr>
        <w:t xml:space="preserve">с </w:t>
      </w:r>
      <w:r w:rsidR="00D74561" w:rsidRPr="00815A3E">
        <w:rPr>
          <w:rFonts w:asciiTheme="majorHAnsi" w:hAnsiTheme="majorHAnsi" w:cstheme="majorHAnsi"/>
          <w:lang w:val="bg-BG"/>
        </w:rPr>
        <w:t>22</w:t>
      </w:r>
      <w:r w:rsidRPr="00815A3E">
        <w:rPr>
          <w:rFonts w:asciiTheme="majorHAnsi" w:hAnsiTheme="majorHAnsi" w:cstheme="majorHAnsi"/>
        </w:rPr>
        <w:t xml:space="preserve"> хил. лв. или </w:t>
      </w:r>
      <w:r w:rsidR="00D74561" w:rsidRPr="00815A3E">
        <w:rPr>
          <w:rFonts w:asciiTheme="majorHAnsi" w:hAnsiTheme="majorHAnsi" w:cstheme="majorHAnsi"/>
          <w:lang w:val="bg-BG"/>
        </w:rPr>
        <w:t>26,13</w:t>
      </w:r>
      <w:r w:rsidRPr="00815A3E">
        <w:rPr>
          <w:rFonts w:asciiTheme="majorHAnsi" w:hAnsiTheme="majorHAnsi" w:cstheme="majorHAnsi"/>
        </w:rPr>
        <w:t xml:space="preserve"> %. За 2016 год. разходите за наеми се увеличават с </w:t>
      </w:r>
      <w:r w:rsidR="0083585F" w:rsidRPr="00815A3E">
        <w:rPr>
          <w:rFonts w:asciiTheme="majorHAnsi" w:hAnsiTheme="majorHAnsi" w:cstheme="majorHAnsi"/>
        </w:rPr>
        <w:t>39</w:t>
      </w:r>
      <w:r w:rsidRPr="00815A3E">
        <w:rPr>
          <w:rFonts w:asciiTheme="majorHAnsi" w:hAnsiTheme="majorHAnsi" w:cstheme="majorHAnsi"/>
        </w:rPr>
        <w:t xml:space="preserve"> хил. лв., което е </w:t>
      </w:r>
      <w:r w:rsidR="0083585F" w:rsidRPr="00815A3E">
        <w:rPr>
          <w:rFonts w:asciiTheme="majorHAnsi" w:hAnsiTheme="majorHAnsi" w:cstheme="majorHAnsi"/>
        </w:rPr>
        <w:t>97</w:t>
      </w:r>
      <w:r w:rsidR="00D74561" w:rsidRPr="00815A3E">
        <w:rPr>
          <w:rFonts w:asciiTheme="majorHAnsi" w:hAnsiTheme="majorHAnsi" w:cstheme="majorHAnsi"/>
          <w:lang w:val="bg-BG"/>
        </w:rPr>
        <w:t>,</w:t>
      </w:r>
      <w:r w:rsidR="0083585F" w:rsidRPr="00815A3E">
        <w:rPr>
          <w:rFonts w:asciiTheme="majorHAnsi" w:hAnsiTheme="majorHAnsi" w:cstheme="majorHAnsi"/>
        </w:rPr>
        <w:t>50</w:t>
      </w:r>
      <w:r w:rsidRPr="00815A3E">
        <w:rPr>
          <w:rFonts w:asciiTheme="majorHAnsi" w:hAnsiTheme="majorHAnsi" w:cstheme="majorHAnsi"/>
        </w:rPr>
        <w:t xml:space="preserve"> %.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418"/>
        <w:gridCol w:w="1275"/>
        <w:gridCol w:w="1134"/>
        <w:gridCol w:w="1276"/>
      </w:tblGrid>
      <w:tr w:rsidR="00075709" w:rsidRPr="00F7602A" w:rsidTr="00DA6209">
        <w:tc>
          <w:tcPr>
            <w:tcW w:w="4111" w:type="dxa"/>
            <w:shd w:val="clear" w:color="auto" w:fill="auto"/>
            <w:vAlign w:val="center"/>
          </w:tcPr>
          <w:p w:rsidR="00075709" w:rsidRPr="00DA6209" w:rsidRDefault="00075709" w:rsidP="00011F6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5709" w:rsidRPr="00DA6209" w:rsidRDefault="00075709" w:rsidP="00011F6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1-</w:t>
            </w:r>
            <w:r w:rsidR="004566AB" w:rsidRPr="00DA6209"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  <w:t>12</w:t>
            </w: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/2016 г.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5709" w:rsidRPr="00DA6209" w:rsidRDefault="00075709" w:rsidP="00011F6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1-</w:t>
            </w:r>
            <w:r w:rsidR="004566AB" w:rsidRPr="00DA6209"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  <w:t>12</w:t>
            </w: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/2015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709" w:rsidRPr="00DA6209" w:rsidRDefault="00075709" w:rsidP="00011F6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Промяна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5709" w:rsidRPr="00DA6209" w:rsidRDefault="00075709" w:rsidP="00011F6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Отн. дял на разходите за 2016 год.</w:t>
            </w:r>
          </w:p>
        </w:tc>
      </w:tr>
      <w:tr w:rsidR="00075709" w:rsidRPr="00F7602A" w:rsidTr="00DA6209"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Разходи за персонала:</w:t>
            </w:r>
          </w:p>
        </w:tc>
        <w:tc>
          <w:tcPr>
            <w:tcW w:w="1418" w:type="dxa"/>
            <w:shd w:val="clear" w:color="auto" w:fill="auto"/>
          </w:tcPr>
          <w:p w:rsidR="00075709" w:rsidRPr="00DA6209" w:rsidRDefault="00075709" w:rsidP="00011F69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BGN`000</w:t>
            </w:r>
          </w:p>
        </w:tc>
        <w:tc>
          <w:tcPr>
            <w:tcW w:w="1275" w:type="dxa"/>
            <w:shd w:val="clear" w:color="auto" w:fill="auto"/>
          </w:tcPr>
          <w:p w:rsidR="00075709" w:rsidRPr="00DA6209" w:rsidRDefault="00075709" w:rsidP="00011F69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BGN`000</w:t>
            </w:r>
          </w:p>
        </w:tc>
        <w:tc>
          <w:tcPr>
            <w:tcW w:w="1134" w:type="dxa"/>
            <w:shd w:val="clear" w:color="auto" w:fill="auto"/>
          </w:tcPr>
          <w:p w:rsidR="00075709" w:rsidRPr="00DA6209" w:rsidRDefault="00075709" w:rsidP="00011F6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DA6209" w:rsidRDefault="00075709" w:rsidP="00011F6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%</w:t>
            </w:r>
          </w:p>
        </w:tc>
      </w:tr>
      <w:tr w:rsidR="00075709" w:rsidRPr="00F7602A" w:rsidTr="00DA6209"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Разходи за заплати на персонала</w:t>
            </w:r>
          </w:p>
        </w:tc>
        <w:tc>
          <w:tcPr>
            <w:tcW w:w="1418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D74561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963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D74561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881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75709" w:rsidRPr="00F7602A" w:rsidRDefault="00D74561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9,31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D74561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72,03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DA6209">
        <w:trPr>
          <w:trHeight w:val="265"/>
        </w:trPr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Разходи за социално осигуряване</w:t>
            </w:r>
          </w:p>
        </w:tc>
        <w:tc>
          <w:tcPr>
            <w:tcW w:w="1418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D74561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55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D74561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49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75709" w:rsidRPr="00F7602A" w:rsidRDefault="00D74561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12,24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D74561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4,11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DA6209">
        <w:trPr>
          <w:trHeight w:val="214"/>
        </w:trPr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Разходи за здравно осигуряване</w:t>
            </w:r>
          </w:p>
        </w:tc>
        <w:tc>
          <w:tcPr>
            <w:tcW w:w="1418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D74561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271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D74561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246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75709" w:rsidRPr="00F7602A" w:rsidRDefault="00D74561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10,16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D74561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20,27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DA6209"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Разходи за ваучери за храна</w:t>
            </w:r>
          </w:p>
        </w:tc>
        <w:tc>
          <w:tcPr>
            <w:tcW w:w="1418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D74561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48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D74561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48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75709" w:rsidRPr="00F7602A" w:rsidRDefault="00D74561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0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D74561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3,59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DA6209"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ОБЩО</w:t>
            </w:r>
          </w:p>
        </w:tc>
        <w:tc>
          <w:tcPr>
            <w:tcW w:w="1418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(</w:t>
            </w:r>
            <w:r w:rsidR="00D74561" w:rsidRPr="00F7602A"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  <w:t>1337</w:t>
            </w: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(</w:t>
            </w:r>
            <w:r w:rsidR="00D74561" w:rsidRPr="00F7602A"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  <w:t>1224</w:t>
            </w: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75709" w:rsidRPr="00F7602A" w:rsidRDefault="00D74561" w:rsidP="00011F6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  <w:t xml:space="preserve">9,23 </w:t>
            </w:r>
            <w:r w:rsidR="00075709"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100,00 %</w:t>
            </w:r>
          </w:p>
        </w:tc>
      </w:tr>
    </w:tbl>
    <w:p w:rsidR="00062063" w:rsidRPr="00062063" w:rsidRDefault="00062063" w:rsidP="00062063">
      <w:pPr>
        <w:jc w:val="both"/>
        <w:rPr>
          <w:rFonts w:asciiTheme="majorHAnsi" w:hAnsiTheme="majorHAnsi" w:cstheme="majorHAnsi"/>
          <w:sz w:val="16"/>
          <w:szCs w:val="16"/>
        </w:rPr>
      </w:pPr>
    </w:p>
    <w:p w:rsidR="00075709" w:rsidRPr="00815A3E" w:rsidRDefault="00075709" w:rsidP="00E11A33">
      <w:pPr>
        <w:spacing w:after="200"/>
        <w:jc w:val="both"/>
        <w:rPr>
          <w:rFonts w:asciiTheme="majorHAnsi" w:hAnsiTheme="majorHAnsi" w:cstheme="majorHAnsi"/>
          <w:highlight w:val="yellow"/>
        </w:rPr>
      </w:pPr>
      <w:r w:rsidRPr="00815A3E">
        <w:rPr>
          <w:rFonts w:asciiTheme="majorHAnsi" w:hAnsiTheme="majorHAnsi" w:cstheme="majorHAnsi"/>
        </w:rPr>
        <w:t>Разходите за персонал (с дял 1</w:t>
      </w:r>
      <w:r w:rsidR="0083585F" w:rsidRPr="00815A3E">
        <w:rPr>
          <w:rFonts w:asciiTheme="majorHAnsi" w:hAnsiTheme="majorHAnsi" w:cstheme="majorHAnsi"/>
        </w:rPr>
        <w:t>0</w:t>
      </w:r>
      <w:r w:rsidRPr="00815A3E">
        <w:rPr>
          <w:rFonts w:asciiTheme="majorHAnsi" w:hAnsiTheme="majorHAnsi" w:cstheme="majorHAnsi"/>
        </w:rPr>
        <w:t>,</w:t>
      </w:r>
      <w:r w:rsidR="0083585F" w:rsidRPr="00815A3E">
        <w:rPr>
          <w:rFonts w:asciiTheme="majorHAnsi" w:hAnsiTheme="majorHAnsi" w:cstheme="majorHAnsi"/>
        </w:rPr>
        <w:t>29</w:t>
      </w:r>
      <w:r w:rsidRPr="00815A3E">
        <w:rPr>
          <w:rFonts w:asciiTheme="majorHAnsi" w:hAnsiTheme="majorHAnsi" w:cstheme="majorHAnsi"/>
        </w:rPr>
        <w:t xml:space="preserve"> %) се увеличават със 11</w:t>
      </w:r>
      <w:r w:rsidR="00D74561" w:rsidRPr="00815A3E">
        <w:rPr>
          <w:rFonts w:asciiTheme="majorHAnsi" w:hAnsiTheme="majorHAnsi" w:cstheme="majorHAnsi"/>
          <w:lang w:val="bg-BG"/>
        </w:rPr>
        <w:t>3</w:t>
      </w:r>
      <w:r w:rsidRPr="00815A3E">
        <w:rPr>
          <w:rFonts w:asciiTheme="majorHAnsi" w:hAnsiTheme="majorHAnsi" w:cstheme="majorHAnsi"/>
        </w:rPr>
        <w:t xml:space="preserve"> хил. лв. или с </w:t>
      </w:r>
      <w:r w:rsidR="00D74561" w:rsidRPr="00815A3E">
        <w:rPr>
          <w:rFonts w:asciiTheme="majorHAnsi" w:hAnsiTheme="majorHAnsi" w:cstheme="majorHAnsi"/>
          <w:lang w:val="bg-BG"/>
        </w:rPr>
        <w:t>9,23</w:t>
      </w:r>
      <w:r w:rsidRPr="00815A3E">
        <w:rPr>
          <w:rFonts w:asciiTheme="majorHAnsi" w:hAnsiTheme="majorHAnsi" w:cstheme="majorHAnsi"/>
        </w:rPr>
        <w:t xml:space="preserve"> % от </w:t>
      </w:r>
      <w:r w:rsidR="00D74561" w:rsidRPr="00815A3E">
        <w:rPr>
          <w:rFonts w:asciiTheme="majorHAnsi" w:hAnsiTheme="majorHAnsi" w:cstheme="majorHAnsi"/>
          <w:lang w:val="bg-BG"/>
        </w:rPr>
        <w:t>1224</w:t>
      </w:r>
      <w:r w:rsidR="00071541" w:rsidRPr="00815A3E">
        <w:rPr>
          <w:rFonts w:asciiTheme="majorHAnsi" w:hAnsiTheme="majorHAnsi" w:cstheme="majorHAnsi"/>
        </w:rPr>
        <w:t xml:space="preserve"> хил. лв. през </w:t>
      </w:r>
      <w:r w:rsidRPr="00815A3E">
        <w:rPr>
          <w:rFonts w:asciiTheme="majorHAnsi" w:hAnsiTheme="majorHAnsi" w:cstheme="majorHAnsi"/>
        </w:rPr>
        <w:t xml:space="preserve">2015 год. до </w:t>
      </w:r>
      <w:r w:rsidR="00D74561" w:rsidRPr="00815A3E">
        <w:rPr>
          <w:rFonts w:asciiTheme="majorHAnsi" w:hAnsiTheme="majorHAnsi" w:cstheme="majorHAnsi"/>
          <w:lang w:val="bg-BG"/>
        </w:rPr>
        <w:t>1337</w:t>
      </w:r>
      <w:r w:rsidRPr="00815A3E">
        <w:rPr>
          <w:rFonts w:asciiTheme="majorHAnsi" w:hAnsiTheme="majorHAnsi" w:cstheme="majorHAnsi"/>
        </w:rPr>
        <w:t xml:space="preserve"> млн. лв. за същия период на 2016 год. </w:t>
      </w:r>
    </w:p>
    <w:p w:rsidR="00075709" w:rsidRPr="00815A3E" w:rsidRDefault="00075709" w:rsidP="00E11A33">
      <w:pPr>
        <w:tabs>
          <w:tab w:val="left" w:pos="709"/>
        </w:tabs>
        <w:spacing w:after="200"/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</w:rPr>
        <w:t>Разходите за амортизации (с дял 11,</w:t>
      </w:r>
      <w:r w:rsidR="005E03EF" w:rsidRPr="00815A3E">
        <w:rPr>
          <w:rFonts w:asciiTheme="majorHAnsi" w:hAnsiTheme="majorHAnsi" w:cstheme="majorHAnsi"/>
          <w:lang w:val="bg-BG"/>
        </w:rPr>
        <w:t>10</w:t>
      </w:r>
      <w:r w:rsidRPr="00815A3E">
        <w:rPr>
          <w:rFonts w:asciiTheme="majorHAnsi" w:hAnsiTheme="majorHAnsi" w:cstheme="majorHAnsi"/>
        </w:rPr>
        <w:t xml:space="preserve"> %) </w:t>
      </w:r>
      <w:r w:rsidR="00F91063" w:rsidRPr="00815A3E">
        <w:rPr>
          <w:rFonts w:asciiTheme="majorHAnsi" w:hAnsiTheme="majorHAnsi" w:cstheme="majorHAnsi"/>
          <w:lang w:val="bg-BG"/>
        </w:rPr>
        <w:t>не се променят</w:t>
      </w:r>
      <w:r w:rsidRPr="00815A3E">
        <w:rPr>
          <w:rFonts w:asciiTheme="majorHAnsi" w:hAnsiTheme="majorHAnsi" w:cstheme="majorHAnsi"/>
        </w:rPr>
        <w:t xml:space="preserve"> </w:t>
      </w:r>
      <w:r w:rsidR="00EF3148" w:rsidRPr="00815A3E">
        <w:rPr>
          <w:rFonts w:asciiTheme="majorHAnsi" w:hAnsiTheme="majorHAnsi" w:cstheme="majorHAnsi"/>
          <w:lang w:val="bg-BG"/>
        </w:rPr>
        <w:t>1231</w:t>
      </w:r>
      <w:r w:rsidRPr="00815A3E">
        <w:rPr>
          <w:rFonts w:asciiTheme="majorHAnsi" w:hAnsiTheme="majorHAnsi" w:cstheme="majorHAnsi"/>
        </w:rPr>
        <w:t xml:space="preserve"> хил. лв. през 2015 год. до </w:t>
      </w:r>
      <w:r w:rsidR="00EF3148" w:rsidRPr="00815A3E">
        <w:rPr>
          <w:rFonts w:asciiTheme="majorHAnsi" w:hAnsiTheme="majorHAnsi" w:cstheme="majorHAnsi"/>
          <w:lang w:val="bg-BG"/>
        </w:rPr>
        <w:t xml:space="preserve">1231 </w:t>
      </w:r>
      <w:r w:rsidRPr="00815A3E">
        <w:rPr>
          <w:rFonts w:asciiTheme="majorHAnsi" w:hAnsiTheme="majorHAnsi" w:cstheme="majorHAnsi"/>
        </w:rPr>
        <w:t>хил. лв. за същия период на 2016 год.</w:t>
      </w:r>
    </w:p>
    <w:p w:rsidR="00075709" w:rsidRPr="007C0BB6" w:rsidRDefault="00075709" w:rsidP="00075709">
      <w:pPr>
        <w:tabs>
          <w:tab w:val="left" w:pos="709"/>
        </w:tabs>
        <w:jc w:val="both"/>
        <w:rPr>
          <w:rFonts w:asciiTheme="majorHAnsi" w:hAnsiTheme="majorHAnsi" w:cstheme="majorHAnsi"/>
          <w:sz w:val="16"/>
          <w:szCs w:val="16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276"/>
        <w:gridCol w:w="1275"/>
        <w:gridCol w:w="1134"/>
        <w:gridCol w:w="1276"/>
      </w:tblGrid>
      <w:tr w:rsidR="00075709" w:rsidRPr="00F7602A" w:rsidTr="00DA6209">
        <w:trPr>
          <w:trHeight w:val="879"/>
        </w:trPr>
        <w:tc>
          <w:tcPr>
            <w:tcW w:w="4253" w:type="dxa"/>
            <w:shd w:val="clear" w:color="auto" w:fill="auto"/>
            <w:vAlign w:val="center"/>
          </w:tcPr>
          <w:p w:rsidR="00075709" w:rsidRPr="00DA6209" w:rsidRDefault="00075709" w:rsidP="00011F6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5709" w:rsidRPr="00DA6209" w:rsidRDefault="00075709" w:rsidP="00011F6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075709" w:rsidRPr="00DA6209" w:rsidRDefault="00075709" w:rsidP="00011F6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1-</w:t>
            </w:r>
            <w:r w:rsidR="00895A79" w:rsidRPr="00DA6209"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  <w:t>12</w:t>
            </w: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/2016 г.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5709" w:rsidRPr="00DA6209" w:rsidRDefault="00075709" w:rsidP="00011F6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075709" w:rsidRPr="00DA6209" w:rsidRDefault="00075709" w:rsidP="00011F6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1-</w:t>
            </w:r>
            <w:r w:rsidR="00895A79" w:rsidRPr="00DA6209"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  <w:t>12</w:t>
            </w: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/2015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709" w:rsidRPr="00DA6209" w:rsidRDefault="00075709" w:rsidP="00011F6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Промяна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5709" w:rsidRPr="00DA6209" w:rsidRDefault="00075709" w:rsidP="00011F6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Отн. дял на разходите за 2016 год.</w:t>
            </w:r>
          </w:p>
        </w:tc>
      </w:tr>
      <w:tr w:rsidR="00075709" w:rsidRPr="00F7602A" w:rsidTr="00DA6209">
        <w:tc>
          <w:tcPr>
            <w:tcW w:w="4253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Финансови  приходи/разходи :</w:t>
            </w:r>
          </w:p>
        </w:tc>
        <w:tc>
          <w:tcPr>
            <w:tcW w:w="1276" w:type="dxa"/>
            <w:shd w:val="clear" w:color="auto" w:fill="auto"/>
          </w:tcPr>
          <w:p w:rsidR="00075709" w:rsidRPr="00DA6209" w:rsidRDefault="00075709" w:rsidP="00011F69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BGN`000</w:t>
            </w:r>
          </w:p>
        </w:tc>
        <w:tc>
          <w:tcPr>
            <w:tcW w:w="1275" w:type="dxa"/>
            <w:shd w:val="clear" w:color="auto" w:fill="auto"/>
          </w:tcPr>
          <w:p w:rsidR="00075709" w:rsidRPr="00DA6209" w:rsidRDefault="00075709" w:rsidP="00011F69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BGN`000</w:t>
            </w:r>
          </w:p>
        </w:tc>
        <w:tc>
          <w:tcPr>
            <w:tcW w:w="1134" w:type="dxa"/>
            <w:shd w:val="clear" w:color="auto" w:fill="auto"/>
          </w:tcPr>
          <w:p w:rsidR="00075709" w:rsidRPr="00DA6209" w:rsidRDefault="00075709" w:rsidP="00011F6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DA6209" w:rsidRDefault="00075709" w:rsidP="00011F6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%</w:t>
            </w:r>
          </w:p>
        </w:tc>
      </w:tr>
      <w:tr w:rsidR="00075709" w:rsidRPr="00F7602A" w:rsidTr="00DA6209">
        <w:trPr>
          <w:trHeight w:val="355"/>
        </w:trPr>
        <w:tc>
          <w:tcPr>
            <w:tcW w:w="4253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Приходи от лихви по предоставени заеми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EF3148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77</w:t>
            </w:r>
          </w:p>
        </w:tc>
        <w:tc>
          <w:tcPr>
            <w:tcW w:w="1275" w:type="dxa"/>
            <w:shd w:val="clear" w:color="auto" w:fill="auto"/>
          </w:tcPr>
          <w:p w:rsidR="00075709" w:rsidRPr="00F7602A" w:rsidRDefault="00EF3148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142</w:t>
            </w:r>
          </w:p>
        </w:tc>
        <w:tc>
          <w:tcPr>
            <w:tcW w:w="1134" w:type="dxa"/>
            <w:shd w:val="clear" w:color="auto" w:fill="auto"/>
          </w:tcPr>
          <w:p w:rsidR="00075709" w:rsidRPr="00F7602A" w:rsidRDefault="00EF3148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 xml:space="preserve">-45,77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EF3148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-9,51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DA6209">
        <w:tc>
          <w:tcPr>
            <w:tcW w:w="4253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Разходи за лихви по банкови заеми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EF3148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54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EF3148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104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75709" w:rsidRPr="00F7602A" w:rsidRDefault="00EF3148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-48,08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EF3148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6,67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DA6209">
        <w:tc>
          <w:tcPr>
            <w:tcW w:w="4253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Разходи за лихви по договори за финансов лизинг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EF3148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3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75709" w:rsidRPr="00F7602A" w:rsidRDefault="00EF3148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12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75709" w:rsidRPr="00F7602A" w:rsidRDefault="00EF3148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 -75,00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EF3148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0,37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DA6209">
        <w:tc>
          <w:tcPr>
            <w:tcW w:w="4253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Разходи за банкови такси и комисионни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EF3148" w:rsidRPr="00F7602A">
              <w:rPr>
                <w:rFonts w:asciiTheme="majorHAnsi" w:hAnsiTheme="majorHAnsi" w:cstheme="majorHAnsi"/>
                <w:sz w:val="22"/>
                <w:szCs w:val="22"/>
              </w:rPr>
              <w:t>15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EF3148" w:rsidRPr="00F7602A">
              <w:rPr>
                <w:rFonts w:asciiTheme="majorHAnsi" w:hAnsiTheme="majorHAnsi" w:cstheme="majorHAnsi"/>
                <w:sz w:val="22"/>
                <w:szCs w:val="22"/>
              </w:rPr>
              <w:t>25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75709" w:rsidRPr="00F7602A" w:rsidRDefault="00EF3148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-40,00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EF3148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1,85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DA6209">
        <w:trPr>
          <w:trHeight w:val="730"/>
        </w:trPr>
        <w:tc>
          <w:tcPr>
            <w:tcW w:w="4253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Приходи/Разходи от промяна на валутни курсове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EF3148" w:rsidRPr="00F7602A">
              <w:rPr>
                <w:rFonts w:asciiTheme="majorHAnsi" w:hAnsiTheme="majorHAnsi" w:cstheme="majorHAnsi"/>
                <w:sz w:val="22"/>
                <w:szCs w:val="22"/>
              </w:rPr>
              <w:t>812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EF3148" w:rsidRPr="00F7602A">
              <w:rPr>
                <w:rFonts w:asciiTheme="majorHAnsi" w:hAnsiTheme="majorHAnsi" w:cstheme="majorHAnsi"/>
                <w:sz w:val="22"/>
                <w:szCs w:val="22"/>
              </w:rPr>
              <w:t>93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75709" w:rsidRPr="00F7602A" w:rsidRDefault="00EF3148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773,12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EF3148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100,25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DA6209">
        <w:trPr>
          <w:trHeight w:val="302"/>
        </w:trPr>
        <w:tc>
          <w:tcPr>
            <w:tcW w:w="4253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Разходи за лихви по корпоративен данък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EF3148" w:rsidRPr="00F7602A">
              <w:rPr>
                <w:rFonts w:asciiTheme="majorHAnsi" w:hAnsiTheme="majorHAnsi" w:cstheme="majorHAnsi"/>
                <w:sz w:val="22"/>
                <w:szCs w:val="22"/>
              </w:rPr>
              <w:t>3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75709" w:rsidRPr="00F7602A" w:rsidRDefault="00EF3148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0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EF3148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0,37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DA6209">
        <w:tc>
          <w:tcPr>
            <w:tcW w:w="4253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ОБЩО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(</w:t>
            </w:r>
            <w:r w:rsidR="00EF3148"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810</w:t>
            </w: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(</w:t>
            </w:r>
            <w:r w:rsidR="00EF3148"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92</w:t>
            </w: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75709" w:rsidRPr="00F7602A" w:rsidRDefault="00EF3148" w:rsidP="00011F6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  <w:t xml:space="preserve">780,43 </w:t>
            </w:r>
            <w:r w:rsidR="00075709"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100,00 %</w:t>
            </w:r>
          </w:p>
        </w:tc>
      </w:tr>
    </w:tbl>
    <w:p w:rsidR="00075709" w:rsidRPr="00F7602A" w:rsidRDefault="00075709" w:rsidP="00075709">
      <w:pPr>
        <w:jc w:val="both"/>
        <w:rPr>
          <w:rFonts w:asciiTheme="majorHAnsi" w:hAnsiTheme="majorHAnsi" w:cstheme="majorHAnsi"/>
          <w:sz w:val="22"/>
          <w:szCs w:val="22"/>
          <w:highlight w:val="yellow"/>
        </w:rPr>
      </w:pPr>
      <w:r w:rsidRPr="00F7602A">
        <w:rPr>
          <w:rFonts w:asciiTheme="majorHAnsi" w:hAnsiTheme="majorHAnsi" w:cstheme="majorHAnsi"/>
          <w:sz w:val="22"/>
          <w:szCs w:val="22"/>
          <w:highlight w:val="yellow"/>
        </w:rPr>
        <w:t xml:space="preserve">           </w:t>
      </w:r>
    </w:p>
    <w:p w:rsidR="004E652B" w:rsidRPr="00815A3E" w:rsidRDefault="00075709" w:rsidP="007C0BB6">
      <w:pPr>
        <w:spacing w:after="280"/>
        <w:jc w:val="both"/>
        <w:rPr>
          <w:rFonts w:asciiTheme="majorHAnsi" w:hAnsiTheme="majorHAnsi" w:cstheme="majorHAnsi"/>
          <w:lang w:val="bg-BG"/>
        </w:rPr>
      </w:pPr>
      <w:r w:rsidRPr="00815A3E">
        <w:rPr>
          <w:rFonts w:asciiTheme="majorHAnsi" w:hAnsiTheme="majorHAnsi" w:cstheme="majorHAnsi"/>
        </w:rPr>
        <w:t xml:space="preserve">Нетната стойност на Финансовите приходи/разходи за 2016 год. се увеличават с </w:t>
      </w:r>
      <w:r w:rsidR="00EF3148" w:rsidRPr="00815A3E">
        <w:rPr>
          <w:rFonts w:asciiTheme="majorHAnsi" w:hAnsiTheme="majorHAnsi" w:cstheme="majorHAnsi"/>
          <w:lang w:val="bg-BG"/>
        </w:rPr>
        <w:t>718</w:t>
      </w:r>
      <w:r w:rsidRPr="00815A3E">
        <w:rPr>
          <w:rFonts w:asciiTheme="majorHAnsi" w:hAnsiTheme="majorHAnsi" w:cstheme="majorHAnsi"/>
        </w:rPr>
        <w:t xml:space="preserve"> хил. лв., което е </w:t>
      </w:r>
      <w:r w:rsidR="00EF3148" w:rsidRPr="00815A3E">
        <w:rPr>
          <w:rFonts w:asciiTheme="majorHAnsi" w:hAnsiTheme="majorHAnsi" w:cstheme="majorHAnsi"/>
          <w:lang w:val="bg-BG"/>
        </w:rPr>
        <w:t>780,43</w:t>
      </w:r>
      <w:r w:rsidR="00EF3148" w:rsidRPr="00815A3E">
        <w:rPr>
          <w:rFonts w:asciiTheme="majorHAnsi" w:hAnsiTheme="majorHAnsi" w:cstheme="majorHAnsi"/>
        </w:rPr>
        <w:t xml:space="preserve"> %. От 92</w:t>
      </w:r>
      <w:r w:rsidRPr="00815A3E">
        <w:rPr>
          <w:rFonts w:asciiTheme="majorHAnsi" w:hAnsiTheme="majorHAnsi" w:cstheme="majorHAnsi"/>
        </w:rPr>
        <w:t xml:space="preserve"> хил. лв.  за периода м. януари 2015 год. - м. </w:t>
      </w:r>
      <w:r w:rsidR="00EF3148" w:rsidRPr="00815A3E">
        <w:rPr>
          <w:rFonts w:asciiTheme="majorHAnsi" w:hAnsiTheme="majorHAnsi" w:cstheme="majorHAnsi"/>
          <w:lang w:val="bg-BG"/>
        </w:rPr>
        <w:t>декември</w:t>
      </w:r>
      <w:r w:rsidRPr="00815A3E">
        <w:rPr>
          <w:rFonts w:asciiTheme="majorHAnsi" w:hAnsiTheme="majorHAnsi" w:cstheme="majorHAnsi"/>
        </w:rPr>
        <w:t xml:space="preserve"> 2015 год., за същия период на текущата година са в размер на </w:t>
      </w:r>
      <w:r w:rsidR="00EF3148" w:rsidRPr="00815A3E">
        <w:rPr>
          <w:rFonts w:asciiTheme="majorHAnsi" w:hAnsiTheme="majorHAnsi" w:cstheme="majorHAnsi"/>
          <w:lang w:val="bg-BG"/>
        </w:rPr>
        <w:t>810</w:t>
      </w:r>
      <w:r w:rsidRPr="00815A3E">
        <w:rPr>
          <w:rFonts w:asciiTheme="majorHAnsi" w:hAnsiTheme="majorHAnsi" w:cstheme="majorHAnsi"/>
        </w:rPr>
        <w:t xml:space="preserve"> хил. лв.  С най-голям относителен дял от 101,72 % в нетната сума на Финансови приходи/разходи са Приходи/Разходите от промяна на валутни и курсове. При тях се отчита увеличение от </w:t>
      </w:r>
      <w:r w:rsidR="00EF3148" w:rsidRPr="00815A3E">
        <w:rPr>
          <w:rFonts w:asciiTheme="majorHAnsi" w:hAnsiTheme="majorHAnsi" w:cstheme="majorHAnsi"/>
          <w:lang w:val="bg-BG"/>
        </w:rPr>
        <w:t>719</w:t>
      </w:r>
      <w:r w:rsidRPr="00815A3E">
        <w:rPr>
          <w:rFonts w:asciiTheme="majorHAnsi" w:hAnsiTheme="majorHAnsi" w:cstheme="majorHAnsi"/>
        </w:rPr>
        <w:t xml:space="preserve"> хил. лв., и от </w:t>
      </w:r>
      <w:r w:rsidR="00EF3148" w:rsidRPr="00815A3E">
        <w:rPr>
          <w:rFonts w:asciiTheme="majorHAnsi" w:hAnsiTheme="majorHAnsi" w:cstheme="majorHAnsi"/>
          <w:lang w:val="bg-BG"/>
        </w:rPr>
        <w:t>93</w:t>
      </w:r>
      <w:r w:rsidRPr="00815A3E">
        <w:rPr>
          <w:rFonts w:asciiTheme="majorHAnsi" w:hAnsiTheme="majorHAnsi" w:cstheme="majorHAnsi"/>
        </w:rPr>
        <w:t xml:space="preserve"> хил. лв. за 2015 год., за същия период на 2016 год. отчитаме </w:t>
      </w:r>
      <w:r w:rsidR="00EF3148" w:rsidRPr="00815A3E">
        <w:rPr>
          <w:rFonts w:asciiTheme="majorHAnsi" w:hAnsiTheme="majorHAnsi" w:cstheme="majorHAnsi"/>
          <w:lang w:val="bg-BG"/>
        </w:rPr>
        <w:t>812</w:t>
      </w:r>
      <w:r w:rsidRPr="00815A3E">
        <w:rPr>
          <w:rFonts w:asciiTheme="majorHAnsi" w:hAnsiTheme="majorHAnsi" w:cstheme="majorHAnsi"/>
        </w:rPr>
        <w:t xml:space="preserve">  хил. лв. Намаление от </w:t>
      </w:r>
      <w:r w:rsidR="00EF3148" w:rsidRPr="00815A3E">
        <w:rPr>
          <w:rFonts w:asciiTheme="majorHAnsi" w:hAnsiTheme="majorHAnsi" w:cstheme="majorHAnsi"/>
          <w:lang w:val="bg-BG"/>
        </w:rPr>
        <w:t>48,08</w:t>
      </w:r>
      <w:r w:rsidRPr="00815A3E">
        <w:rPr>
          <w:rFonts w:asciiTheme="majorHAnsi" w:hAnsiTheme="majorHAnsi" w:cstheme="majorHAnsi"/>
        </w:rPr>
        <w:t xml:space="preserve"> % се отчита при Разходите за банкови заеми, от </w:t>
      </w:r>
      <w:r w:rsidR="00EF3148" w:rsidRPr="00815A3E">
        <w:rPr>
          <w:rFonts w:asciiTheme="majorHAnsi" w:hAnsiTheme="majorHAnsi" w:cstheme="majorHAnsi"/>
          <w:lang w:val="bg-BG"/>
        </w:rPr>
        <w:t>104</w:t>
      </w:r>
      <w:r w:rsidRPr="00815A3E">
        <w:rPr>
          <w:rFonts w:asciiTheme="majorHAnsi" w:hAnsiTheme="majorHAnsi" w:cstheme="majorHAnsi"/>
        </w:rPr>
        <w:t xml:space="preserve"> хил. лв. за 2015 год., до </w:t>
      </w:r>
      <w:r w:rsidR="00EF3148" w:rsidRPr="00815A3E">
        <w:rPr>
          <w:rFonts w:asciiTheme="majorHAnsi" w:hAnsiTheme="majorHAnsi" w:cstheme="majorHAnsi"/>
          <w:lang w:val="bg-BG"/>
        </w:rPr>
        <w:t>54</w:t>
      </w:r>
      <w:r w:rsidRPr="00815A3E">
        <w:rPr>
          <w:rFonts w:asciiTheme="majorHAnsi" w:hAnsiTheme="majorHAnsi" w:cstheme="majorHAnsi"/>
        </w:rPr>
        <w:t xml:space="preserve"> хил. лв. за същия период на 2016 год.</w:t>
      </w:r>
    </w:p>
    <w:p w:rsidR="00DD6815" w:rsidRPr="00DD6815" w:rsidRDefault="00DD6815" w:rsidP="00DD6815">
      <w:pPr>
        <w:jc w:val="both"/>
        <w:rPr>
          <w:rFonts w:asciiTheme="majorHAnsi" w:hAnsiTheme="majorHAnsi" w:cstheme="majorHAnsi"/>
          <w:b/>
        </w:rPr>
      </w:pPr>
    </w:p>
    <w:p w:rsidR="00075709" w:rsidRPr="00815A3E" w:rsidRDefault="00075709" w:rsidP="007C0BB6">
      <w:pPr>
        <w:spacing w:after="240"/>
        <w:jc w:val="both"/>
        <w:rPr>
          <w:rFonts w:asciiTheme="majorHAnsi" w:hAnsiTheme="majorHAnsi" w:cstheme="majorHAnsi"/>
          <w:b/>
        </w:rPr>
      </w:pPr>
      <w:r w:rsidRPr="00815A3E">
        <w:rPr>
          <w:rFonts w:asciiTheme="majorHAnsi" w:hAnsiTheme="majorHAnsi" w:cstheme="majorHAnsi"/>
          <w:b/>
        </w:rPr>
        <w:t>АКТИВИ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418"/>
        <w:gridCol w:w="1275"/>
        <w:gridCol w:w="1134"/>
        <w:gridCol w:w="1276"/>
      </w:tblGrid>
      <w:tr w:rsidR="00075709" w:rsidRPr="00F7602A" w:rsidTr="007C0BB6">
        <w:tc>
          <w:tcPr>
            <w:tcW w:w="4111" w:type="dxa"/>
            <w:shd w:val="clear" w:color="auto" w:fill="auto"/>
            <w:vAlign w:val="center"/>
          </w:tcPr>
          <w:p w:rsidR="00075709" w:rsidRPr="004E652B" w:rsidRDefault="00075709" w:rsidP="00011F6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5709" w:rsidRPr="004E652B" w:rsidRDefault="00895A79" w:rsidP="00011F6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31</w:t>
            </w:r>
            <w:r w:rsidR="00075709"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  <w:r w:rsidRPr="004E652B"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  <w:t>12</w:t>
            </w:r>
            <w:r w:rsidR="00075709"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.2016 г.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5709" w:rsidRPr="004E652B" w:rsidRDefault="00075709" w:rsidP="00011F6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31.12.2015г.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709" w:rsidRPr="004E652B" w:rsidRDefault="00075709" w:rsidP="00011F6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Промяна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5709" w:rsidRPr="004E652B" w:rsidRDefault="00075709" w:rsidP="00011F6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Отн. дял на активите за 2016 год.</w:t>
            </w:r>
          </w:p>
        </w:tc>
      </w:tr>
      <w:tr w:rsidR="00075709" w:rsidRPr="00F7602A" w:rsidTr="007C0BB6">
        <w:trPr>
          <w:trHeight w:val="178"/>
        </w:trPr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Нетекущи активи: </w:t>
            </w:r>
          </w:p>
        </w:tc>
        <w:tc>
          <w:tcPr>
            <w:tcW w:w="1418" w:type="dxa"/>
            <w:shd w:val="clear" w:color="auto" w:fill="auto"/>
          </w:tcPr>
          <w:p w:rsidR="00075709" w:rsidRPr="004E652B" w:rsidRDefault="00075709" w:rsidP="00011F69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BGN`000</w:t>
            </w:r>
          </w:p>
        </w:tc>
        <w:tc>
          <w:tcPr>
            <w:tcW w:w="1275" w:type="dxa"/>
            <w:shd w:val="clear" w:color="auto" w:fill="auto"/>
          </w:tcPr>
          <w:p w:rsidR="00075709" w:rsidRPr="004E652B" w:rsidRDefault="00075709" w:rsidP="00011F69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BGN`000</w:t>
            </w:r>
          </w:p>
        </w:tc>
        <w:tc>
          <w:tcPr>
            <w:tcW w:w="1134" w:type="dxa"/>
            <w:shd w:val="clear" w:color="auto" w:fill="auto"/>
          </w:tcPr>
          <w:p w:rsidR="00075709" w:rsidRPr="004E652B" w:rsidRDefault="00075709" w:rsidP="00011F6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4E652B" w:rsidRDefault="00075709" w:rsidP="00011F6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%</w:t>
            </w:r>
          </w:p>
        </w:tc>
      </w:tr>
      <w:tr w:rsidR="00075709" w:rsidRPr="00F7602A" w:rsidTr="007C0BB6">
        <w:trPr>
          <w:trHeight w:val="624"/>
        </w:trPr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Имоти, машини, съоръжения и оборудване</w:t>
            </w:r>
          </w:p>
        </w:tc>
        <w:tc>
          <w:tcPr>
            <w:tcW w:w="1418" w:type="dxa"/>
            <w:shd w:val="clear" w:color="auto" w:fill="auto"/>
          </w:tcPr>
          <w:p w:rsidR="00075709" w:rsidRPr="00F7602A" w:rsidRDefault="0021052D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8231</w:t>
            </w:r>
          </w:p>
        </w:tc>
        <w:tc>
          <w:tcPr>
            <w:tcW w:w="1275" w:type="dxa"/>
            <w:shd w:val="clear" w:color="auto" w:fill="auto"/>
          </w:tcPr>
          <w:p w:rsidR="00075709" w:rsidRPr="00F7602A" w:rsidRDefault="0021052D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9253</w:t>
            </w:r>
          </w:p>
        </w:tc>
        <w:tc>
          <w:tcPr>
            <w:tcW w:w="1134" w:type="dxa"/>
            <w:shd w:val="clear" w:color="auto" w:fill="auto"/>
          </w:tcPr>
          <w:p w:rsidR="00075709" w:rsidRPr="00F7602A" w:rsidRDefault="00595537" w:rsidP="0059553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-11,05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595537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98,26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7C0BB6"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Дълготрайни нематериални активи</w:t>
            </w:r>
          </w:p>
        </w:tc>
        <w:tc>
          <w:tcPr>
            <w:tcW w:w="1418" w:type="dxa"/>
            <w:shd w:val="clear" w:color="auto" w:fill="auto"/>
          </w:tcPr>
          <w:p w:rsidR="00075709" w:rsidRPr="00F7602A" w:rsidRDefault="0021052D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075709" w:rsidRPr="00F7602A" w:rsidRDefault="0021052D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75709" w:rsidRPr="00F7602A" w:rsidRDefault="00595537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-50,00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595537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0,04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7C0BB6"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Активи по отсрочени данъци</w:t>
            </w:r>
          </w:p>
        </w:tc>
        <w:tc>
          <w:tcPr>
            <w:tcW w:w="1418" w:type="dxa"/>
            <w:shd w:val="clear" w:color="auto" w:fill="auto"/>
          </w:tcPr>
          <w:p w:rsidR="00075709" w:rsidRPr="00F7602A" w:rsidRDefault="00595537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143</w:t>
            </w:r>
          </w:p>
        </w:tc>
        <w:tc>
          <w:tcPr>
            <w:tcW w:w="1275" w:type="dxa"/>
            <w:shd w:val="clear" w:color="auto" w:fill="auto"/>
          </w:tcPr>
          <w:p w:rsidR="00075709" w:rsidRPr="00F7602A" w:rsidRDefault="00595537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143</w:t>
            </w:r>
          </w:p>
        </w:tc>
        <w:tc>
          <w:tcPr>
            <w:tcW w:w="1134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595537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1,71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7C0BB6"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ОБЩО</w:t>
            </w:r>
          </w:p>
        </w:tc>
        <w:tc>
          <w:tcPr>
            <w:tcW w:w="1418" w:type="dxa"/>
            <w:shd w:val="clear" w:color="auto" w:fill="auto"/>
          </w:tcPr>
          <w:p w:rsidR="00075709" w:rsidRPr="00F7602A" w:rsidRDefault="00595537" w:rsidP="00011F6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  <w:t>8377</w:t>
            </w:r>
          </w:p>
        </w:tc>
        <w:tc>
          <w:tcPr>
            <w:tcW w:w="1275" w:type="dxa"/>
            <w:shd w:val="clear" w:color="auto" w:fill="auto"/>
          </w:tcPr>
          <w:p w:rsidR="00075709" w:rsidRPr="00F7602A" w:rsidRDefault="00595537" w:rsidP="00011F6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  <w:t>9402</w:t>
            </w:r>
          </w:p>
        </w:tc>
        <w:tc>
          <w:tcPr>
            <w:tcW w:w="1134" w:type="dxa"/>
            <w:shd w:val="clear" w:color="auto" w:fill="auto"/>
          </w:tcPr>
          <w:p w:rsidR="00075709" w:rsidRPr="00F7602A" w:rsidRDefault="00121B44" w:rsidP="00121B44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-</w:t>
            </w:r>
            <w:r w:rsidR="00595537" w:rsidRPr="00F7602A"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  <w:t>10,90</w:t>
            </w: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075709"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100,00 %</w:t>
            </w:r>
          </w:p>
        </w:tc>
      </w:tr>
    </w:tbl>
    <w:p w:rsidR="00075709" w:rsidRPr="007C0BB6" w:rsidRDefault="00075709" w:rsidP="00075709">
      <w:pPr>
        <w:jc w:val="both"/>
        <w:rPr>
          <w:rFonts w:asciiTheme="majorHAnsi" w:hAnsiTheme="majorHAnsi" w:cstheme="majorHAnsi"/>
          <w:sz w:val="28"/>
          <w:szCs w:val="28"/>
          <w:lang w:val="bg-BG"/>
        </w:rPr>
      </w:pPr>
    </w:p>
    <w:p w:rsidR="007C0BB6" w:rsidRPr="00815A3E" w:rsidRDefault="00075709" w:rsidP="00DD6815">
      <w:pPr>
        <w:spacing w:after="360"/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</w:rPr>
        <w:t xml:space="preserve">Нетекущите активи намаляват </w:t>
      </w:r>
      <w:r w:rsidR="00595537" w:rsidRPr="00815A3E">
        <w:rPr>
          <w:rFonts w:asciiTheme="majorHAnsi" w:hAnsiTheme="majorHAnsi" w:cstheme="majorHAnsi"/>
          <w:lang w:val="bg-BG"/>
        </w:rPr>
        <w:t>с 1</w:t>
      </w:r>
      <w:r w:rsidR="00E64880" w:rsidRPr="00815A3E">
        <w:rPr>
          <w:rFonts w:asciiTheme="majorHAnsi" w:hAnsiTheme="majorHAnsi" w:cstheme="majorHAnsi"/>
          <w:lang w:val="bg-BG"/>
        </w:rPr>
        <w:t xml:space="preserve"> </w:t>
      </w:r>
      <w:r w:rsidR="00595537" w:rsidRPr="00815A3E">
        <w:rPr>
          <w:rFonts w:asciiTheme="majorHAnsi" w:hAnsiTheme="majorHAnsi" w:cstheme="majorHAnsi"/>
          <w:lang w:val="bg-BG"/>
        </w:rPr>
        <w:t>025</w:t>
      </w:r>
      <w:r w:rsidRPr="00815A3E">
        <w:rPr>
          <w:rFonts w:asciiTheme="majorHAnsi" w:hAnsiTheme="majorHAnsi" w:cstheme="majorHAnsi"/>
        </w:rPr>
        <w:t xml:space="preserve"> хил. лв., което е </w:t>
      </w:r>
      <w:r w:rsidR="00595537" w:rsidRPr="00815A3E">
        <w:rPr>
          <w:rFonts w:asciiTheme="majorHAnsi" w:hAnsiTheme="majorHAnsi" w:cstheme="majorHAnsi"/>
          <w:lang w:val="bg-BG"/>
        </w:rPr>
        <w:t>10,90</w:t>
      </w:r>
      <w:r w:rsidR="004E652B" w:rsidRPr="00815A3E">
        <w:rPr>
          <w:rFonts w:asciiTheme="majorHAnsi" w:hAnsiTheme="majorHAnsi" w:cstheme="majorHAnsi"/>
        </w:rPr>
        <w:t xml:space="preserve"> </w:t>
      </w:r>
      <w:r w:rsidRPr="00815A3E">
        <w:rPr>
          <w:rFonts w:asciiTheme="majorHAnsi" w:hAnsiTheme="majorHAnsi" w:cstheme="majorHAnsi"/>
        </w:rPr>
        <w:t>% от 9,402 млн. лв. в началото календарната</w:t>
      </w:r>
      <w:r w:rsidR="00425F83" w:rsidRPr="00815A3E">
        <w:rPr>
          <w:rFonts w:asciiTheme="majorHAnsi" w:hAnsiTheme="majorHAnsi" w:cstheme="majorHAnsi"/>
        </w:rPr>
        <w:t xml:space="preserve"> година до 8,</w:t>
      </w:r>
      <w:r w:rsidR="00595537" w:rsidRPr="00815A3E">
        <w:rPr>
          <w:rFonts w:asciiTheme="majorHAnsi" w:hAnsiTheme="majorHAnsi" w:cstheme="majorHAnsi"/>
          <w:lang w:val="bg-BG"/>
        </w:rPr>
        <w:t>377</w:t>
      </w:r>
      <w:r w:rsidR="00425F83" w:rsidRPr="00815A3E">
        <w:rPr>
          <w:rFonts w:asciiTheme="majorHAnsi" w:hAnsiTheme="majorHAnsi" w:cstheme="majorHAnsi"/>
        </w:rPr>
        <w:t xml:space="preserve"> млн. лв. към 31.12</w:t>
      </w:r>
      <w:r w:rsidRPr="00815A3E">
        <w:rPr>
          <w:rFonts w:asciiTheme="majorHAnsi" w:hAnsiTheme="majorHAnsi" w:cstheme="majorHAnsi"/>
        </w:rPr>
        <w:t xml:space="preserve">.2016 год.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1418"/>
        <w:gridCol w:w="1275"/>
        <w:gridCol w:w="1134"/>
        <w:gridCol w:w="1276"/>
      </w:tblGrid>
      <w:tr w:rsidR="00075709" w:rsidRPr="00F7602A" w:rsidTr="00121B44">
        <w:tc>
          <w:tcPr>
            <w:tcW w:w="4111" w:type="dxa"/>
            <w:shd w:val="clear" w:color="auto" w:fill="auto"/>
            <w:vAlign w:val="center"/>
          </w:tcPr>
          <w:p w:rsidR="00075709" w:rsidRPr="004E652B" w:rsidRDefault="00075709" w:rsidP="00011F6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5709" w:rsidRPr="004E652B" w:rsidRDefault="00075709" w:rsidP="00011F6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  <w:r w:rsidR="00895A79" w:rsidRPr="004E652B"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  <w:t>1</w:t>
            </w: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  <w:r w:rsidR="00895A79" w:rsidRPr="004E652B"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  <w:t>12</w:t>
            </w: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.2016 г.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5709" w:rsidRPr="004E652B" w:rsidRDefault="00121B44" w:rsidP="00121B4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31.12.2015</w:t>
            </w:r>
            <w:r w:rsidR="00075709"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709" w:rsidRPr="004E652B" w:rsidRDefault="00075709" w:rsidP="00011F6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Промяна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5709" w:rsidRPr="004E652B" w:rsidRDefault="00075709" w:rsidP="00011F6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Отн. дял на активите за 2016 год.</w:t>
            </w:r>
          </w:p>
        </w:tc>
      </w:tr>
      <w:tr w:rsidR="00075709" w:rsidRPr="00F7602A" w:rsidTr="004E652B">
        <w:trPr>
          <w:trHeight w:val="155"/>
        </w:trPr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Текущи активи: </w:t>
            </w:r>
          </w:p>
        </w:tc>
        <w:tc>
          <w:tcPr>
            <w:tcW w:w="1418" w:type="dxa"/>
            <w:shd w:val="clear" w:color="auto" w:fill="auto"/>
          </w:tcPr>
          <w:p w:rsidR="00075709" w:rsidRPr="004E652B" w:rsidRDefault="00075709" w:rsidP="00011F69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BGN`000</w:t>
            </w:r>
          </w:p>
        </w:tc>
        <w:tc>
          <w:tcPr>
            <w:tcW w:w="1275" w:type="dxa"/>
            <w:shd w:val="clear" w:color="auto" w:fill="auto"/>
          </w:tcPr>
          <w:p w:rsidR="00075709" w:rsidRPr="004E652B" w:rsidRDefault="00075709" w:rsidP="00011F69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BGN`000</w:t>
            </w:r>
          </w:p>
        </w:tc>
        <w:tc>
          <w:tcPr>
            <w:tcW w:w="1134" w:type="dxa"/>
            <w:shd w:val="clear" w:color="auto" w:fill="auto"/>
          </w:tcPr>
          <w:p w:rsidR="00075709" w:rsidRPr="004E652B" w:rsidRDefault="00075709" w:rsidP="00011F6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4E652B" w:rsidRDefault="00075709" w:rsidP="00011F6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%</w:t>
            </w:r>
          </w:p>
        </w:tc>
      </w:tr>
      <w:tr w:rsidR="00075709" w:rsidRPr="00F7602A" w:rsidTr="00121B44"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Материални запаси</w:t>
            </w:r>
          </w:p>
        </w:tc>
        <w:tc>
          <w:tcPr>
            <w:tcW w:w="1418" w:type="dxa"/>
            <w:shd w:val="clear" w:color="auto" w:fill="auto"/>
          </w:tcPr>
          <w:p w:rsidR="00075709" w:rsidRPr="00F7602A" w:rsidRDefault="00EF3148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3</w:t>
            </w:r>
            <w:r w:rsidR="00121B44" w:rsidRPr="00F7602A">
              <w:rPr>
                <w:rFonts w:asciiTheme="majorHAnsi" w:hAnsiTheme="majorHAnsi" w:cstheme="majorHAnsi"/>
                <w:sz w:val="22"/>
                <w:szCs w:val="22"/>
              </w:rPr>
              <w:t>138</w:t>
            </w:r>
          </w:p>
        </w:tc>
        <w:tc>
          <w:tcPr>
            <w:tcW w:w="1275" w:type="dxa"/>
            <w:shd w:val="clear" w:color="auto" w:fill="auto"/>
          </w:tcPr>
          <w:p w:rsidR="00075709" w:rsidRPr="00F7602A" w:rsidRDefault="00EF3148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4645</w:t>
            </w:r>
          </w:p>
        </w:tc>
        <w:tc>
          <w:tcPr>
            <w:tcW w:w="1134" w:type="dxa"/>
            <w:shd w:val="clear" w:color="auto" w:fill="auto"/>
          </w:tcPr>
          <w:p w:rsidR="00075709" w:rsidRPr="00F7602A" w:rsidRDefault="00EF3148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-3</w:t>
            </w:r>
            <w:r w:rsidR="00121B44" w:rsidRPr="00F7602A">
              <w:rPr>
                <w:rFonts w:asciiTheme="majorHAnsi" w:hAnsiTheme="majorHAnsi" w:cstheme="majorHAnsi"/>
                <w:sz w:val="22"/>
                <w:szCs w:val="22"/>
              </w:rPr>
              <w:t>2</w:t>
            </w: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,</w:t>
            </w:r>
            <w:r w:rsidR="00121B44" w:rsidRPr="00F7602A">
              <w:rPr>
                <w:rFonts w:asciiTheme="majorHAnsi" w:hAnsiTheme="majorHAnsi" w:cstheme="majorHAnsi"/>
                <w:sz w:val="22"/>
                <w:szCs w:val="22"/>
              </w:rPr>
              <w:t>4</w:t>
            </w: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4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425F83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2</w:t>
            </w:r>
            <w:r w:rsidR="00F46BB7" w:rsidRPr="00F7602A">
              <w:rPr>
                <w:rFonts w:asciiTheme="majorHAnsi" w:hAnsiTheme="majorHAnsi" w:cstheme="majorHAnsi"/>
                <w:sz w:val="22"/>
                <w:szCs w:val="22"/>
              </w:rPr>
              <w:t>7</w:t>
            </w: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,</w:t>
            </w:r>
            <w:r w:rsidR="00F46BB7" w:rsidRPr="00F7602A">
              <w:rPr>
                <w:rFonts w:asciiTheme="majorHAnsi" w:hAnsiTheme="majorHAnsi" w:cstheme="majorHAnsi"/>
                <w:sz w:val="22"/>
                <w:szCs w:val="22"/>
              </w:rPr>
              <w:t>42</w:t>
            </w: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121B44"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Търговски и други вземания</w:t>
            </w:r>
          </w:p>
        </w:tc>
        <w:tc>
          <w:tcPr>
            <w:tcW w:w="1418" w:type="dxa"/>
            <w:shd w:val="clear" w:color="auto" w:fill="auto"/>
          </w:tcPr>
          <w:p w:rsidR="00075709" w:rsidRPr="00F7602A" w:rsidRDefault="00EF3148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8263</w:t>
            </w:r>
          </w:p>
        </w:tc>
        <w:tc>
          <w:tcPr>
            <w:tcW w:w="1275" w:type="dxa"/>
            <w:shd w:val="clear" w:color="auto" w:fill="auto"/>
          </w:tcPr>
          <w:p w:rsidR="00075709" w:rsidRPr="00F7602A" w:rsidRDefault="00EF3148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17066</w:t>
            </w:r>
          </w:p>
        </w:tc>
        <w:tc>
          <w:tcPr>
            <w:tcW w:w="1134" w:type="dxa"/>
            <w:shd w:val="clear" w:color="auto" w:fill="auto"/>
          </w:tcPr>
          <w:p w:rsidR="00075709" w:rsidRPr="00F7602A" w:rsidRDefault="00EF3148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-51,58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425F83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72,</w:t>
            </w:r>
            <w:r w:rsidR="00F46BB7" w:rsidRPr="00F7602A">
              <w:rPr>
                <w:rFonts w:asciiTheme="majorHAnsi" w:hAnsiTheme="majorHAnsi" w:cstheme="majorHAnsi"/>
                <w:sz w:val="22"/>
                <w:szCs w:val="22"/>
              </w:rPr>
              <w:t>33</w:t>
            </w: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121B44"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 xml:space="preserve">Парични средства </w:t>
            </w:r>
          </w:p>
        </w:tc>
        <w:tc>
          <w:tcPr>
            <w:tcW w:w="1418" w:type="dxa"/>
            <w:shd w:val="clear" w:color="auto" w:fill="auto"/>
          </w:tcPr>
          <w:p w:rsidR="00075709" w:rsidRPr="00F7602A" w:rsidRDefault="00EF3148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23</w:t>
            </w:r>
          </w:p>
        </w:tc>
        <w:tc>
          <w:tcPr>
            <w:tcW w:w="1275" w:type="dxa"/>
            <w:shd w:val="clear" w:color="auto" w:fill="auto"/>
          </w:tcPr>
          <w:p w:rsidR="00075709" w:rsidRPr="00F7602A" w:rsidRDefault="00EF3148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075709" w:rsidRPr="00F7602A" w:rsidRDefault="00EF3148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-4,17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425F83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0,20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121B44"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ОБЩО</w:t>
            </w:r>
          </w:p>
        </w:tc>
        <w:tc>
          <w:tcPr>
            <w:tcW w:w="1418" w:type="dxa"/>
            <w:shd w:val="clear" w:color="auto" w:fill="auto"/>
          </w:tcPr>
          <w:p w:rsidR="00075709" w:rsidRPr="00F7602A" w:rsidRDefault="00EF3148" w:rsidP="00011F6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  <w:t>11</w:t>
            </w:r>
            <w:r w:rsidR="00121B44"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424</w:t>
            </w:r>
          </w:p>
        </w:tc>
        <w:tc>
          <w:tcPr>
            <w:tcW w:w="1275" w:type="dxa"/>
            <w:shd w:val="clear" w:color="auto" w:fill="auto"/>
          </w:tcPr>
          <w:p w:rsidR="00075709" w:rsidRPr="00F7602A" w:rsidRDefault="00EF3148" w:rsidP="00011F6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  <w:t>21735</w:t>
            </w:r>
          </w:p>
        </w:tc>
        <w:tc>
          <w:tcPr>
            <w:tcW w:w="1134" w:type="dxa"/>
            <w:shd w:val="clear" w:color="auto" w:fill="auto"/>
          </w:tcPr>
          <w:p w:rsidR="00075709" w:rsidRPr="00F7602A" w:rsidRDefault="00F46BB7" w:rsidP="00011F6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  <w:t>-47,</w:t>
            </w: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44</w:t>
            </w:r>
            <w:r w:rsidR="00EF3148" w:rsidRPr="00F7602A"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  <w:t xml:space="preserve"> </w:t>
            </w:r>
            <w:r w:rsidR="00075709"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100,00 %</w:t>
            </w:r>
          </w:p>
        </w:tc>
      </w:tr>
    </w:tbl>
    <w:p w:rsidR="00075709" w:rsidRPr="008A2CBA" w:rsidRDefault="00075709" w:rsidP="00075709">
      <w:pPr>
        <w:jc w:val="both"/>
        <w:rPr>
          <w:rFonts w:asciiTheme="majorHAnsi" w:hAnsiTheme="majorHAnsi" w:cstheme="majorHAnsi"/>
          <w:b/>
          <w:sz w:val="20"/>
          <w:szCs w:val="20"/>
          <w:highlight w:val="yellow"/>
        </w:rPr>
      </w:pPr>
    </w:p>
    <w:p w:rsidR="00596A7C" w:rsidRPr="00815A3E" w:rsidRDefault="00075709" w:rsidP="00DD6815">
      <w:pPr>
        <w:spacing w:after="360"/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</w:rPr>
        <w:t xml:space="preserve">Текущите активи намаляват с </w:t>
      </w:r>
      <w:r w:rsidR="00425F83" w:rsidRPr="00815A3E">
        <w:rPr>
          <w:rFonts w:asciiTheme="majorHAnsi" w:hAnsiTheme="majorHAnsi" w:cstheme="majorHAnsi"/>
          <w:lang w:val="bg-BG"/>
        </w:rPr>
        <w:t>10,</w:t>
      </w:r>
      <w:r w:rsidR="00F46BB7" w:rsidRPr="00815A3E">
        <w:rPr>
          <w:rFonts w:asciiTheme="majorHAnsi" w:hAnsiTheme="majorHAnsi" w:cstheme="majorHAnsi"/>
        </w:rPr>
        <w:t>311</w:t>
      </w:r>
      <w:r w:rsidRPr="00815A3E">
        <w:rPr>
          <w:rFonts w:asciiTheme="majorHAnsi" w:hAnsiTheme="majorHAnsi" w:cstheme="majorHAnsi"/>
        </w:rPr>
        <w:t xml:space="preserve"> млн. лв., което е </w:t>
      </w:r>
      <w:r w:rsidR="00F46BB7" w:rsidRPr="00815A3E">
        <w:rPr>
          <w:rFonts w:asciiTheme="majorHAnsi" w:hAnsiTheme="majorHAnsi" w:cstheme="majorHAnsi"/>
          <w:lang w:val="bg-BG"/>
        </w:rPr>
        <w:t>47,</w:t>
      </w:r>
      <w:r w:rsidR="00F46BB7" w:rsidRPr="00815A3E">
        <w:rPr>
          <w:rFonts w:asciiTheme="majorHAnsi" w:hAnsiTheme="majorHAnsi" w:cstheme="majorHAnsi"/>
        </w:rPr>
        <w:t>44</w:t>
      </w:r>
      <w:r w:rsidRPr="00815A3E">
        <w:rPr>
          <w:rFonts w:asciiTheme="majorHAnsi" w:hAnsiTheme="majorHAnsi" w:cstheme="majorHAnsi"/>
        </w:rPr>
        <w:t xml:space="preserve"> % от 21,735 млн. лв. в началото календарната г</w:t>
      </w:r>
      <w:r w:rsidR="00EF4CE4" w:rsidRPr="00815A3E">
        <w:rPr>
          <w:rFonts w:asciiTheme="majorHAnsi" w:hAnsiTheme="majorHAnsi" w:cstheme="majorHAnsi"/>
        </w:rPr>
        <w:t xml:space="preserve">одина до </w:t>
      </w:r>
      <w:r w:rsidR="00425F83" w:rsidRPr="00815A3E">
        <w:rPr>
          <w:rFonts w:asciiTheme="majorHAnsi" w:hAnsiTheme="majorHAnsi" w:cstheme="majorHAnsi"/>
          <w:lang w:val="bg-BG"/>
        </w:rPr>
        <w:t>11,</w:t>
      </w:r>
      <w:r w:rsidR="00F46BB7" w:rsidRPr="00815A3E">
        <w:rPr>
          <w:rFonts w:asciiTheme="majorHAnsi" w:hAnsiTheme="majorHAnsi" w:cstheme="majorHAnsi"/>
        </w:rPr>
        <w:t>424</w:t>
      </w:r>
      <w:r w:rsidR="00EF4CE4" w:rsidRPr="00815A3E">
        <w:rPr>
          <w:rFonts w:asciiTheme="majorHAnsi" w:hAnsiTheme="majorHAnsi" w:cstheme="majorHAnsi"/>
        </w:rPr>
        <w:t xml:space="preserve"> млн. лв. към 3</w:t>
      </w:r>
      <w:r w:rsidR="00425F83" w:rsidRPr="00815A3E">
        <w:rPr>
          <w:rFonts w:asciiTheme="majorHAnsi" w:hAnsiTheme="majorHAnsi" w:cstheme="majorHAnsi"/>
          <w:lang w:val="bg-BG"/>
        </w:rPr>
        <w:t>1</w:t>
      </w:r>
      <w:r w:rsidR="00EF4CE4" w:rsidRPr="00815A3E">
        <w:rPr>
          <w:rFonts w:asciiTheme="majorHAnsi" w:hAnsiTheme="majorHAnsi" w:cstheme="majorHAnsi"/>
          <w:lang w:val="bg-BG"/>
        </w:rPr>
        <w:t>.</w:t>
      </w:r>
      <w:r w:rsidR="00425F83" w:rsidRPr="00815A3E">
        <w:rPr>
          <w:rFonts w:asciiTheme="majorHAnsi" w:hAnsiTheme="majorHAnsi" w:cstheme="majorHAnsi"/>
          <w:lang w:val="bg-BG"/>
        </w:rPr>
        <w:t>12</w:t>
      </w:r>
      <w:r w:rsidR="00EF4CE4" w:rsidRPr="00815A3E">
        <w:rPr>
          <w:rFonts w:asciiTheme="majorHAnsi" w:hAnsiTheme="majorHAnsi" w:cstheme="majorHAnsi"/>
          <w:lang w:val="bg-BG"/>
        </w:rPr>
        <w:t>.</w:t>
      </w:r>
      <w:r w:rsidRPr="00815A3E">
        <w:rPr>
          <w:rFonts w:asciiTheme="majorHAnsi" w:hAnsiTheme="majorHAnsi" w:cstheme="majorHAnsi"/>
        </w:rPr>
        <w:t xml:space="preserve">2016 год. </w:t>
      </w:r>
      <w:r w:rsidR="00425F83" w:rsidRPr="00815A3E">
        <w:rPr>
          <w:rFonts w:asciiTheme="majorHAnsi" w:hAnsiTheme="majorHAnsi" w:cstheme="majorHAnsi"/>
          <w:lang w:val="bg-BG"/>
        </w:rPr>
        <w:t>Н</w:t>
      </w:r>
      <w:r w:rsidRPr="00815A3E">
        <w:rPr>
          <w:rFonts w:asciiTheme="majorHAnsi" w:hAnsiTheme="majorHAnsi" w:cstheme="majorHAnsi"/>
        </w:rPr>
        <w:t xml:space="preserve">амаление с </w:t>
      </w:r>
      <w:r w:rsidR="00425F83" w:rsidRPr="00815A3E">
        <w:rPr>
          <w:rFonts w:asciiTheme="majorHAnsi" w:hAnsiTheme="majorHAnsi" w:cstheme="majorHAnsi"/>
          <w:lang w:val="bg-BG"/>
        </w:rPr>
        <w:t>51,58</w:t>
      </w:r>
      <w:r w:rsidRPr="00815A3E">
        <w:rPr>
          <w:rFonts w:asciiTheme="majorHAnsi" w:hAnsiTheme="majorHAnsi" w:cstheme="majorHAnsi"/>
        </w:rPr>
        <w:t xml:space="preserve"> % или </w:t>
      </w:r>
      <w:r w:rsidR="00425F83" w:rsidRPr="00815A3E">
        <w:rPr>
          <w:rFonts w:asciiTheme="majorHAnsi" w:hAnsiTheme="majorHAnsi" w:cstheme="majorHAnsi"/>
          <w:lang w:val="bg-BG"/>
        </w:rPr>
        <w:t>8 803</w:t>
      </w:r>
      <w:r w:rsidRPr="00815A3E">
        <w:rPr>
          <w:rFonts w:asciiTheme="majorHAnsi" w:hAnsiTheme="majorHAnsi" w:cstheme="majorHAnsi"/>
        </w:rPr>
        <w:t xml:space="preserve"> хил. лв. отчитаме и при търговските и други вземания от 17006 хил. лв. на 31.12.2015 год. до </w:t>
      </w:r>
      <w:r w:rsidR="00425F83" w:rsidRPr="00815A3E">
        <w:rPr>
          <w:rFonts w:asciiTheme="majorHAnsi" w:hAnsiTheme="majorHAnsi" w:cstheme="majorHAnsi"/>
          <w:lang w:val="bg-BG"/>
        </w:rPr>
        <w:t>8263</w:t>
      </w:r>
      <w:r w:rsidRPr="00815A3E">
        <w:rPr>
          <w:rFonts w:asciiTheme="majorHAnsi" w:hAnsiTheme="majorHAnsi" w:cstheme="majorHAnsi"/>
        </w:rPr>
        <w:t xml:space="preserve"> хил. лв. към 3</w:t>
      </w:r>
      <w:r w:rsidR="00425F83" w:rsidRPr="00815A3E">
        <w:rPr>
          <w:rFonts w:asciiTheme="majorHAnsi" w:hAnsiTheme="majorHAnsi" w:cstheme="majorHAnsi"/>
          <w:lang w:val="bg-BG"/>
        </w:rPr>
        <w:t>1</w:t>
      </w:r>
      <w:r w:rsidRPr="00815A3E">
        <w:rPr>
          <w:rFonts w:asciiTheme="majorHAnsi" w:hAnsiTheme="majorHAnsi" w:cstheme="majorHAnsi"/>
        </w:rPr>
        <w:t>.</w:t>
      </w:r>
      <w:r w:rsidR="00425F83" w:rsidRPr="00815A3E">
        <w:rPr>
          <w:rFonts w:asciiTheme="majorHAnsi" w:hAnsiTheme="majorHAnsi" w:cstheme="majorHAnsi"/>
          <w:lang w:val="bg-BG"/>
        </w:rPr>
        <w:t>12</w:t>
      </w:r>
      <w:r w:rsidRPr="00815A3E">
        <w:rPr>
          <w:rFonts w:asciiTheme="majorHAnsi" w:hAnsiTheme="majorHAnsi" w:cstheme="majorHAnsi"/>
        </w:rPr>
        <w:t>.2016 год.</w:t>
      </w:r>
      <w:r w:rsidR="00121B44" w:rsidRPr="00815A3E">
        <w:rPr>
          <w:rFonts w:asciiTheme="majorHAnsi" w:hAnsiTheme="majorHAnsi" w:cstheme="majorHAnsi"/>
        </w:rPr>
        <w:t xml:space="preserve"> </w:t>
      </w:r>
    </w:p>
    <w:p w:rsidR="00075709" w:rsidRPr="00815A3E" w:rsidRDefault="00075709" w:rsidP="00DD6815">
      <w:pPr>
        <w:spacing w:after="360"/>
        <w:jc w:val="both"/>
        <w:rPr>
          <w:rFonts w:asciiTheme="majorHAnsi" w:hAnsiTheme="majorHAnsi" w:cstheme="majorHAnsi"/>
          <w:b/>
        </w:rPr>
      </w:pPr>
      <w:r w:rsidRPr="00815A3E">
        <w:rPr>
          <w:rFonts w:asciiTheme="majorHAnsi" w:hAnsiTheme="majorHAnsi" w:cstheme="majorHAnsi"/>
          <w:b/>
        </w:rPr>
        <w:t>СОБСТВЕН КАПИТАЛ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418"/>
        <w:gridCol w:w="1275"/>
        <w:gridCol w:w="1134"/>
        <w:gridCol w:w="1276"/>
      </w:tblGrid>
      <w:tr w:rsidR="00075709" w:rsidRPr="00F7602A" w:rsidTr="00121B44">
        <w:tc>
          <w:tcPr>
            <w:tcW w:w="4111" w:type="dxa"/>
            <w:shd w:val="clear" w:color="auto" w:fill="auto"/>
            <w:vAlign w:val="center"/>
          </w:tcPr>
          <w:p w:rsidR="00075709" w:rsidRPr="004E652B" w:rsidRDefault="00075709" w:rsidP="00011F6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5709" w:rsidRPr="004E652B" w:rsidRDefault="00075709" w:rsidP="00011F6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  <w:r w:rsidR="00895A79" w:rsidRPr="004E652B"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  <w:t>1</w:t>
            </w: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  <w:r w:rsidR="00895A79" w:rsidRPr="004E652B"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  <w:t>12</w:t>
            </w: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.2016 г.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5709" w:rsidRPr="004E652B" w:rsidRDefault="00075709" w:rsidP="00121B4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31.12.2015г.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709" w:rsidRPr="004E652B" w:rsidRDefault="00075709" w:rsidP="00011F6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Промяна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5709" w:rsidRPr="004E652B" w:rsidRDefault="00075709" w:rsidP="00011F6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Отн. дял на пасивите за 2016 год.</w:t>
            </w:r>
          </w:p>
        </w:tc>
      </w:tr>
      <w:tr w:rsidR="00075709" w:rsidRPr="00F7602A" w:rsidTr="004E652B">
        <w:trPr>
          <w:trHeight w:val="185"/>
        </w:trPr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Собствен капитал: </w:t>
            </w:r>
          </w:p>
        </w:tc>
        <w:tc>
          <w:tcPr>
            <w:tcW w:w="1418" w:type="dxa"/>
            <w:shd w:val="clear" w:color="auto" w:fill="auto"/>
          </w:tcPr>
          <w:p w:rsidR="00075709" w:rsidRPr="004E652B" w:rsidRDefault="00075709" w:rsidP="00011F69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BGN`000</w:t>
            </w:r>
          </w:p>
        </w:tc>
        <w:tc>
          <w:tcPr>
            <w:tcW w:w="1275" w:type="dxa"/>
            <w:shd w:val="clear" w:color="auto" w:fill="auto"/>
          </w:tcPr>
          <w:p w:rsidR="00075709" w:rsidRPr="004E652B" w:rsidRDefault="00075709" w:rsidP="00011F69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BGN`000</w:t>
            </w:r>
          </w:p>
        </w:tc>
        <w:tc>
          <w:tcPr>
            <w:tcW w:w="1134" w:type="dxa"/>
            <w:shd w:val="clear" w:color="auto" w:fill="auto"/>
          </w:tcPr>
          <w:p w:rsidR="00075709" w:rsidRPr="004E652B" w:rsidRDefault="00075709" w:rsidP="00011F6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4E652B" w:rsidRDefault="00075709" w:rsidP="00011F6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%</w:t>
            </w:r>
          </w:p>
        </w:tc>
      </w:tr>
      <w:tr w:rsidR="00075709" w:rsidRPr="00F7602A" w:rsidTr="00121B44"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Основен капитал</w:t>
            </w:r>
          </w:p>
        </w:tc>
        <w:tc>
          <w:tcPr>
            <w:tcW w:w="1418" w:type="dxa"/>
            <w:shd w:val="clear" w:color="auto" w:fill="auto"/>
          </w:tcPr>
          <w:p w:rsidR="00075709" w:rsidRPr="00F7602A" w:rsidRDefault="00425F83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8556</w:t>
            </w:r>
          </w:p>
        </w:tc>
        <w:tc>
          <w:tcPr>
            <w:tcW w:w="1275" w:type="dxa"/>
            <w:shd w:val="clear" w:color="auto" w:fill="auto"/>
          </w:tcPr>
          <w:p w:rsidR="00075709" w:rsidRPr="00F7602A" w:rsidRDefault="00425F83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8556</w:t>
            </w:r>
          </w:p>
        </w:tc>
        <w:tc>
          <w:tcPr>
            <w:tcW w:w="1134" w:type="dxa"/>
            <w:shd w:val="clear" w:color="auto" w:fill="auto"/>
          </w:tcPr>
          <w:p w:rsidR="00075709" w:rsidRPr="00F7602A" w:rsidRDefault="00425F83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0,00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 xml:space="preserve">% 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30008F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151</w:t>
            </w:r>
            <w:r w:rsidR="00062063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,59</w:t>
            </w:r>
            <w:r w:rsidR="00425F83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121B44"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Резерви</w:t>
            </w:r>
          </w:p>
        </w:tc>
        <w:tc>
          <w:tcPr>
            <w:tcW w:w="1418" w:type="dxa"/>
            <w:shd w:val="clear" w:color="auto" w:fill="auto"/>
          </w:tcPr>
          <w:p w:rsidR="00075709" w:rsidRPr="00F7602A" w:rsidRDefault="005E03EF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075709" w:rsidRPr="00F7602A" w:rsidRDefault="00425F83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55 </w:t>
            </w:r>
          </w:p>
        </w:tc>
        <w:tc>
          <w:tcPr>
            <w:tcW w:w="1134" w:type="dxa"/>
            <w:shd w:val="clear" w:color="auto" w:fill="auto"/>
          </w:tcPr>
          <w:p w:rsidR="00075709" w:rsidRPr="00F7602A" w:rsidRDefault="00425F83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-100,00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425F83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0,00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121B44"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Непокрита загуба</w:t>
            </w:r>
          </w:p>
        </w:tc>
        <w:tc>
          <w:tcPr>
            <w:tcW w:w="1418" w:type="dxa"/>
            <w:shd w:val="clear" w:color="auto" w:fill="auto"/>
          </w:tcPr>
          <w:p w:rsidR="00075709" w:rsidRPr="00F7602A" w:rsidRDefault="00936DEA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425F83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79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75709" w:rsidRPr="00F7602A" w:rsidRDefault="00936DEA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425F83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-1,</w:t>
            </w:r>
            <w:r w:rsidR="0030008F" w:rsidRPr="00F7602A">
              <w:rPr>
                <w:rFonts w:asciiTheme="majorHAnsi" w:hAnsiTheme="majorHAnsi" w:cstheme="majorHAnsi"/>
                <w:sz w:val="22"/>
                <w:szCs w:val="22"/>
              </w:rPr>
              <w:t>40</w:t>
            </w: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121B44"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Финансов резултат</w:t>
            </w:r>
          </w:p>
        </w:tc>
        <w:tc>
          <w:tcPr>
            <w:tcW w:w="1418" w:type="dxa"/>
            <w:shd w:val="clear" w:color="auto" w:fill="auto"/>
          </w:tcPr>
          <w:p w:rsidR="00075709" w:rsidRPr="00F7602A" w:rsidRDefault="00936DEA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062063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2833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75709" w:rsidRPr="00F7602A" w:rsidRDefault="00936DEA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425F83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134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75709" w:rsidRPr="00F7602A" w:rsidRDefault="00F46BB7" w:rsidP="00F46BB7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20</w:t>
            </w:r>
            <w:r w:rsidR="00062063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14</w:t>
            </w: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,</w:t>
            </w:r>
            <w:r w:rsidR="00062063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18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425F83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-</w:t>
            </w:r>
            <w:r w:rsidR="00F46BB7" w:rsidRPr="00F7602A">
              <w:rPr>
                <w:rFonts w:asciiTheme="majorHAnsi" w:hAnsiTheme="majorHAnsi" w:cstheme="majorHAnsi"/>
                <w:sz w:val="22"/>
                <w:szCs w:val="22"/>
              </w:rPr>
              <w:t>5</w:t>
            </w: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0</w:t>
            </w:r>
            <w:r w:rsidR="00062063">
              <w:rPr>
                <w:rFonts w:asciiTheme="majorHAnsi" w:hAnsiTheme="majorHAnsi" w:cstheme="majorHAnsi"/>
                <w:sz w:val="22"/>
                <w:szCs w:val="22"/>
              </w:rPr>
              <w:t>.19</w:t>
            </w: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121B44"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ОБЩО</w:t>
            </w:r>
          </w:p>
        </w:tc>
        <w:tc>
          <w:tcPr>
            <w:tcW w:w="1418" w:type="dxa"/>
            <w:shd w:val="clear" w:color="auto" w:fill="auto"/>
          </w:tcPr>
          <w:p w:rsidR="00075709" w:rsidRPr="00F7602A" w:rsidRDefault="00F46BB7" w:rsidP="00011F6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  <w:t>56</w:t>
            </w:r>
            <w:r w:rsidR="00062063"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  <w:t>44</w:t>
            </w:r>
            <w:r w:rsidR="00425F83" w:rsidRPr="00F7602A"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075709" w:rsidRPr="00F7602A" w:rsidRDefault="00425F83" w:rsidP="00011F6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  <w:t>8477</w:t>
            </w:r>
          </w:p>
        </w:tc>
        <w:tc>
          <w:tcPr>
            <w:tcW w:w="1134" w:type="dxa"/>
            <w:shd w:val="clear" w:color="auto" w:fill="auto"/>
          </w:tcPr>
          <w:p w:rsidR="00075709" w:rsidRPr="00F7602A" w:rsidRDefault="00425F83" w:rsidP="00011F6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  <w:t>-</w:t>
            </w:r>
            <w:r w:rsidR="00F46BB7"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33</w:t>
            </w:r>
            <w:r w:rsidR="00062063"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  <w:t>,42</w:t>
            </w:r>
            <w:r w:rsidRPr="00F7602A"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  <w:t xml:space="preserve"> </w:t>
            </w:r>
            <w:r w:rsidR="00075709"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100,00 %</w:t>
            </w:r>
          </w:p>
        </w:tc>
      </w:tr>
    </w:tbl>
    <w:p w:rsidR="004E652B" w:rsidRDefault="00075709" w:rsidP="00717D37">
      <w:pPr>
        <w:spacing w:after="12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F7602A">
        <w:rPr>
          <w:rFonts w:asciiTheme="majorHAnsi" w:hAnsiTheme="majorHAnsi" w:cstheme="majorHAnsi"/>
          <w:b/>
          <w:sz w:val="22"/>
          <w:szCs w:val="22"/>
        </w:rPr>
        <w:t xml:space="preserve">   </w:t>
      </w:r>
    </w:p>
    <w:p w:rsidR="00DD6815" w:rsidRDefault="00DD6815" w:rsidP="00717D37">
      <w:pPr>
        <w:spacing w:after="120"/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DD6815" w:rsidRDefault="00DD6815" w:rsidP="00717D37">
      <w:pPr>
        <w:spacing w:after="120"/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DD6815" w:rsidRDefault="00DD6815" w:rsidP="00DD6815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075709" w:rsidRPr="00815A3E" w:rsidRDefault="00075709" w:rsidP="008A2CBA">
      <w:pPr>
        <w:spacing w:after="180"/>
        <w:jc w:val="both"/>
        <w:rPr>
          <w:rFonts w:asciiTheme="majorHAnsi" w:hAnsiTheme="majorHAnsi" w:cstheme="majorHAnsi"/>
          <w:b/>
        </w:rPr>
      </w:pPr>
      <w:r w:rsidRPr="00815A3E">
        <w:rPr>
          <w:rFonts w:asciiTheme="majorHAnsi" w:hAnsiTheme="majorHAnsi" w:cstheme="majorHAnsi"/>
          <w:b/>
        </w:rPr>
        <w:t>ПАСИВИ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418"/>
        <w:gridCol w:w="1275"/>
        <w:gridCol w:w="1134"/>
        <w:gridCol w:w="1276"/>
      </w:tblGrid>
      <w:tr w:rsidR="00075709" w:rsidRPr="00F7602A" w:rsidTr="00121B44">
        <w:tc>
          <w:tcPr>
            <w:tcW w:w="4111" w:type="dxa"/>
            <w:shd w:val="clear" w:color="auto" w:fill="auto"/>
            <w:vAlign w:val="center"/>
          </w:tcPr>
          <w:p w:rsidR="00075709" w:rsidRPr="004E652B" w:rsidRDefault="00075709" w:rsidP="00011F6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5709" w:rsidRPr="004E652B" w:rsidRDefault="00075709" w:rsidP="00011F6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  <w:r w:rsidR="00895A79" w:rsidRPr="004E652B"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  <w:t>1</w:t>
            </w: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  <w:r w:rsidR="00895A79" w:rsidRPr="004E652B"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  <w:t>12</w:t>
            </w: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.2016 г.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5709" w:rsidRPr="004E652B" w:rsidRDefault="00075709" w:rsidP="00121B4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31.12.2015г.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709" w:rsidRPr="004E652B" w:rsidRDefault="00075709" w:rsidP="00011F6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Промяна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5709" w:rsidRPr="004E652B" w:rsidRDefault="00075709" w:rsidP="00011F6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Отн. дял на пасивите за 2016 год.</w:t>
            </w:r>
          </w:p>
        </w:tc>
      </w:tr>
      <w:tr w:rsidR="00075709" w:rsidRPr="00F7602A" w:rsidTr="004E652B">
        <w:trPr>
          <w:trHeight w:val="178"/>
        </w:trPr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Нетекущи пасиви: </w:t>
            </w:r>
          </w:p>
        </w:tc>
        <w:tc>
          <w:tcPr>
            <w:tcW w:w="1418" w:type="dxa"/>
            <w:shd w:val="clear" w:color="auto" w:fill="auto"/>
          </w:tcPr>
          <w:p w:rsidR="00075709" w:rsidRPr="004E652B" w:rsidRDefault="00075709" w:rsidP="00011F69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BGN`000</w:t>
            </w:r>
          </w:p>
        </w:tc>
        <w:tc>
          <w:tcPr>
            <w:tcW w:w="1275" w:type="dxa"/>
            <w:shd w:val="clear" w:color="auto" w:fill="auto"/>
          </w:tcPr>
          <w:p w:rsidR="00075709" w:rsidRPr="004E652B" w:rsidRDefault="00075709" w:rsidP="00011F69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BGN`000</w:t>
            </w:r>
          </w:p>
        </w:tc>
        <w:tc>
          <w:tcPr>
            <w:tcW w:w="1134" w:type="dxa"/>
            <w:shd w:val="clear" w:color="auto" w:fill="auto"/>
          </w:tcPr>
          <w:p w:rsidR="00075709" w:rsidRPr="004E652B" w:rsidRDefault="00075709" w:rsidP="00011F6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4E652B" w:rsidRDefault="00075709" w:rsidP="00011F6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%</w:t>
            </w:r>
          </w:p>
        </w:tc>
      </w:tr>
      <w:tr w:rsidR="00075709" w:rsidRPr="00F7602A" w:rsidTr="00121B44"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Задължения по лизингови договори</w:t>
            </w:r>
          </w:p>
        </w:tc>
        <w:tc>
          <w:tcPr>
            <w:tcW w:w="1418" w:type="dxa"/>
            <w:shd w:val="clear" w:color="auto" w:fill="auto"/>
          </w:tcPr>
          <w:p w:rsidR="00075709" w:rsidRPr="00F7602A" w:rsidRDefault="00425F83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53</w:t>
            </w:r>
          </w:p>
        </w:tc>
        <w:tc>
          <w:tcPr>
            <w:tcW w:w="1275" w:type="dxa"/>
            <w:shd w:val="clear" w:color="auto" w:fill="auto"/>
          </w:tcPr>
          <w:p w:rsidR="00075709" w:rsidRPr="00F7602A" w:rsidRDefault="00425F83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87</w:t>
            </w:r>
          </w:p>
        </w:tc>
        <w:tc>
          <w:tcPr>
            <w:tcW w:w="1134" w:type="dxa"/>
            <w:shd w:val="clear" w:color="auto" w:fill="auto"/>
          </w:tcPr>
          <w:p w:rsidR="00075709" w:rsidRPr="00F7602A" w:rsidRDefault="00425F83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-39,08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 xml:space="preserve"> %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425F83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62,35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121B44"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Провизии за пенсии</w:t>
            </w:r>
          </w:p>
        </w:tc>
        <w:tc>
          <w:tcPr>
            <w:tcW w:w="1418" w:type="dxa"/>
            <w:shd w:val="clear" w:color="auto" w:fill="auto"/>
          </w:tcPr>
          <w:p w:rsidR="00075709" w:rsidRPr="00F7602A" w:rsidRDefault="00425F83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32</w:t>
            </w:r>
          </w:p>
        </w:tc>
        <w:tc>
          <w:tcPr>
            <w:tcW w:w="1275" w:type="dxa"/>
            <w:shd w:val="clear" w:color="auto" w:fill="auto"/>
          </w:tcPr>
          <w:p w:rsidR="00075709" w:rsidRPr="00F7602A" w:rsidRDefault="00425F83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0 %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425F83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37,65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121B44"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ОБЩО</w:t>
            </w:r>
          </w:p>
        </w:tc>
        <w:tc>
          <w:tcPr>
            <w:tcW w:w="1418" w:type="dxa"/>
            <w:shd w:val="clear" w:color="auto" w:fill="auto"/>
          </w:tcPr>
          <w:p w:rsidR="00075709" w:rsidRPr="00F7602A" w:rsidRDefault="00425F83" w:rsidP="00011F6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  <w:t>85</w:t>
            </w:r>
          </w:p>
        </w:tc>
        <w:tc>
          <w:tcPr>
            <w:tcW w:w="1275" w:type="dxa"/>
            <w:shd w:val="clear" w:color="auto" w:fill="auto"/>
          </w:tcPr>
          <w:p w:rsidR="00075709" w:rsidRPr="00F7602A" w:rsidRDefault="00425F83" w:rsidP="00011F6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  <w:t>119</w:t>
            </w:r>
          </w:p>
        </w:tc>
        <w:tc>
          <w:tcPr>
            <w:tcW w:w="1134" w:type="dxa"/>
            <w:shd w:val="clear" w:color="auto" w:fill="auto"/>
          </w:tcPr>
          <w:p w:rsidR="00075709" w:rsidRPr="00F7602A" w:rsidRDefault="00425F83" w:rsidP="00011F6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  <w:t>29,57</w:t>
            </w:r>
            <w:r w:rsidR="00075709"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100,00 %</w:t>
            </w:r>
          </w:p>
        </w:tc>
      </w:tr>
    </w:tbl>
    <w:p w:rsidR="00075709" w:rsidRPr="00DD6815" w:rsidRDefault="00075709" w:rsidP="00075709">
      <w:pPr>
        <w:jc w:val="both"/>
        <w:rPr>
          <w:rFonts w:asciiTheme="majorHAnsi" w:hAnsiTheme="majorHAnsi" w:cstheme="majorHAnsi"/>
          <w:sz w:val="16"/>
          <w:szCs w:val="16"/>
        </w:rPr>
      </w:pPr>
    </w:p>
    <w:p w:rsidR="00075709" w:rsidRPr="00815A3E" w:rsidRDefault="00425F83" w:rsidP="00EF3DB1">
      <w:pPr>
        <w:spacing w:after="120"/>
        <w:jc w:val="both"/>
        <w:rPr>
          <w:rFonts w:asciiTheme="majorHAnsi" w:hAnsiTheme="majorHAnsi" w:cstheme="majorHAnsi"/>
          <w:lang w:val="bg-BG"/>
        </w:rPr>
      </w:pPr>
      <w:r w:rsidRPr="00815A3E">
        <w:rPr>
          <w:rFonts w:asciiTheme="majorHAnsi" w:hAnsiTheme="majorHAnsi" w:cstheme="majorHAnsi"/>
        </w:rPr>
        <w:t>Нетекущите пасиви намаляват</w:t>
      </w:r>
      <w:r w:rsidR="008A2CBA" w:rsidRPr="00815A3E">
        <w:rPr>
          <w:rFonts w:asciiTheme="majorHAnsi" w:hAnsiTheme="majorHAnsi" w:cstheme="majorHAnsi"/>
        </w:rPr>
        <w:t xml:space="preserve"> </w:t>
      </w:r>
      <w:r w:rsidR="00075709" w:rsidRPr="00815A3E">
        <w:rPr>
          <w:rFonts w:asciiTheme="majorHAnsi" w:hAnsiTheme="majorHAnsi" w:cstheme="majorHAnsi"/>
        </w:rPr>
        <w:t xml:space="preserve">стойността си от 119 хил. лв. </w:t>
      </w:r>
      <w:r w:rsidRPr="00815A3E">
        <w:rPr>
          <w:rFonts w:asciiTheme="majorHAnsi" w:hAnsiTheme="majorHAnsi" w:cstheme="majorHAnsi"/>
          <w:lang w:val="bg-BG"/>
        </w:rPr>
        <w:t>на 85 хил. лв.</w:t>
      </w:r>
    </w:p>
    <w:p w:rsidR="008A2CBA" w:rsidRPr="00DD6815" w:rsidRDefault="008A2CBA" w:rsidP="00EF3DB1">
      <w:pPr>
        <w:spacing w:after="120"/>
        <w:jc w:val="both"/>
        <w:rPr>
          <w:rFonts w:asciiTheme="majorHAnsi" w:hAnsiTheme="majorHAnsi" w:cstheme="majorHAnsi"/>
          <w:sz w:val="12"/>
          <w:szCs w:val="12"/>
          <w:lang w:val="bg-BG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1418"/>
        <w:gridCol w:w="1275"/>
        <w:gridCol w:w="1134"/>
        <w:gridCol w:w="1276"/>
      </w:tblGrid>
      <w:tr w:rsidR="00075709" w:rsidRPr="00F7602A" w:rsidTr="00121B44">
        <w:tc>
          <w:tcPr>
            <w:tcW w:w="4111" w:type="dxa"/>
            <w:shd w:val="clear" w:color="auto" w:fill="auto"/>
          </w:tcPr>
          <w:p w:rsidR="00075709" w:rsidRPr="004E652B" w:rsidRDefault="00075709" w:rsidP="00011F6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075709" w:rsidRPr="004E652B" w:rsidRDefault="00075709" w:rsidP="00011F6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shd w:val="clear" w:color="auto" w:fill="auto"/>
          </w:tcPr>
          <w:p w:rsidR="00075709" w:rsidRPr="004E652B" w:rsidRDefault="00075709" w:rsidP="00011F6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075709" w:rsidRPr="004E652B" w:rsidRDefault="00075709" w:rsidP="00011F6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  <w:r w:rsidR="00895A79" w:rsidRPr="004E652B"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  <w:t>1</w:t>
            </w: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  <w:r w:rsidR="00895A79" w:rsidRPr="004E652B"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  <w:t>12</w:t>
            </w: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.2016 г.</w:t>
            </w:r>
          </w:p>
        </w:tc>
        <w:tc>
          <w:tcPr>
            <w:tcW w:w="1275" w:type="dxa"/>
            <w:shd w:val="clear" w:color="auto" w:fill="auto"/>
          </w:tcPr>
          <w:p w:rsidR="00075709" w:rsidRPr="004E652B" w:rsidRDefault="00075709" w:rsidP="00011F6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075709" w:rsidRPr="004E652B" w:rsidRDefault="0030008F" w:rsidP="00011F6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31.12.2015</w:t>
            </w:r>
            <w:r w:rsidR="00075709"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:rsidR="00075709" w:rsidRPr="004E652B" w:rsidRDefault="00075709" w:rsidP="00011F6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075709" w:rsidRPr="004E652B" w:rsidRDefault="00075709" w:rsidP="00011F6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Промяна</w:t>
            </w:r>
          </w:p>
        </w:tc>
        <w:tc>
          <w:tcPr>
            <w:tcW w:w="1276" w:type="dxa"/>
            <w:shd w:val="clear" w:color="auto" w:fill="auto"/>
          </w:tcPr>
          <w:p w:rsidR="00075709" w:rsidRPr="004E652B" w:rsidRDefault="00075709" w:rsidP="00011F6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Отн. дял на пасивите за 2016 год.</w:t>
            </w:r>
          </w:p>
        </w:tc>
      </w:tr>
      <w:tr w:rsidR="00075709" w:rsidRPr="00F7602A" w:rsidTr="004E652B">
        <w:trPr>
          <w:trHeight w:val="200"/>
        </w:trPr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Текущи пасиви: </w:t>
            </w:r>
          </w:p>
        </w:tc>
        <w:tc>
          <w:tcPr>
            <w:tcW w:w="1418" w:type="dxa"/>
            <w:shd w:val="clear" w:color="auto" w:fill="auto"/>
          </w:tcPr>
          <w:p w:rsidR="00075709" w:rsidRPr="004E652B" w:rsidRDefault="00075709" w:rsidP="00011F69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BGN`000</w:t>
            </w:r>
          </w:p>
        </w:tc>
        <w:tc>
          <w:tcPr>
            <w:tcW w:w="1275" w:type="dxa"/>
            <w:shd w:val="clear" w:color="auto" w:fill="auto"/>
          </w:tcPr>
          <w:p w:rsidR="00075709" w:rsidRPr="004E652B" w:rsidRDefault="00075709" w:rsidP="00011F69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BGN`000</w:t>
            </w:r>
          </w:p>
        </w:tc>
        <w:tc>
          <w:tcPr>
            <w:tcW w:w="1134" w:type="dxa"/>
            <w:shd w:val="clear" w:color="auto" w:fill="auto"/>
          </w:tcPr>
          <w:p w:rsidR="00075709" w:rsidRPr="004E652B" w:rsidRDefault="00075709" w:rsidP="00011F6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4E652B" w:rsidRDefault="00075709" w:rsidP="00011F6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%</w:t>
            </w:r>
          </w:p>
        </w:tc>
      </w:tr>
      <w:tr w:rsidR="00075709" w:rsidRPr="00F7602A" w:rsidTr="00121B44">
        <w:trPr>
          <w:trHeight w:val="389"/>
        </w:trPr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Краткосрочни задължения към банки</w:t>
            </w:r>
          </w:p>
        </w:tc>
        <w:tc>
          <w:tcPr>
            <w:tcW w:w="1418" w:type="dxa"/>
            <w:shd w:val="clear" w:color="auto" w:fill="auto"/>
          </w:tcPr>
          <w:p w:rsidR="00075709" w:rsidRPr="00F7602A" w:rsidRDefault="00425F83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1459</w:t>
            </w:r>
          </w:p>
        </w:tc>
        <w:tc>
          <w:tcPr>
            <w:tcW w:w="1275" w:type="dxa"/>
            <w:shd w:val="clear" w:color="auto" w:fill="auto"/>
          </w:tcPr>
          <w:p w:rsidR="00075709" w:rsidRPr="00F7602A" w:rsidRDefault="00425F83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1833</w:t>
            </w:r>
          </w:p>
        </w:tc>
        <w:tc>
          <w:tcPr>
            <w:tcW w:w="1134" w:type="dxa"/>
            <w:shd w:val="clear" w:color="auto" w:fill="auto"/>
          </w:tcPr>
          <w:p w:rsidR="00075709" w:rsidRPr="00F7602A" w:rsidRDefault="00425F83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-20,40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BE6406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1</w:t>
            </w:r>
            <w:r w:rsidR="0030008F" w:rsidRPr="00F7602A">
              <w:rPr>
                <w:rFonts w:asciiTheme="majorHAnsi" w:hAnsiTheme="majorHAnsi" w:cstheme="majorHAnsi"/>
                <w:sz w:val="22"/>
                <w:szCs w:val="22"/>
              </w:rPr>
              <w:t>0</w:t>
            </w: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,</w:t>
            </w:r>
            <w:r w:rsidR="00A47EF8">
              <w:rPr>
                <w:rFonts w:asciiTheme="majorHAnsi" w:hAnsiTheme="majorHAnsi" w:cstheme="majorHAnsi"/>
                <w:sz w:val="22"/>
                <w:szCs w:val="22"/>
              </w:rPr>
              <w:t>37</w:t>
            </w: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121B44"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Текуща част от задължения по финансов лизинг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5709" w:rsidRPr="00F7602A" w:rsidRDefault="00425F83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34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5709" w:rsidRPr="00F7602A" w:rsidRDefault="00425F83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709" w:rsidRPr="00F7602A" w:rsidRDefault="00425F83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3,03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5709" w:rsidRPr="00F7602A" w:rsidRDefault="00BE6406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0,2</w:t>
            </w:r>
            <w:r w:rsidR="0030008F" w:rsidRPr="00F7602A">
              <w:rPr>
                <w:rFonts w:asciiTheme="majorHAnsi" w:hAnsiTheme="majorHAnsi" w:cstheme="majorHAnsi"/>
                <w:sz w:val="22"/>
                <w:szCs w:val="22"/>
              </w:rPr>
              <w:t>4</w:t>
            </w: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121B44"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Търговски и други задължения</w:t>
            </w:r>
          </w:p>
        </w:tc>
        <w:tc>
          <w:tcPr>
            <w:tcW w:w="1418" w:type="dxa"/>
            <w:shd w:val="clear" w:color="auto" w:fill="auto"/>
          </w:tcPr>
          <w:p w:rsidR="00075709" w:rsidRPr="00A47EF8" w:rsidRDefault="00425F83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1</w:t>
            </w:r>
            <w:r w:rsidR="0030008F" w:rsidRPr="00F7602A">
              <w:rPr>
                <w:rFonts w:asciiTheme="majorHAnsi" w:hAnsiTheme="majorHAnsi" w:cstheme="majorHAnsi"/>
                <w:sz w:val="22"/>
                <w:szCs w:val="22"/>
              </w:rPr>
              <w:t>25</w:t>
            </w:r>
            <w:r w:rsidR="00A47EF8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70</w:t>
            </w:r>
          </w:p>
        </w:tc>
        <w:tc>
          <w:tcPr>
            <w:tcW w:w="1275" w:type="dxa"/>
            <w:shd w:val="clear" w:color="auto" w:fill="auto"/>
          </w:tcPr>
          <w:p w:rsidR="00075709" w:rsidRPr="00F7602A" w:rsidRDefault="00425F83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20675</w:t>
            </w:r>
          </w:p>
        </w:tc>
        <w:tc>
          <w:tcPr>
            <w:tcW w:w="1134" w:type="dxa"/>
            <w:shd w:val="clear" w:color="auto" w:fill="auto"/>
          </w:tcPr>
          <w:p w:rsidR="00075709" w:rsidRPr="00F7602A" w:rsidRDefault="00425F83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-</w:t>
            </w:r>
            <w:r w:rsidR="0030008F" w:rsidRPr="00F7602A">
              <w:rPr>
                <w:rFonts w:asciiTheme="majorHAnsi" w:hAnsiTheme="majorHAnsi" w:cstheme="majorHAnsi"/>
                <w:sz w:val="22"/>
                <w:szCs w:val="22"/>
              </w:rPr>
              <w:t>39.23</w:t>
            </w: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30008F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89</w:t>
            </w:r>
            <w:r w:rsidR="00BE6406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,3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8</w:t>
            </w:r>
            <w:r w:rsidR="00BE6406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121B44">
        <w:tc>
          <w:tcPr>
            <w:tcW w:w="4111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ОБЩО</w:t>
            </w:r>
          </w:p>
        </w:tc>
        <w:tc>
          <w:tcPr>
            <w:tcW w:w="1418" w:type="dxa"/>
            <w:shd w:val="clear" w:color="auto" w:fill="auto"/>
          </w:tcPr>
          <w:p w:rsidR="00075709" w:rsidRPr="00A47EF8" w:rsidRDefault="00425F83" w:rsidP="00011F6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  <w:t>1</w:t>
            </w:r>
            <w:r w:rsidR="0030008F"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40</w:t>
            </w:r>
            <w:r w:rsidR="00A47EF8"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  <w:t>63</w:t>
            </w:r>
          </w:p>
        </w:tc>
        <w:tc>
          <w:tcPr>
            <w:tcW w:w="1275" w:type="dxa"/>
            <w:shd w:val="clear" w:color="auto" w:fill="auto"/>
          </w:tcPr>
          <w:p w:rsidR="00075709" w:rsidRPr="00F7602A" w:rsidRDefault="00425F83" w:rsidP="00011F6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  <w:t>22541</w:t>
            </w:r>
          </w:p>
        </w:tc>
        <w:tc>
          <w:tcPr>
            <w:tcW w:w="1134" w:type="dxa"/>
            <w:shd w:val="clear" w:color="auto" w:fill="auto"/>
          </w:tcPr>
          <w:p w:rsidR="00075709" w:rsidRPr="00F7602A" w:rsidRDefault="0030008F" w:rsidP="00011F6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  <w:t>-37.6</w:t>
            </w:r>
            <w:r w:rsidR="00A47EF8"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  <w:t>1</w:t>
            </w:r>
            <w:r w:rsidR="00425F83" w:rsidRPr="00F7602A"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  <w:t xml:space="preserve"> </w:t>
            </w:r>
            <w:r w:rsidR="00075709"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100,00 %</w:t>
            </w:r>
          </w:p>
        </w:tc>
      </w:tr>
    </w:tbl>
    <w:p w:rsidR="00075709" w:rsidRPr="008A2CBA" w:rsidRDefault="00075709" w:rsidP="00075709">
      <w:pPr>
        <w:jc w:val="both"/>
        <w:rPr>
          <w:rFonts w:asciiTheme="majorHAnsi" w:hAnsiTheme="majorHAnsi" w:cstheme="majorHAnsi"/>
          <w:b/>
          <w:lang w:val="bg-BG"/>
        </w:rPr>
      </w:pPr>
    </w:p>
    <w:p w:rsidR="002776C4" w:rsidRPr="00DD6815" w:rsidRDefault="00075709" w:rsidP="00DD6815">
      <w:pPr>
        <w:spacing w:after="200"/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</w:rPr>
        <w:t xml:space="preserve">Текущите пасиви намаляват с </w:t>
      </w:r>
      <w:r w:rsidR="0030008F" w:rsidRPr="00815A3E">
        <w:rPr>
          <w:rFonts w:asciiTheme="majorHAnsi" w:hAnsiTheme="majorHAnsi" w:cstheme="majorHAnsi"/>
        </w:rPr>
        <w:t>8</w:t>
      </w:r>
      <w:r w:rsidR="00BE6406" w:rsidRPr="00815A3E">
        <w:rPr>
          <w:rFonts w:asciiTheme="majorHAnsi" w:hAnsiTheme="majorHAnsi" w:cstheme="majorHAnsi"/>
          <w:lang w:val="bg-BG"/>
        </w:rPr>
        <w:t>,4</w:t>
      </w:r>
      <w:r w:rsidR="002776C4" w:rsidRPr="00815A3E">
        <w:rPr>
          <w:rFonts w:asciiTheme="majorHAnsi" w:hAnsiTheme="majorHAnsi" w:cstheme="majorHAnsi"/>
          <w:lang w:val="bg-BG"/>
        </w:rPr>
        <w:t>78</w:t>
      </w:r>
      <w:r w:rsidRPr="00815A3E">
        <w:rPr>
          <w:rFonts w:asciiTheme="majorHAnsi" w:hAnsiTheme="majorHAnsi" w:cstheme="majorHAnsi"/>
        </w:rPr>
        <w:t xml:space="preserve"> млн. лв., което е </w:t>
      </w:r>
      <w:r w:rsidR="0030008F" w:rsidRPr="00815A3E">
        <w:rPr>
          <w:rFonts w:asciiTheme="majorHAnsi" w:hAnsiTheme="majorHAnsi" w:cstheme="majorHAnsi"/>
        </w:rPr>
        <w:t>37</w:t>
      </w:r>
      <w:r w:rsidR="00BE6406" w:rsidRPr="00815A3E">
        <w:rPr>
          <w:rFonts w:asciiTheme="majorHAnsi" w:hAnsiTheme="majorHAnsi" w:cstheme="majorHAnsi"/>
          <w:lang w:val="bg-BG"/>
        </w:rPr>
        <w:t>,</w:t>
      </w:r>
      <w:r w:rsidR="0030008F" w:rsidRPr="00815A3E">
        <w:rPr>
          <w:rFonts w:asciiTheme="majorHAnsi" w:hAnsiTheme="majorHAnsi" w:cstheme="majorHAnsi"/>
        </w:rPr>
        <w:t>6</w:t>
      </w:r>
      <w:r w:rsidR="002776C4" w:rsidRPr="00815A3E">
        <w:rPr>
          <w:rFonts w:asciiTheme="majorHAnsi" w:hAnsiTheme="majorHAnsi" w:cstheme="majorHAnsi"/>
          <w:lang w:val="bg-BG"/>
        </w:rPr>
        <w:t>1</w:t>
      </w:r>
      <w:r w:rsidRPr="00815A3E">
        <w:rPr>
          <w:rFonts w:asciiTheme="majorHAnsi" w:hAnsiTheme="majorHAnsi" w:cstheme="majorHAnsi"/>
        </w:rPr>
        <w:t xml:space="preserve"> % от 22,541 млн. лв. в началото календарната година до </w:t>
      </w:r>
      <w:r w:rsidR="00BE6406" w:rsidRPr="00815A3E">
        <w:rPr>
          <w:rFonts w:asciiTheme="majorHAnsi" w:hAnsiTheme="majorHAnsi" w:cstheme="majorHAnsi"/>
          <w:lang w:val="bg-BG"/>
        </w:rPr>
        <w:t>1</w:t>
      </w:r>
      <w:r w:rsidR="0030008F" w:rsidRPr="00815A3E">
        <w:rPr>
          <w:rFonts w:asciiTheme="majorHAnsi" w:hAnsiTheme="majorHAnsi" w:cstheme="majorHAnsi"/>
        </w:rPr>
        <w:t>4,0</w:t>
      </w:r>
      <w:r w:rsidR="002776C4" w:rsidRPr="00815A3E">
        <w:rPr>
          <w:rFonts w:asciiTheme="majorHAnsi" w:hAnsiTheme="majorHAnsi" w:cstheme="majorHAnsi"/>
          <w:lang w:val="bg-BG"/>
        </w:rPr>
        <w:t>63</w:t>
      </w:r>
      <w:r w:rsidRPr="00815A3E">
        <w:rPr>
          <w:rFonts w:asciiTheme="majorHAnsi" w:hAnsiTheme="majorHAnsi" w:cstheme="majorHAnsi"/>
        </w:rPr>
        <w:t xml:space="preserve"> млн. лв. към 3</w:t>
      </w:r>
      <w:r w:rsidR="00BE6406" w:rsidRPr="00815A3E">
        <w:rPr>
          <w:rFonts w:asciiTheme="majorHAnsi" w:hAnsiTheme="majorHAnsi" w:cstheme="majorHAnsi"/>
          <w:lang w:val="bg-BG"/>
        </w:rPr>
        <w:t>1</w:t>
      </w:r>
      <w:r w:rsidRPr="00815A3E">
        <w:rPr>
          <w:rFonts w:asciiTheme="majorHAnsi" w:hAnsiTheme="majorHAnsi" w:cstheme="majorHAnsi"/>
        </w:rPr>
        <w:t>.</w:t>
      </w:r>
      <w:r w:rsidR="00BE6406" w:rsidRPr="00815A3E">
        <w:rPr>
          <w:rFonts w:asciiTheme="majorHAnsi" w:hAnsiTheme="majorHAnsi" w:cstheme="majorHAnsi"/>
          <w:lang w:val="bg-BG"/>
        </w:rPr>
        <w:t>12</w:t>
      </w:r>
      <w:r w:rsidRPr="00815A3E">
        <w:rPr>
          <w:rFonts w:asciiTheme="majorHAnsi" w:hAnsiTheme="majorHAnsi" w:cstheme="majorHAnsi"/>
        </w:rPr>
        <w:t xml:space="preserve">.2016 год. Намаление отчитаме в Търговските и други задължения със </w:t>
      </w:r>
      <w:r w:rsidR="0030008F" w:rsidRPr="00815A3E">
        <w:rPr>
          <w:rFonts w:asciiTheme="majorHAnsi" w:hAnsiTheme="majorHAnsi" w:cstheme="majorHAnsi"/>
        </w:rPr>
        <w:t>8,1</w:t>
      </w:r>
      <w:r w:rsidR="002776C4" w:rsidRPr="00815A3E">
        <w:rPr>
          <w:rFonts w:asciiTheme="majorHAnsi" w:hAnsiTheme="majorHAnsi" w:cstheme="majorHAnsi"/>
          <w:lang w:val="bg-BG"/>
        </w:rPr>
        <w:t>05</w:t>
      </w:r>
      <w:r w:rsidRPr="00815A3E">
        <w:rPr>
          <w:rFonts w:asciiTheme="majorHAnsi" w:hAnsiTheme="majorHAnsi" w:cstheme="majorHAnsi"/>
        </w:rPr>
        <w:t xml:space="preserve"> млн. лв., което е </w:t>
      </w:r>
      <w:r w:rsidR="0030008F" w:rsidRPr="00815A3E">
        <w:rPr>
          <w:rFonts w:asciiTheme="majorHAnsi" w:hAnsiTheme="majorHAnsi" w:cstheme="majorHAnsi"/>
        </w:rPr>
        <w:t>39</w:t>
      </w:r>
      <w:r w:rsidR="00BE6406" w:rsidRPr="00815A3E">
        <w:rPr>
          <w:rFonts w:asciiTheme="majorHAnsi" w:hAnsiTheme="majorHAnsi" w:cstheme="majorHAnsi"/>
          <w:lang w:val="bg-BG"/>
        </w:rPr>
        <w:t>,</w:t>
      </w:r>
      <w:r w:rsidR="0030008F" w:rsidRPr="00815A3E">
        <w:rPr>
          <w:rFonts w:asciiTheme="majorHAnsi" w:hAnsiTheme="majorHAnsi" w:cstheme="majorHAnsi"/>
        </w:rPr>
        <w:t>2</w:t>
      </w:r>
      <w:r w:rsidR="002776C4" w:rsidRPr="00815A3E">
        <w:rPr>
          <w:rFonts w:asciiTheme="majorHAnsi" w:hAnsiTheme="majorHAnsi" w:cstheme="majorHAnsi"/>
          <w:lang w:val="bg-BG"/>
        </w:rPr>
        <w:t>0</w:t>
      </w:r>
      <w:r w:rsidRPr="00815A3E">
        <w:rPr>
          <w:rFonts w:asciiTheme="majorHAnsi" w:hAnsiTheme="majorHAnsi" w:cstheme="majorHAnsi"/>
        </w:rPr>
        <w:t xml:space="preserve"> % от 20,675 млн. лв. на 31.12.2015 год. до </w:t>
      </w:r>
      <w:r w:rsidR="00BE6406" w:rsidRPr="00815A3E">
        <w:rPr>
          <w:rFonts w:asciiTheme="majorHAnsi" w:hAnsiTheme="majorHAnsi" w:cstheme="majorHAnsi"/>
          <w:lang w:val="bg-BG"/>
        </w:rPr>
        <w:t>1</w:t>
      </w:r>
      <w:r w:rsidR="0030008F" w:rsidRPr="00815A3E">
        <w:rPr>
          <w:rFonts w:asciiTheme="majorHAnsi" w:hAnsiTheme="majorHAnsi" w:cstheme="majorHAnsi"/>
        </w:rPr>
        <w:t>2</w:t>
      </w:r>
      <w:r w:rsidR="00BE6406" w:rsidRPr="00815A3E">
        <w:rPr>
          <w:rFonts w:asciiTheme="majorHAnsi" w:hAnsiTheme="majorHAnsi" w:cstheme="majorHAnsi"/>
          <w:lang w:val="bg-BG"/>
        </w:rPr>
        <w:t>,5</w:t>
      </w:r>
      <w:r w:rsidR="002776C4" w:rsidRPr="00815A3E">
        <w:rPr>
          <w:rFonts w:asciiTheme="majorHAnsi" w:hAnsiTheme="majorHAnsi" w:cstheme="majorHAnsi"/>
          <w:lang w:val="bg-BG"/>
        </w:rPr>
        <w:t>70</w:t>
      </w:r>
      <w:r w:rsidRPr="00815A3E">
        <w:rPr>
          <w:rFonts w:asciiTheme="majorHAnsi" w:hAnsiTheme="majorHAnsi" w:cstheme="majorHAnsi"/>
        </w:rPr>
        <w:t xml:space="preserve"> млн. лв. към 3</w:t>
      </w:r>
      <w:r w:rsidR="00BE6406" w:rsidRPr="00815A3E">
        <w:rPr>
          <w:rFonts w:asciiTheme="majorHAnsi" w:hAnsiTheme="majorHAnsi" w:cstheme="majorHAnsi"/>
          <w:lang w:val="bg-BG"/>
        </w:rPr>
        <w:t>1</w:t>
      </w:r>
      <w:r w:rsidRPr="00815A3E">
        <w:rPr>
          <w:rFonts w:asciiTheme="majorHAnsi" w:hAnsiTheme="majorHAnsi" w:cstheme="majorHAnsi"/>
        </w:rPr>
        <w:t>.</w:t>
      </w:r>
      <w:r w:rsidR="00BE6406" w:rsidRPr="00815A3E">
        <w:rPr>
          <w:rFonts w:asciiTheme="majorHAnsi" w:hAnsiTheme="majorHAnsi" w:cstheme="majorHAnsi"/>
          <w:lang w:val="bg-BG"/>
        </w:rPr>
        <w:t>12</w:t>
      </w:r>
      <w:r w:rsidRPr="00815A3E">
        <w:rPr>
          <w:rFonts w:asciiTheme="majorHAnsi" w:hAnsiTheme="majorHAnsi" w:cstheme="majorHAnsi"/>
        </w:rPr>
        <w:t xml:space="preserve">.2016 год. Краткосрочните задължения към банки намаляват със </w:t>
      </w:r>
      <w:r w:rsidR="00BE6406" w:rsidRPr="00815A3E">
        <w:rPr>
          <w:rFonts w:asciiTheme="majorHAnsi" w:hAnsiTheme="majorHAnsi" w:cstheme="majorHAnsi"/>
          <w:lang w:val="bg-BG"/>
        </w:rPr>
        <w:t>374</w:t>
      </w:r>
      <w:r w:rsidRPr="00815A3E">
        <w:rPr>
          <w:rFonts w:asciiTheme="majorHAnsi" w:hAnsiTheme="majorHAnsi" w:cstheme="majorHAnsi"/>
        </w:rPr>
        <w:t xml:space="preserve"> хил. лв. или </w:t>
      </w:r>
      <w:r w:rsidR="00BE6406" w:rsidRPr="00815A3E">
        <w:rPr>
          <w:rFonts w:asciiTheme="majorHAnsi" w:hAnsiTheme="majorHAnsi" w:cstheme="majorHAnsi"/>
          <w:lang w:val="bg-BG"/>
        </w:rPr>
        <w:t>20,40</w:t>
      </w:r>
      <w:r w:rsidRPr="00815A3E">
        <w:rPr>
          <w:rFonts w:asciiTheme="majorHAnsi" w:hAnsiTheme="majorHAnsi" w:cstheme="majorHAnsi"/>
        </w:rPr>
        <w:t xml:space="preserve"> % от 1833 млн. лв. към 31.12.2015 год. до </w:t>
      </w:r>
      <w:r w:rsidR="00BE6406" w:rsidRPr="00815A3E">
        <w:rPr>
          <w:rFonts w:asciiTheme="majorHAnsi" w:hAnsiTheme="majorHAnsi" w:cstheme="majorHAnsi"/>
          <w:lang w:val="bg-BG"/>
        </w:rPr>
        <w:t>1,459</w:t>
      </w:r>
      <w:r w:rsidRPr="00815A3E">
        <w:rPr>
          <w:rFonts w:asciiTheme="majorHAnsi" w:hAnsiTheme="majorHAnsi" w:cstheme="majorHAnsi"/>
        </w:rPr>
        <w:t xml:space="preserve"> млн. лв. към 3</w:t>
      </w:r>
      <w:r w:rsidR="00BE6406" w:rsidRPr="00815A3E">
        <w:rPr>
          <w:rFonts w:asciiTheme="majorHAnsi" w:hAnsiTheme="majorHAnsi" w:cstheme="majorHAnsi"/>
          <w:lang w:val="bg-BG"/>
        </w:rPr>
        <w:t>1</w:t>
      </w:r>
      <w:r w:rsidRPr="00815A3E">
        <w:rPr>
          <w:rFonts w:asciiTheme="majorHAnsi" w:hAnsiTheme="majorHAnsi" w:cstheme="majorHAnsi"/>
        </w:rPr>
        <w:t>.</w:t>
      </w:r>
      <w:r w:rsidR="00BE6406" w:rsidRPr="00815A3E">
        <w:rPr>
          <w:rFonts w:asciiTheme="majorHAnsi" w:hAnsiTheme="majorHAnsi" w:cstheme="majorHAnsi"/>
          <w:lang w:val="bg-BG"/>
        </w:rPr>
        <w:t>12</w:t>
      </w:r>
      <w:r w:rsidRPr="00815A3E">
        <w:rPr>
          <w:rFonts w:asciiTheme="majorHAnsi" w:hAnsiTheme="majorHAnsi" w:cstheme="majorHAnsi"/>
        </w:rPr>
        <w:t xml:space="preserve">.2016 год. </w:t>
      </w:r>
    </w:p>
    <w:p w:rsidR="00EF3DB1" w:rsidRPr="00F7602A" w:rsidRDefault="00075709" w:rsidP="00717D37">
      <w:pPr>
        <w:spacing w:after="120"/>
        <w:jc w:val="both"/>
        <w:rPr>
          <w:rFonts w:asciiTheme="majorHAnsi" w:hAnsiTheme="majorHAnsi" w:cstheme="majorHAnsi"/>
          <w:b/>
          <w:sz w:val="22"/>
          <w:szCs w:val="22"/>
          <w:lang w:val="bg-BG"/>
        </w:rPr>
      </w:pPr>
      <w:r w:rsidRPr="00F7602A">
        <w:rPr>
          <w:rFonts w:asciiTheme="majorHAnsi" w:hAnsiTheme="majorHAnsi" w:cstheme="majorHAnsi"/>
          <w:b/>
          <w:sz w:val="22"/>
          <w:szCs w:val="22"/>
        </w:rPr>
        <w:t>ПАРИЧНИ ПОТОЦИ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1418"/>
        <w:gridCol w:w="1417"/>
        <w:gridCol w:w="1276"/>
      </w:tblGrid>
      <w:tr w:rsidR="00075709" w:rsidRPr="00F7602A" w:rsidTr="004E652B">
        <w:trPr>
          <w:trHeight w:val="282"/>
        </w:trPr>
        <w:tc>
          <w:tcPr>
            <w:tcW w:w="5103" w:type="dxa"/>
            <w:shd w:val="clear" w:color="auto" w:fill="auto"/>
            <w:vAlign w:val="center"/>
          </w:tcPr>
          <w:p w:rsidR="00075709" w:rsidRPr="004E652B" w:rsidRDefault="00075709" w:rsidP="00011F6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shd w:val="clear" w:color="auto" w:fill="auto"/>
          </w:tcPr>
          <w:p w:rsidR="00075709" w:rsidRPr="004E652B" w:rsidRDefault="00075709" w:rsidP="004E652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  <w:r w:rsidR="00895A79" w:rsidRPr="004E652B"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  <w:t>1</w:t>
            </w: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  <w:r w:rsidR="00895A79" w:rsidRPr="004E652B"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  <w:t>12</w:t>
            </w: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.2016 г.</w:t>
            </w:r>
          </w:p>
        </w:tc>
        <w:tc>
          <w:tcPr>
            <w:tcW w:w="1417" w:type="dxa"/>
            <w:shd w:val="clear" w:color="auto" w:fill="auto"/>
          </w:tcPr>
          <w:p w:rsidR="00075709" w:rsidRPr="004E652B" w:rsidRDefault="00075709" w:rsidP="004E652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  <w:r w:rsidR="00B60E1A" w:rsidRPr="004E652B"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  <w:t>1</w:t>
            </w: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  <w:r w:rsidR="00B60E1A" w:rsidRPr="004E652B"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  <w:t>12</w:t>
            </w: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.2015 г.</w:t>
            </w:r>
          </w:p>
        </w:tc>
        <w:tc>
          <w:tcPr>
            <w:tcW w:w="1276" w:type="dxa"/>
            <w:shd w:val="clear" w:color="auto" w:fill="auto"/>
          </w:tcPr>
          <w:p w:rsidR="00075709" w:rsidRPr="004E652B" w:rsidRDefault="00075709" w:rsidP="004E652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% промяна</w:t>
            </w:r>
          </w:p>
        </w:tc>
      </w:tr>
      <w:tr w:rsidR="00075709" w:rsidRPr="00F7602A" w:rsidTr="003F60F9">
        <w:trPr>
          <w:trHeight w:val="204"/>
        </w:trPr>
        <w:tc>
          <w:tcPr>
            <w:tcW w:w="5103" w:type="dxa"/>
            <w:shd w:val="clear" w:color="auto" w:fill="auto"/>
          </w:tcPr>
          <w:p w:rsidR="00075709" w:rsidRPr="004E652B" w:rsidRDefault="00075709" w:rsidP="00011F6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75709" w:rsidRPr="004E652B" w:rsidRDefault="00075709" w:rsidP="00011F69">
            <w:pPr>
              <w:contextualSpacing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BGN`000</w:t>
            </w:r>
          </w:p>
        </w:tc>
        <w:tc>
          <w:tcPr>
            <w:tcW w:w="1417" w:type="dxa"/>
            <w:shd w:val="clear" w:color="auto" w:fill="auto"/>
          </w:tcPr>
          <w:p w:rsidR="00075709" w:rsidRPr="004E652B" w:rsidRDefault="00075709" w:rsidP="00011F69">
            <w:pPr>
              <w:contextualSpacing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E652B">
              <w:rPr>
                <w:rFonts w:asciiTheme="majorHAnsi" w:hAnsiTheme="majorHAnsi" w:cstheme="majorHAnsi"/>
                <w:b/>
                <w:sz w:val="20"/>
                <w:szCs w:val="20"/>
              </w:rPr>
              <w:t>BGN`000</w:t>
            </w:r>
          </w:p>
        </w:tc>
        <w:tc>
          <w:tcPr>
            <w:tcW w:w="1276" w:type="dxa"/>
            <w:shd w:val="clear" w:color="auto" w:fill="auto"/>
          </w:tcPr>
          <w:p w:rsidR="00075709" w:rsidRPr="004E652B" w:rsidRDefault="00075709" w:rsidP="00011F6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075709" w:rsidRPr="00F7602A" w:rsidTr="003F60F9">
        <w:tc>
          <w:tcPr>
            <w:tcW w:w="5103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Нетни парични потоци от оперативна дейност</w:t>
            </w:r>
          </w:p>
        </w:tc>
        <w:tc>
          <w:tcPr>
            <w:tcW w:w="1418" w:type="dxa"/>
            <w:shd w:val="clear" w:color="auto" w:fill="auto"/>
          </w:tcPr>
          <w:p w:rsidR="00075709" w:rsidRPr="00F7602A" w:rsidRDefault="008F2996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(28</w:t>
            </w:r>
            <w:r w:rsidR="00EB1703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28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075709" w:rsidRPr="00F7602A" w:rsidRDefault="008F2996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3963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8F2996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-17</w:t>
            </w:r>
            <w:r w:rsidR="008D3D17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1</w:t>
            </w: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,</w:t>
            </w:r>
            <w:r w:rsidR="008D3D17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36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3F60F9">
        <w:tc>
          <w:tcPr>
            <w:tcW w:w="5103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Нетни парични потоци от инвестиционна дейност</w:t>
            </w:r>
          </w:p>
        </w:tc>
        <w:tc>
          <w:tcPr>
            <w:tcW w:w="1418" w:type="dxa"/>
            <w:shd w:val="clear" w:color="auto" w:fill="auto"/>
          </w:tcPr>
          <w:p w:rsidR="00075709" w:rsidRPr="00F7602A" w:rsidRDefault="00B60E1A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8F2996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2</w:t>
            </w:r>
            <w:r w:rsidR="00EB1703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34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8F2996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377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8D3D17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-37,93</w:t>
            </w:r>
            <w:r w:rsidR="008F2996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3F60F9">
        <w:tc>
          <w:tcPr>
            <w:tcW w:w="5103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Нетни парични потоци от финансова дейност</w:t>
            </w:r>
          </w:p>
        </w:tc>
        <w:tc>
          <w:tcPr>
            <w:tcW w:w="1418" w:type="dxa"/>
            <w:shd w:val="clear" w:color="auto" w:fill="auto"/>
          </w:tcPr>
          <w:p w:rsidR="00075709" w:rsidRPr="00F7602A" w:rsidRDefault="008F2996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3063</w:t>
            </w:r>
          </w:p>
        </w:tc>
        <w:tc>
          <w:tcPr>
            <w:tcW w:w="1417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8F2996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3586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8F2996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-185,42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3F60F9">
        <w:tc>
          <w:tcPr>
            <w:tcW w:w="5103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Нетно увеличение/намаление на парични средства</w:t>
            </w:r>
          </w:p>
        </w:tc>
        <w:tc>
          <w:tcPr>
            <w:tcW w:w="1418" w:type="dxa"/>
            <w:shd w:val="clear" w:color="auto" w:fill="auto"/>
          </w:tcPr>
          <w:p w:rsidR="00075709" w:rsidRPr="00F7602A" w:rsidRDefault="008F2996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075709" w:rsidRPr="00F7602A" w:rsidRDefault="008F2996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3F60F9">
        <w:tc>
          <w:tcPr>
            <w:tcW w:w="5103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Нетни ефекти от промяна на валутни курсове</w:t>
            </w:r>
          </w:p>
        </w:tc>
        <w:tc>
          <w:tcPr>
            <w:tcW w:w="1418" w:type="dxa"/>
            <w:shd w:val="clear" w:color="auto" w:fill="auto"/>
          </w:tcPr>
          <w:p w:rsidR="00075709" w:rsidRPr="00F7602A" w:rsidRDefault="00075709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8F2996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2</w:t>
            </w: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075709" w:rsidRPr="00F7602A" w:rsidRDefault="008F2996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8F2996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100,00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3F60F9">
        <w:tc>
          <w:tcPr>
            <w:tcW w:w="5103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Парични средства в началото на периода</w:t>
            </w:r>
          </w:p>
        </w:tc>
        <w:tc>
          <w:tcPr>
            <w:tcW w:w="1418" w:type="dxa"/>
            <w:shd w:val="clear" w:color="auto" w:fill="auto"/>
          </w:tcPr>
          <w:p w:rsidR="00075709" w:rsidRPr="00F7602A" w:rsidRDefault="008F2996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075709" w:rsidRPr="00F7602A" w:rsidRDefault="008F2996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8F2996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-4,00 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075709" w:rsidRPr="00F7602A" w:rsidTr="003F60F9">
        <w:trPr>
          <w:trHeight w:val="293"/>
        </w:trPr>
        <w:tc>
          <w:tcPr>
            <w:tcW w:w="5103" w:type="dxa"/>
            <w:shd w:val="clear" w:color="auto" w:fill="auto"/>
          </w:tcPr>
          <w:p w:rsidR="00075709" w:rsidRPr="00F7602A" w:rsidRDefault="00075709" w:rsidP="00011F6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Парични средства на 3</w:t>
            </w:r>
            <w:r w:rsidR="00B60E1A"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1 декември</w:t>
            </w:r>
          </w:p>
        </w:tc>
        <w:tc>
          <w:tcPr>
            <w:tcW w:w="1418" w:type="dxa"/>
            <w:shd w:val="clear" w:color="auto" w:fill="auto"/>
          </w:tcPr>
          <w:p w:rsidR="00075709" w:rsidRPr="00F7602A" w:rsidRDefault="008F2996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23 </w:t>
            </w:r>
          </w:p>
        </w:tc>
        <w:tc>
          <w:tcPr>
            <w:tcW w:w="1417" w:type="dxa"/>
            <w:shd w:val="clear" w:color="auto" w:fill="auto"/>
          </w:tcPr>
          <w:p w:rsidR="00075709" w:rsidRPr="00F7602A" w:rsidRDefault="008F2996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 xml:space="preserve">24 </w:t>
            </w:r>
          </w:p>
        </w:tc>
        <w:tc>
          <w:tcPr>
            <w:tcW w:w="1276" w:type="dxa"/>
            <w:shd w:val="clear" w:color="auto" w:fill="auto"/>
          </w:tcPr>
          <w:p w:rsidR="00075709" w:rsidRPr="00F7602A" w:rsidRDefault="008F2996" w:rsidP="00011F6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-4,17</w:t>
            </w:r>
            <w:r w:rsidR="00075709" w:rsidRPr="00F7602A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</w:tbl>
    <w:p w:rsidR="00075709" w:rsidRPr="00F7602A" w:rsidRDefault="00075709" w:rsidP="00075709">
      <w:pPr>
        <w:jc w:val="both"/>
        <w:rPr>
          <w:rFonts w:asciiTheme="majorHAnsi" w:hAnsiTheme="majorHAnsi" w:cstheme="majorHAnsi"/>
          <w:sz w:val="22"/>
          <w:szCs w:val="22"/>
          <w:highlight w:val="yellow"/>
        </w:rPr>
      </w:pPr>
    </w:p>
    <w:p w:rsidR="00075709" w:rsidRPr="00815A3E" w:rsidRDefault="00075709" w:rsidP="00E11A33">
      <w:pPr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</w:rPr>
        <w:t>Нетните парични потоци към 3</w:t>
      </w:r>
      <w:r w:rsidR="008F2996" w:rsidRPr="00815A3E">
        <w:rPr>
          <w:rFonts w:asciiTheme="majorHAnsi" w:hAnsiTheme="majorHAnsi" w:cstheme="majorHAnsi"/>
          <w:lang w:val="bg-BG"/>
        </w:rPr>
        <w:t>1</w:t>
      </w:r>
      <w:r w:rsidRPr="00815A3E">
        <w:rPr>
          <w:rFonts w:asciiTheme="majorHAnsi" w:hAnsiTheme="majorHAnsi" w:cstheme="majorHAnsi"/>
        </w:rPr>
        <w:t>.</w:t>
      </w:r>
      <w:r w:rsidR="008F2996" w:rsidRPr="00815A3E">
        <w:rPr>
          <w:rFonts w:asciiTheme="majorHAnsi" w:hAnsiTheme="majorHAnsi" w:cstheme="majorHAnsi"/>
          <w:lang w:val="bg-BG"/>
        </w:rPr>
        <w:t>12</w:t>
      </w:r>
      <w:r w:rsidRPr="00815A3E">
        <w:rPr>
          <w:rFonts w:asciiTheme="majorHAnsi" w:hAnsiTheme="majorHAnsi" w:cstheme="majorHAnsi"/>
        </w:rPr>
        <w:t xml:space="preserve">.2016 год., генерирани от оперативна дейност са в размер </w:t>
      </w:r>
      <w:r w:rsidR="008F2996" w:rsidRPr="00815A3E">
        <w:rPr>
          <w:rFonts w:asciiTheme="majorHAnsi" w:hAnsiTheme="majorHAnsi" w:cstheme="majorHAnsi"/>
        </w:rPr>
        <w:t>(2</w:t>
      </w:r>
      <w:r w:rsidR="008F2996" w:rsidRPr="00815A3E">
        <w:rPr>
          <w:rFonts w:asciiTheme="majorHAnsi" w:hAnsiTheme="majorHAnsi" w:cstheme="majorHAnsi"/>
          <w:lang w:val="bg-BG"/>
        </w:rPr>
        <w:t>,82</w:t>
      </w:r>
      <w:r w:rsidR="0030008F" w:rsidRPr="00815A3E">
        <w:rPr>
          <w:rFonts w:asciiTheme="majorHAnsi" w:hAnsiTheme="majorHAnsi" w:cstheme="majorHAnsi"/>
        </w:rPr>
        <w:t>8</w:t>
      </w:r>
      <w:r w:rsidR="008F2996" w:rsidRPr="00815A3E">
        <w:rPr>
          <w:rFonts w:asciiTheme="majorHAnsi" w:hAnsiTheme="majorHAnsi" w:cstheme="majorHAnsi"/>
        </w:rPr>
        <w:t>)</w:t>
      </w:r>
      <w:r w:rsidRPr="00815A3E">
        <w:rPr>
          <w:rFonts w:asciiTheme="majorHAnsi" w:hAnsiTheme="majorHAnsi" w:cstheme="majorHAnsi"/>
        </w:rPr>
        <w:t xml:space="preserve"> млн.</w:t>
      </w:r>
      <w:r w:rsidR="003F60F9" w:rsidRPr="00815A3E">
        <w:rPr>
          <w:rFonts w:asciiTheme="majorHAnsi" w:hAnsiTheme="majorHAnsi" w:cstheme="majorHAnsi"/>
        </w:rPr>
        <w:t xml:space="preserve"> лв., от инвестиционна дейност </w:t>
      </w:r>
      <w:r w:rsidRPr="00815A3E">
        <w:rPr>
          <w:rFonts w:asciiTheme="majorHAnsi" w:hAnsiTheme="majorHAnsi" w:cstheme="majorHAnsi"/>
        </w:rPr>
        <w:t>(</w:t>
      </w:r>
      <w:r w:rsidR="008F2996" w:rsidRPr="00815A3E">
        <w:rPr>
          <w:rFonts w:asciiTheme="majorHAnsi" w:hAnsiTheme="majorHAnsi" w:cstheme="majorHAnsi"/>
        </w:rPr>
        <w:t>2</w:t>
      </w:r>
      <w:r w:rsidR="0030008F" w:rsidRPr="00815A3E">
        <w:rPr>
          <w:rFonts w:asciiTheme="majorHAnsi" w:hAnsiTheme="majorHAnsi" w:cstheme="majorHAnsi"/>
        </w:rPr>
        <w:t>34</w:t>
      </w:r>
      <w:r w:rsidRPr="00815A3E">
        <w:rPr>
          <w:rFonts w:asciiTheme="majorHAnsi" w:hAnsiTheme="majorHAnsi" w:cstheme="majorHAnsi"/>
        </w:rPr>
        <w:t xml:space="preserve">) хил. лв. и от финансова дейност </w:t>
      </w:r>
      <w:r w:rsidR="008F2996" w:rsidRPr="00815A3E">
        <w:rPr>
          <w:rFonts w:asciiTheme="majorHAnsi" w:hAnsiTheme="majorHAnsi" w:cstheme="majorHAnsi"/>
        </w:rPr>
        <w:t>3</w:t>
      </w:r>
      <w:r w:rsidR="008F2996" w:rsidRPr="00815A3E">
        <w:rPr>
          <w:rFonts w:asciiTheme="majorHAnsi" w:hAnsiTheme="majorHAnsi" w:cstheme="majorHAnsi"/>
          <w:lang w:val="bg-BG"/>
        </w:rPr>
        <w:t>,063</w:t>
      </w:r>
      <w:r w:rsidRPr="00815A3E">
        <w:rPr>
          <w:rFonts w:asciiTheme="majorHAnsi" w:hAnsiTheme="majorHAnsi" w:cstheme="majorHAnsi"/>
        </w:rPr>
        <w:t xml:space="preserve"> млн. лв. В резултат на тези дейности паричните средства и еквиваленти нетно се </w:t>
      </w:r>
      <w:r w:rsidR="008F2996" w:rsidRPr="00815A3E">
        <w:rPr>
          <w:rFonts w:asciiTheme="majorHAnsi" w:hAnsiTheme="majorHAnsi" w:cstheme="majorHAnsi"/>
          <w:lang w:val="bg-BG"/>
        </w:rPr>
        <w:t>намаляват</w:t>
      </w:r>
      <w:r w:rsidRPr="00815A3E">
        <w:rPr>
          <w:rFonts w:asciiTheme="majorHAnsi" w:hAnsiTheme="majorHAnsi" w:cstheme="majorHAnsi"/>
        </w:rPr>
        <w:t xml:space="preserve"> с </w:t>
      </w:r>
      <w:r w:rsidR="008F2996" w:rsidRPr="00815A3E">
        <w:rPr>
          <w:rFonts w:asciiTheme="majorHAnsi" w:hAnsiTheme="majorHAnsi" w:cstheme="majorHAnsi"/>
          <w:lang w:val="bg-BG"/>
        </w:rPr>
        <w:t>1</w:t>
      </w:r>
      <w:r w:rsidRPr="00815A3E">
        <w:rPr>
          <w:rFonts w:asciiTheme="majorHAnsi" w:hAnsiTheme="majorHAnsi" w:cstheme="majorHAnsi"/>
        </w:rPr>
        <w:t xml:space="preserve"> хил. лв. и към 3</w:t>
      </w:r>
      <w:r w:rsidR="008F2996" w:rsidRPr="00815A3E">
        <w:rPr>
          <w:rFonts w:asciiTheme="majorHAnsi" w:hAnsiTheme="majorHAnsi" w:cstheme="majorHAnsi"/>
          <w:lang w:val="bg-BG"/>
        </w:rPr>
        <w:t>1</w:t>
      </w:r>
      <w:r w:rsidRPr="00815A3E">
        <w:rPr>
          <w:rFonts w:asciiTheme="majorHAnsi" w:hAnsiTheme="majorHAnsi" w:cstheme="majorHAnsi"/>
        </w:rPr>
        <w:t>.</w:t>
      </w:r>
      <w:r w:rsidR="008F2996" w:rsidRPr="00815A3E">
        <w:rPr>
          <w:rFonts w:asciiTheme="majorHAnsi" w:hAnsiTheme="majorHAnsi" w:cstheme="majorHAnsi"/>
          <w:lang w:val="bg-BG"/>
        </w:rPr>
        <w:t>12</w:t>
      </w:r>
      <w:r w:rsidRPr="00815A3E">
        <w:rPr>
          <w:rFonts w:asciiTheme="majorHAnsi" w:hAnsiTheme="majorHAnsi" w:cstheme="majorHAnsi"/>
        </w:rPr>
        <w:t xml:space="preserve">.2016 год. са в размер на </w:t>
      </w:r>
      <w:r w:rsidR="008F2996" w:rsidRPr="00815A3E">
        <w:rPr>
          <w:rFonts w:asciiTheme="majorHAnsi" w:hAnsiTheme="majorHAnsi" w:cstheme="majorHAnsi"/>
          <w:lang w:val="bg-BG"/>
        </w:rPr>
        <w:t>23</w:t>
      </w:r>
      <w:r w:rsidRPr="00815A3E">
        <w:rPr>
          <w:rFonts w:asciiTheme="majorHAnsi" w:hAnsiTheme="majorHAnsi" w:cstheme="majorHAnsi"/>
        </w:rPr>
        <w:t xml:space="preserve"> хил. лв., спрямо 24 хил. лв. към края на 2015 год.</w:t>
      </w:r>
    </w:p>
    <w:p w:rsidR="00075709" w:rsidRPr="00F7602A" w:rsidRDefault="00075709" w:rsidP="00E11A33">
      <w:pPr>
        <w:contextualSpacing/>
        <w:jc w:val="both"/>
        <w:rPr>
          <w:rFonts w:asciiTheme="majorHAnsi" w:hAnsiTheme="majorHAnsi" w:cstheme="majorHAnsi"/>
          <w:b/>
          <w:sz w:val="22"/>
          <w:szCs w:val="22"/>
          <w:lang w:val="bg-BG"/>
        </w:rPr>
      </w:pPr>
    </w:p>
    <w:p w:rsidR="00075709" w:rsidRPr="00815A3E" w:rsidRDefault="00075709" w:rsidP="00E11A33">
      <w:pPr>
        <w:numPr>
          <w:ilvl w:val="0"/>
          <w:numId w:val="10"/>
        </w:numPr>
        <w:spacing w:after="200" w:line="276" w:lineRule="auto"/>
        <w:ind w:left="0" w:firstLine="0"/>
        <w:contextualSpacing/>
        <w:jc w:val="both"/>
        <w:rPr>
          <w:rFonts w:asciiTheme="majorHAnsi" w:hAnsiTheme="majorHAnsi" w:cstheme="majorHAnsi"/>
          <w:b/>
        </w:rPr>
      </w:pPr>
      <w:r w:rsidRPr="00815A3E">
        <w:rPr>
          <w:rFonts w:asciiTheme="majorHAnsi" w:hAnsiTheme="majorHAnsi" w:cstheme="majorHAnsi"/>
          <w:b/>
        </w:rPr>
        <w:t>ОСНОВНИ РИСКОВЕ И НЕСИГУРНОСТ, ПРЕД КОИТО Е ИЗПРАВЕН „ТЕЦ ГОРНА ОРЯХОВИЦА“</w:t>
      </w:r>
      <w:r w:rsidR="003F60F9" w:rsidRPr="00815A3E">
        <w:rPr>
          <w:rFonts w:asciiTheme="majorHAnsi" w:hAnsiTheme="majorHAnsi" w:cstheme="majorHAnsi"/>
          <w:b/>
        </w:rPr>
        <w:t xml:space="preserve"> </w:t>
      </w:r>
      <w:r w:rsidRPr="00815A3E">
        <w:rPr>
          <w:rFonts w:asciiTheme="majorHAnsi" w:hAnsiTheme="majorHAnsi" w:cstheme="majorHAnsi"/>
          <w:b/>
        </w:rPr>
        <w:t xml:space="preserve"> </w:t>
      </w:r>
      <w:r w:rsidR="005260F7" w:rsidRPr="00815A3E">
        <w:rPr>
          <w:rFonts w:asciiTheme="majorHAnsi" w:hAnsiTheme="majorHAnsi" w:cstheme="majorHAnsi"/>
          <w:b/>
          <w:lang w:val="bg-BG"/>
        </w:rPr>
        <w:t>Е</w:t>
      </w:r>
      <w:r w:rsidRPr="00815A3E">
        <w:rPr>
          <w:rFonts w:asciiTheme="majorHAnsi" w:hAnsiTheme="majorHAnsi" w:cstheme="majorHAnsi"/>
          <w:b/>
        </w:rPr>
        <w:t>АД ПРЕЗ СЛЕДВАЩИЯ ФИНАНСОВ ПЕРИОД:</w:t>
      </w:r>
    </w:p>
    <w:p w:rsidR="00075709" w:rsidRPr="00815A3E" w:rsidRDefault="00075709" w:rsidP="00E11A33">
      <w:pPr>
        <w:contextualSpacing/>
        <w:jc w:val="both"/>
        <w:rPr>
          <w:rFonts w:asciiTheme="majorHAnsi" w:hAnsiTheme="majorHAnsi" w:cstheme="majorHAnsi"/>
          <w:b/>
          <w:highlight w:val="yellow"/>
        </w:rPr>
      </w:pPr>
    </w:p>
    <w:p w:rsidR="00075709" w:rsidRPr="00815A3E" w:rsidRDefault="00075709" w:rsidP="00E11A33">
      <w:pPr>
        <w:contextualSpacing/>
        <w:jc w:val="both"/>
        <w:rPr>
          <w:rFonts w:asciiTheme="majorHAnsi" w:hAnsiTheme="majorHAnsi" w:cstheme="majorHAnsi"/>
          <w:b/>
          <w:u w:val="single"/>
        </w:rPr>
      </w:pPr>
      <w:r w:rsidRPr="00815A3E">
        <w:rPr>
          <w:rFonts w:asciiTheme="majorHAnsi" w:hAnsiTheme="majorHAnsi" w:cstheme="majorHAnsi"/>
          <w:b/>
          <w:u w:val="single"/>
        </w:rPr>
        <w:t>СИСТЕМАТИЧНИ РИСКОВЕ</w:t>
      </w:r>
    </w:p>
    <w:p w:rsidR="00075709" w:rsidRPr="00815A3E" w:rsidRDefault="00075709" w:rsidP="00E11A33">
      <w:pPr>
        <w:contextualSpacing/>
        <w:jc w:val="both"/>
        <w:rPr>
          <w:rFonts w:asciiTheme="majorHAnsi" w:hAnsiTheme="majorHAnsi" w:cstheme="majorHAnsi"/>
          <w:b/>
        </w:rPr>
      </w:pPr>
    </w:p>
    <w:p w:rsidR="00075709" w:rsidRPr="00815A3E" w:rsidRDefault="00075709" w:rsidP="00E11A33">
      <w:pPr>
        <w:spacing w:after="120"/>
        <w:jc w:val="both"/>
        <w:rPr>
          <w:rFonts w:asciiTheme="majorHAnsi" w:hAnsiTheme="majorHAnsi" w:cstheme="majorHAnsi"/>
          <w:b/>
          <w:lang w:val="bg-BG"/>
        </w:rPr>
      </w:pPr>
      <w:r w:rsidRPr="00815A3E">
        <w:rPr>
          <w:rFonts w:asciiTheme="majorHAnsi" w:hAnsiTheme="majorHAnsi" w:cstheme="majorHAnsi"/>
          <w:b/>
        </w:rPr>
        <w:t>ОБЩ МАКРОИКОНОМИЧЕСКИ РИСК</w:t>
      </w:r>
    </w:p>
    <w:p w:rsidR="00075709" w:rsidRPr="00815A3E" w:rsidRDefault="00075709" w:rsidP="00E11A33">
      <w:pPr>
        <w:contextualSpacing/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</w:rPr>
        <w:t xml:space="preserve">По предварителни данни през </w:t>
      </w:r>
      <w:r w:rsidR="00893D47" w:rsidRPr="00815A3E">
        <w:rPr>
          <w:rFonts w:asciiTheme="majorHAnsi" w:hAnsiTheme="majorHAnsi" w:cstheme="majorHAnsi"/>
          <w:lang w:val="bg-BG"/>
        </w:rPr>
        <w:t>ноември</w:t>
      </w:r>
      <w:r w:rsidRPr="00815A3E">
        <w:rPr>
          <w:rFonts w:asciiTheme="majorHAnsi" w:hAnsiTheme="majorHAnsi" w:cstheme="majorHAnsi"/>
        </w:rPr>
        <w:t xml:space="preserve"> 2016 год. индексът на промишленото производство изчислен от сезонно изгладените данни, нараства с </w:t>
      </w:r>
      <w:r w:rsidR="00893D47" w:rsidRPr="00815A3E">
        <w:rPr>
          <w:rFonts w:asciiTheme="majorHAnsi" w:hAnsiTheme="majorHAnsi" w:cstheme="majorHAnsi"/>
          <w:lang w:val="bg-BG"/>
        </w:rPr>
        <w:t>1,6</w:t>
      </w:r>
      <w:r w:rsidRPr="00815A3E">
        <w:rPr>
          <w:rFonts w:asciiTheme="majorHAnsi" w:hAnsiTheme="majorHAnsi" w:cstheme="majorHAnsi"/>
        </w:rPr>
        <w:t xml:space="preserve"> % в сравнение с </w:t>
      </w:r>
      <w:r w:rsidR="00893D47" w:rsidRPr="00815A3E">
        <w:rPr>
          <w:rFonts w:asciiTheme="majorHAnsi" w:hAnsiTheme="majorHAnsi" w:cstheme="majorHAnsi"/>
          <w:lang w:val="bg-BG"/>
        </w:rPr>
        <w:t>октомври</w:t>
      </w:r>
      <w:r w:rsidRPr="00815A3E">
        <w:rPr>
          <w:rFonts w:asciiTheme="majorHAnsi" w:hAnsiTheme="majorHAnsi" w:cstheme="majorHAnsi"/>
        </w:rPr>
        <w:t xml:space="preserve"> 2016 год.</w:t>
      </w:r>
    </w:p>
    <w:p w:rsidR="00075709" w:rsidRPr="00815A3E" w:rsidRDefault="00075709" w:rsidP="00E11A33">
      <w:pPr>
        <w:contextualSpacing/>
        <w:jc w:val="both"/>
        <w:rPr>
          <w:rFonts w:asciiTheme="majorHAnsi" w:hAnsiTheme="majorHAnsi" w:cstheme="majorHAnsi"/>
          <w:highlight w:val="yellow"/>
          <w:lang w:val="bg-BG"/>
        </w:rPr>
      </w:pPr>
    </w:p>
    <w:p w:rsidR="00075709" w:rsidRPr="00815A3E" w:rsidRDefault="00075709" w:rsidP="00E11A33">
      <w:pPr>
        <w:contextualSpacing/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</w:rPr>
        <w:t xml:space="preserve">През </w:t>
      </w:r>
      <w:r w:rsidR="00B7434D" w:rsidRPr="00815A3E">
        <w:rPr>
          <w:rFonts w:asciiTheme="majorHAnsi" w:hAnsiTheme="majorHAnsi" w:cstheme="majorHAnsi"/>
          <w:lang w:val="bg-BG"/>
        </w:rPr>
        <w:t>ноември</w:t>
      </w:r>
      <w:r w:rsidRPr="00815A3E">
        <w:rPr>
          <w:rFonts w:asciiTheme="majorHAnsi" w:hAnsiTheme="majorHAnsi" w:cstheme="majorHAnsi"/>
        </w:rPr>
        <w:t xml:space="preserve"> 2016 год.  календарно изгладеният индекс на промишленото производство </w:t>
      </w:r>
      <w:r w:rsidR="00F91063" w:rsidRPr="00815A3E">
        <w:rPr>
          <w:rFonts w:asciiTheme="majorHAnsi" w:hAnsiTheme="majorHAnsi" w:cstheme="majorHAnsi"/>
          <w:lang w:val="bg-BG"/>
        </w:rPr>
        <w:t xml:space="preserve">се </w:t>
      </w:r>
      <w:r w:rsidRPr="00815A3E">
        <w:rPr>
          <w:rFonts w:asciiTheme="majorHAnsi" w:hAnsiTheme="majorHAnsi" w:cstheme="majorHAnsi"/>
        </w:rPr>
        <w:t xml:space="preserve">регистрира ръст от </w:t>
      </w:r>
      <w:r w:rsidR="00B7434D" w:rsidRPr="00815A3E">
        <w:rPr>
          <w:rFonts w:asciiTheme="majorHAnsi" w:hAnsiTheme="majorHAnsi" w:cstheme="majorHAnsi"/>
          <w:lang w:val="bg-BG"/>
        </w:rPr>
        <w:t>4,3</w:t>
      </w:r>
      <w:r w:rsidRPr="00815A3E">
        <w:rPr>
          <w:rFonts w:asciiTheme="majorHAnsi" w:hAnsiTheme="majorHAnsi" w:cstheme="majorHAnsi"/>
        </w:rPr>
        <w:t xml:space="preserve"> % спрямо съответния месец на 2015 год.</w:t>
      </w:r>
      <w:r w:rsidR="00F07237" w:rsidRPr="00815A3E">
        <w:rPr>
          <w:rFonts w:asciiTheme="majorHAnsi" w:hAnsiTheme="majorHAnsi" w:cstheme="majorHAnsi"/>
          <w:lang w:val="bg-BG"/>
        </w:rPr>
        <w:t xml:space="preserve"> </w:t>
      </w:r>
      <w:r w:rsidRPr="00815A3E">
        <w:rPr>
          <w:rFonts w:asciiTheme="majorHAnsi" w:hAnsiTheme="majorHAnsi" w:cstheme="majorHAnsi"/>
        </w:rPr>
        <w:t xml:space="preserve">(по данни на НСИ)  </w:t>
      </w:r>
    </w:p>
    <w:p w:rsidR="00075709" w:rsidRPr="00815A3E" w:rsidRDefault="00075709" w:rsidP="00E11A33">
      <w:pPr>
        <w:contextualSpacing/>
        <w:jc w:val="both"/>
        <w:rPr>
          <w:rFonts w:asciiTheme="majorHAnsi" w:hAnsiTheme="majorHAnsi" w:cstheme="majorHAnsi"/>
          <w:highlight w:val="yellow"/>
        </w:rPr>
      </w:pPr>
    </w:p>
    <w:p w:rsidR="00075709" w:rsidRPr="00815A3E" w:rsidRDefault="00075709" w:rsidP="00E11A33">
      <w:pPr>
        <w:spacing w:after="200"/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</w:rPr>
        <w:t xml:space="preserve">Външнотърговското салдо на България с трети страни за периода януари – </w:t>
      </w:r>
      <w:r w:rsidR="00753E05" w:rsidRPr="00815A3E">
        <w:rPr>
          <w:rFonts w:asciiTheme="majorHAnsi" w:hAnsiTheme="majorHAnsi" w:cstheme="majorHAnsi"/>
          <w:lang w:val="bg-BG"/>
        </w:rPr>
        <w:t>ноември</w:t>
      </w:r>
      <w:r w:rsidRPr="00815A3E">
        <w:rPr>
          <w:rFonts w:asciiTheme="majorHAnsi" w:hAnsiTheme="majorHAnsi" w:cstheme="majorHAnsi"/>
        </w:rPr>
        <w:t xml:space="preserve"> 2016 год. е отрицателно в размер на </w:t>
      </w:r>
      <w:r w:rsidR="00753E05" w:rsidRPr="00815A3E">
        <w:rPr>
          <w:rFonts w:asciiTheme="majorHAnsi" w:hAnsiTheme="majorHAnsi" w:cstheme="majorHAnsi"/>
          <w:lang w:val="bg-BG"/>
        </w:rPr>
        <w:t>2095,4</w:t>
      </w:r>
      <w:r w:rsidRPr="00815A3E">
        <w:rPr>
          <w:rFonts w:asciiTheme="majorHAnsi" w:hAnsiTheme="majorHAnsi" w:cstheme="majorHAnsi"/>
        </w:rPr>
        <w:t xml:space="preserve"> млн. лв. </w:t>
      </w:r>
    </w:p>
    <w:p w:rsidR="00075709" w:rsidRPr="00815A3E" w:rsidRDefault="00075709" w:rsidP="00E11A33">
      <w:pPr>
        <w:spacing w:after="200"/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</w:rPr>
        <w:t xml:space="preserve">През периода януари – </w:t>
      </w:r>
      <w:r w:rsidR="00753E05" w:rsidRPr="00815A3E">
        <w:rPr>
          <w:rFonts w:asciiTheme="majorHAnsi" w:hAnsiTheme="majorHAnsi" w:cstheme="majorHAnsi"/>
          <w:lang w:val="bg-BG"/>
        </w:rPr>
        <w:t>ноември</w:t>
      </w:r>
      <w:r w:rsidRPr="00815A3E">
        <w:rPr>
          <w:rFonts w:asciiTheme="majorHAnsi" w:hAnsiTheme="majorHAnsi" w:cstheme="majorHAnsi"/>
        </w:rPr>
        <w:t xml:space="preserve"> 2016 г.  износът на България за трети страни намалява с </w:t>
      </w:r>
      <w:r w:rsidR="00753E05" w:rsidRPr="00815A3E">
        <w:rPr>
          <w:rFonts w:asciiTheme="majorHAnsi" w:hAnsiTheme="majorHAnsi" w:cstheme="majorHAnsi"/>
          <w:lang w:val="bg-BG"/>
        </w:rPr>
        <w:t>8,1</w:t>
      </w:r>
      <w:r w:rsidRPr="00815A3E">
        <w:rPr>
          <w:rFonts w:asciiTheme="majorHAnsi" w:hAnsiTheme="majorHAnsi" w:cstheme="majorHAnsi"/>
        </w:rPr>
        <w:t xml:space="preserve"> % спрямо същия период на 2015 г.  и е в размер на </w:t>
      </w:r>
      <w:r w:rsidR="00753E05" w:rsidRPr="00815A3E">
        <w:rPr>
          <w:rFonts w:asciiTheme="majorHAnsi" w:hAnsiTheme="majorHAnsi" w:cstheme="majorHAnsi"/>
          <w:lang w:val="bg-BG"/>
        </w:rPr>
        <w:t>13 422,6</w:t>
      </w:r>
      <w:r w:rsidRPr="00815A3E">
        <w:rPr>
          <w:rFonts w:asciiTheme="majorHAnsi" w:hAnsiTheme="majorHAnsi" w:cstheme="majorHAnsi"/>
        </w:rPr>
        <w:t xml:space="preserve"> млн. лв.</w:t>
      </w:r>
      <w:r w:rsidR="00753E05" w:rsidRPr="00815A3E">
        <w:rPr>
          <w:rFonts w:asciiTheme="majorHAnsi" w:hAnsiTheme="majorHAnsi" w:cstheme="majorHAnsi"/>
          <w:lang w:val="bg-BG"/>
        </w:rPr>
        <w:t xml:space="preserve"> През ноември 2016 г. износът на България за трети страни се увеличава с 18,4</w:t>
      </w:r>
      <w:r w:rsidR="00AB0132" w:rsidRPr="00815A3E">
        <w:rPr>
          <w:rFonts w:asciiTheme="majorHAnsi" w:hAnsiTheme="majorHAnsi" w:cstheme="majorHAnsi"/>
          <w:lang w:val="bg-BG"/>
        </w:rPr>
        <w:t xml:space="preserve"> </w:t>
      </w:r>
      <w:r w:rsidR="00753E05" w:rsidRPr="00815A3E">
        <w:rPr>
          <w:rFonts w:asciiTheme="majorHAnsi" w:hAnsiTheme="majorHAnsi" w:cstheme="majorHAnsi"/>
          <w:lang w:val="bg-BG"/>
        </w:rPr>
        <w:t>% спрямо съответния месец на предходната година и ев размер на 1449,6 млн. лева.</w:t>
      </w:r>
      <w:r w:rsidRPr="00815A3E">
        <w:rPr>
          <w:rFonts w:asciiTheme="majorHAnsi" w:hAnsiTheme="majorHAnsi" w:cstheme="majorHAnsi"/>
        </w:rPr>
        <w:t xml:space="preserve"> Вносът от трети страни за периода януари – </w:t>
      </w:r>
      <w:r w:rsidR="00753E05" w:rsidRPr="00815A3E">
        <w:rPr>
          <w:rFonts w:asciiTheme="majorHAnsi" w:hAnsiTheme="majorHAnsi" w:cstheme="majorHAnsi"/>
          <w:lang w:val="bg-BG"/>
        </w:rPr>
        <w:t>ноември</w:t>
      </w:r>
      <w:r w:rsidRPr="00815A3E">
        <w:rPr>
          <w:rFonts w:asciiTheme="majorHAnsi" w:hAnsiTheme="majorHAnsi" w:cstheme="majorHAnsi"/>
        </w:rPr>
        <w:t xml:space="preserve"> 2016 год. намалява с </w:t>
      </w:r>
      <w:r w:rsidR="00753E05" w:rsidRPr="00815A3E">
        <w:rPr>
          <w:rFonts w:asciiTheme="majorHAnsi" w:hAnsiTheme="majorHAnsi" w:cstheme="majorHAnsi"/>
          <w:lang w:val="bg-BG"/>
        </w:rPr>
        <w:t>8,4</w:t>
      </w:r>
      <w:r w:rsidRPr="00815A3E">
        <w:rPr>
          <w:rFonts w:asciiTheme="majorHAnsi" w:hAnsiTheme="majorHAnsi" w:cstheme="majorHAnsi"/>
        </w:rPr>
        <w:t xml:space="preserve"> % спрямо същия период на 2015 год.  и е на стойност </w:t>
      </w:r>
      <w:r w:rsidR="00753E05" w:rsidRPr="00815A3E">
        <w:rPr>
          <w:rFonts w:asciiTheme="majorHAnsi" w:hAnsiTheme="majorHAnsi" w:cstheme="majorHAnsi"/>
          <w:lang w:val="bg-BG"/>
        </w:rPr>
        <w:t xml:space="preserve">15 518,0 </w:t>
      </w:r>
      <w:r w:rsidRPr="00815A3E">
        <w:rPr>
          <w:rFonts w:asciiTheme="majorHAnsi" w:hAnsiTheme="majorHAnsi" w:cstheme="majorHAnsi"/>
        </w:rPr>
        <w:t>млн. лв.</w:t>
      </w:r>
    </w:p>
    <w:p w:rsidR="007C0BB6" w:rsidRPr="00DD6815" w:rsidRDefault="00075709" w:rsidP="00DD6815">
      <w:pPr>
        <w:spacing w:after="200"/>
        <w:jc w:val="both"/>
        <w:rPr>
          <w:rFonts w:asciiTheme="majorHAnsi" w:hAnsiTheme="majorHAnsi" w:cstheme="majorHAnsi"/>
          <w:lang w:val="bg-BG"/>
        </w:rPr>
      </w:pPr>
      <w:r w:rsidRPr="00815A3E">
        <w:rPr>
          <w:rFonts w:asciiTheme="majorHAnsi" w:hAnsiTheme="majorHAnsi" w:cstheme="majorHAnsi"/>
        </w:rPr>
        <w:t xml:space="preserve">За периода януари – </w:t>
      </w:r>
      <w:r w:rsidR="00753E05" w:rsidRPr="00815A3E">
        <w:rPr>
          <w:rFonts w:asciiTheme="majorHAnsi" w:hAnsiTheme="majorHAnsi" w:cstheme="majorHAnsi"/>
          <w:lang w:val="bg-BG"/>
        </w:rPr>
        <w:t>ноември</w:t>
      </w:r>
      <w:r w:rsidRPr="00815A3E">
        <w:rPr>
          <w:rFonts w:asciiTheme="majorHAnsi" w:hAnsiTheme="majorHAnsi" w:cstheme="majorHAnsi"/>
        </w:rPr>
        <w:t xml:space="preserve"> 2016 г. общо за трети страни и ЕС са изнесени стоки за </w:t>
      </w:r>
      <w:r w:rsidR="00753E05" w:rsidRPr="00815A3E">
        <w:rPr>
          <w:rFonts w:asciiTheme="majorHAnsi" w:hAnsiTheme="majorHAnsi" w:cstheme="majorHAnsi"/>
          <w:lang w:val="bg-BG"/>
        </w:rPr>
        <w:t xml:space="preserve">42 128,9 </w:t>
      </w:r>
      <w:r w:rsidRPr="00815A3E">
        <w:rPr>
          <w:rFonts w:asciiTheme="majorHAnsi" w:hAnsiTheme="majorHAnsi" w:cstheme="majorHAnsi"/>
        </w:rPr>
        <w:t xml:space="preserve">млн. лв. и спрямо съответния период на предходната година износът </w:t>
      </w:r>
      <w:r w:rsidR="00753E05" w:rsidRPr="00815A3E">
        <w:rPr>
          <w:rFonts w:asciiTheme="majorHAnsi" w:hAnsiTheme="majorHAnsi" w:cstheme="majorHAnsi"/>
          <w:lang w:val="bg-BG"/>
        </w:rPr>
        <w:t>се увеличава</w:t>
      </w:r>
      <w:r w:rsidRPr="00815A3E">
        <w:rPr>
          <w:rFonts w:asciiTheme="majorHAnsi" w:hAnsiTheme="majorHAnsi" w:cstheme="majorHAnsi"/>
        </w:rPr>
        <w:t xml:space="preserve"> с </w:t>
      </w:r>
      <w:r w:rsidR="00753E05" w:rsidRPr="00815A3E">
        <w:rPr>
          <w:rFonts w:asciiTheme="majorHAnsi" w:hAnsiTheme="majorHAnsi" w:cstheme="majorHAnsi"/>
          <w:lang w:val="bg-BG"/>
        </w:rPr>
        <w:t>1,5</w:t>
      </w:r>
      <w:r w:rsidRPr="00815A3E">
        <w:rPr>
          <w:rFonts w:asciiTheme="majorHAnsi" w:hAnsiTheme="majorHAnsi" w:cstheme="majorHAnsi"/>
        </w:rPr>
        <w:t xml:space="preserve"> %. През периода януари- август 2016 г. в страната са внесени стоки общо на стойност </w:t>
      </w:r>
      <w:r w:rsidR="00753E05" w:rsidRPr="00815A3E">
        <w:rPr>
          <w:rFonts w:asciiTheme="majorHAnsi" w:hAnsiTheme="majorHAnsi" w:cstheme="majorHAnsi"/>
          <w:lang w:val="bg-BG"/>
        </w:rPr>
        <w:t>46 398,6</w:t>
      </w:r>
      <w:r w:rsidRPr="00815A3E">
        <w:rPr>
          <w:rFonts w:asciiTheme="majorHAnsi" w:hAnsiTheme="majorHAnsi" w:cstheme="majorHAnsi"/>
        </w:rPr>
        <w:t xml:space="preserve"> млн. лв. или с </w:t>
      </w:r>
      <w:r w:rsidR="00753E05" w:rsidRPr="00815A3E">
        <w:rPr>
          <w:rFonts w:asciiTheme="majorHAnsi" w:hAnsiTheme="majorHAnsi" w:cstheme="majorHAnsi"/>
          <w:lang w:val="bg-BG"/>
        </w:rPr>
        <w:t>1,8</w:t>
      </w:r>
      <w:r w:rsidRPr="00815A3E">
        <w:rPr>
          <w:rFonts w:asciiTheme="majorHAnsi" w:hAnsiTheme="majorHAnsi" w:cstheme="majorHAnsi"/>
        </w:rPr>
        <w:t xml:space="preserve"> % по-малко спрямо същия период на 2015 год.</w:t>
      </w:r>
    </w:p>
    <w:p w:rsidR="00075709" w:rsidRPr="00815A3E" w:rsidRDefault="00075709" w:rsidP="00E11A33">
      <w:pPr>
        <w:spacing w:after="120"/>
        <w:rPr>
          <w:rFonts w:asciiTheme="majorHAnsi" w:hAnsiTheme="majorHAnsi" w:cstheme="majorHAnsi"/>
          <w:b/>
        </w:rPr>
      </w:pPr>
      <w:r w:rsidRPr="00815A3E">
        <w:rPr>
          <w:rFonts w:asciiTheme="majorHAnsi" w:hAnsiTheme="majorHAnsi" w:cstheme="majorHAnsi"/>
          <w:b/>
        </w:rPr>
        <w:t>ЛИХВЕН РИСК</w:t>
      </w:r>
    </w:p>
    <w:p w:rsidR="005260F7" w:rsidRPr="00815A3E" w:rsidRDefault="005260F7" w:rsidP="005260F7">
      <w:pPr>
        <w:contextualSpacing/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</w:rPr>
        <w:t>Финансовите пасиви, които излагат „</w:t>
      </w:r>
      <w:r w:rsidRPr="00815A3E">
        <w:rPr>
          <w:rFonts w:asciiTheme="majorHAnsi" w:hAnsiTheme="majorHAnsi" w:cstheme="majorHAnsi"/>
          <w:lang w:val="bg-BG"/>
        </w:rPr>
        <w:t>ТЕЦ ГОРНА ОРЯХОВИЦА</w:t>
      </w:r>
      <w:r w:rsidRPr="00815A3E">
        <w:rPr>
          <w:rFonts w:asciiTheme="majorHAnsi" w:hAnsiTheme="majorHAnsi" w:cstheme="majorHAnsi"/>
        </w:rPr>
        <w:t>“</w:t>
      </w:r>
      <w:r w:rsidR="0030008F" w:rsidRPr="00815A3E">
        <w:rPr>
          <w:rFonts w:asciiTheme="majorHAnsi" w:hAnsiTheme="majorHAnsi" w:cstheme="majorHAnsi"/>
        </w:rPr>
        <w:t xml:space="preserve"> </w:t>
      </w:r>
      <w:r w:rsidRPr="00815A3E">
        <w:rPr>
          <w:rFonts w:asciiTheme="majorHAnsi" w:hAnsiTheme="majorHAnsi" w:cstheme="majorHAnsi"/>
          <w:lang w:val="bg-BG"/>
        </w:rPr>
        <w:t>Е</w:t>
      </w:r>
      <w:r w:rsidRPr="00815A3E">
        <w:rPr>
          <w:rFonts w:asciiTheme="majorHAnsi" w:hAnsiTheme="majorHAnsi" w:cstheme="majorHAnsi"/>
        </w:rPr>
        <w:t>АД на лихвен риск, са получените и оборотни кредити. Банковите кредити са обезп</w:t>
      </w:r>
      <w:r w:rsidR="0030008F" w:rsidRPr="00815A3E">
        <w:rPr>
          <w:rFonts w:asciiTheme="majorHAnsi" w:hAnsiTheme="majorHAnsi" w:cstheme="majorHAnsi"/>
        </w:rPr>
        <w:t xml:space="preserve">ечени с ипотека на недвижимите </w:t>
      </w:r>
      <w:r w:rsidRPr="00815A3E">
        <w:rPr>
          <w:rFonts w:asciiTheme="majorHAnsi" w:hAnsiTheme="majorHAnsi" w:cstheme="majorHAnsi"/>
        </w:rPr>
        <w:t>имоти и годишната лихва по тях се определя по условията на договорените лихвени проценти по кредитите, които са с променлив лихвен процент. Това обстоятелство частично поставя паричните потоци на Дружеството в зависимост от лихвен риск. Покриването на този риск се постига по два начина: оптимизиране на източниците на кредитни ресурси за постигане на относително по-ниска цена на привлечените средства и комбинирана структура на лихвените проценти, която съдържа два компонента – постоянен и променлив, съотношението между тях и абсолютната им стойност могат да се постигнат и поддържат в благоприятен размер.</w:t>
      </w:r>
    </w:p>
    <w:p w:rsidR="00FE4106" w:rsidRDefault="00075709" w:rsidP="00D4509E">
      <w:pPr>
        <w:spacing w:after="240"/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</w:rPr>
        <w:t xml:space="preserve">Лихвеният риск е свързан с възможни, евентуални негативни промени в лихвените нива, установени от финансовите институции на Р. България. Основните лихвени проценти на БНБ от началото на </w:t>
      </w:r>
      <w:r w:rsidR="004E652B" w:rsidRPr="00815A3E">
        <w:rPr>
          <w:rFonts w:asciiTheme="majorHAnsi" w:hAnsiTheme="majorHAnsi" w:cstheme="majorHAnsi"/>
        </w:rPr>
        <w:t xml:space="preserve">годината до </w:t>
      </w:r>
      <w:r w:rsidR="00071541" w:rsidRPr="00815A3E">
        <w:rPr>
          <w:rFonts w:asciiTheme="majorHAnsi" w:hAnsiTheme="majorHAnsi" w:cstheme="majorHAnsi"/>
          <w:lang w:val="bg-BG"/>
        </w:rPr>
        <w:t>декември</w:t>
      </w:r>
      <w:r w:rsidR="004E652B" w:rsidRPr="00815A3E">
        <w:rPr>
          <w:rFonts w:asciiTheme="majorHAnsi" w:hAnsiTheme="majorHAnsi" w:cstheme="majorHAnsi"/>
        </w:rPr>
        <w:t xml:space="preserve"> 2016 год.</w:t>
      </w:r>
    </w:p>
    <w:p w:rsidR="00DD6815" w:rsidRPr="00815A3E" w:rsidRDefault="00DD6815" w:rsidP="00DD6815">
      <w:pPr>
        <w:jc w:val="both"/>
        <w:rPr>
          <w:rFonts w:asciiTheme="majorHAnsi" w:hAnsiTheme="majorHAnsi" w:cstheme="majorHAnsi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6"/>
        <w:gridCol w:w="1892"/>
        <w:gridCol w:w="3326"/>
      </w:tblGrid>
      <w:tr w:rsidR="00075709" w:rsidRPr="00F7602A" w:rsidTr="0022527A">
        <w:tc>
          <w:tcPr>
            <w:tcW w:w="3996" w:type="dxa"/>
            <w:shd w:val="clear" w:color="auto" w:fill="auto"/>
          </w:tcPr>
          <w:p w:rsidR="00075709" w:rsidRPr="00F7602A" w:rsidRDefault="00075709" w:rsidP="00E11A33">
            <w:pPr>
              <w:contextualSpacing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Считано от :</w:t>
            </w:r>
          </w:p>
        </w:tc>
        <w:tc>
          <w:tcPr>
            <w:tcW w:w="1892" w:type="dxa"/>
            <w:shd w:val="clear" w:color="auto" w:fill="auto"/>
          </w:tcPr>
          <w:p w:rsidR="00075709" w:rsidRPr="00F7602A" w:rsidRDefault="00075709" w:rsidP="00E11A33">
            <w:pPr>
              <w:contextualSpacing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Дни</w:t>
            </w:r>
          </w:p>
        </w:tc>
        <w:tc>
          <w:tcPr>
            <w:tcW w:w="3326" w:type="dxa"/>
            <w:shd w:val="clear" w:color="auto" w:fill="auto"/>
          </w:tcPr>
          <w:p w:rsidR="00075709" w:rsidRPr="00F7602A" w:rsidRDefault="00075709" w:rsidP="00E11A33">
            <w:pPr>
              <w:contextualSpacing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Лихвен процент за година </w:t>
            </w:r>
          </w:p>
        </w:tc>
      </w:tr>
      <w:tr w:rsidR="00075709" w:rsidRPr="00F7602A" w:rsidTr="0022527A">
        <w:tc>
          <w:tcPr>
            <w:tcW w:w="3996" w:type="dxa"/>
            <w:shd w:val="clear" w:color="auto" w:fill="auto"/>
          </w:tcPr>
          <w:p w:rsidR="00075709" w:rsidRPr="00F7602A" w:rsidRDefault="00075709" w:rsidP="00E11A33">
            <w:pPr>
              <w:contextualSpacing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01.01.2016 г.</w:t>
            </w:r>
          </w:p>
        </w:tc>
        <w:tc>
          <w:tcPr>
            <w:tcW w:w="1892" w:type="dxa"/>
            <w:shd w:val="clear" w:color="auto" w:fill="auto"/>
          </w:tcPr>
          <w:p w:rsidR="00075709" w:rsidRPr="00F7602A" w:rsidRDefault="00075709" w:rsidP="00E11A33">
            <w:pPr>
              <w:contextualSpacing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30</w:t>
            </w:r>
          </w:p>
        </w:tc>
        <w:tc>
          <w:tcPr>
            <w:tcW w:w="3326" w:type="dxa"/>
            <w:shd w:val="clear" w:color="auto" w:fill="auto"/>
          </w:tcPr>
          <w:p w:rsidR="00075709" w:rsidRPr="00F7602A" w:rsidRDefault="00075709" w:rsidP="00E11A33">
            <w:pPr>
              <w:contextualSpacing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0,01</w:t>
            </w:r>
          </w:p>
        </w:tc>
      </w:tr>
      <w:tr w:rsidR="00075709" w:rsidRPr="00F7602A" w:rsidTr="0022527A">
        <w:tc>
          <w:tcPr>
            <w:tcW w:w="3996" w:type="dxa"/>
            <w:shd w:val="clear" w:color="auto" w:fill="auto"/>
          </w:tcPr>
          <w:p w:rsidR="00075709" w:rsidRPr="00F7602A" w:rsidRDefault="00075709" w:rsidP="00E11A33">
            <w:pPr>
              <w:contextualSpacing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01.02.2016 г.</w:t>
            </w:r>
          </w:p>
        </w:tc>
        <w:tc>
          <w:tcPr>
            <w:tcW w:w="1892" w:type="dxa"/>
            <w:shd w:val="clear" w:color="auto" w:fill="auto"/>
          </w:tcPr>
          <w:p w:rsidR="00075709" w:rsidRPr="00F7602A" w:rsidRDefault="00075709" w:rsidP="00E11A33">
            <w:pPr>
              <w:contextualSpacing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30</w:t>
            </w:r>
          </w:p>
        </w:tc>
        <w:tc>
          <w:tcPr>
            <w:tcW w:w="3326" w:type="dxa"/>
            <w:shd w:val="clear" w:color="auto" w:fill="auto"/>
          </w:tcPr>
          <w:p w:rsidR="00075709" w:rsidRPr="00F7602A" w:rsidRDefault="00075709" w:rsidP="00E11A33">
            <w:pPr>
              <w:contextualSpacing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</w:tr>
      <w:tr w:rsidR="00075709" w:rsidRPr="00F7602A" w:rsidTr="0022527A">
        <w:tc>
          <w:tcPr>
            <w:tcW w:w="3996" w:type="dxa"/>
            <w:shd w:val="clear" w:color="auto" w:fill="auto"/>
          </w:tcPr>
          <w:p w:rsidR="00075709" w:rsidRPr="00F7602A" w:rsidRDefault="00075709" w:rsidP="00E11A33">
            <w:pPr>
              <w:contextualSpacing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01.03.2016 г.</w:t>
            </w:r>
          </w:p>
        </w:tc>
        <w:tc>
          <w:tcPr>
            <w:tcW w:w="1892" w:type="dxa"/>
            <w:shd w:val="clear" w:color="auto" w:fill="auto"/>
          </w:tcPr>
          <w:p w:rsidR="00075709" w:rsidRPr="00F7602A" w:rsidRDefault="00075709" w:rsidP="00E11A33">
            <w:pPr>
              <w:contextualSpacing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30</w:t>
            </w:r>
          </w:p>
        </w:tc>
        <w:tc>
          <w:tcPr>
            <w:tcW w:w="3326" w:type="dxa"/>
            <w:shd w:val="clear" w:color="auto" w:fill="auto"/>
          </w:tcPr>
          <w:p w:rsidR="00075709" w:rsidRPr="00F7602A" w:rsidRDefault="00075709" w:rsidP="00E11A33">
            <w:pPr>
              <w:contextualSpacing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</w:tr>
      <w:tr w:rsidR="00075709" w:rsidRPr="00F7602A" w:rsidTr="0022527A">
        <w:tc>
          <w:tcPr>
            <w:tcW w:w="3996" w:type="dxa"/>
            <w:shd w:val="clear" w:color="auto" w:fill="auto"/>
          </w:tcPr>
          <w:p w:rsidR="00075709" w:rsidRPr="00F7602A" w:rsidRDefault="00075709" w:rsidP="00E11A33">
            <w:pPr>
              <w:contextualSpacing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01.04.2016 г.</w:t>
            </w:r>
          </w:p>
        </w:tc>
        <w:tc>
          <w:tcPr>
            <w:tcW w:w="1892" w:type="dxa"/>
            <w:shd w:val="clear" w:color="auto" w:fill="auto"/>
          </w:tcPr>
          <w:p w:rsidR="00075709" w:rsidRPr="00F7602A" w:rsidRDefault="00075709" w:rsidP="00E11A33">
            <w:pPr>
              <w:contextualSpacing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30</w:t>
            </w:r>
          </w:p>
        </w:tc>
        <w:tc>
          <w:tcPr>
            <w:tcW w:w="3326" w:type="dxa"/>
            <w:shd w:val="clear" w:color="auto" w:fill="auto"/>
          </w:tcPr>
          <w:p w:rsidR="00075709" w:rsidRPr="00F7602A" w:rsidRDefault="00075709" w:rsidP="00E11A33">
            <w:pPr>
              <w:contextualSpacing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</w:tr>
      <w:tr w:rsidR="00075709" w:rsidRPr="00F7602A" w:rsidTr="0022527A">
        <w:tc>
          <w:tcPr>
            <w:tcW w:w="3996" w:type="dxa"/>
            <w:shd w:val="clear" w:color="auto" w:fill="auto"/>
          </w:tcPr>
          <w:p w:rsidR="00075709" w:rsidRPr="00F7602A" w:rsidRDefault="00075709" w:rsidP="00E11A33">
            <w:pPr>
              <w:contextualSpacing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01.05.2016 г.</w:t>
            </w:r>
          </w:p>
        </w:tc>
        <w:tc>
          <w:tcPr>
            <w:tcW w:w="1892" w:type="dxa"/>
            <w:shd w:val="clear" w:color="auto" w:fill="auto"/>
          </w:tcPr>
          <w:p w:rsidR="00075709" w:rsidRPr="00F7602A" w:rsidRDefault="00075709" w:rsidP="00E11A33">
            <w:pPr>
              <w:contextualSpacing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30</w:t>
            </w:r>
          </w:p>
        </w:tc>
        <w:tc>
          <w:tcPr>
            <w:tcW w:w="3326" w:type="dxa"/>
            <w:shd w:val="clear" w:color="auto" w:fill="auto"/>
          </w:tcPr>
          <w:p w:rsidR="00075709" w:rsidRPr="00F7602A" w:rsidRDefault="00075709" w:rsidP="00E11A33">
            <w:pPr>
              <w:contextualSpacing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</w:tr>
      <w:tr w:rsidR="00075709" w:rsidRPr="00F7602A" w:rsidTr="0022527A">
        <w:tc>
          <w:tcPr>
            <w:tcW w:w="3996" w:type="dxa"/>
            <w:shd w:val="clear" w:color="auto" w:fill="auto"/>
          </w:tcPr>
          <w:p w:rsidR="00075709" w:rsidRPr="00F7602A" w:rsidRDefault="00075709" w:rsidP="00E11A33">
            <w:pPr>
              <w:contextualSpacing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01.06.2016 г.</w:t>
            </w:r>
          </w:p>
        </w:tc>
        <w:tc>
          <w:tcPr>
            <w:tcW w:w="1892" w:type="dxa"/>
            <w:shd w:val="clear" w:color="auto" w:fill="auto"/>
          </w:tcPr>
          <w:p w:rsidR="00075709" w:rsidRPr="00F7602A" w:rsidRDefault="00075709" w:rsidP="00E11A33">
            <w:pPr>
              <w:contextualSpacing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30</w:t>
            </w:r>
          </w:p>
        </w:tc>
        <w:tc>
          <w:tcPr>
            <w:tcW w:w="3326" w:type="dxa"/>
            <w:shd w:val="clear" w:color="auto" w:fill="auto"/>
          </w:tcPr>
          <w:p w:rsidR="00075709" w:rsidRPr="00F7602A" w:rsidRDefault="00075709" w:rsidP="00E11A33">
            <w:pPr>
              <w:contextualSpacing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</w:tr>
      <w:tr w:rsidR="00075709" w:rsidRPr="00F7602A" w:rsidTr="0022527A">
        <w:tc>
          <w:tcPr>
            <w:tcW w:w="3996" w:type="dxa"/>
            <w:shd w:val="clear" w:color="auto" w:fill="auto"/>
          </w:tcPr>
          <w:p w:rsidR="00075709" w:rsidRPr="00F7602A" w:rsidRDefault="00075709" w:rsidP="00E11A33">
            <w:pPr>
              <w:contextualSpacing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01.07.2016 г.</w:t>
            </w:r>
          </w:p>
        </w:tc>
        <w:tc>
          <w:tcPr>
            <w:tcW w:w="1892" w:type="dxa"/>
            <w:shd w:val="clear" w:color="auto" w:fill="auto"/>
          </w:tcPr>
          <w:p w:rsidR="00075709" w:rsidRPr="00F7602A" w:rsidRDefault="00075709" w:rsidP="00E11A33">
            <w:pPr>
              <w:contextualSpacing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30</w:t>
            </w:r>
          </w:p>
        </w:tc>
        <w:tc>
          <w:tcPr>
            <w:tcW w:w="3326" w:type="dxa"/>
            <w:shd w:val="clear" w:color="auto" w:fill="auto"/>
          </w:tcPr>
          <w:p w:rsidR="00075709" w:rsidRPr="00F7602A" w:rsidRDefault="00075709" w:rsidP="00E11A33">
            <w:pPr>
              <w:contextualSpacing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</w:tr>
      <w:tr w:rsidR="00075709" w:rsidRPr="00F7602A" w:rsidTr="0022527A">
        <w:tc>
          <w:tcPr>
            <w:tcW w:w="3996" w:type="dxa"/>
            <w:shd w:val="clear" w:color="auto" w:fill="auto"/>
          </w:tcPr>
          <w:p w:rsidR="00075709" w:rsidRPr="00F7602A" w:rsidRDefault="00075709" w:rsidP="00E11A33">
            <w:pPr>
              <w:contextualSpacing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01.08.2016 г.</w:t>
            </w:r>
          </w:p>
        </w:tc>
        <w:tc>
          <w:tcPr>
            <w:tcW w:w="1892" w:type="dxa"/>
            <w:shd w:val="clear" w:color="auto" w:fill="auto"/>
          </w:tcPr>
          <w:p w:rsidR="00075709" w:rsidRPr="00F7602A" w:rsidRDefault="00075709" w:rsidP="00E11A33">
            <w:pPr>
              <w:contextualSpacing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30</w:t>
            </w:r>
          </w:p>
        </w:tc>
        <w:tc>
          <w:tcPr>
            <w:tcW w:w="3326" w:type="dxa"/>
            <w:shd w:val="clear" w:color="auto" w:fill="auto"/>
          </w:tcPr>
          <w:p w:rsidR="00075709" w:rsidRPr="00F7602A" w:rsidRDefault="00075709" w:rsidP="00E11A33">
            <w:pPr>
              <w:contextualSpacing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</w:tr>
      <w:tr w:rsidR="00075709" w:rsidRPr="00F7602A" w:rsidTr="0022527A">
        <w:tc>
          <w:tcPr>
            <w:tcW w:w="3996" w:type="dxa"/>
            <w:shd w:val="clear" w:color="auto" w:fill="auto"/>
          </w:tcPr>
          <w:p w:rsidR="00075709" w:rsidRPr="00F7602A" w:rsidRDefault="00075709" w:rsidP="00E11A33">
            <w:pPr>
              <w:contextualSpacing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01.09.2016 г.</w:t>
            </w:r>
          </w:p>
        </w:tc>
        <w:tc>
          <w:tcPr>
            <w:tcW w:w="1892" w:type="dxa"/>
            <w:shd w:val="clear" w:color="auto" w:fill="auto"/>
          </w:tcPr>
          <w:p w:rsidR="00075709" w:rsidRPr="00F7602A" w:rsidRDefault="00075709" w:rsidP="00E11A33">
            <w:pPr>
              <w:contextualSpacing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30</w:t>
            </w:r>
          </w:p>
        </w:tc>
        <w:tc>
          <w:tcPr>
            <w:tcW w:w="3326" w:type="dxa"/>
            <w:shd w:val="clear" w:color="auto" w:fill="auto"/>
          </w:tcPr>
          <w:p w:rsidR="00075709" w:rsidRPr="00F7602A" w:rsidRDefault="00075709" w:rsidP="00E11A33">
            <w:pPr>
              <w:contextualSpacing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</w:tr>
      <w:tr w:rsidR="00B60E1A" w:rsidRPr="00F7602A" w:rsidTr="0022527A">
        <w:tc>
          <w:tcPr>
            <w:tcW w:w="3996" w:type="dxa"/>
            <w:shd w:val="clear" w:color="auto" w:fill="auto"/>
          </w:tcPr>
          <w:p w:rsidR="00B60E1A" w:rsidRPr="00F7602A" w:rsidRDefault="00B60E1A" w:rsidP="00E11A33">
            <w:pPr>
              <w:contextualSpacing/>
              <w:jc w:val="center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01.10.2016 г.</w:t>
            </w:r>
          </w:p>
        </w:tc>
        <w:tc>
          <w:tcPr>
            <w:tcW w:w="1892" w:type="dxa"/>
            <w:shd w:val="clear" w:color="auto" w:fill="auto"/>
          </w:tcPr>
          <w:p w:rsidR="00B60E1A" w:rsidRPr="00F7602A" w:rsidRDefault="00B60E1A" w:rsidP="00E11A33">
            <w:pPr>
              <w:contextualSpacing/>
              <w:jc w:val="center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30</w:t>
            </w:r>
          </w:p>
        </w:tc>
        <w:tc>
          <w:tcPr>
            <w:tcW w:w="3326" w:type="dxa"/>
            <w:shd w:val="clear" w:color="auto" w:fill="auto"/>
          </w:tcPr>
          <w:p w:rsidR="00B60E1A" w:rsidRPr="00F7602A" w:rsidRDefault="00BD3582" w:rsidP="00E11A33">
            <w:pPr>
              <w:contextualSpacing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</w:tr>
      <w:tr w:rsidR="00B60E1A" w:rsidRPr="00F7602A" w:rsidTr="0022527A">
        <w:tc>
          <w:tcPr>
            <w:tcW w:w="3996" w:type="dxa"/>
            <w:shd w:val="clear" w:color="auto" w:fill="auto"/>
          </w:tcPr>
          <w:p w:rsidR="00B60E1A" w:rsidRPr="00F7602A" w:rsidRDefault="00B60E1A" w:rsidP="00E11A33">
            <w:pPr>
              <w:contextualSpacing/>
              <w:jc w:val="center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01.11.2016 г.</w:t>
            </w:r>
          </w:p>
        </w:tc>
        <w:tc>
          <w:tcPr>
            <w:tcW w:w="1892" w:type="dxa"/>
            <w:shd w:val="clear" w:color="auto" w:fill="auto"/>
          </w:tcPr>
          <w:p w:rsidR="00B60E1A" w:rsidRPr="00F7602A" w:rsidRDefault="00B60E1A" w:rsidP="00E11A33">
            <w:pPr>
              <w:contextualSpacing/>
              <w:jc w:val="center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30</w:t>
            </w:r>
          </w:p>
        </w:tc>
        <w:tc>
          <w:tcPr>
            <w:tcW w:w="3326" w:type="dxa"/>
            <w:shd w:val="clear" w:color="auto" w:fill="auto"/>
          </w:tcPr>
          <w:p w:rsidR="00B60E1A" w:rsidRPr="00F7602A" w:rsidRDefault="00BD3582" w:rsidP="00E11A33">
            <w:pPr>
              <w:contextualSpacing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</w:tr>
      <w:tr w:rsidR="00B60E1A" w:rsidRPr="00F7602A" w:rsidTr="0022527A">
        <w:tc>
          <w:tcPr>
            <w:tcW w:w="3996" w:type="dxa"/>
            <w:shd w:val="clear" w:color="auto" w:fill="auto"/>
          </w:tcPr>
          <w:p w:rsidR="00B60E1A" w:rsidRPr="00F7602A" w:rsidRDefault="00B60E1A" w:rsidP="00E11A33">
            <w:pPr>
              <w:contextualSpacing/>
              <w:jc w:val="center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01.12.2016 г.</w:t>
            </w:r>
          </w:p>
        </w:tc>
        <w:tc>
          <w:tcPr>
            <w:tcW w:w="1892" w:type="dxa"/>
            <w:shd w:val="clear" w:color="auto" w:fill="auto"/>
          </w:tcPr>
          <w:p w:rsidR="00B60E1A" w:rsidRPr="00F7602A" w:rsidRDefault="00B60E1A" w:rsidP="00E11A33">
            <w:pPr>
              <w:contextualSpacing/>
              <w:jc w:val="center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30</w:t>
            </w:r>
          </w:p>
        </w:tc>
        <w:tc>
          <w:tcPr>
            <w:tcW w:w="3326" w:type="dxa"/>
            <w:shd w:val="clear" w:color="auto" w:fill="auto"/>
          </w:tcPr>
          <w:p w:rsidR="00B60E1A" w:rsidRPr="00F7602A" w:rsidRDefault="00BD3582" w:rsidP="00E11A33">
            <w:pPr>
              <w:contextualSpacing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</w:tr>
    </w:tbl>
    <w:p w:rsidR="00075709" w:rsidRPr="00F7602A" w:rsidRDefault="00075709" w:rsidP="00E11A33">
      <w:pPr>
        <w:contextualSpacing/>
        <w:jc w:val="both"/>
        <w:rPr>
          <w:rFonts w:asciiTheme="majorHAnsi" w:hAnsiTheme="majorHAnsi" w:cstheme="majorHAnsi"/>
          <w:sz w:val="22"/>
          <w:szCs w:val="22"/>
        </w:rPr>
      </w:pPr>
    </w:p>
    <w:p w:rsidR="00075709" w:rsidRPr="00815A3E" w:rsidRDefault="00075709" w:rsidP="00D4509E">
      <w:pPr>
        <w:numPr>
          <w:ilvl w:val="0"/>
          <w:numId w:val="12"/>
        </w:numPr>
        <w:spacing w:line="276" w:lineRule="auto"/>
        <w:ind w:left="425" w:hanging="425"/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</w:rPr>
        <w:t>Източник: БНБ</w:t>
      </w:r>
    </w:p>
    <w:p w:rsidR="00D4509E" w:rsidRPr="00DD6815" w:rsidRDefault="00D4509E" w:rsidP="00D4509E">
      <w:pPr>
        <w:spacing w:line="276" w:lineRule="auto"/>
        <w:ind w:left="425"/>
        <w:jc w:val="both"/>
        <w:rPr>
          <w:rFonts w:asciiTheme="majorHAnsi" w:hAnsiTheme="majorHAnsi" w:cstheme="majorHAnsi"/>
          <w:sz w:val="16"/>
          <w:szCs w:val="16"/>
        </w:rPr>
      </w:pPr>
    </w:p>
    <w:p w:rsidR="001D63DC" w:rsidRPr="00815A3E" w:rsidRDefault="00075709" w:rsidP="002776C4">
      <w:pPr>
        <w:spacing w:after="240"/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</w:rPr>
        <w:t>Финансовите пасиви, които излагат „ТЕЦ ГОРНА ОРЯХОВИЦА“</w:t>
      </w:r>
      <w:r w:rsidR="00F7602A" w:rsidRPr="00815A3E">
        <w:rPr>
          <w:rFonts w:asciiTheme="majorHAnsi" w:hAnsiTheme="majorHAnsi" w:cstheme="majorHAnsi"/>
        </w:rPr>
        <w:t xml:space="preserve"> </w:t>
      </w:r>
      <w:r w:rsidRPr="00815A3E">
        <w:rPr>
          <w:rFonts w:asciiTheme="majorHAnsi" w:hAnsiTheme="majorHAnsi" w:cstheme="majorHAnsi"/>
        </w:rPr>
        <w:t xml:space="preserve">ЕАД на лихвен риск, са получените  оборотни кредити. Банковите кредити са обезпечени с ипотека на недвижимите имоти и годишната лихва по тях се определя по условията на договорените лихвени проценти по </w:t>
      </w:r>
      <w:r w:rsidR="00F7602A" w:rsidRPr="00815A3E">
        <w:rPr>
          <w:rFonts w:asciiTheme="majorHAnsi" w:hAnsiTheme="majorHAnsi" w:cstheme="majorHAnsi"/>
        </w:rPr>
        <w:t>кредитите</w:t>
      </w:r>
    </w:p>
    <w:p w:rsidR="00075709" w:rsidRPr="00815A3E" w:rsidRDefault="00075709" w:rsidP="002776C4">
      <w:pPr>
        <w:spacing w:after="240"/>
        <w:jc w:val="both"/>
        <w:rPr>
          <w:rFonts w:asciiTheme="majorHAnsi" w:hAnsiTheme="majorHAnsi" w:cstheme="majorHAnsi"/>
          <w:b/>
          <w:lang w:val="bg-BG"/>
        </w:rPr>
      </w:pPr>
      <w:r w:rsidRPr="00815A3E">
        <w:rPr>
          <w:rFonts w:asciiTheme="majorHAnsi" w:hAnsiTheme="majorHAnsi" w:cstheme="majorHAnsi"/>
          <w:b/>
        </w:rPr>
        <w:t>ИНФЛАЦИОНЕН РИСК</w:t>
      </w:r>
    </w:p>
    <w:p w:rsidR="00C0661E" w:rsidRPr="00815A3E" w:rsidRDefault="00075709" w:rsidP="00E11A33">
      <w:pPr>
        <w:contextualSpacing/>
        <w:jc w:val="both"/>
        <w:rPr>
          <w:rFonts w:asciiTheme="majorHAnsi" w:hAnsiTheme="majorHAnsi" w:cstheme="majorHAnsi"/>
          <w:lang w:val="bg-BG"/>
        </w:rPr>
      </w:pPr>
      <w:r w:rsidRPr="00815A3E">
        <w:rPr>
          <w:rFonts w:asciiTheme="majorHAnsi" w:hAnsiTheme="majorHAnsi" w:cstheme="majorHAnsi"/>
        </w:rPr>
        <w:t>Инфлационен риск представлява всеобщо повишение на цените, при което парите се обезценяват и съществува вероятност от понасяне на загуба от домакинствата и фирмите.</w:t>
      </w:r>
    </w:p>
    <w:p w:rsidR="00075709" w:rsidRPr="00815A3E" w:rsidRDefault="00075709" w:rsidP="00E11A33">
      <w:pPr>
        <w:contextualSpacing/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</w:rPr>
        <w:t>Индексът на потребителските цени (ИПЦ) е официален измерител на инфлация</w:t>
      </w:r>
      <w:r w:rsidR="00F7602A" w:rsidRPr="00815A3E">
        <w:rPr>
          <w:rFonts w:asciiTheme="majorHAnsi" w:hAnsiTheme="majorHAnsi" w:cstheme="majorHAnsi"/>
        </w:rPr>
        <w:t xml:space="preserve">та в Р. България.  Той оценява </w:t>
      </w:r>
      <w:r w:rsidRPr="00815A3E">
        <w:rPr>
          <w:rFonts w:asciiTheme="majorHAnsi" w:hAnsiTheme="majorHAnsi" w:cstheme="majorHAnsi"/>
        </w:rPr>
        <w:t xml:space="preserve">общото относително изменение на цените и стоките, използвани в домакинствата за лично потребление </w:t>
      </w:r>
      <w:r w:rsidR="00F7602A" w:rsidRPr="00815A3E">
        <w:rPr>
          <w:rFonts w:asciiTheme="majorHAnsi" w:hAnsiTheme="majorHAnsi" w:cstheme="majorHAnsi"/>
        </w:rPr>
        <w:t xml:space="preserve">и се изчислява като се прилага </w:t>
      </w:r>
      <w:r w:rsidRPr="00815A3E">
        <w:rPr>
          <w:rFonts w:asciiTheme="majorHAnsi" w:hAnsiTheme="majorHAnsi" w:cstheme="majorHAnsi"/>
        </w:rPr>
        <w:t>структурата на крайните парични потребителски разходи на българските домакинства.</w:t>
      </w:r>
    </w:p>
    <w:p w:rsidR="00FE4106" w:rsidRPr="00815A3E" w:rsidRDefault="00FE4106" w:rsidP="00E11A33">
      <w:pPr>
        <w:contextualSpacing/>
        <w:jc w:val="both"/>
        <w:rPr>
          <w:rFonts w:asciiTheme="majorHAnsi" w:hAnsiTheme="majorHAnsi" w:cstheme="majorHAnsi"/>
        </w:rPr>
      </w:pPr>
    </w:p>
    <w:p w:rsidR="00075709" w:rsidRPr="00815A3E" w:rsidRDefault="00D414DF" w:rsidP="00E11A33">
      <w:pPr>
        <w:contextualSpacing/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</w:rPr>
        <w:t>ИПЦ за декември</w:t>
      </w:r>
      <w:r w:rsidR="00F7602A" w:rsidRPr="00815A3E">
        <w:rPr>
          <w:rFonts w:asciiTheme="majorHAnsi" w:hAnsiTheme="majorHAnsi" w:cstheme="majorHAnsi"/>
        </w:rPr>
        <w:t xml:space="preserve"> </w:t>
      </w:r>
      <w:r w:rsidR="00075709" w:rsidRPr="00815A3E">
        <w:rPr>
          <w:rFonts w:asciiTheme="majorHAnsi" w:hAnsiTheme="majorHAnsi" w:cstheme="majorHAnsi"/>
        </w:rPr>
        <w:t xml:space="preserve">2016 г. спрямо </w:t>
      </w:r>
      <w:r w:rsidR="0044323E" w:rsidRPr="00815A3E">
        <w:rPr>
          <w:rFonts w:asciiTheme="majorHAnsi" w:hAnsiTheme="majorHAnsi" w:cstheme="majorHAnsi"/>
          <w:lang w:val="bg-BG"/>
        </w:rPr>
        <w:t>ноември</w:t>
      </w:r>
      <w:r w:rsidR="00075709" w:rsidRPr="00815A3E">
        <w:rPr>
          <w:rFonts w:asciiTheme="majorHAnsi" w:hAnsiTheme="majorHAnsi" w:cstheme="majorHAnsi"/>
        </w:rPr>
        <w:t xml:space="preserve"> 2016 г. е </w:t>
      </w:r>
      <w:r w:rsidR="0044323E" w:rsidRPr="00815A3E">
        <w:rPr>
          <w:rFonts w:asciiTheme="majorHAnsi" w:hAnsiTheme="majorHAnsi" w:cstheme="majorHAnsi"/>
          <w:lang w:val="bg-BG"/>
        </w:rPr>
        <w:t>100,6</w:t>
      </w:r>
      <w:r w:rsidR="00075709" w:rsidRPr="00815A3E">
        <w:rPr>
          <w:rFonts w:asciiTheme="majorHAnsi" w:hAnsiTheme="majorHAnsi" w:cstheme="majorHAnsi"/>
        </w:rPr>
        <w:t xml:space="preserve"> %, т. е месечната инфлация е    0,</w:t>
      </w:r>
      <w:r w:rsidR="0044323E" w:rsidRPr="00815A3E">
        <w:rPr>
          <w:rFonts w:asciiTheme="majorHAnsi" w:hAnsiTheme="majorHAnsi" w:cstheme="majorHAnsi"/>
          <w:lang w:val="bg-BG"/>
        </w:rPr>
        <w:t>6</w:t>
      </w:r>
      <w:r w:rsidR="00075709" w:rsidRPr="00815A3E">
        <w:rPr>
          <w:rFonts w:asciiTheme="majorHAnsi" w:hAnsiTheme="majorHAnsi" w:cstheme="majorHAnsi"/>
        </w:rPr>
        <w:t xml:space="preserve"> %. </w:t>
      </w:r>
      <w:r w:rsidR="0044323E" w:rsidRPr="00815A3E">
        <w:rPr>
          <w:rFonts w:asciiTheme="majorHAnsi" w:hAnsiTheme="majorHAnsi" w:cstheme="majorHAnsi"/>
          <w:lang w:val="bg-BG"/>
        </w:rPr>
        <w:t>Г</w:t>
      </w:r>
      <w:r w:rsidR="00075709" w:rsidRPr="00815A3E">
        <w:rPr>
          <w:rFonts w:asciiTheme="majorHAnsi" w:hAnsiTheme="majorHAnsi" w:cstheme="majorHAnsi"/>
        </w:rPr>
        <w:t xml:space="preserve">одишната инфлация за  </w:t>
      </w:r>
      <w:r w:rsidR="0044323E" w:rsidRPr="00815A3E">
        <w:rPr>
          <w:rFonts w:asciiTheme="majorHAnsi" w:hAnsiTheme="majorHAnsi" w:cstheme="majorHAnsi"/>
          <w:lang w:val="bg-BG"/>
        </w:rPr>
        <w:t>декември</w:t>
      </w:r>
      <w:r w:rsidR="00075709" w:rsidRPr="00815A3E">
        <w:rPr>
          <w:rFonts w:asciiTheme="majorHAnsi" w:hAnsiTheme="majorHAnsi" w:cstheme="majorHAnsi"/>
        </w:rPr>
        <w:t xml:space="preserve"> 2016 год. спрямо </w:t>
      </w:r>
      <w:r w:rsidR="0044323E" w:rsidRPr="00815A3E">
        <w:rPr>
          <w:rFonts w:asciiTheme="majorHAnsi" w:hAnsiTheme="majorHAnsi" w:cstheme="majorHAnsi"/>
          <w:lang w:val="bg-BG"/>
        </w:rPr>
        <w:t>декември</w:t>
      </w:r>
      <w:r w:rsidR="00075709" w:rsidRPr="00815A3E">
        <w:rPr>
          <w:rFonts w:asciiTheme="majorHAnsi" w:hAnsiTheme="majorHAnsi" w:cstheme="majorHAnsi"/>
        </w:rPr>
        <w:t xml:space="preserve"> 2015 год. е 0,</w:t>
      </w:r>
      <w:r w:rsidR="0044323E" w:rsidRPr="00815A3E">
        <w:rPr>
          <w:rFonts w:asciiTheme="majorHAnsi" w:hAnsiTheme="majorHAnsi" w:cstheme="majorHAnsi"/>
          <w:lang w:val="bg-BG"/>
        </w:rPr>
        <w:t>1</w:t>
      </w:r>
      <w:r w:rsidR="00075709" w:rsidRPr="00815A3E">
        <w:rPr>
          <w:rFonts w:asciiTheme="majorHAnsi" w:hAnsiTheme="majorHAnsi" w:cstheme="majorHAnsi"/>
        </w:rPr>
        <w:t xml:space="preserve"> %. Средно годишната инфлация за периода </w:t>
      </w:r>
      <w:r w:rsidR="0044323E" w:rsidRPr="00815A3E">
        <w:rPr>
          <w:rFonts w:asciiTheme="majorHAnsi" w:hAnsiTheme="majorHAnsi" w:cstheme="majorHAnsi"/>
          <w:lang w:val="bg-BG"/>
        </w:rPr>
        <w:t xml:space="preserve">януари </w:t>
      </w:r>
      <w:r w:rsidR="00075709" w:rsidRPr="00815A3E">
        <w:rPr>
          <w:rFonts w:asciiTheme="majorHAnsi" w:hAnsiTheme="majorHAnsi" w:cstheme="majorHAnsi"/>
        </w:rPr>
        <w:t xml:space="preserve">– </w:t>
      </w:r>
      <w:r w:rsidR="0044323E" w:rsidRPr="00815A3E">
        <w:rPr>
          <w:rFonts w:asciiTheme="majorHAnsi" w:hAnsiTheme="majorHAnsi" w:cstheme="majorHAnsi"/>
          <w:lang w:val="bg-BG"/>
        </w:rPr>
        <w:t>декември</w:t>
      </w:r>
      <w:r w:rsidR="00F7602A" w:rsidRPr="00815A3E">
        <w:rPr>
          <w:rFonts w:asciiTheme="majorHAnsi" w:hAnsiTheme="majorHAnsi" w:cstheme="majorHAnsi"/>
        </w:rPr>
        <w:t xml:space="preserve"> </w:t>
      </w:r>
      <w:r w:rsidR="00075709" w:rsidRPr="00815A3E">
        <w:rPr>
          <w:rFonts w:asciiTheme="majorHAnsi" w:hAnsiTheme="majorHAnsi" w:cstheme="majorHAnsi"/>
        </w:rPr>
        <w:t xml:space="preserve">2016 год. спрямо периода </w:t>
      </w:r>
      <w:r w:rsidR="0044323E" w:rsidRPr="00815A3E">
        <w:rPr>
          <w:rFonts w:asciiTheme="majorHAnsi" w:hAnsiTheme="majorHAnsi" w:cstheme="majorHAnsi"/>
          <w:lang w:val="bg-BG"/>
        </w:rPr>
        <w:t>януари</w:t>
      </w:r>
      <w:r w:rsidR="00075709" w:rsidRPr="00815A3E">
        <w:rPr>
          <w:rFonts w:asciiTheme="majorHAnsi" w:hAnsiTheme="majorHAnsi" w:cstheme="majorHAnsi"/>
        </w:rPr>
        <w:t xml:space="preserve"> – </w:t>
      </w:r>
      <w:r w:rsidR="0044323E" w:rsidRPr="00815A3E">
        <w:rPr>
          <w:rFonts w:asciiTheme="majorHAnsi" w:hAnsiTheme="majorHAnsi" w:cstheme="majorHAnsi"/>
          <w:lang w:val="bg-BG"/>
        </w:rPr>
        <w:t>декември</w:t>
      </w:r>
      <w:r w:rsidR="00075709" w:rsidRPr="00815A3E">
        <w:rPr>
          <w:rFonts w:asciiTheme="majorHAnsi" w:hAnsiTheme="majorHAnsi" w:cstheme="majorHAnsi"/>
        </w:rPr>
        <w:t xml:space="preserve"> 2015 год. е минус 0,8 %.</w:t>
      </w:r>
    </w:p>
    <w:p w:rsidR="00075709" w:rsidRPr="00815A3E" w:rsidRDefault="00075709" w:rsidP="00E11A33">
      <w:pPr>
        <w:contextualSpacing/>
        <w:jc w:val="both"/>
        <w:rPr>
          <w:rFonts w:asciiTheme="majorHAnsi" w:hAnsiTheme="majorHAnsi" w:cstheme="majorHAnsi"/>
          <w:lang w:val="bg-BG"/>
        </w:rPr>
      </w:pPr>
    </w:p>
    <w:p w:rsidR="00075709" w:rsidRPr="00815A3E" w:rsidRDefault="00075709" w:rsidP="00E11A33">
      <w:pPr>
        <w:contextualSpacing/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</w:rPr>
        <w:t>Хармонизираният индекс на потребителските цени (ХИПЦ) е сравнима мярка на инфлацията на страните от ЕС. Той е един от критериите за ценовата стабилност и за присъединяването на България към еврозоната.</w:t>
      </w:r>
    </w:p>
    <w:p w:rsidR="002776C4" w:rsidRPr="00815A3E" w:rsidRDefault="002776C4" w:rsidP="00E11A33">
      <w:pPr>
        <w:contextualSpacing/>
        <w:jc w:val="both"/>
        <w:rPr>
          <w:rFonts w:asciiTheme="majorHAnsi" w:hAnsiTheme="majorHAnsi" w:cstheme="majorHAnsi"/>
          <w:highlight w:val="yellow"/>
          <w:lang w:val="bg-BG"/>
        </w:rPr>
      </w:pPr>
    </w:p>
    <w:p w:rsidR="00075709" w:rsidRPr="00815A3E" w:rsidRDefault="00075709" w:rsidP="00E11A33">
      <w:pPr>
        <w:contextualSpacing/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</w:rPr>
        <w:t xml:space="preserve">ХИПЦ за </w:t>
      </w:r>
      <w:r w:rsidR="0044323E" w:rsidRPr="00815A3E">
        <w:rPr>
          <w:rFonts w:asciiTheme="majorHAnsi" w:hAnsiTheme="majorHAnsi" w:cstheme="majorHAnsi"/>
          <w:lang w:val="bg-BG"/>
        </w:rPr>
        <w:t>декември</w:t>
      </w:r>
      <w:r w:rsidRPr="00815A3E">
        <w:rPr>
          <w:rFonts w:asciiTheme="majorHAnsi" w:hAnsiTheme="majorHAnsi" w:cstheme="majorHAnsi"/>
        </w:rPr>
        <w:t xml:space="preserve"> 2016 год. спрямо </w:t>
      </w:r>
      <w:r w:rsidR="0044323E" w:rsidRPr="00815A3E">
        <w:rPr>
          <w:rFonts w:asciiTheme="majorHAnsi" w:hAnsiTheme="majorHAnsi" w:cstheme="majorHAnsi"/>
          <w:lang w:val="bg-BG"/>
        </w:rPr>
        <w:t>ноември</w:t>
      </w:r>
      <w:r w:rsidRPr="00815A3E">
        <w:rPr>
          <w:rFonts w:asciiTheme="majorHAnsi" w:hAnsiTheme="majorHAnsi" w:cstheme="majorHAnsi"/>
        </w:rPr>
        <w:t xml:space="preserve"> 2016 е </w:t>
      </w:r>
      <w:r w:rsidR="0044323E" w:rsidRPr="00815A3E">
        <w:rPr>
          <w:rFonts w:asciiTheme="majorHAnsi" w:hAnsiTheme="majorHAnsi" w:cstheme="majorHAnsi"/>
          <w:lang w:val="bg-BG"/>
        </w:rPr>
        <w:t>100,8</w:t>
      </w:r>
      <w:r w:rsidR="00F7602A" w:rsidRPr="00815A3E">
        <w:rPr>
          <w:rFonts w:asciiTheme="majorHAnsi" w:hAnsiTheme="majorHAnsi" w:cstheme="majorHAnsi"/>
        </w:rPr>
        <w:t xml:space="preserve"> %, т. е </w:t>
      </w:r>
      <w:r w:rsidRPr="00815A3E">
        <w:rPr>
          <w:rFonts w:asciiTheme="majorHAnsi" w:hAnsiTheme="majorHAnsi" w:cstheme="majorHAnsi"/>
        </w:rPr>
        <w:t>месечната инфлация е   0,</w:t>
      </w:r>
      <w:r w:rsidR="0044323E" w:rsidRPr="00815A3E">
        <w:rPr>
          <w:rFonts w:asciiTheme="majorHAnsi" w:hAnsiTheme="majorHAnsi" w:cstheme="majorHAnsi"/>
          <w:lang w:val="bg-BG"/>
        </w:rPr>
        <w:t>8</w:t>
      </w:r>
      <w:r w:rsidRPr="00815A3E">
        <w:rPr>
          <w:rFonts w:asciiTheme="majorHAnsi" w:hAnsiTheme="majorHAnsi" w:cstheme="majorHAnsi"/>
        </w:rPr>
        <w:t xml:space="preserve"> %.     </w:t>
      </w:r>
      <w:r w:rsidR="0044323E" w:rsidRPr="00815A3E">
        <w:rPr>
          <w:rFonts w:asciiTheme="majorHAnsi" w:hAnsiTheme="majorHAnsi" w:cstheme="majorHAnsi"/>
          <w:lang w:val="bg-BG"/>
        </w:rPr>
        <w:t>Г</w:t>
      </w:r>
      <w:r w:rsidRPr="00815A3E">
        <w:rPr>
          <w:rFonts w:asciiTheme="majorHAnsi" w:hAnsiTheme="majorHAnsi" w:cstheme="majorHAnsi"/>
        </w:rPr>
        <w:t xml:space="preserve">одишната инфлация за  </w:t>
      </w:r>
      <w:r w:rsidR="0044323E" w:rsidRPr="00815A3E">
        <w:rPr>
          <w:rFonts w:asciiTheme="majorHAnsi" w:hAnsiTheme="majorHAnsi" w:cstheme="majorHAnsi"/>
          <w:lang w:val="bg-BG"/>
        </w:rPr>
        <w:t>декември</w:t>
      </w:r>
      <w:r w:rsidRPr="00815A3E">
        <w:rPr>
          <w:rFonts w:asciiTheme="majorHAnsi" w:hAnsiTheme="majorHAnsi" w:cstheme="majorHAnsi"/>
        </w:rPr>
        <w:t xml:space="preserve"> 2016 год. спрямо </w:t>
      </w:r>
      <w:r w:rsidR="0044323E" w:rsidRPr="00815A3E">
        <w:rPr>
          <w:rFonts w:asciiTheme="majorHAnsi" w:hAnsiTheme="majorHAnsi" w:cstheme="majorHAnsi"/>
          <w:lang w:val="bg-BG"/>
        </w:rPr>
        <w:t>декември</w:t>
      </w:r>
      <w:r w:rsidRPr="00815A3E">
        <w:rPr>
          <w:rFonts w:asciiTheme="majorHAnsi" w:hAnsiTheme="majorHAnsi" w:cstheme="majorHAnsi"/>
        </w:rPr>
        <w:t xml:space="preserve"> 2015 год. е минус </w:t>
      </w:r>
      <w:r w:rsidR="0044323E" w:rsidRPr="00815A3E">
        <w:rPr>
          <w:rFonts w:asciiTheme="majorHAnsi" w:hAnsiTheme="majorHAnsi" w:cstheme="majorHAnsi"/>
          <w:lang w:val="bg-BG"/>
        </w:rPr>
        <w:t xml:space="preserve">0,5 </w:t>
      </w:r>
      <w:r w:rsidR="00F7602A" w:rsidRPr="00815A3E">
        <w:rPr>
          <w:rFonts w:asciiTheme="majorHAnsi" w:hAnsiTheme="majorHAnsi" w:cstheme="majorHAnsi"/>
        </w:rPr>
        <w:t xml:space="preserve">%. Средногодишната </w:t>
      </w:r>
      <w:r w:rsidRPr="00815A3E">
        <w:rPr>
          <w:rFonts w:asciiTheme="majorHAnsi" w:hAnsiTheme="majorHAnsi" w:cstheme="majorHAnsi"/>
        </w:rPr>
        <w:t xml:space="preserve">инфлация за периода </w:t>
      </w:r>
      <w:r w:rsidR="0044323E" w:rsidRPr="00815A3E">
        <w:rPr>
          <w:rFonts w:asciiTheme="majorHAnsi" w:hAnsiTheme="majorHAnsi" w:cstheme="majorHAnsi"/>
          <w:lang w:val="bg-BG"/>
        </w:rPr>
        <w:t xml:space="preserve">януари </w:t>
      </w:r>
      <w:r w:rsidR="0044323E" w:rsidRPr="00815A3E">
        <w:rPr>
          <w:rFonts w:asciiTheme="majorHAnsi" w:hAnsiTheme="majorHAnsi" w:cstheme="majorHAnsi"/>
        </w:rPr>
        <w:t xml:space="preserve">– </w:t>
      </w:r>
      <w:r w:rsidR="0044323E" w:rsidRPr="00815A3E">
        <w:rPr>
          <w:rFonts w:asciiTheme="majorHAnsi" w:hAnsiTheme="majorHAnsi" w:cstheme="majorHAnsi"/>
          <w:lang w:val="bg-BG"/>
        </w:rPr>
        <w:t>декември</w:t>
      </w:r>
      <w:r w:rsidR="00F7602A" w:rsidRPr="00815A3E">
        <w:rPr>
          <w:rFonts w:asciiTheme="majorHAnsi" w:hAnsiTheme="majorHAnsi" w:cstheme="majorHAnsi"/>
        </w:rPr>
        <w:t xml:space="preserve"> </w:t>
      </w:r>
      <w:r w:rsidRPr="00815A3E">
        <w:rPr>
          <w:rFonts w:asciiTheme="majorHAnsi" w:hAnsiTheme="majorHAnsi" w:cstheme="majorHAnsi"/>
        </w:rPr>
        <w:t xml:space="preserve">2016 год. спрямо периода </w:t>
      </w:r>
      <w:r w:rsidR="0044323E" w:rsidRPr="00815A3E">
        <w:rPr>
          <w:rFonts w:asciiTheme="majorHAnsi" w:hAnsiTheme="majorHAnsi" w:cstheme="majorHAnsi"/>
          <w:lang w:val="bg-BG"/>
        </w:rPr>
        <w:t>януари</w:t>
      </w:r>
      <w:r w:rsidRPr="00815A3E">
        <w:rPr>
          <w:rFonts w:asciiTheme="majorHAnsi" w:hAnsiTheme="majorHAnsi" w:cstheme="majorHAnsi"/>
        </w:rPr>
        <w:t xml:space="preserve"> –</w:t>
      </w:r>
      <w:r w:rsidR="0044323E" w:rsidRPr="00815A3E">
        <w:rPr>
          <w:rFonts w:asciiTheme="majorHAnsi" w:hAnsiTheme="majorHAnsi" w:cstheme="majorHAnsi"/>
          <w:lang w:val="bg-BG"/>
        </w:rPr>
        <w:t>декември</w:t>
      </w:r>
      <w:r w:rsidR="0044323E" w:rsidRPr="00815A3E">
        <w:rPr>
          <w:rFonts w:asciiTheme="majorHAnsi" w:hAnsiTheme="majorHAnsi" w:cstheme="majorHAnsi"/>
        </w:rPr>
        <w:t xml:space="preserve"> 2015 год. е минус 1,3</w:t>
      </w:r>
      <w:r w:rsidRPr="00815A3E">
        <w:rPr>
          <w:rFonts w:asciiTheme="majorHAnsi" w:hAnsiTheme="majorHAnsi" w:cstheme="majorHAnsi"/>
        </w:rPr>
        <w:t xml:space="preserve"> %.</w:t>
      </w:r>
    </w:p>
    <w:p w:rsidR="00EF3DB1" w:rsidRDefault="00EF3DB1" w:rsidP="00E11A33">
      <w:pPr>
        <w:spacing w:after="120"/>
        <w:jc w:val="both"/>
        <w:rPr>
          <w:rFonts w:asciiTheme="majorHAnsi" w:hAnsiTheme="majorHAnsi" w:cstheme="majorHAnsi"/>
          <w:b/>
          <w:lang w:val="bg-BG"/>
        </w:rPr>
      </w:pPr>
    </w:p>
    <w:p w:rsidR="00DD6815" w:rsidRPr="00815A3E" w:rsidRDefault="00DD6815" w:rsidP="00DD6815">
      <w:pPr>
        <w:jc w:val="both"/>
        <w:rPr>
          <w:rFonts w:asciiTheme="majorHAnsi" w:hAnsiTheme="majorHAnsi" w:cstheme="majorHAnsi"/>
          <w:b/>
          <w:lang w:val="bg-BG"/>
        </w:rPr>
      </w:pPr>
    </w:p>
    <w:p w:rsidR="00075709" w:rsidRPr="00815A3E" w:rsidRDefault="00075709" w:rsidP="00E11A33">
      <w:pPr>
        <w:spacing w:after="120"/>
        <w:jc w:val="both"/>
        <w:rPr>
          <w:rFonts w:asciiTheme="majorHAnsi" w:hAnsiTheme="majorHAnsi" w:cstheme="majorHAnsi"/>
          <w:b/>
          <w:lang w:val="bg-BG"/>
        </w:rPr>
      </w:pPr>
      <w:r w:rsidRPr="00815A3E">
        <w:rPr>
          <w:rFonts w:asciiTheme="majorHAnsi" w:hAnsiTheme="majorHAnsi" w:cstheme="majorHAnsi"/>
          <w:b/>
        </w:rPr>
        <w:t>ПОЛИТИЧЕСКИ РИСК</w:t>
      </w:r>
    </w:p>
    <w:p w:rsidR="00075709" w:rsidRPr="00815A3E" w:rsidRDefault="00075709" w:rsidP="00E11A33">
      <w:pPr>
        <w:contextualSpacing/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</w:rPr>
        <w:t>Политическият риск е свързан със стабилността на правителството на страната и с евентуални промени в неблагоприятна посока на водената от него дългосрочна външна и вътрешна икономическа политика, които биха могли да повлияят негативно върху инвестиционната среда.</w:t>
      </w:r>
    </w:p>
    <w:p w:rsidR="00075709" w:rsidRPr="00815A3E" w:rsidRDefault="00075709" w:rsidP="00E11A33">
      <w:pPr>
        <w:contextualSpacing/>
        <w:jc w:val="both"/>
        <w:rPr>
          <w:rFonts w:asciiTheme="majorHAnsi" w:hAnsiTheme="majorHAnsi" w:cstheme="majorHAnsi"/>
          <w:lang w:val="bg-BG"/>
        </w:rPr>
      </w:pPr>
    </w:p>
    <w:p w:rsidR="00075709" w:rsidRPr="00815A3E" w:rsidRDefault="00075709" w:rsidP="002776C4">
      <w:pPr>
        <w:spacing w:after="240"/>
        <w:jc w:val="both"/>
        <w:rPr>
          <w:rFonts w:asciiTheme="majorHAnsi" w:hAnsiTheme="majorHAnsi" w:cstheme="majorHAnsi"/>
          <w:b/>
          <w:u w:val="single"/>
          <w:lang w:val="bg-BG"/>
        </w:rPr>
      </w:pPr>
      <w:r w:rsidRPr="00815A3E">
        <w:rPr>
          <w:rFonts w:asciiTheme="majorHAnsi" w:hAnsiTheme="majorHAnsi" w:cstheme="majorHAnsi"/>
          <w:b/>
          <w:u w:val="single"/>
        </w:rPr>
        <w:t>НЕСИСТЕМАТИЧНИ РИСКОВЕ</w:t>
      </w:r>
    </w:p>
    <w:p w:rsidR="00075709" w:rsidRPr="00815A3E" w:rsidRDefault="00075709" w:rsidP="00E11A33">
      <w:pPr>
        <w:contextualSpacing/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</w:rPr>
        <w:t xml:space="preserve">Това са рискове, които представляват частта от общия инвестиционен риск, специфични за самата фирма и отрасъл.  Несистематичните рискове могат да бъдат разделени на две: секторен (отраслов) риск, касаещ несигурността в развитието на отрасъла като цяло и общо </w:t>
      </w:r>
      <w:r w:rsidR="00F7602A" w:rsidRPr="00815A3E">
        <w:rPr>
          <w:rFonts w:asciiTheme="majorHAnsi" w:hAnsiTheme="majorHAnsi" w:cstheme="majorHAnsi"/>
        </w:rPr>
        <w:t xml:space="preserve">фирмен риск, произтичащ </w:t>
      </w:r>
      <w:r w:rsidRPr="00815A3E">
        <w:rPr>
          <w:rFonts w:asciiTheme="majorHAnsi" w:hAnsiTheme="majorHAnsi" w:cstheme="majorHAnsi"/>
        </w:rPr>
        <w:t>от спецификите на конкретната фирма.</w:t>
      </w:r>
    </w:p>
    <w:p w:rsidR="00075709" w:rsidRPr="00815A3E" w:rsidRDefault="00075709" w:rsidP="00E11A33">
      <w:pPr>
        <w:contextualSpacing/>
        <w:jc w:val="both"/>
        <w:rPr>
          <w:rFonts w:asciiTheme="majorHAnsi" w:hAnsiTheme="majorHAnsi" w:cstheme="majorHAnsi"/>
          <w:highlight w:val="yellow"/>
        </w:rPr>
      </w:pPr>
    </w:p>
    <w:p w:rsidR="009C67F7" w:rsidRPr="00815A3E" w:rsidRDefault="00075709" w:rsidP="002776C4">
      <w:pPr>
        <w:spacing w:after="200"/>
        <w:jc w:val="both"/>
        <w:rPr>
          <w:rFonts w:asciiTheme="majorHAnsi" w:hAnsiTheme="majorHAnsi" w:cstheme="majorHAnsi"/>
          <w:b/>
          <w:lang w:val="bg-BG"/>
        </w:rPr>
      </w:pPr>
      <w:r w:rsidRPr="00815A3E">
        <w:rPr>
          <w:rFonts w:asciiTheme="majorHAnsi" w:hAnsiTheme="majorHAnsi" w:cstheme="majorHAnsi"/>
          <w:b/>
        </w:rPr>
        <w:t>КРЕДИТЕН РИСК</w:t>
      </w:r>
    </w:p>
    <w:p w:rsidR="005260F7" w:rsidRPr="00815A3E" w:rsidRDefault="005260F7" w:rsidP="005260F7">
      <w:pPr>
        <w:spacing w:after="80"/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</w:rPr>
        <w:t>Финансовите активи, които потенциално излагат Дружеството на кредитен риск са предимно вземанията от продажби и предоставените заеми. Основно Дружеството е изложено на кредитен риск, в случай че контрагентите не изплатят своите задължения</w:t>
      </w:r>
      <w:r w:rsidR="002776C4" w:rsidRPr="00815A3E">
        <w:rPr>
          <w:rFonts w:asciiTheme="majorHAnsi" w:hAnsiTheme="majorHAnsi" w:cstheme="majorHAnsi"/>
        </w:rPr>
        <w:t xml:space="preserve">.  Политиката на ръководството </w:t>
      </w:r>
      <w:r w:rsidRPr="00815A3E">
        <w:rPr>
          <w:rFonts w:asciiTheme="majorHAnsi" w:hAnsiTheme="majorHAnsi" w:cstheme="majorHAnsi"/>
        </w:rPr>
        <w:t>за минимизиране на този риск е насочен към осъществяване на продажби на клиенти с подходяща кредитна репутация и получаване на адекватни обезпечения. Дружеството предоставя кредитни периоди на клиентите си</w:t>
      </w:r>
      <w:r w:rsidR="00496578" w:rsidRPr="00815A3E">
        <w:rPr>
          <w:rFonts w:asciiTheme="majorHAnsi" w:hAnsiTheme="majorHAnsi" w:cstheme="majorHAnsi"/>
          <w:lang w:val="bg-BG"/>
        </w:rPr>
        <w:t xml:space="preserve"> от 3</w:t>
      </w:r>
      <w:r w:rsidRPr="00815A3E">
        <w:rPr>
          <w:rFonts w:asciiTheme="majorHAnsi" w:hAnsiTheme="majorHAnsi" w:cstheme="majorHAnsi"/>
        </w:rPr>
        <w:t xml:space="preserve"> до </w:t>
      </w:r>
      <w:r w:rsidR="00496578" w:rsidRPr="00815A3E">
        <w:rPr>
          <w:rFonts w:asciiTheme="majorHAnsi" w:hAnsiTheme="majorHAnsi" w:cstheme="majorHAnsi"/>
          <w:lang w:val="bg-BG"/>
        </w:rPr>
        <w:t>15</w:t>
      </w:r>
      <w:r w:rsidRPr="00815A3E">
        <w:rPr>
          <w:rFonts w:asciiTheme="majorHAnsi" w:hAnsiTheme="majorHAnsi" w:cstheme="majorHAnsi"/>
        </w:rPr>
        <w:t xml:space="preserve"> дни. Кредитният риск е минимизиран чрез подбор на търговски партньори, текущ контрол на събираемостта на вземанията и договаряне на предпазни клаузи в търговските взаимоотношения. Финансово-счетоводният отдел извършва ежедневен преглед, равнение и анализ на несъбираемите вземания, както и получените постъпления. Вземанията от клиенти са представени в Отчета за финансовото състояние в нетен размер след приспадане на начислените обезценки по трудно събираеми вземания. Такива обезценки са направени където и когато са били налице събития идентифициращи загуби от несъбираемост съгласно предишен опит.</w:t>
      </w:r>
    </w:p>
    <w:p w:rsidR="00075709" w:rsidRPr="00815A3E" w:rsidRDefault="00075709" w:rsidP="00E11A33">
      <w:pPr>
        <w:contextualSpacing/>
        <w:jc w:val="both"/>
        <w:rPr>
          <w:rFonts w:asciiTheme="majorHAnsi" w:hAnsiTheme="majorHAnsi" w:cstheme="majorHAnsi"/>
        </w:rPr>
      </w:pPr>
    </w:p>
    <w:p w:rsidR="00075709" w:rsidRPr="00815A3E" w:rsidRDefault="00075709" w:rsidP="002776C4">
      <w:pPr>
        <w:spacing w:after="240"/>
        <w:jc w:val="both"/>
        <w:rPr>
          <w:rFonts w:asciiTheme="majorHAnsi" w:hAnsiTheme="majorHAnsi" w:cstheme="majorHAnsi"/>
          <w:b/>
          <w:lang w:val="bg-BG"/>
        </w:rPr>
      </w:pPr>
      <w:r w:rsidRPr="00815A3E">
        <w:rPr>
          <w:rFonts w:asciiTheme="majorHAnsi" w:hAnsiTheme="majorHAnsi" w:cstheme="majorHAnsi"/>
          <w:b/>
        </w:rPr>
        <w:t>ЛИКВИДЕН РИСК</w:t>
      </w:r>
    </w:p>
    <w:p w:rsidR="005260F7" w:rsidRPr="00815A3E" w:rsidRDefault="005260F7" w:rsidP="00F7602A">
      <w:pPr>
        <w:spacing w:after="240"/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</w:rPr>
        <w:t xml:space="preserve">Ликвидният риск се изразява в негативната ситуация Дружеството да не бъде в състояние да посрещне безусловно всички свои задължения съгласно техния падеж. Поради наличието на ликвиден риск Ръководството на Дружеството се стреми да поддържа оптимално количество свободни парични наличности с цел осигуряване на постоянна ликвидност за покриване на текущите задължения. Това се постига посредством система за финансово планиране, като паричните постъпления и плащания се координират от гледна точка на срочност и размери. Текущо матуритетът и своевременното осъществяване на плащанията се следи от финансов отдел и се поддържа информация за наличните парични </w:t>
      </w:r>
      <w:r w:rsidR="00F7602A" w:rsidRPr="00815A3E">
        <w:rPr>
          <w:rFonts w:asciiTheme="majorHAnsi" w:hAnsiTheme="majorHAnsi" w:cstheme="majorHAnsi"/>
        </w:rPr>
        <w:t>средства и предстоящи плащания.</w:t>
      </w:r>
    </w:p>
    <w:p w:rsidR="002776C4" w:rsidRPr="00815A3E" w:rsidRDefault="002776C4" w:rsidP="00F7602A">
      <w:pPr>
        <w:spacing w:after="240"/>
        <w:jc w:val="both"/>
        <w:rPr>
          <w:rFonts w:asciiTheme="majorHAnsi" w:hAnsiTheme="majorHAnsi" w:cstheme="majorHAnsi"/>
        </w:rPr>
      </w:pPr>
    </w:p>
    <w:p w:rsidR="00D4509E" w:rsidRDefault="00D4509E" w:rsidP="00D4509E">
      <w:pPr>
        <w:spacing w:after="60"/>
        <w:jc w:val="both"/>
        <w:rPr>
          <w:rFonts w:asciiTheme="majorHAnsi" w:hAnsiTheme="majorHAnsi" w:cstheme="majorHAnsi"/>
          <w:b/>
        </w:rPr>
      </w:pPr>
    </w:p>
    <w:p w:rsidR="004813FF" w:rsidRPr="00815A3E" w:rsidRDefault="004813FF" w:rsidP="00D4509E">
      <w:pPr>
        <w:spacing w:after="60"/>
        <w:jc w:val="both"/>
        <w:rPr>
          <w:rFonts w:asciiTheme="majorHAnsi" w:hAnsiTheme="majorHAnsi" w:cstheme="majorHAnsi"/>
          <w:b/>
        </w:rPr>
      </w:pPr>
    </w:p>
    <w:p w:rsidR="005260F7" w:rsidRPr="00815A3E" w:rsidRDefault="00F7602A" w:rsidP="00682636">
      <w:pPr>
        <w:spacing w:after="240"/>
        <w:jc w:val="both"/>
        <w:rPr>
          <w:rFonts w:asciiTheme="majorHAnsi" w:hAnsiTheme="majorHAnsi" w:cstheme="majorHAnsi"/>
          <w:b/>
        </w:rPr>
      </w:pPr>
      <w:r w:rsidRPr="00815A3E">
        <w:rPr>
          <w:rFonts w:asciiTheme="majorHAnsi" w:hAnsiTheme="majorHAnsi" w:cstheme="majorHAnsi"/>
          <w:b/>
        </w:rPr>
        <w:t>Матуритетен анализ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134"/>
        <w:gridCol w:w="1134"/>
        <w:gridCol w:w="1276"/>
        <w:gridCol w:w="1134"/>
        <w:gridCol w:w="1134"/>
      </w:tblGrid>
      <w:tr w:rsidR="005260F7" w:rsidRPr="00F7602A" w:rsidTr="0022527A">
        <w:tc>
          <w:tcPr>
            <w:tcW w:w="3402" w:type="dxa"/>
            <w:shd w:val="clear" w:color="auto" w:fill="auto"/>
            <w:vAlign w:val="center"/>
          </w:tcPr>
          <w:p w:rsidR="005260F7" w:rsidRPr="00027BBB" w:rsidRDefault="0022527A" w:rsidP="00A8134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27BBB">
              <w:rPr>
                <w:rFonts w:asciiTheme="majorHAnsi" w:hAnsiTheme="majorHAnsi" w:cstheme="majorHAnsi"/>
                <w:b/>
                <w:sz w:val="20"/>
                <w:szCs w:val="20"/>
              </w:rPr>
              <w:t>Наименование 31.12.2016</w:t>
            </w:r>
            <w:r w:rsidR="005260F7" w:rsidRPr="00027BBB">
              <w:rPr>
                <w:rFonts w:asciiTheme="majorHAnsi" w:hAnsiTheme="majorHAnsi" w:cstheme="majorHAnsi"/>
                <w:b/>
                <w:sz w:val="20"/>
                <w:szCs w:val="20"/>
              </w:rPr>
              <w:t>год.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60F7" w:rsidRPr="00027BBB" w:rsidRDefault="005260F7" w:rsidP="00A8134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27BBB">
              <w:rPr>
                <w:rFonts w:asciiTheme="majorHAnsi" w:hAnsiTheme="majorHAnsi" w:cstheme="majorHAnsi"/>
                <w:b/>
                <w:sz w:val="20"/>
                <w:szCs w:val="20"/>
              </w:rPr>
              <w:t>До 1 месец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60F7" w:rsidRPr="00027BBB" w:rsidRDefault="005260F7" w:rsidP="00A8134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27BBB">
              <w:rPr>
                <w:rFonts w:asciiTheme="majorHAnsi" w:hAnsiTheme="majorHAnsi" w:cstheme="majorHAnsi"/>
                <w:b/>
                <w:sz w:val="20"/>
                <w:szCs w:val="20"/>
              </w:rPr>
              <w:t>От 1 до 3 месеца</w:t>
            </w:r>
          </w:p>
        </w:tc>
        <w:tc>
          <w:tcPr>
            <w:tcW w:w="1276" w:type="dxa"/>
          </w:tcPr>
          <w:p w:rsidR="005260F7" w:rsidRPr="00027BBB" w:rsidRDefault="005260F7" w:rsidP="00A8134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27BBB">
              <w:rPr>
                <w:rFonts w:asciiTheme="majorHAnsi" w:hAnsiTheme="majorHAnsi" w:cstheme="majorHAnsi"/>
                <w:b/>
                <w:sz w:val="20"/>
                <w:szCs w:val="20"/>
              </w:rPr>
              <w:t>От 3 месеца до 1 година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60F7" w:rsidRPr="00027BBB" w:rsidRDefault="005260F7" w:rsidP="00A8134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27BBB">
              <w:rPr>
                <w:rFonts w:asciiTheme="majorHAnsi" w:hAnsiTheme="majorHAnsi" w:cstheme="majorHAnsi"/>
                <w:b/>
                <w:sz w:val="20"/>
                <w:szCs w:val="20"/>
              </w:rPr>
              <w:t>От 1 до 5 години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60F7" w:rsidRPr="00027BBB" w:rsidRDefault="005260F7" w:rsidP="00A8134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27BBB">
              <w:rPr>
                <w:rFonts w:asciiTheme="majorHAnsi" w:hAnsiTheme="majorHAnsi" w:cstheme="majorHAnsi"/>
                <w:b/>
                <w:sz w:val="20"/>
                <w:szCs w:val="20"/>
              </w:rPr>
              <w:t>ОБЩО</w:t>
            </w:r>
          </w:p>
        </w:tc>
      </w:tr>
      <w:tr w:rsidR="005260F7" w:rsidRPr="00F7602A" w:rsidTr="0022527A">
        <w:tc>
          <w:tcPr>
            <w:tcW w:w="3402" w:type="dxa"/>
            <w:shd w:val="clear" w:color="auto" w:fill="auto"/>
          </w:tcPr>
          <w:p w:rsidR="005260F7" w:rsidRPr="00027BBB" w:rsidRDefault="005260F7" w:rsidP="00A8134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60F7" w:rsidRPr="00027BBB" w:rsidRDefault="005260F7" w:rsidP="00A81349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027BBB">
              <w:rPr>
                <w:rFonts w:asciiTheme="majorHAnsi" w:hAnsiTheme="majorHAnsi" w:cstheme="majorHAnsi"/>
                <w:b/>
                <w:sz w:val="20"/>
                <w:szCs w:val="20"/>
              </w:rPr>
              <w:t>BGN`000</w:t>
            </w:r>
          </w:p>
        </w:tc>
        <w:tc>
          <w:tcPr>
            <w:tcW w:w="1134" w:type="dxa"/>
            <w:shd w:val="clear" w:color="auto" w:fill="auto"/>
          </w:tcPr>
          <w:p w:rsidR="005260F7" w:rsidRPr="00027BBB" w:rsidRDefault="005260F7" w:rsidP="00A81349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027BBB">
              <w:rPr>
                <w:rFonts w:asciiTheme="majorHAnsi" w:hAnsiTheme="majorHAnsi" w:cstheme="majorHAnsi"/>
                <w:b/>
                <w:sz w:val="20"/>
                <w:szCs w:val="20"/>
              </w:rPr>
              <w:t>BGN`000</w:t>
            </w:r>
          </w:p>
        </w:tc>
        <w:tc>
          <w:tcPr>
            <w:tcW w:w="1276" w:type="dxa"/>
          </w:tcPr>
          <w:p w:rsidR="005260F7" w:rsidRPr="00027BBB" w:rsidRDefault="005260F7" w:rsidP="00A8134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27BBB">
              <w:rPr>
                <w:rFonts w:asciiTheme="majorHAnsi" w:hAnsiTheme="majorHAnsi" w:cstheme="majorHAnsi"/>
                <w:b/>
                <w:sz w:val="20"/>
                <w:szCs w:val="20"/>
              </w:rPr>
              <w:t>BGN`000</w:t>
            </w:r>
          </w:p>
        </w:tc>
        <w:tc>
          <w:tcPr>
            <w:tcW w:w="1134" w:type="dxa"/>
            <w:shd w:val="clear" w:color="auto" w:fill="auto"/>
          </w:tcPr>
          <w:p w:rsidR="005260F7" w:rsidRPr="00027BBB" w:rsidRDefault="005260F7" w:rsidP="00A8134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27BBB">
              <w:rPr>
                <w:rFonts w:asciiTheme="majorHAnsi" w:hAnsiTheme="majorHAnsi" w:cstheme="majorHAnsi"/>
                <w:b/>
                <w:sz w:val="20"/>
                <w:szCs w:val="20"/>
              </w:rPr>
              <w:t>BGN`000</w:t>
            </w:r>
          </w:p>
        </w:tc>
        <w:tc>
          <w:tcPr>
            <w:tcW w:w="1134" w:type="dxa"/>
            <w:shd w:val="clear" w:color="auto" w:fill="auto"/>
          </w:tcPr>
          <w:p w:rsidR="005260F7" w:rsidRPr="00027BBB" w:rsidRDefault="005260F7" w:rsidP="00A8134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27BBB">
              <w:rPr>
                <w:rFonts w:asciiTheme="majorHAnsi" w:hAnsiTheme="majorHAnsi" w:cstheme="majorHAnsi"/>
                <w:b/>
                <w:sz w:val="20"/>
                <w:szCs w:val="20"/>
              </w:rPr>
              <w:t>BGN`000</w:t>
            </w:r>
          </w:p>
        </w:tc>
      </w:tr>
      <w:tr w:rsidR="005260F7" w:rsidRPr="00F7602A" w:rsidTr="0022527A">
        <w:tc>
          <w:tcPr>
            <w:tcW w:w="3402" w:type="dxa"/>
            <w:shd w:val="clear" w:color="auto" w:fill="auto"/>
          </w:tcPr>
          <w:p w:rsidR="005260F7" w:rsidRPr="00F7602A" w:rsidRDefault="005260F7" w:rsidP="00A81349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Финансови активи</w:t>
            </w:r>
          </w:p>
        </w:tc>
        <w:tc>
          <w:tcPr>
            <w:tcW w:w="1134" w:type="dxa"/>
            <w:shd w:val="clear" w:color="auto" w:fill="auto"/>
          </w:tcPr>
          <w:p w:rsidR="00BE0B43" w:rsidRPr="00F7602A" w:rsidRDefault="00BE0B43" w:rsidP="00BE0B43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260F7" w:rsidRPr="00F7602A" w:rsidRDefault="005260F7" w:rsidP="00A8134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5260F7" w:rsidRPr="00F7602A" w:rsidRDefault="005260F7" w:rsidP="00A8134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260F7" w:rsidRPr="00F7602A" w:rsidRDefault="005260F7" w:rsidP="00A8134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260F7" w:rsidRPr="00F7602A" w:rsidRDefault="005260F7" w:rsidP="00A8134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260F7" w:rsidRPr="00F7602A" w:rsidTr="0022527A">
        <w:tc>
          <w:tcPr>
            <w:tcW w:w="3402" w:type="dxa"/>
            <w:shd w:val="clear" w:color="auto" w:fill="auto"/>
          </w:tcPr>
          <w:p w:rsidR="005260F7" w:rsidRPr="00F7602A" w:rsidRDefault="005260F7" w:rsidP="00A8134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Вземания от клиенти</w:t>
            </w:r>
          </w:p>
        </w:tc>
        <w:tc>
          <w:tcPr>
            <w:tcW w:w="1134" w:type="dxa"/>
            <w:shd w:val="clear" w:color="auto" w:fill="auto"/>
          </w:tcPr>
          <w:p w:rsidR="005260F7" w:rsidRPr="00F7602A" w:rsidRDefault="00831DC3" w:rsidP="00A8134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748</w:t>
            </w:r>
          </w:p>
        </w:tc>
        <w:tc>
          <w:tcPr>
            <w:tcW w:w="1134" w:type="dxa"/>
            <w:shd w:val="clear" w:color="auto" w:fill="auto"/>
          </w:tcPr>
          <w:p w:rsidR="005260F7" w:rsidRPr="00C0780D" w:rsidRDefault="00831DC3" w:rsidP="00A81349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</w:t>
            </w:r>
            <w:r w:rsidR="00C0780D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329</w:t>
            </w:r>
          </w:p>
        </w:tc>
        <w:tc>
          <w:tcPr>
            <w:tcW w:w="1276" w:type="dxa"/>
          </w:tcPr>
          <w:p w:rsidR="005260F7" w:rsidRPr="00F7602A" w:rsidRDefault="00831DC3" w:rsidP="00A8134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3728</w:t>
            </w:r>
          </w:p>
        </w:tc>
        <w:tc>
          <w:tcPr>
            <w:tcW w:w="1134" w:type="dxa"/>
            <w:shd w:val="clear" w:color="auto" w:fill="auto"/>
          </w:tcPr>
          <w:p w:rsidR="005260F7" w:rsidRPr="00F7602A" w:rsidRDefault="00831DC3" w:rsidP="00A8134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2458</w:t>
            </w:r>
          </w:p>
        </w:tc>
        <w:tc>
          <w:tcPr>
            <w:tcW w:w="1134" w:type="dxa"/>
            <w:shd w:val="clear" w:color="auto" w:fill="auto"/>
          </w:tcPr>
          <w:p w:rsidR="005260F7" w:rsidRPr="00D50C8C" w:rsidRDefault="00D50C8C" w:rsidP="00A81349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8263</w:t>
            </w:r>
          </w:p>
        </w:tc>
      </w:tr>
      <w:tr w:rsidR="005260F7" w:rsidRPr="00F7602A" w:rsidTr="0022527A">
        <w:tc>
          <w:tcPr>
            <w:tcW w:w="3402" w:type="dxa"/>
            <w:shd w:val="clear" w:color="auto" w:fill="auto"/>
          </w:tcPr>
          <w:p w:rsidR="005260F7" w:rsidRPr="00F7602A" w:rsidRDefault="005260F7" w:rsidP="00A8134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Парични средства и еквиваленти</w:t>
            </w:r>
          </w:p>
        </w:tc>
        <w:tc>
          <w:tcPr>
            <w:tcW w:w="1134" w:type="dxa"/>
            <w:shd w:val="clear" w:color="auto" w:fill="auto"/>
          </w:tcPr>
          <w:p w:rsidR="005260F7" w:rsidRPr="00F7602A" w:rsidRDefault="00831DC3" w:rsidP="00A8134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5260F7" w:rsidRPr="00F7602A" w:rsidRDefault="00831DC3" w:rsidP="00A8134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5260F7" w:rsidRPr="00F7602A" w:rsidRDefault="00831DC3" w:rsidP="00A8134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260F7" w:rsidRPr="00F7602A" w:rsidRDefault="00831DC3" w:rsidP="00A8134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260F7" w:rsidRPr="00F7602A" w:rsidRDefault="00831DC3" w:rsidP="00A8134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23</w:t>
            </w:r>
          </w:p>
        </w:tc>
      </w:tr>
      <w:tr w:rsidR="005260F7" w:rsidRPr="00F7602A" w:rsidTr="0022527A">
        <w:tc>
          <w:tcPr>
            <w:tcW w:w="3402" w:type="dxa"/>
            <w:shd w:val="clear" w:color="auto" w:fill="auto"/>
          </w:tcPr>
          <w:p w:rsidR="005260F7" w:rsidRPr="00F7602A" w:rsidRDefault="005260F7" w:rsidP="00A81349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ОБЩО</w:t>
            </w:r>
          </w:p>
        </w:tc>
        <w:tc>
          <w:tcPr>
            <w:tcW w:w="1134" w:type="dxa"/>
            <w:shd w:val="clear" w:color="auto" w:fill="auto"/>
          </w:tcPr>
          <w:p w:rsidR="005260F7" w:rsidRPr="00F7602A" w:rsidRDefault="00831DC3" w:rsidP="00A8134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771</w:t>
            </w:r>
          </w:p>
        </w:tc>
        <w:tc>
          <w:tcPr>
            <w:tcW w:w="1134" w:type="dxa"/>
            <w:shd w:val="clear" w:color="auto" w:fill="auto"/>
          </w:tcPr>
          <w:p w:rsidR="005260F7" w:rsidRPr="00C0780D" w:rsidRDefault="00831DC3" w:rsidP="00831DC3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</w:t>
            </w:r>
            <w:r w:rsidR="00C0780D"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  <w:t>329</w:t>
            </w:r>
          </w:p>
        </w:tc>
        <w:tc>
          <w:tcPr>
            <w:tcW w:w="1276" w:type="dxa"/>
          </w:tcPr>
          <w:p w:rsidR="005260F7" w:rsidRPr="00F7602A" w:rsidRDefault="00831DC3" w:rsidP="00A8134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3728</w:t>
            </w:r>
          </w:p>
        </w:tc>
        <w:tc>
          <w:tcPr>
            <w:tcW w:w="1134" w:type="dxa"/>
            <w:shd w:val="clear" w:color="auto" w:fill="auto"/>
          </w:tcPr>
          <w:p w:rsidR="005260F7" w:rsidRPr="00F7602A" w:rsidRDefault="00831DC3" w:rsidP="00A8134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2458</w:t>
            </w:r>
          </w:p>
        </w:tc>
        <w:tc>
          <w:tcPr>
            <w:tcW w:w="1134" w:type="dxa"/>
            <w:shd w:val="clear" w:color="auto" w:fill="auto"/>
          </w:tcPr>
          <w:p w:rsidR="005260F7" w:rsidRPr="00BC62B3" w:rsidRDefault="00BC62B3" w:rsidP="00A8134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  <w:t>8286</w:t>
            </w:r>
          </w:p>
        </w:tc>
      </w:tr>
      <w:tr w:rsidR="005260F7" w:rsidRPr="00F7602A" w:rsidTr="0022527A">
        <w:tc>
          <w:tcPr>
            <w:tcW w:w="3402" w:type="dxa"/>
            <w:shd w:val="clear" w:color="auto" w:fill="auto"/>
          </w:tcPr>
          <w:p w:rsidR="005260F7" w:rsidRPr="00F7602A" w:rsidRDefault="005260F7" w:rsidP="00A81349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Финансови пасиви</w:t>
            </w:r>
          </w:p>
        </w:tc>
        <w:tc>
          <w:tcPr>
            <w:tcW w:w="1134" w:type="dxa"/>
            <w:shd w:val="clear" w:color="auto" w:fill="auto"/>
          </w:tcPr>
          <w:p w:rsidR="005260F7" w:rsidRPr="00F7602A" w:rsidRDefault="005260F7" w:rsidP="00A8134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260F7" w:rsidRPr="00F7602A" w:rsidRDefault="005260F7" w:rsidP="00A8134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5260F7" w:rsidRPr="00F7602A" w:rsidRDefault="005260F7" w:rsidP="00A8134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260F7" w:rsidRPr="00F7602A" w:rsidRDefault="005260F7" w:rsidP="00A8134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260F7" w:rsidRPr="00F7602A" w:rsidRDefault="005260F7" w:rsidP="00A8134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260F7" w:rsidRPr="00F7602A" w:rsidTr="0022527A">
        <w:tc>
          <w:tcPr>
            <w:tcW w:w="3402" w:type="dxa"/>
            <w:shd w:val="clear" w:color="auto" w:fill="auto"/>
          </w:tcPr>
          <w:p w:rsidR="005260F7" w:rsidRPr="00F7602A" w:rsidRDefault="005260F7" w:rsidP="00A8134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Задължения за заеми</w:t>
            </w:r>
          </w:p>
        </w:tc>
        <w:tc>
          <w:tcPr>
            <w:tcW w:w="1134" w:type="dxa"/>
            <w:shd w:val="clear" w:color="auto" w:fill="auto"/>
          </w:tcPr>
          <w:p w:rsidR="005260F7" w:rsidRPr="00F7602A" w:rsidRDefault="00831DC3" w:rsidP="00A8134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260F7" w:rsidRPr="00F7602A" w:rsidRDefault="00831DC3" w:rsidP="00A8134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1459</w:t>
            </w:r>
          </w:p>
        </w:tc>
        <w:tc>
          <w:tcPr>
            <w:tcW w:w="1276" w:type="dxa"/>
          </w:tcPr>
          <w:p w:rsidR="005260F7" w:rsidRPr="00F7602A" w:rsidRDefault="00831DC3" w:rsidP="00A8134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260F7" w:rsidRPr="00F7602A" w:rsidRDefault="00831DC3" w:rsidP="00A8134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260F7" w:rsidRPr="00F7602A" w:rsidRDefault="00831DC3" w:rsidP="00A8134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1459</w:t>
            </w:r>
          </w:p>
        </w:tc>
      </w:tr>
      <w:tr w:rsidR="005260F7" w:rsidRPr="00F7602A" w:rsidTr="0022527A">
        <w:tc>
          <w:tcPr>
            <w:tcW w:w="3402" w:type="dxa"/>
            <w:shd w:val="clear" w:color="auto" w:fill="auto"/>
          </w:tcPr>
          <w:p w:rsidR="005260F7" w:rsidRPr="00F7602A" w:rsidRDefault="005260F7" w:rsidP="00A8134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Задължения за доставчици</w:t>
            </w:r>
          </w:p>
        </w:tc>
        <w:tc>
          <w:tcPr>
            <w:tcW w:w="1134" w:type="dxa"/>
            <w:shd w:val="clear" w:color="auto" w:fill="auto"/>
          </w:tcPr>
          <w:p w:rsidR="005260F7" w:rsidRPr="00C0780D" w:rsidRDefault="00C0780D" w:rsidP="00A81349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10</w:t>
            </w:r>
            <w:r w:rsidR="00775397">
              <w:rPr>
                <w:rFonts w:asciiTheme="majorHAnsi" w:hAnsiTheme="majorHAnsi" w:cstheme="majorHAnsi"/>
                <w:sz w:val="22"/>
                <w:szCs w:val="22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:rsidR="005260F7" w:rsidRPr="00F7602A" w:rsidRDefault="00C0780D" w:rsidP="00A8134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1285</w:t>
            </w:r>
          </w:p>
        </w:tc>
        <w:tc>
          <w:tcPr>
            <w:tcW w:w="1276" w:type="dxa"/>
          </w:tcPr>
          <w:p w:rsidR="005260F7" w:rsidRPr="00C0780D" w:rsidRDefault="00E97C12" w:rsidP="00A81349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  <w:r w:rsidR="00C0780D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127</w:t>
            </w:r>
          </w:p>
        </w:tc>
        <w:tc>
          <w:tcPr>
            <w:tcW w:w="1134" w:type="dxa"/>
            <w:shd w:val="clear" w:color="auto" w:fill="auto"/>
          </w:tcPr>
          <w:p w:rsidR="005260F7" w:rsidRPr="00C0780D" w:rsidRDefault="00831DC3" w:rsidP="00A81349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7</w:t>
            </w:r>
            <w:r w:rsidR="00C0780D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125</w:t>
            </w:r>
          </w:p>
        </w:tc>
        <w:tc>
          <w:tcPr>
            <w:tcW w:w="1134" w:type="dxa"/>
            <w:shd w:val="clear" w:color="auto" w:fill="auto"/>
          </w:tcPr>
          <w:p w:rsidR="005260F7" w:rsidRPr="00C0780D" w:rsidRDefault="00831DC3" w:rsidP="00A81349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12</w:t>
            </w:r>
            <w:r w:rsidR="00C0780D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5</w:t>
            </w:r>
            <w:r w:rsidR="00775397">
              <w:rPr>
                <w:rFonts w:asciiTheme="majorHAnsi" w:hAnsiTheme="majorHAnsi" w:cstheme="majorHAnsi"/>
                <w:sz w:val="22"/>
                <w:szCs w:val="22"/>
              </w:rPr>
              <w:t>70</w:t>
            </w:r>
          </w:p>
        </w:tc>
      </w:tr>
      <w:tr w:rsidR="005260F7" w:rsidRPr="00F7602A" w:rsidTr="0022527A">
        <w:tc>
          <w:tcPr>
            <w:tcW w:w="3402" w:type="dxa"/>
            <w:shd w:val="clear" w:color="auto" w:fill="auto"/>
          </w:tcPr>
          <w:p w:rsidR="005260F7" w:rsidRPr="00F7602A" w:rsidRDefault="005260F7" w:rsidP="00A81349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ОБЩО</w:t>
            </w:r>
          </w:p>
        </w:tc>
        <w:tc>
          <w:tcPr>
            <w:tcW w:w="1134" w:type="dxa"/>
            <w:shd w:val="clear" w:color="auto" w:fill="auto"/>
          </w:tcPr>
          <w:p w:rsidR="005260F7" w:rsidRPr="00F7602A" w:rsidRDefault="00C0780D" w:rsidP="00A8134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10</w:t>
            </w:r>
            <w:r w:rsidR="00775397">
              <w:rPr>
                <w:rFonts w:asciiTheme="majorHAnsi" w:hAnsiTheme="majorHAnsi" w:cstheme="majorHAnsi"/>
                <w:b/>
                <w:sz w:val="22"/>
                <w:szCs w:val="22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:rsidR="005260F7" w:rsidRPr="00F7602A" w:rsidRDefault="00C0780D" w:rsidP="00A8134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2744</w:t>
            </w:r>
          </w:p>
        </w:tc>
        <w:tc>
          <w:tcPr>
            <w:tcW w:w="1276" w:type="dxa"/>
          </w:tcPr>
          <w:p w:rsidR="005260F7" w:rsidRPr="00F7602A" w:rsidRDefault="00C0780D" w:rsidP="00A8134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3127</w:t>
            </w:r>
          </w:p>
        </w:tc>
        <w:tc>
          <w:tcPr>
            <w:tcW w:w="1134" w:type="dxa"/>
            <w:shd w:val="clear" w:color="auto" w:fill="auto"/>
          </w:tcPr>
          <w:p w:rsidR="005260F7" w:rsidRPr="00F7602A" w:rsidRDefault="00C0780D" w:rsidP="00A8134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7125</w:t>
            </w:r>
          </w:p>
        </w:tc>
        <w:tc>
          <w:tcPr>
            <w:tcW w:w="1134" w:type="dxa"/>
            <w:shd w:val="clear" w:color="auto" w:fill="auto"/>
          </w:tcPr>
          <w:p w:rsidR="005260F7" w:rsidRPr="00F7602A" w:rsidRDefault="00C0780D" w:rsidP="00A8134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1402</w:t>
            </w:r>
            <w:r w:rsidR="00775397">
              <w:rPr>
                <w:rFonts w:asciiTheme="majorHAnsi" w:hAnsiTheme="majorHAnsi" w:cstheme="majorHAnsi"/>
                <w:b/>
                <w:sz w:val="22"/>
                <w:szCs w:val="22"/>
              </w:rPr>
              <w:t>9</w:t>
            </w:r>
          </w:p>
        </w:tc>
      </w:tr>
    </w:tbl>
    <w:p w:rsidR="001D63DC" w:rsidRPr="00D4509E" w:rsidRDefault="001D63DC" w:rsidP="005260F7">
      <w:pPr>
        <w:spacing w:after="80"/>
        <w:jc w:val="both"/>
        <w:rPr>
          <w:rFonts w:asciiTheme="majorHAnsi" w:hAnsiTheme="majorHAnsi" w:cstheme="majorHAnsi"/>
          <w:sz w:val="40"/>
          <w:szCs w:val="4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134"/>
        <w:gridCol w:w="1134"/>
        <w:gridCol w:w="1276"/>
        <w:gridCol w:w="1134"/>
        <w:gridCol w:w="1134"/>
      </w:tblGrid>
      <w:tr w:rsidR="005260F7" w:rsidRPr="00F7602A" w:rsidTr="0022527A">
        <w:tc>
          <w:tcPr>
            <w:tcW w:w="3402" w:type="dxa"/>
            <w:shd w:val="clear" w:color="auto" w:fill="auto"/>
            <w:vAlign w:val="center"/>
          </w:tcPr>
          <w:p w:rsidR="005260F7" w:rsidRPr="00027BBB" w:rsidRDefault="005260F7" w:rsidP="00A8134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27BBB">
              <w:rPr>
                <w:rFonts w:asciiTheme="majorHAnsi" w:hAnsiTheme="majorHAnsi" w:cstheme="majorHAnsi"/>
                <w:b/>
                <w:sz w:val="20"/>
                <w:szCs w:val="20"/>
              </w:rPr>
              <w:t>Наименование 31.12.2015 год.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60F7" w:rsidRPr="00027BBB" w:rsidRDefault="005260F7" w:rsidP="00A8134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27BBB">
              <w:rPr>
                <w:rFonts w:asciiTheme="majorHAnsi" w:hAnsiTheme="majorHAnsi" w:cstheme="majorHAnsi"/>
                <w:b/>
                <w:sz w:val="20"/>
                <w:szCs w:val="20"/>
              </w:rPr>
              <w:t>До 1 месец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60F7" w:rsidRPr="00027BBB" w:rsidRDefault="005260F7" w:rsidP="00A8134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27BBB">
              <w:rPr>
                <w:rFonts w:asciiTheme="majorHAnsi" w:hAnsiTheme="majorHAnsi" w:cstheme="majorHAnsi"/>
                <w:b/>
                <w:sz w:val="20"/>
                <w:szCs w:val="20"/>
              </w:rPr>
              <w:t>От 1 до 3 месеца</w:t>
            </w:r>
          </w:p>
        </w:tc>
        <w:tc>
          <w:tcPr>
            <w:tcW w:w="1276" w:type="dxa"/>
          </w:tcPr>
          <w:p w:rsidR="005260F7" w:rsidRPr="00027BBB" w:rsidRDefault="005260F7" w:rsidP="00A8134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27BBB">
              <w:rPr>
                <w:rFonts w:asciiTheme="majorHAnsi" w:hAnsiTheme="majorHAnsi" w:cstheme="majorHAnsi"/>
                <w:b/>
                <w:sz w:val="20"/>
                <w:szCs w:val="20"/>
              </w:rPr>
              <w:t>От 3 месеца до 1 година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60F7" w:rsidRPr="00027BBB" w:rsidRDefault="005260F7" w:rsidP="00A8134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27BBB">
              <w:rPr>
                <w:rFonts w:asciiTheme="majorHAnsi" w:hAnsiTheme="majorHAnsi" w:cstheme="majorHAnsi"/>
                <w:b/>
                <w:sz w:val="20"/>
                <w:szCs w:val="20"/>
              </w:rPr>
              <w:t>От 1 до 5 години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60F7" w:rsidRPr="00027BBB" w:rsidRDefault="005260F7" w:rsidP="00A8134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27BBB">
              <w:rPr>
                <w:rFonts w:asciiTheme="majorHAnsi" w:hAnsiTheme="majorHAnsi" w:cstheme="majorHAnsi"/>
                <w:b/>
                <w:sz w:val="20"/>
                <w:szCs w:val="20"/>
              </w:rPr>
              <w:t>ОБЩО</w:t>
            </w:r>
          </w:p>
        </w:tc>
      </w:tr>
      <w:tr w:rsidR="005260F7" w:rsidRPr="00F7602A" w:rsidTr="0022527A">
        <w:tc>
          <w:tcPr>
            <w:tcW w:w="3402" w:type="dxa"/>
            <w:shd w:val="clear" w:color="auto" w:fill="auto"/>
          </w:tcPr>
          <w:p w:rsidR="005260F7" w:rsidRPr="00027BBB" w:rsidRDefault="005260F7" w:rsidP="00A8134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60F7" w:rsidRPr="00027BBB" w:rsidRDefault="005260F7" w:rsidP="00A81349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027BBB">
              <w:rPr>
                <w:rFonts w:asciiTheme="majorHAnsi" w:hAnsiTheme="majorHAnsi" w:cstheme="majorHAnsi"/>
                <w:b/>
                <w:sz w:val="20"/>
                <w:szCs w:val="20"/>
              </w:rPr>
              <w:t>BGN`000</w:t>
            </w:r>
          </w:p>
        </w:tc>
        <w:tc>
          <w:tcPr>
            <w:tcW w:w="1134" w:type="dxa"/>
            <w:shd w:val="clear" w:color="auto" w:fill="auto"/>
          </w:tcPr>
          <w:p w:rsidR="005260F7" w:rsidRPr="00027BBB" w:rsidRDefault="005260F7" w:rsidP="00A81349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027BBB">
              <w:rPr>
                <w:rFonts w:asciiTheme="majorHAnsi" w:hAnsiTheme="majorHAnsi" w:cstheme="majorHAnsi"/>
                <w:b/>
                <w:sz w:val="20"/>
                <w:szCs w:val="20"/>
              </w:rPr>
              <w:t>BGN`000</w:t>
            </w:r>
          </w:p>
        </w:tc>
        <w:tc>
          <w:tcPr>
            <w:tcW w:w="1276" w:type="dxa"/>
          </w:tcPr>
          <w:p w:rsidR="005260F7" w:rsidRPr="00027BBB" w:rsidRDefault="005260F7" w:rsidP="00A8134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27BBB">
              <w:rPr>
                <w:rFonts w:asciiTheme="majorHAnsi" w:hAnsiTheme="majorHAnsi" w:cstheme="majorHAnsi"/>
                <w:b/>
                <w:sz w:val="20"/>
                <w:szCs w:val="20"/>
              </w:rPr>
              <w:t>BGN`000</w:t>
            </w:r>
          </w:p>
        </w:tc>
        <w:tc>
          <w:tcPr>
            <w:tcW w:w="1134" w:type="dxa"/>
            <w:shd w:val="clear" w:color="auto" w:fill="auto"/>
          </w:tcPr>
          <w:p w:rsidR="005260F7" w:rsidRPr="00027BBB" w:rsidRDefault="005260F7" w:rsidP="00A8134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27BBB">
              <w:rPr>
                <w:rFonts w:asciiTheme="majorHAnsi" w:hAnsiTheme="majorHAnsi" w:cstheme="majorHAnsi"/>
                <w:b/>
                <w:sz w:val="20"/>
                <w:szCs w:val="20"/>
              </w:rPr>
              <w:t>BGN`000</w:t>
            </w:r>
          </w:p>
        </w:tc>
        <w:tc>
          <w:tcPr>
            <w:tcW w:w="1134" w:type="dxa"/>
            <w:shd w:val="clear" w:color="auto" w:fill="auto"/>
          </w:tcPr>
          <w:p w:rsidR="005260F7" w:rsidRPr="00027BBB" w:rsidRDefault="005260F7" w:rsidP="00A8134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27BBB">
              <w:rPr>
                <w:rFonts w:asciiTheme="majorHAnsi" w:hAnsiTheme="majorHAnsi" w:cstheme="majorHAnsi"/>
                <w:b/>
                <w:sz w:val="20"/>
                <w:szCs w:val="20"/>
              </w:rPr>
              <w:t>BGN`000</w:t>
            </w:r>
          </w:p>
        </w:tc>
      </w:tr>
      <w:tr w:rsidR="005260F7" w:rsidRPr="00F7602A" w:rsidTr="0022527A">
        <w:tc>
          <w:tcPr>
            <w:tcW w:w="3402" w:type="dxa"/>
            <w:shd w:val="clear" w:color="auto" w:fill="auto"/>
          </w:tcPr>
          <w:p w:rsidR="005260F7" w:rsidRPr="00F7602A" w:rsidRDefault="005260F7" w:rsidP="00A81349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Финансови активи</w:t>
            </w:r>
          </w:p>
        </w:tc>
        <w:tc>
          <w:tcPr>
            <w:tcW w:w="1134" w:type="dxa"/>
            <w:shd w:val="clear" w:color="auto" w:fill="auto"/>
          </w:tcPr>
          <w:p w:rsidR="005260F7" w:rsidRPr="00F7602A" w:rsidRDefault="005260F7" w:rsidP="00A8134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260F7" w:rsidRPr="00F7602A" w:rsidRDefault="005260F7" w:rsidP="00A8134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5260F7" w:rsidRPr="00F7602A" w:rsidRDefault="005260F7" w:rsidP="00A8134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260F7" w:rsidRPr="00F7602A" w:rsidRDefault="005260F7" w:rsidP="00A8134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260F7" w:rsidRPr="00F7602A" w:rsidRDefault="005260F7" w:rsidP="00A8134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260F7" w:rsidRPr="00F7602A" w:rsidTr="0022527A">
        <w:tc>
          <w:tcPr>
            <w:tcW w:w="3402" w:type="dxa"/>
            <w:shd w:val="clear" w:color="auto" w:fill="auto"/>
          </w:tcPr>
          <w:p w:rsidR="005260F7" w:rsidRPr="00F7602A" w:rsidRDefault="005260F7" w:rsidP="00A8134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Вземания от клиенти</w:t>
            </w:r>
          </w:p>
        </w:tc>
        <w:tc>
          <w:tcPr>
            <w:tcW w:w="1134" w:type="dxa"/>
            <w:shd w:val="clear" w:color="auto" w:fill="auto"/>
          </w:tcPr>
          <w:p w:rsidR="005260F7" w:rsidRPr="00F7602A" w:rsidRDefault="004758B9" w:rsidP="00A8134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1948</w:t>
            </w:r>
          </w:p>
        </w:tc>
        <w:tc>
          <w:tcPr>
            <w:tcW w:w="1134" w:type="dxa"/>
            <w:shd w:val="clear" w:color="auto" w:fill="auto"/>
          </w:tcPr>
          <w:p w:rsidR="005260F7" w:rsidRPr="00C0780D" w:rsidRDefault="00C0780D" w:rsidP="00A81349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29</w:t>
            </w: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80</w:t>
            </w:r>
          </w:p>
        </w:tc>
        <w:tc>
          <w:tcPr>
            <w:tcW w:w="1276" w:type="dxa"/>
          </w:tcPr>
          <w:p w:rsidR="005260F7" w:rsidRPr="008C68F3" w:rsidRDefault="00C14994" w:rsidP="00A81349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753</w:t>
            </w:r>
            <w:r w:rsidR="008C68F3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5260F7" w:rsidRPr="00F7602A" w:rsidRDefault="00C14994" w:rsidP="00A8134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4604</w:t>
            </w:r>
          </w:p>
        </w:tc>
        <w:tc>
          <w:tcPr>
            <w:tcW w:w="1134" w:type="dxa"/>
            <w:shd w:val="clear" w:color="auto" w:fill="auto"/>
          </w:tcPr>
          <w:p w:rsidR="005260F7" w:rsidRPr="00C0780D" w:rsidRDefault="00C14994" w:rsidP="00A81349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170</w:t>
            </w:r>
            <w:r w:rsidR="00C0780D"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66</w:t>
            </w:r>
          </w:p>
        </w:tc>
      </w:tr>
      <w:tr w:rsidR="005260F7" w:rsidRPr="00F7602A" w:rsidTr="0022527A">
        <w:trPr>
          <w:trHeight w:val="151"/>
        </w:trPr>
        <w:tc>
          <w:tcPr>
            <w:tcW w:w="3402" w:type="dxa"/>
            <w:shd w:val="clear" w:color="auto" w:fill="auto"/>
          </w:tcPr>
          <w:p w:rsidR="005260F7" w:rsidRPr="00F7602A" w:rsidRDefault="005260F7" w:rsidP="00A8134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Парични средства и еквиваленти</w:t>
            </w:r>
          </w:p>
        </w:tc>
        <w:tc>
          <w:tcPr>
            <w:tcW w:w="1134" w:type="dxa"/>
            <w:shd w:val="clear" w:color="auto" w:fill="auto"/>
          </w:tcPr>
          <w:p w:rsidR="005260F7" w:rsidRPr="00F7602A" w:rsidRDefault="004758B9" w:rsidP="00A8134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5260F7" w:rsidRPr="00F7602A" w:rsidRDefault="004758B9" w:rsidP="00A8134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5260F7" w:rsidRPr="00F7602A" w:rsidRDefault="00C14994" w:rsidP="00A8134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260F7" w:rsidRPr="00F7602A" w:rsidRDefault="00C14994" w:rsidP="00A8134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260F7" w:rsidRPr="00F7602A" w:rsidRDefault="00C14994" w:rsidP="00A8134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24</w:t>
            </w:r>
          </w:p>
        </w:tc>
      </w:tr>
      <w:tr w:rsidR="005260F7" w:rsidRPr="00F7602A" w:rsidTr="0022527A">
        <w:trPr>
          <w:trHeight w:val="151"/>
        </w:trPr>
        <w:tc>
          <w:tcPr>
            <w:tcW w:w="3402" w:type="dxa"/>
            <w:shd w:val="clear" w:color="auto" w:fill="auto"/>
          </w:tcPr>
          <w:p w:rsidR="005260F7" w:rsidRPr="00F7602A" w:rsidRDefault="005260F7" w:rsidP="00A8134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ОБЩО</w:t>
            </w:r>
          </w:p>
        </w:tc>
        <w:tc>
          <w:tcPr>
            <w:tcW w:w="1134" w:type="dxa"/>
            <w:shd w:val="clear" w:color="auto" w:fill="auto"/>
          </w:tcPr>
          <w:p w:rsidR="005260F7" w:rsidRPr="00F7602A" w:rsidRDefault="004758B9" w:rsidP="00A8134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1972</w:t>
            </w:r>
          </w:p>
        </w:tc>
        <w:tc>
          <w:tcPr>
            <w:tcW w:w="1134" w:type="dxa"/>
            <w:shd w:val="clear" w:color="auto" w:fill="auto"/>
          </w:tcPr>
          <w:p w:rsidR="005260F7" w:rsidRPr="00F7602A" w:rsidRDefault="00C0780D" w:rsidP="00A8134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2980</w:t>
            </w:r>
          </w:p>
        </w:tc>
        <w:tc>
          <w:tcPr>
            <w:tcW w:w="1276" w:type="dxa"/>
          </w:tcPr>
          <w:p w:rsidR="005260F7" w:rsidRPr="008C68F3" w:rsidRDefault="00C14994" w:rsidP="00A8134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753</w:t>
            </w:r>
            <w:r w:rsidR="008C68F3"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5260F7" w:rsidRPr="00F7602A" w:rsidRDefault="00C14994" w:rsidP="00A8134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4604</w:t>
            </w:r>
          </w:p>
        </w:tc>
        <w:tc>
          <w:tcPr>
            <w:tcW w:w="1134" w:type="dxa"/>
            <w:shd w:val="clear" w:color="auto" w:fill="auto"/>
          </w:tcPr>
          <w:p w:rsidR="005260F7" w:rsidRPr="00C0780D" w:rsidRDefault="00C14994" w:rsidP="00A8134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1709</w:t>
            </w:r>
            <w:r w:rsidR="00C0780D"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  <w:t>0</w:t>
            </w:r>
          </w:p>
        </w:tc>
      </w:tr>
      <w:tr w:rsidR="005260F7" w:rsidRPr="00F7602A" w:rsidTr="0022527A">
        <w:tc>
          <w:tcPr>
            <w:tcW w:w="3402" w:type="dxa"/>
            <w:shd w:val="clear" w:color="auto" w:fill="auto"/>
          </w:tcPr>
          <w:p w:rsidR="005260F7" w:rsidRPr="00F7602A" w:rsidRDefault="005260F7" w:rsidP="00A81349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Финансови пасиви</w:t>
            </w:r>
          </w:p>
        </w:tc>
        <w:tc>
          <w:tcPr>
            <w:tcW w:w="1134" w:type="dxa"/>
            <w:shd w:val="clear" w:color="auto" w:fill="auto"/>
          </w:tcPr>
          <w:p w:rsidR="005260F7" w:rsidRPr="00F7602A" w:rsidRDefault="005260F7" w:rsidP="00A8134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260F7" w:rsidRPr="00F7602A" w:rsidRDefault="005260F7" w:rsidP="00A8134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5260F7" w:rsidRPr="00F7602A" w:rsidRDefault="005260F7" w:rsidP="00A8134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260F7" w:rsidRPr="00F7602A" w:rsidRDefault="005260F7" w:rsidP="00A8134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260F7" w:rsidRPr="00F7602A" w:rsidRDefault="005260F7" w:rsidP="00A8134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260F7" w:rsidRPr="00F7602A" w:rsidTr="0022527A">
        <w:tc>
          <w:tcPr>
            <w:tcW w:w="3402" w:type="dxa"/>
            <w:shd w:val="clear" w:color="auto" w:fill="auto"/>
          </w:tcPr>
          <w:p w:rsidR="005260F7" w:rsidRPr="00F7602A" w:rsidRDefault="005260F7" w:rsidP="00A8134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Задължения за заеми</w:t>
            </w:r>
          </w:p>
        </w:tc>
        <w:tc>
          <w:tcPr>
            <w:tcW w:w="1134" w:type="dxa"/>
            <w:shd w:val="clear" w:color="auto" w:fill="auto"/>
          </w:tcPr>
          <w:p w:rsidR="005260F7" w:rsidRPr="00F7602A" w:rsidRDefault="004758B9" w:rsidP="00A8134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260F7" w:rsidRPr="00F7602A" w:rsidRDefault="004758B9" w:rsidP="00A8134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5260F7" w:rsidRPr="00F7602A" w:rsidRDefault="00C14994" w:rsidP="00A8134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1833</w:t>
            </w:r>
          </w:p>
        </w:tc>
        <w:tc>
          <w:tcPr>
            <w:tcW w:w="1134" w:type="dxa"/>
            <w:shd w:val="clear" w:color="auto" w:fill="auto"/>
          </w:tcPr>
          <w:p w:rsidR="005260F7" w:rsidRPr="00F7602A" w:rsidRDefault="00C14994" w:rsidP="00A8134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260F7" w:rsidRPr="00F7602A" w:rsidRDefault="00C14994" w:rsidP="00A8134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1833</w:t>
            </w:r>
          </w:p>
        </w:tc>
      </w:tr>
      <w:tr w:rsidR="005260F7" w:rsidRPr="00F7602A" w:rsidTr="0022527A">
        <w:tc>
          <w:tcPr>
            <w:tcW w:w="3402" w:type="dxa"/>
            <w:shd w:val="clear" w:color="auto" w:fill="auto"/>
          </w:tcPr>
          <w:p w:rsidR="005260F7" w:rsidRPr="00F7602A" w:rsidRDefault="005260F7" w:rsidP="00A8134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Задължения за доставчици</w:t>
            </w:r>
          </w:p>
        </w:tc>
        <w:tc>
          <w:tcPr>
            <w:tcW w:w="1134" w:type="dxa"/>
            <w:shd w:val="clear" w:color="auto" w:fill="auto"/>
          </w:tcPr>
          <w:p w:rsidR="005260F7" w:rsidRPr="00F7602A" w:rsidRDefault="004758B9" w:rsidP="00A8134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2386</w:t>
            </w:r>
          </w:p>
        </w:tc>
        <w:tc>
          <w:tcPr>
            <w:tcW w:w="1134" w:type="dxa"/>
            <w:shd w:val="clear" w:color="auto" w:fill="auto"/>
          </w:tcPr>
          <w:p w:rsidR="005260F7" w:rsidRPr="00F7602A" w:rsidRDefault="004758B9" w:rsidP="00A8134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3682</w:t>
            </w:r>
          </w:p>
        </w:tc>
        <w:tc>
          <w:tcPr>
            <w:tcW w:w="1276" w:type="dxa"/>
          </w:tcPr>
          <w:p w:rsidR="005260F7" w:rsidRPr="00F7602A" w:rsidRDefault="00C14994" w:rsidP="00A8134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5329</w:t>
            </w:r>
          </w:p>
        </w:tc>
        <w:tc>
          <w:tcPr>
            <w:tcW w:w="1134" w:type="dxa"/>
            <w:shd w:val="clear" w:color="auto" w:fill="auto"/>
          </w:tcPr>
          <w:p w:rsidR="005260F7" w:rsidRPr="00F7602A" w:rsidRDefault="00C14994" w:rsidP="00A8134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8668</w:t>
            </w:r>
          </w:p>
        </w:tc>
        <w:tc>
          <w:tcPr>
            <w:tcW w:w="1134" w:type="dxa"/>
            <w:shd w:val="clear" w:color="auto" w:fill="auto"/>
          </w:tcPr>
          <w:p w:rsidR="005260F7" w:rsidRPr="00F7602A" w:rsidRDefault="00C14994" w:rsidP="00A81349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20065</w:t>
            </w:r>
          </w:p>
        </w:tc>
      </w:tr>
      <w:tr w:rsidR="005260F7" w:rsidRPr="00F7602A" w:rsidTr="0022527A">
        <w:tc>
          <w:tcPr>
            <w:tcW w:w="3402" w:type="dxa"/>
            <w:shd w:val="clear" w:color="auto" w:fill="auto"/>
          </w:tcPr>
          <w:p w:rsidR="005260F7" w:rsidRPr="00F7602A" w:rsidRDefault="005260F7" w:rsidP="00A81349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ОБЩО</w:t>
            </w:r>
          </w:p>
        </w:tc>
        <w:tc>
          <w:tcPr>
            <w:tcW w:w="1134" w:type="dxa"/>
            <w:shd w:val="clear" w:color="auto" w:fill="auto"/>
          </w:tcPr>
          <w:p w:rsidR="005260F7" w:rsidRPr="00F7602A" w:rsidRDefault="004758B9" w:rsidP="00A8134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2386</w:t>
            </w:r>
          </w:p>
        </w:tc>
        <w:tc>
          <w:tcPr>
            <w:tcW w:w="1134" w:type="dxa"/>
            <w:shd w:val="clear" w:color="auto" w:fill="auto"/>
          </w:tcPr>
          <w:p w:rsidR="005260F7" w:rsidRPr="00F7602A" w:rsidRDefault="004758B9" w:rsidP="00A8134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3682</w:t>
            </w:r>
          </w:p>
        </w:tc>
        <w:tc>
          <w:tcPr>
            <w:tcW w:w="1276" w:type="dxa"/>
          </w:tcPr>
          <w:p w:rsidR="005260F7" w:rsidRPr="00F7602A" w:rsidRDefault="00C14994" w:rsidP="00A8134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7162</w:t>
            </w:r>
          </w:p>
        </w:tc>
        <w:tc>
          <w:tcPr>
            <w:tcW w:w="1134" w:type="dxa"/>
            <w:shd w:val="clear" w:color="auto" w:fill="auto"/>
          </w:tcPr>
          <w:p w:rsidR="005260F7" w:rsidRPr="00F7602A" w:rsidRDefault="00C14994" w:rsidP="00A8134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8668</w:t>
            </w:r>
          </w:p>
        </w:tc>
        <w:tc>
          <w:tcPr>
            <w:tcW w:w="1134" w:type="dxa"/>
            <w:shd w:val="clear" w:color="auto" w:fill="auto"/>
          </w:tcPr>
          <w:p w:rsidR="005260F7" w:rsidRPr="00F7602A" w:rsidRDefault="00C14994" w:rsidP="00A8134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21898</w:t>
            </w:r>
          </w:p>
        </w:tc>
      </w:tr>
    </w:tbl>
    <w:p w:rsidR="00F26228" w:rsidRPr="00D4509E" w:rsidRDefault="00F26228" w:rsidP="00E11A33">
      <w:pPr>
        <w:spacing w:after="120"/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075709" w:rsidRPr="00815A3E" w:rsidRDefault="00075709" w:rsidP="00D4509E">
      <w:pPr>
        <w:spacing w:after="200"/>
        <w:jc w:val="both"/>
        <w:rPr>
          <w:rFonts w:asciiTheme="majorHAnsi" w:hAnsiTheme="majorHAnsi" w:cstheme="majorHAnsi"/>
          <w:b/>
          <w:lang w:val="bg-BG"/>
        </w:rPr>
      </w:pPr>
      <w:r w:rsidRPr="00815A3E">
        <w:rPr>
          <w:rFonts w:asciiTheme="majorHAnsi" w:hAnsiTheme="majorHAnsi" w:cstheme="majorHAnsi"/>
          <w:b/>
        </w:rPr>
        <w:t xml:space="preserve">ВАЛУТЕН РИСК </w:t>
      </w:r>
    </w:p>
    <w:p w:rsidR="001D63DC" w:rsidRPr="00815A3E" w:rsidRDefault="00075709" w:rsidP="00E11A33">
      <w:pPr>
        <w:contextualSpacing/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</w:rPr>
        <w:t>„ТЕЦ ГОРНА ОРЯХОВИЦА“ ЕАД  е изложено на  валутен риск, тъй като съгласно договор за покупка на въглища цената на материалите е в щ. долари и е платима в левовата равностойност по фиксинга на БНБ за щ. долари в деня на плащането. Това излага дружеството на валутен риск на паричен поток.</w:t>
      </w:r>
    </w:p>
    <w:p w:rsidR="00027BBB" w:rsidRDefault="00027BBB" w:rsidP="00E11A33">
      <w:pPr>
        <w:contextualSpacing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134"/>
        <w:gridCol w:w="1134"/>
        <w:gridCol w:w="1276"/>
        <w:gridCol w:w="2268"/>
      </w:tblGrid>
      <w:tr w:rsidR="00027BBB" w:rsidRPr="00F7602A" w:rsidTr="00027BBB">
        <w:tc>
          <w:tcPr>
            <w:tcW w:w="3402" w:type="dxa"/>
            <w:shd w:val="clear" w:color="auto" w:fill="auto"/>
            <w:vAlign w:val="center"/>
          </w:tcPr>
          <w:p w:rsidR="00027BBB" w:rsidRPr="00DD6815" w:rsidRDefault="00027BBB" w:rsidP="001243D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D6815">
              <w:rPr>
                <w:rFonts w:asciiTheme="majorHAnsi" w:hAnsiTheme="majorHAnsi" w:cstheme="majorHAnsi"/>
                <w:b/>
                <w:sz w:val="22"/>
                <w:szCs w:val="22"/>
              </w:rPr>
              <w:t>Наименование 31.12.2016год.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7BBB" w:rsidRPr="00DD6815" w:rsidRDefault="00027BBB" w:rsidP="001243DC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D6815"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  <w:t xml:space="preserve">В </w:t>
            </w:r>
            <w:r w:rsidRPr="00DD6815">
              <w:rPr>
                <w:rFonts w:asciiTheme="majorHAnsi" w:hAnsiTheme="majorHAnsi" w:cstheme="majorHAnsi"/>
                <w:b/>
                <w:sz w:val="22"/>
                <w:szCs w:val="22"/>
              </w:rPr>
              <w:t>USD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7BBB" w:rsidRPr="00DD6815" w:rsidRDefault="00027BBB" w:rsidP="001243DC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D6815">
              <w:rPr>
                <w:rFonts w:asciiTheme="majorHAnsi" w:hAnsiTheme="majorHAnsi" w:cstheme="majorHAnsi"/>
                <w:b/>
                <w:sz w:val="22"/>
                <w:szCs w:val="22"/>
              </w:rPr>
              <w:t>B EUR</w:t>
            </w:r>
          </w:p>
        </w:tc>
        <w:tc>
          <w:tcPr>
            <w:tcW w:w="1276" w:type="dxa"/>
          </w:tcPr>
          <w:p w:rsidR="00027BBB" w:rsidRPr="00DD6815" w:rsidRDefault="00027BBB" w:rsidP="001243DC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D681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B BGN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27BBB" w:rsidRPr="00DD6815" w:rsidRDefault="00027BBB" w:rsidP="001243DC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D6815">
              <w:rPr>
                <w:rFonts w:asciiTheme="majorHAnsi" w:hAnsiTheme="majorHAnsi" w:cstheme="majorHAnsi"/>
                <w:b/>
                <w:sz w:val="22"/>
                <w:szCs w:val="22"/>
              </w:rPr>
              <w:t>ОБЩО</w:t>
            </w:r>
          </w:p>
        </w:tc>
      </w:tr>
      <w:tr w:rsidR="00027BBB" w:rsidRPr="00F7602A" w:rsidTr="00027BBB">
        <w:tc>
          <w:tcPr>
            <w:tcW w:w="3402" w:type="dxa"/>
            <w:shd w:val="clear" w:color="auto" w:fill="auto"/>
          </w:tcPr>
          <w:p w:rsidR="00027BBB" w:rsidRPr="00027BBB" w:rsidRDefault="00027BBB" w:rsidP="001243D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BBB" w:rsidRPr="00027BBB" w:rsidRDefault="00027BBB" w:rsidP="001243DC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027BBB">
              <w:rPr>
                <w:rFonts w:asciiTheme="majorHAnsi" w:hAnsiTheme="majorHAnsi" w:cstheme="majorHAnsi"/>
                <w:b/>
                <w:sz w:val="20"/>
                <w:szCs w:val="20"/>
              </w:rPr>
              <w:t>BGN`000</w:t>
            </w:r>
          </w:p>
        </w:tc>
        <w:tc>
          <w:tcPr>
            <w:tcW w:w="1134" w:type="dxa"/>
            <w:shd w:val="clear" w:color="auto" w:fill="auto"/>
          </w:tcPr>
          <w:p w:rsidR="00027BBB" w:rsidRPr="00027BBB" w:rsidRDefault="00027BBB" w:rsidP="001243DC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027BBB">
              <w:rPr>
                <w:rFonts w:asciiTheme="majorHAnsi" w:hAnsiTheme="majorHAnsi" w:cstheme="majorHAnsi"/>
                <w:b/>
                <w:sz w:val="20"/>
                <w:szCs w:val="20"/>
              </w:rPr>
              <w:t>BGN`000</w:t>
            </w:r>
          </w:p>
        </w:tc>
        <w:tc>
          <w:tcPr>
            <w:tcW w:w="1276" w:type="dxa"/>
          </w:tcPr>
          <w:p w:rsidR="00027BBB" w:rsidRPr="00027BBB" w:rsidRDefault="00027BBB" w:rsidP="001243D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27BBB">
              <w:rPr>
                <w:rFonts w:asciiTheme="majorHAnsi" w:hAnsiTheme="majorHAnsi" w:cstheme="majorHAnsi"/>
                <w:b/>
                <w:sz w:val="20"/>
                <w:szCs w:val="20"/>
              </w:rPr>
              <w:t>BGN`000</w:t>
            </w:r>
          </w:p>
        </w:tc>
        <w:tc>
          <w:tcPr>
            <w:tcW w:w="2268" w:type="dxa"/>
            <w:shd w:val="clear" w:color="auto" w:fill="auto"/>
          </w:tcPr>
          <w:p w:rsidR="00027BBB" w:rsidRPr="00027BBB" w:rsidRDefault="00027BBB" w:rsidP="001243D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27BBB">
              <w:rPr>
                <w:rFonts w:asciiTheme="majorHAnsi" w:hAnsiTheme="majorHAnsi" w:cstheme="majorHAnsi"/>
                <w:b/>
                <w:sz w:val="20"/>
                <w:szCs w:val="20"/>
              </w:rPr>
              <w:t>BGN`000</w:t>
            </w:r>
          </w:p>
        </w:tc>
      </w:tr>
      <w:tr w:rsidR="00027BBB" w:rsidRPr="00F7602A" w:rsidTr="00027BBB">
        <w:tc>
          <w:tcPr>
            <w:tcW w:w="3402" w:type="dxa"/>
            <w:shd w:val="clear" w:color="auto" w:fill="auto"/>
          </w:tcPr>
          <w:p w:rsidR="00027BBB" w:rsidRPr="00F7602A" w:rsidRDefault="00027BBB" w:rsidP="001243DC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Финансови активи</w:t>
            </w:r>
          </w:p>
        </w:tc>
        <w:tc>
          <w:tcPr>
            <w:tcW w:w="1134" w:type="dxa"/>
            <w:shd w:val="clear" w:color="auto" w:fill="auto"/>
          </w:tcPr>
          <w:p w:rsidR="00027BBB" w:rsidRPr="00F7602A" w:rsidRDefault="00027BBB" w:rsidP="001243DC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27BBB" w:rsidRPr="00F7602A" w:rsidRDefault="00027BBB" w:rsidP="001243DC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027BBB" w:rsidRPr="00F7602A" w:rsidRDefault="00027BBB" w:rsidP="001243DC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27BBB" w:rsidRPr="00F7602A" w:rsidRDefault="00027BBB" w:rsidP="001243DC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27BBB" w:rsidRPr="00F7602A" w:rsidTr="00027BBB">
        <w:tc>
          <w:tcPr>
            <w:tcW w:w="3402" w:type="dxa"/>
            <w:shd w:val="clear" w:color="auto" w:fill="auto"/>
          </w:tcPr>
          <w:p w:rsidR="00027BBB" w:rsidRPr="00F7602A" w:rsidRDefault="00027BBB" w:rsidP="001243D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Вземания от клиенти</w:t>
            </w:r>
          </w:p>
        </w:tc>
        <w:tc>
          <w:tcPr>
            <w:tcW w:w="1134" w:type="dxa"/>
            <w:shd w:val="clear" w:color="auto" w:fill="auto"/>
          </w:tcPr>
          <w:p w:rsidR="00027BBB" w:rsidRPr="00F7602A" w:rsidRDefault="00027BBB" w:rsidP="001243DC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7BBB" w:rsidRPr="00F7602A" w:rsidRDefault="00027BBB" w:rsidP="001243DC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027BBB" w:rsidRPr="00F7602A" w:rsidRDefault="00027BBB" w:rsidP="001243DC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8</w:t>
            </w:r>
            <w:r w:rsidR="008F0E07">
              <w:rPr>
                <w:rFonts w:asciiTheme="majorHAnsi" w:hAnsiTheme="majorHAnsi" w:cstheme="majorHAnsi"/>
                <w:sz w:val="22"/>
                <w:szCs w:val="22"/>
              </w:rPr>
              <w:t>263</w:t>
            </w:r>
          </w:p>
        </w:tc>
        <w:tc>
          <w:tcPr>
            <w:tcW w:w="2268" w:type="dxa"/>
            <w:shd w:val="clear" w:color="auto" w:fill="auto"/>
          </w:tcPr>
          <w:p w:rsidR="00027BBB" w:rsidRPr="00F7602A" w:rsidRDefault="00027BBB" w:rsidP="001243DC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8</w:t>
            </w:r>
            <w:r w:rsidR="008F0E07">
              <w:rPr>
                <w:rFonts w:asciiTheme="majorHAnsi" w:hAnsiTheme="majorHAnsi" w:cstheme="majorHAnsi"/>
                <w:sz w:val="22"/>
                <w:szCs w:val="22"/>
              </w:rPr>
              <w:t>263</w:t>
            </w:r>
          </w:p>
        </w:tc>
      </w:tr>
      <w:tr w:rsidR="00027BBB" w:rsidRPr="00F7602A" w:rsidTr="00027BBB">
        <w:tc>
          <w:tcPr>
            <w:tcW w:w="3402" w:type="dxa"/>
            <w:shd w:val="clear" w:color="auto" w:fill="auto"/>
          </w:tcPr>
          <w:p w:rsidR="00027BBB" w:rsidRPr="00F7602A" w:rsidRDefault="00027BBB" w:rsidP="001243D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Парични средства и еквиваленти</w:t>
            </w:r>
          </w:p>
        </w:tc>
        <w:tc>
          <w:tcPr>
            <w:tcW w:w="1134" w:type="dxa"/>
            <w:shd w:val="clear" w:color="auto" w:fill="auto"/>
          </w:tcPr>
          <w:p w:rsidR="00027BBB" w:rsidRPr="00F7602A" w:rsidRDefault="00027BBB" w:rsidP="001243DC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7BBB" w:rsidRPr="00F7602A" w:rsidRDefault="00027BBB" w:rsidP="001243DC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027BBB" w:rsidRPr="00F7602A" w:rsidRDefault="00027BBB" w:rsidP="001243DC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22</w:t>
            </w:r>
          </w:p>
        </w:tc>
        <w:tc>
          <w:tcPr>
            <w:tcW w:w="2268" w:type="dxa"/>
            <w:shd w:val="clear" w:color="auto" w:fill="auto"/>
          </w:tcPr>
          <w:p w:rsidR="00027BBB" w:rsidRPr="00F7602A" w:rsidRDefault="00027BBB" w:rsidP="001243DC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23</w:t>
            </w:r>
          </w:p>
        </w:tc>
      </w:tr>
      <w:tr w:rsidR="00027BBB" w:rsidRPr="00F7602A" w:rsidTr="00027BBB">
        <w:tc>
          <w:tcPr>
            <w:tcW w:w="3402" w:type="dxa"/>
            <w:shd w:val="clear" w:color="auto" w:fill="auto"/>
          </w:tcPr>
          <w:p w:rsidR="00027BBB" w:rsidRPr="00F7602A" w:rsidRDefault="00027BBB" w:rsidP="001243DC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ОБЩО</w:t>
            </w:r>
          </w:p>
        </w:tc>
        <w:tc>
          <w:tcPr>
            <w:tcW w:w="1134" w:type="dxa"/>
            <w:shd w:val="clear" w:color="auto" w:fill="auto"/>
          </w:tcPr>
          <w:p w:rsidR="00027BBB" w:rsidRPr="00F7602A" w:rsidRDefault="00027BBB" w:rsidP="001243DC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7BBB" w:rsidRPr="00F7602A" w:rsidRDefault="00027BBB" w:rsidP="001243DC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027BBB" w:rsidRPr="00F7602A" w:rsidRDefault="00027BBB" w:rsidP="001243DC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8117</w:t>
            </w:r>
          </w:p>
        </w:tc>
        <w:tc>
          <w:tcPr>
            <w:tcW w:w="2268" w:type="dxa"/>
            <w:shd w:val="clear" w:color="auto" w:fill="auto"/>
          </w:tcPr>
          <w:p w:rsidR="00027BBB" w:rsidRPr="00F7602A" w:rsidRDefault="00027BBB" w:rsidP="001243DC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8</w:t>
            </w:r>
            <w:r w:rsidR="008F0E07">
              <w:rPr>
                <w:rFonts w:asciiTheme="majorHAnsi" w:hAnsiTheme="majorHAnsi" w:cstheme="majorHAnsi"/>
                <w:b/>
                <w:sz w:val="22"/>
                <w:szCs w:val="22"/>
              </w:rPr>
              <w:t>286</w:t>
            </w:r>
          </w:p>
        </w:tc>
      </w:tr>
      <w:tr w:rsidR="00027BBB" w:rsidRPr="00F7602A" w:rsidTr="00027BBB">
        <w:tc>
          <w:tcPr>
            <w:tcW w:w="3402" w:type="dxa"/>
            <w:shd w:val="clear" w:color="auto" w:fill="auto"/>
          </w:tcPr>
          <w:p w:rsidR="00027BBB" w:rsidRPr="00F7602A" w:rsidRDefault="00027BBB" w:rsidP="001243DC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Финансови пасиви</w:t>
            </w:r>
          </w:p>
        </w:tc>
        <w:tc>
          <w:tcPr>
            <w:tcW w:w="1134" w:type="dxa"/>
            <w:shd w:val="clear" w:color="auto" w:fill="auto"/>
          </w:tcPr>
          <w:p w:rsidR="00027BBB" w:rsidRPr="00F7602A" w:rsidRDefault="00027BBB" w:rsidP="001243DC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27BBB" w:rsidRPr="00F7602A" w:rsidRDefault="00027BBB" w:rsidP="001243DC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027BBB" w:rsidRPr="00F7602A" w:rsidRDefault="00027BBB" w:rsidP="001243DC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27BBB" w:rsidRPr="00F7602A" w:rsidRDefault="00027BBB" w:rsidP="001243DC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27BBB" w:rsidRPr="00F7602A" w:rsidTr="00027BBB">
        <w:tc>
          <w:tcPr>
            <w:tcW w:w="3402" w:type="dxa"/>
            <w:shd w:val="clear" w:color="auto" w:fill="auto"/>
          </w:tcPr>
          <w:p w:rsidR="00027BBB" w:rsidRPr="00F7602A" w:rsidRDefault="00027BBB" w:rsidP="001243D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Задължения за заеми</w:t>
            </w:r>
          </w:p>
        </w:tc>
        <w:tc>
          <w:tcPr>
            <w:tcW w:w="1134" w:type="dxa"/>
            <w:shd w:val="clear" w:color="auto" w:fill="auto"/>
          </w:tcPr>
          <w:p w:rsidR="00027BBB" w:rsidRPr="00F7602A" w:rsidRDefault="00027BBB" w:rsidP="001243DC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7BBB" w:rsidRPr="00F7602A" w:rsidRDefault="00027BBB" w:rsidP="001243DC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1459</w:t>
            </w:r>
          </w:p>
        </w:tc>
        <w:tc>
          <w:tcPr>
            <w:tcW w:w="1276" w:type="dxa"/>
          </w:tcPr>
          <w:p w:rsidR="00027BBB" w:rsidRPr="00F7602A" w:rsidRDefault="00027BBB" w:rsidP="001243DC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027BBB" w:rsidRPr="00F7602A" w:rsidRDefault="00027BBB" w:rsidP="001243DC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1459</w:t>
            </w:r>
          </w:p>
        </w:tc>
      </w:tr>
      <w:tr w:rsidR="00027BBB" w:rsidRPr="00F7602A" w:rsidTr="00027BBB">
        <w:tc>
          <w:tcPr>
            <w:tcW w:w="3402" w:type="dxa"/>
            <w:shd w:val="clear" w:color="auto" w:fill="auto"/>
          </w:tcPr>
          <w:p w:rsidR="00027BBB" w:rsidRPr="00F7602A" w:rsidRDefault="00027BBB" w:rsidP="001243D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Задължения за доставчици</w:t>
            </w:r>
          </w:p>
        </w:tc>
        <w:tc>
          <w:tcPr>
            <w:tcW w:w="1134" w:type="dxa"/>
            <w:shd w:val="clear" w:color="auto" w:fill="auto"/>
          </w:tcPr>
          <w:p w:rsidR="00027BBB" w:rsidRPr="00F7602A" w:rsidRDefault="00027BBB" w:rsidP="001243DC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11356</w:t>
            </w:r>
          </w:p>
        </w:tc>
        <w:tc>
          <w:tcPr>
            <w:tcW w:w="1134" w:type="dxa"/>
            <w:shd w:val="clear" w:color="auto" w:fill="auto"/>
          </w:tcPr>
          <w:p w:rsidR="00027BBB" w:rsidRPr="00F7602A" w:rsidRDefault="00027BBB" w:rsidP="001243DC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027BBB" w:rsidRPr="00F7602A" w:rsidRDefault="00027BBB" w:rsidP="001243DC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</w:t>
            </w:r>
            <w:r w:rsidR="00BB6132">
              <w:rPr>
                <w:rFonts w:asciiTheme="majorHAnsi" w:hAnsiTheme="majorHAnsi" w:cstheme="majorHAnsi"/>
                <w:sz w:val="22"/>
                <w:szCs w:val="22"/>
              </w:rPr>
              <w:t>214</w:t>
            </w:r>
          </w:p>
        </w:tc>
        <w:tc>
          <w:tcPr>
            <w:tcW w:w="2268" w:type="dxa"/>
            <w:shd w:val="clear" w:color="auto" w:fill="auto"/>
          </w:tcPr>
          <w:p w:rsidR="00027BBB" w:rsidRPr="00F7602A" w:rsidRDefault="00027BBB" w:rsidP="001243DC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12</w:t>
            </w:r>
            <w:r w:rsidR="008F0E07">
              <w:rPr>
                <w:rFonts w:asciiTheme="majorHAnsi" w:hAnsiTheme="majorHAnsi" w:cstheme="majorHAnsi"/>
                <w:sz w:val="22"/>
                <w:szCs w:val="22"/>
              </w:rPr>
              <w:t>570</w:t>
            </w:r>
          </w:p>
        </w:tc>
      </w:tr>
      <w:tr w:rsidR="00027BBB" w:rsidRPr="00F7602A" w:rsidTr="00027BBB">
        <w:tc>
          <w:tcPr>
            <w:tcW w:w="3402" w:type="dxa"/>
            <w:shd w:val="clear" w:color="auto" w:fill="auto"/>
          </w:tcPr>
          <w:p w:rsidR="00027BBB" w:rsidRPr="00F7602A" w:rsidRDefault="00027BBB" w:rsidP="001243DC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ОБЩО</w:t>
            </w:r>
          </w:p>
        </w:tc>
        <w:tc>
          <w:tcPr>
            <w:tcW w:w="1134" w:type="dxa"/>
            <w:shd w:val="clear" w:color="auto" w:fill="auto"/>
          </w:tcPr>
          <w:p w:rsidR="00027BBB" w:rsidRPr="00F7602A" w:rsidRDefault="00027BBB" w:rsidP="001243DC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11356</w:t>
            </w:r>
          </w:p>
        </w:tc>
        <w:tc>
          <w:tcPr>
            <w:tcW w:w="1134" w:type="dxa"/>
            <w:shd w:val="clear" w:color="auto" w:fill="auto"/>
          </w:tcPr>
          <w:p w:rsidR="00027BBB" w:rsidRPr="00F7602A" w:rsidRDefault="00027BBB" w:rsidP="001243DC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1459</w:t>
            </w:r>
          </w:p>
        </w:tc>
        <w:tc>
          <w:tcPr>
            <w:tcW w:w="1276" w:type="dxa"/>
          </w:tcPr>
          <w:p w:rsidR="00027BBB" w:rsidRPr="00F7602A" w:rsidRDefault="00027BBB" w:rsidP="001243DC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</w:t>
            </w:r>
            <w:r w:rsidR="00BB6132">
              <w:rPr>
                <w:rFonts w:asciiTheme="majorHAnsi" w:hAnsiTheme="majorHAnsi" w:cstheme="majorHAnsi"/>
                <w:b/>
                <w:sz w:val="22"/>
                <w:szCs w:val="22"/>
              </w:rPr>
              <w:t>214</w:t>
            </w:r>
          </w:p>
        </w:tc>
        <w:tc>
          <w:tcPr>
            <w:tcW w:w="2268" w:type="dxa"/>
            <w:shd w:val="clear" w:color="auto" w:fill="auto"/>
          </w:tcPr>
          <w:p w:rsidR="00027BBB" w:rsidRPr="00F7602A" w:rsidRDefault="00027BBB" w:rsidP="001243DC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</w:t>
            </w:r>
            <w:r w:rsidR="00BB6132">
              <w:rPr>
                <w:rFonts w:asciiTheme="majorHAnsi" w:hAnsiTheme="majorHAnsi" w:cstheme="majorHAnsi"/>
                <w:b/>
                <w:sz w:val="22"/>
                <w:szCs w:val="22"/>
              </w:rPr>
              <w:t>4029</w:t>
            </w:r>
          </w:p>
        </w:tc>
      </w:tr>
    </w:tbl>
    <w:p w:rsidR="001D63DC" w:rsidRDefault="001D63DC" w:rsidP="00E11A33">
      <w:pPr>
        <w:contextualSpacing/>
        <w:jc w:val="both"/>
        <w:rPr>
          <w:rFonts w:asciiTheme="majorHAnsi" w:hAnsiTheme="majorHAnsi" w:cstheme="majorHAnsi"/>
          <w:sz w:val="36"/>
          <w:szCs w:val="36"/>
        </w:rPr>
      </w:pPr>
    </w:p>
    <w:p w:rsidR="007C0BB6" w:rsidRDefault="007C0BB6" w:rsidP="00E11A33">
      <w:pPr>
        <w:contextualSpacing/>
        <w:jc w:val="both"/>
        <w:rPr>
          <w:rFonts w:asciiTheme="majorHAnsi" w:hAnsiTheme="majorHAnsi" w:cstheme="majorHAnsi"/>
          <w:sz w:val="20"/>
          <w:szCs w:val="20"/>
        </w:rPr>
      </w:pPr>
    </w:p>
    <w:p w:rsidR="00D4509E" w:rsidRPr="007C0BB6" w:rsidRDefault="00D4509E" w:rsidP="00E11A33">
      <w:pPr>
        <w:contextualSpacing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134"/>
        <w:gridCol w:w="1134"/>
        <w:gridCol w:w="1276"/>
        <w:gridCol w:w="2268"/>
      </w:tblGrid>
      <w:tr w:rsidR="00027BBB" w:rsidRPr="00F7602A" w:rsidTr="00027BBB">
        <w:tc>
          <w:tcPr>
            <w:tcW w:w="3402" w:type="dxa"/>
            <w:shd w:val="clear" w:color="auto" w:fill="auto"/>
            <w:vAlign w:val="center"/>
          </w:tcPr>
          <w:p w:rsidR="00027BBB" w:rsidRPr="00DD6815" w:rsidRDefault="00027BBB" w:rsidP="00027BB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D6815">
              <w:rPr>
                <w:rFonts w:asciiTheme="majorHAnsi" w:hAnsiTheme="majorHAnsi" w:cstheme="majorHAnsi"/>
                <w:b/>
                <w:sz w:val="22"/>
                <w:szCs w:val="22"/>
              </w:rPr>
              <w:t>Наименование 31.12.2015 год.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7BBB" w:rsidRPr="00DD6815" w:rsidRDefault="00027BBB" w:rsidP="00027BBB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D6815"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  <w:t xml:space="preserve">В </w:t>
            </w:r>
            <w:r w:rsidRPr="00DD6815">
              <w:rPr>
                <w:rFonts w:asciiTheme="majorHAnsi" w:hAnsiTheme="majorHAnsi" w:cstheme="majorHAnsi"/>
                <w:b/>
                <w:sz w:val="22"/>
                <w:szCs w:val="22"/>
              </w:rPr>
              <w:t>USD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7BBB" w:rsidRPr="00DD6815" w:rsidRDefault="00027BBB" w:rsidP="00027BBB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D6815">
              <w:rPr>
                <w:rFonts w:asciiTheme="majorHAnsi" w:hAnsiTheme="majorHAnsi" w:cstheme="majorHAnsi"/>
                <w:b/>
                <w:sz w:val="22"/>
                <w:szCs w:val="22"/>
              </w:rPr>
              <w:t>B EUR</w:t>
            </w:r>
          </w:p>
        </w:tc>
        <w:tc>
          <w:tcPr>
            <w:tcW w:w="1276" w:type="dxa"/>
          </w:tcPr>
          <w:p w:rsidR="00027BBB" w:rsidRPr="00DD6815" w:rsidRDefault="00027BBB" w:rsidP="00027BBB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D681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B BGN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27BBB" w:rsidRPr="00DD6815" w:rsidRDefault="00027BBB" w:rsidP="00027BBB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D6815">
              <w:rPr>
                <w:rFonts w:asciiTheme="majorHAnsi" w:hAnsiTheme="majorHAnsi" w:cstheme="majorHAnsi"/>
                <w:b/>
                <w:sz w:val="22"/>
                <w:szCs w:val="22"/>
              </w:rPr>
              <w:t>ОБЩО</w:t>
            </w:r>
          </w:p>
        </w:tc>
      </w:tr>
      <w:tr w:rsidR="00027BBB" w:rsidRPr="00F7602A" w:rsidTr="00027BBB">
        <w:tc>
          <w:tcPr>
            <w:tcW w:w="3402" w:type="dxa"/>
            <w:shd w:val="clear" w:color="auto" w:fill="auto"/>
          </w:tcPr>
          <w:p w:rsidR="00027BBB" w:rsidRPr="00027BBB" w:rsidRDefault="00027BBB" w:rsidP="001243D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BBB" w:rsidRPr="00027BBB" w:rsidRDefault="00027BBB" w:rsidP="001243DC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027BBB">
              <w:rPr>
                <w:rFonts w:asciiTheme="majorHAnsi" w:hAnsiTheme="majorHAnsi" w:cstheme="majorHAnsi"/>
                <w:b/>
                <w:sz w:val="20"/>
                <w:szCs w:val="20"/>
              </w:rPr>
              <w:t>BGN`000</w:t>
            </w:r>
          </w:p>
        </w:tc>
        <w:tc>
          <w:tcPr>
            <w:tcW w:w="1134" w:type="dxa"/>
            <w:shd w:val="clear" w:color="auto" w:fill="auto"/>
          </w:tcPr>
          <w:p w:rsidR="00027BBB" w:rsidRPr="00027BBB" w:rsidRDefault="00027BBB" w:rsidP="001243DC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027BBB">
              <w:rPr>
                <w:rFonts w:asciiTheme="majorHAnsi" w:hAnsiTheme="majorHAnsi" w:cstheme="majorHAnsi"/>
                <w:b/>
                <w:sz w:val="20"/>
                <w:szCs w:val="20"/>
              </w:rPr>
              <w:t>BGN`000</w:t>
            </w:r>
          </w:p>
        </w:tc>
        <w:tc>
          <w:tcPr>
            <w:tcW w:w="1276" w:type="dxa"/>
          </w:tcPr>
          <w:p w:rsidR="00027BBB" w:rsidRPr="00027BBB" w:rsidRDefault="00027BBB" w:rsidP="001243D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27BBB">
              <w:rPr>
                <w:rFonts w:asciiTheme="majorHAnsi" w:hAnsiTheme="majorHAnsi" w:cstheme="majorHAnsi"/>
                <w:b/>
                <w:sz w:val="20"/>
                <w:szCs w:val="20"/>
              </w:rPr>
              <w:t>BGN`000</w:t>
            </w:r>
          </w:p>
        </w:tc>
        <w:tc>
          <w:tcPr>
            <w:tcW w:w="2268" w:type="dxa"/>
            <w:shd w:val="clear" w:color="auto" w:fill="auto"/>
          </w:tcPr>
          <w:p w:rsidR="00027BBB" w:rsidRPr="00027BBB" w:rsidRDefault="00027BBB" w:rsidP="001243D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27BBB">
              <w:rPr>
                <w:rFonts w:asciiTheme="majorHAnsi" w:hAnsiTheme="majorHAnsi" w:cstheme="majorHAnsi"/>
                <w:b/>
                <w:sz w:val="20"/>
                <w:szCs w:val="20"/>
              </w:rPr>
              <w:t>BGN`000</w:t>
            </w:r>
          </w:p>
        </w:tc>
      </w:tr>
      <w:tr w:rsidR="00027BBB" w:rsidRPr="00F7602A" w:rsidTr="00027BBB">
        <w:tc>
          <w:tcPr>
            <w:tcW w:w="3402" w:type="dxa"/>
            <w:shd w:val="clear" w:color="auto" w:fill="auto"/>
          </w:tcPr>
          <w:p w:rsidR="00027BBB" w:rsidRPr="00F7602A" w:rsidRDefault="00027BBB" w:rsidP="001243DC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Финансови активи</w:t>
            </w:r>
          </w:p>
        </w:tc>
        <w:tc>
          <w:tcPr>
            <w:tcW w:w="1134" w:type="dxa"/>
            <w:shd w:val="clear" w:color="auto" w:fill="auto"/>
          </w:tcPr>
          <w:p w:rsidR="00027BBB" w:rsidRPr="00F7602A" w:rsidRDefault="00027BBB" w:rsidP="001243DC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27BBB" w:rsidRPr="00F7602A" w:rsidRDefault="00027BBB" w:rsidP="001243DC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027BBB" w:rsidRPr="00F7602A" w:rsidRDefault="00027BBB" w:rsidP="001243DC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27BBB" w:rsidRPr="00F7602A" w:rsidRDefault="00027BBB" w:rsidP="001243DC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27BBB" w:rsidRPr="00F7602A" w:rsidTr="00027BBB">
        <w:tc>
          <w:tcPr>
            <w:tcW w:w="3402" w:type="dxa"/>
            <w:shd w:val="clear" w:color="auto" w:fill="auto"/>
          </w:tcPr>
          <w:p w:rsidR="00027BBB" w:rsidRPr="00F7602A" w:rsidRDefault="00027BBB" w:rsidP="001243D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Вземания от клиенти</w:t>
            </w:r>
          </w:p>
        </w:tc>
        <w:tc>
          <w:tcPr>
            <w:tcW w:w="1134" w:type="dxa"/>
            <w:shd w:val="clear" w:color="auto" w:fill="auto"/>
          </w:tcPr>
          <w:p w:rsidR="00027BBB" w:rsidRPr="00F7602A" w:rsidRDefault="00027BBB" w:rsidP="001243DC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7BBB" w:rsidRPr="00F7602A" w:rsidRDefault="00027BBB" w:rsidP="001243DC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027BBB" w:rsidRPr="008C68F3" w:rsidRDefault="00027BBB" w:rsidP="001243DC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170</w:t>
            </w:r>
            <w:r w:rsidR="0084275B">
              <w:rPr>
                <w:rFonts w:asciiTheme="majorHAnsi" w:hAnsiTheme="majorHAnsi" w:cstheme="majorHAnsi"/>
                <w:sz w:val="22"/>
                <w:szCs w:val="22"/>
              </w:rPr>
              <w:t>66</w:t>
            </w:r>
          </w:p>
        </w:tc>
        <w:tc>
          <w:tcPr>
            <w:tcW w:w="2268" w:type="dxa"/>
            <w:shd w:val="clear" w:color="auto" w:fill="auto"/>
          </w:tcPr>
          <w:p w:rsidR="00027BBB" w:rsidRPr="00F7602A" w:rsidRDefault="00027BBB" w:rsidP="001243DC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170</w:t>
            </w:r>
            <w:r w:rsidR="0084275B">
              <w:rPr>
                <w:rFonts w:asciiTheme="majorHAnsi" w:hAnsiTheme="majorHAnsi" w:cstheme="majorHAnsi"/>
                <w:sz w:val="22"/>
                <w:szCs w:val="22"/>
              </w:rPr>
              <w:t>66</w:t>
            </w:r>
          </w:p>
        </w:tc>
      </w:tr>
      <w:tr w:rsidR="00027BBB" w:rsidRPr="00F7602A" w:rsidTr="00027BBB">
        <w:trPr>
          <w:trHeight w:val="151"/>
        </w:trPr>
        <w:tc>
          <w:tcPr>
            <w:tcW w:w="3402" w:type="dxa"/>
            <w:shd w:val="clear" w:color="auto" w:fill="auto"/>
          </w:tcPr>
          <w:p w:rsidR="00027BBB" w:rsidRPr="00F7602A" w:rsidRDefault="00027BBB" w:rsidP="001243D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Парични средства и еквиваленти</w:t>
            </w:r>
          </w:p>
        </w:tc>
        <w:tc>
          <w:tcPr>
            <w:tcW w:w="1134" w:type="dxa"/>
            <w:shd w:val="clear" w:color="auto" w:fill="auto"/>
          </w:tcPr>
          <w:p w:rsidR="00027BBB" w:rsidRPr="00F7602A" w:rsidRDefault="00027BBB" w:rsidP="001243DC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7BBB" w:rsidRPr="00F7602A" w:rsidRDefault="00027BBB" w:rsidP="001243DC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027BBB" w:rsidRPr="00F7602A" w:rsidRDefault="00027BBB" w:rsidP="001243DC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23</w:t>
            </w:r>
          </w:p>
        </w:tc>
        <w:tc>
          <w:tcPr>
            <w:tcW w:w="2268" w:type="dxa"/>
            <w:shd w:val="clear" w:color="auto" w:fill="auto"/>
          </w:tcPr>
          <w:p w:rsidR="00027BBB" w:rsidRPr="00F7602A" w:rsidRDefault="00027BBB" w:rsidP="001243DC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24</w:t>
            </w:r>
          </w:p>
        </w:tc>
      </w:tr>
      <w:tr w:rsidR="00027BBB" w:rsidRPr="00F7602A" w:rsidTr="00027BBB">
        <w:trPr>
          <w:trHeight w:val="151"/>
        </w:trPr>
        <w:tc>
          <w:tcPr>
            <w:tcW w:w="3402" w:type="dxa"/>
            <w:shd w:val="clear" w:color="auto" w:fill="auto"/>
          </w:tcPr>
          <w:p w:rsidR="00027BBB" w:rsidRPr="00F7602A" w:rsidRDefault="00027BBB" w:rsidP="001243D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ОБЩО</w:t>
            </w:r>
          </w:p>
        </w:tc>
        <w:tc>
          <w:tcPr>
            <w:tcW w:w="1134" w:type="dxa"/>
            <w:shd w:val="clear" w:color="auto" w:fill="auto"/>
          </w:tcPr>
          <w:p w:rsidR="00027BBB" w:rsidRPr="00F7602A" w:rsidRDefault="00027BBB" w:rsidP="001243DC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7BBB" w:rsidRPr="00F7602A" w:rsidRDefault="00027BBB" w:rsidP="001243DC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027BBB" w:rsidRPr="008C68F3" w:rsidRDefault="00027BBB" w:rsidP="001243DC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170</w:t>
            </w:r>
            <w:r w:rsidR="0084275B">
              <w:rPr>
                <w:rFonts w:asciiTheme="majorHAnsi" w:hAnsiTheme="majorHAnsi" w:cstheme="majorHAnsi"/>
                <w:b/>
                <w:sz w:val="22"/>
                <w:szCs w:val="22"/>
              </w:rPr>
              <w:t>89</w:t>
            </w:r>
          </w:p>
        </w:tc>
        <w:tc>
          <w:tcPr>
            <w:tcW w:w="2268" w:type="dxa"/>
            <w:shd w:val="clear" w:color="auto" w:fill="auto"/>
          </w:tcPr>
          <w:p w:rsidR="00027BBB" w:rsidRPr="00F7602A" w:rsidRDefault="00027BBB" w:rsidP="001243DC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170</w:t>
            </w:r>
            <w:r w:rsidR="0084275B">
              <w:rPr>
                <w:rFonts w:asciiTheme="majorHAnsi" w:hAnsiTheme="majorHAnsi" w:cstheme="majorHAnsi"/>
                <w:b/>
                <w:sz w:val="22"/>
                <w:szCs w:val="22"/>
              </w:rPr>
              <w:t>90</w:t>
            </w:r>
          </w:p>
        </w:tc>
      </w:tr>
      <w:tr w:rsidR="00027BBB" w:rsidRPr="00F7602A" w:rsidTr="00027BBB">
        <w:tc>
          <w:tcPr>
            <w:tcW w:w="3402" w:type="dxa"/>
            <w:shd w:val="clear" w:color="auto" w:fill="auto"/>
          </w:tcPr>
          <w:p w:rsidR="00027BBB" w:rsidRPr="00F7602A" w:rsidRDefault="00027BBB" w:rsidP="001243DC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Финансови пасиви</w:t>
            </w:r>
          </w:p>
        </w:tc>
        <w:tc>
          <w:tcPr>
            <w:tcW w:w="1134" w:type="dxa"/>
            <w:shd w:val="clear" w:color="auto" w:fill="auto"/>
          </w:tcPr>
          <w:p w:rsidR="00027BBB" w:rsidRPr="00F7602A" w:rsidRDefault="00027BBB" w:rsidP="001243DC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27BBB" w:rsidRPr="00F7602A" w:rsidRDefault="00027BBB" w:rsidP="001243DC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027BBB" w:rsidRPr="00F7602A" w:rsidRDefault="00027BBB" w:rsidP="001243DC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27BBB" w:rsidRPr="00F7602A" w:rsidRDefault="00027BBB" w:rsidP="001243DC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27BBB" w:rsidRPr="00F7602A" w:rsidTr="00027BBB">
        <w:tc>
          <w:tcPr>
            <w:tcW w:w="3402" w:type="dxa"/>
            <w:shd w:val="clear" w:color="auto" w:fill="auto"/>
          </w:tcPr>
          <w:p w:rsidR="00027BBB" w:rsidRPr="00F7602A" w:rsidRDefault="00027BBB" w:rsidP="001243D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Задължения за заеми</w:t>
            </w:r>
          </w:p>
        </w:tc>
        <w:tc>
          <w:tcPr>
            <w:tcW w:w="1134" w:type="dxa"/>
            <w:shd w:val="clear" w:color="auto" w:fill="auto"/>
          </w:tcPr>
          <w:p w:rsidR="00027BBB" w:rsidRPr="00F7602A" w:rsidRDefault="00027BBB" w:rsidP="001243DC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7BBB" w:rsidRPr="00F7602A" w:rsidRDefault="007B1489" w:rsidP="001243DC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1833</w:t>
            </w:r>
          </w:p>
        </w:tc>
        <w:tc>
          <w:tcPr>
            <w:tcW w:w="1276" w:type="dxa"/>
          </w:tcPr>
          <w:p w:rsidR="00027BBB" w:rsidRPr="00F7602A" w:rsidRDefault="007B1489" w:rsidP="001243DC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027BBB" w:rsidRPr="00F7602A" w:rsidRDefault="00027BBB" w:rsidP="001243DC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1833</w:t>
            </w:r>
          </w:p>
        </w:tc>
      </w:tr>
      <w:tr w:rsidR="00027BBB" w:rsidRPr="00F7602A" w:rsidTr="00027BBB">
        <w:tc>
          <w:tcPr>
            <w:tcW w:w="3402" w:type="dxa"/>
            <w:shd w:val="clear" w:color="auto" w:fill="auto"/>
          </w:tcPr>
          <w:p w:rsidR="00027BBB" w:rsidRPr="00F7602A" w:rsidRDefault="00027BBB" w:rsidP="001243D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sz w:val="22"/>
                <w:szCs w:val="22"/>
              </w:rPr>
              <w:t>Задължения за доставчици</w:t>
            </w:r>
          </w:p>
        </w:tc>
        <w:tc>
          <w:tcPr>
            <w:tcW w:w="1134" w:type="dxa"/>
            <w:shd w:val="clear" w:color="auto" w:fill="auto"/>
          </w:tcPr>
          <w:p w:rsidR="00027BBB" w:rsidRPr="00F7602A" w:rsidRDefault="007B1489" w:rsidP="001243DC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19901</w:t>
            </w:r>
          </w:p>
        </w:tc>
        <w:tc>
          <w:tcPr>
            <w:tcW w:w="1134" w:type="dxa"/>
            <w:shd w:val="clear" w:color="auto" w:fill="auto"/>
          </w:tcPr>
          <w:p w:rsidR="00027BBB" w:rsidRPr="00F7602A" w:rsidRDefault="007B1489" w:rsidP="001243DC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027BBB" w:rsidRPr="00F7602A" w:rsidRDefault="007B1489" w:rsidP="001243DC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164</w:t>
            </w:r>
          </w:p>
        </w:tc>
        <w:tc>
          <w:tcPr>
            <w:tcW w:w="2268" w:type="dxa"/>
            <w:shd w:val="clear" w:color="auto" w:fill="auto"/>
          </w:tcPr>
          <w:p w:rsidR="00027BBB" w:rsidRPr="00F7602A" w:rsidRDefault="00027BBB" w:rsidP="001243DC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20065</w:t>
            </w:r>
          </w:p>
        </w:tc>
      </w:tr>
      <w:tr w:rsidR="00027BBB" w:rsidRPr="00F7602A" w:rsidTr="00027BBB">
        <w:tc>
          <w:tcPr>
            <w:tcW w:w="3402" w:type="dxa"/>
            <w:shd w:val="clear" w:color="auto" w:fill="auto"/>
          </w:tcPr>
          <w:p w:rsidR="00027BBB" w:rsidRPr="00F7602A" w:rsidRDefault="00027BBB" w:rsidP="001243DC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ОБЩО</w:t>
            </w:r>
          </w:p>
        </w:tc>
        <w:tc>
          <w:tcPr>
            <w:tcW w:w="1134" w:type="dxa"/>
            <w:shd w:val="clear" w:color="auto" w:fill="auto"/>
          </w:tcPr>
          <w:p w:rsidR="00027BBB" w:rsidRPr="00F7602A" w:rsidRDefault="007B1489" w:rsidP="001243DC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19901</w:t>
            </w:r>
          </w:p>
        </w:tc>
        <w:tc>
          <w:tcPr>
            <w:tcW w:w="1134" w:type="dxa"/>
            <w:shd w:val="clear" w:color="auto" w:fill="auto"/>
          </w:tcPr>
          <w:p w:rsidR="00027BBB" w:rsidRPr="00F7602A" w:rsidRDefault="007B1489" w:rsidP="001243DC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1833</w:t>
            </w:r>
          </w:p>
        </w:tc>
        <w:tc>
          <w:tcPr>
            <w:tcW w:w="1276" w:type="dxa"/>
          </w:tcPr>
          <w:p w:rsidR="00027BBB" w:rsidRPr="00F7602A" w:rsidRDefault="007B1489" w:rsidP="001243DC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164</w:t>
            </w:r>
          </w:p>
        </w:tc>
        <w:tc>
          <w:tcPr>
            <w:tcW w:w="2268" w:type="dxa"/>
            <w:shd w:val="clear" w:color="auto" w:fill="auto"/>
          </w:tcPr>
          <w:p w:rsidR="00027BBB" w:rsidRPr="00F7602A" w:rsidRDefault="00027BBB" w:rsidP="001243DC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21898</w:t>
            </w:r>
          </w:p>
        </w:tc>
      </w:tr>
    </w:tbl>
    <w:p w:rsidR="00075709" w:rsidRPr="00F7602A" w:rsidRDefault="00075709" w:rsidP="00E11A33">
      <w:pPr>
        <w:contextualSpacing/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075709" w:rsidRPr="00815A3E" w:rsidRDefault="00075709" w:rsidP="00E11A33">
      <w:pPr>
        <w:spacing w:after="120"/>
        <w:jc w:val="both"/>
        <w:rPr>
          <w:rFonts w:asciiTheme="majorHAnsi" w:hAnsiTheme="majorHAnsi" w:cstheme="majorHAnsi"/>
          <w:b/>
          <w:lang w:val="bg-BG"/>
        </w:rPr>
      </w:pPr>
      <w:r w:rsidRPr="00815A3E">
        <w:rPr>
          <w:rFonts w:asciiTheme="majorHAnsi" w:hAnsiTheme="majorHAnsi" w:cstheme="majorHAnsi"/>
          <w:b/>
        </w:rPr>
        <w:t>ЕКОЛОГИЧЕН РИСК</w:t>
      </w:r>
    </w:p>
    <w:p w:rsidR="00075709" w:rsidRPr="00815A3E" w:rsidRDefault="00075709" w:rsidP="00E11A33">
      <w:pPr>
        <w:contextualSpacing/>
        <w:jc w:val="both"/>
        <w:rPr>
          <w:rFonts w:asciiTheme="majorHAnsi" w:hAnsiTheme="majorHAnsi" w:cstheme="majorHAnsi"/>
          <w:lang w:val="bg-BG"/>
        </w:rPr>
      </w:pPr>
      <w:r w:rsidRPr="00815A3E">
        <w:rPr>
          <w:rFonts w:asciiTheme="majorHAnsi" w:hAnsiTheme="majorHAnsi" w:cstheme="majorHAnsi"/>
        </w:rPr>
        <w:t>Екологичният риск се свързва със замърсяването на околната среда и своевременни мерки за нейното опазване.  Във връзка с това „ТЕЦ ГОРНА ОРЯХОВИЦА“ ЕАД  развива своята дейност, съобразявайки се с изискванията  за опазване на околната среда.</w:t>
      </w:r>
      <w:r w:rsidR="00496578" w:rsidRPr="00815A3E">
        <w:rPr>
          <w:rFonts w:asciiTheme="majorHAnsi" w:hAnsiTheme="majorHAnsi" w:cstheme="majorHAnsi"/>
          <w:lang w:val="bg-BG"/>
        </w:rPr>
        <w:t xml:space="preserve"> ТЕЦ ГОРНА ОРЯХОВИЦА ЕАД извършва наблюдение и измерване на ключови харектеристики на процесите и дейностите, имащи значимо въздействие върху околната среда. Основна цел на дружеството е ефиктивното управление на дейностите, продуктите и услугите с цел предотвратяване или намаляване на вредното им въздействие.</w:t>
      </w:r>
    </w:p>
    <w:p w:rsidR="00075709" w:rsidRPr="00815A3E" w:rsidRDefault="00075709" w:rsidP="00E11A33">
      <w:pPr>
        <w:contextualSpacing/>
        <w:jc w:val="both"/>
        <w:rPr>
          <w:rFonts w:asciiTheme="majorHAnsi" w:hAnsiTheme="majorHAnsi" w:cstheme="majorHAnsi"/>
          <w:lang w:val="bg-BG"/>
        </w:rPr>
      </w:pPr>
    </w:p>
    <w:p w:rsidR="00075709" w:rsidRPr="00815A3E" w:rsidRDefault="00075709" w:rsidP="00E11A33">
      <w:pPr>
        <w:spacing w:after="120"/>
        <w:jc w:val="both"/>
        <w:rPr>
          <w:rFonts w:asciiTheme="majorHAnsi" w:hAnsiTheme="majorHAnsi" w:cstheme="majorHAnsi"/>
          <w:b/>
          <w:lang w:val="bg-BG"/>
        </w:rPr>
      </w:pPr>
      <w:r w:rsidRPr="00815A3E">
        <w:rPr>
          <w:rFonts w:asciiTheme="majorHAnsi" w:hAnsiTheme="majorHAnsi" w:cstheme="majorHAnsi"/>
          <w:b/>
        </w:rPr>
        <w:t>РИСК ОТ ЧОВЕШКИЯ ФАКТОР</w:t>
      </w:r>
    </w:p>
    <w:p w:rsidR="00075709" w:rsidRPr="00815A3E" w:rsidRDefault="00075709" w:rsidP="00184502">
      <w:pPr>
        <w:spacing w:after="120"/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</w:rPr>
        <w:t>Съществуваща в национален мащаб тенденция на дефицит от специалисти и инженерен персонал. Дружеството се стреми да подбира подходящи к</w:t>
      </w:r>
      <w:r w:rsidR="00184502" w:rsidRPr="00815A3E">
        <w:rPr>
          <w:rFonts w:asciiTheme="majorHAnsi" w:hAnsiTheme="majorHAnsi" w:cstheme="majorHAnsi"/>
        </w:rPr>
        <w:t>адри и да привлича специалисти.</w:t>
      </w:r>
    </w:p>
    <w:p w:rsidR="00075709" w:rsidRPr="00815A3E" w:rsidRDefault="00075709" w:rsidP="00E11A33">
      <w:pPr>
        <w:contextualSpacing/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</w:rPr>
        <w:t>Наблюдението и въздействието върху различните видове риск е една от важните задачи на ръководството на фирмата. Контролът е постоянен, а анализът на риска е задължителен преди вземан</w:t>
      </w:r>
      <w:r w:rsidR="00F7602A" w:rsidRPr="00815A3E">
        <w:rPr>
          <w:rFonts w:asciiTheme="majorHAnsi" w:hAnsiTheme="majorHAnsi" w:cstheme="majorHAnsi"/>
        </w:rPr>
        <w:t>е на всяко управленско решение.</w:t>
      </w:r>
    </w:p>
    <w:p w:rsidR="001D63DC" w:rsidRPr="00815A3E" w:rsidRDefault="001D63DC" w:rsidP="00E11A33">
      <w:pPr>
        <w:contextualSpacing/>
        <w:jc w:val="both"/>
        <w:rPr>
          <w:rFonts w:asciiTheme="majorHAnsi" w:hAnsiTheme="majorHAnsi" w:cstheme="majorHAnsi"/>
          <w:b/>
          <w:highlight w:val="yellow"/>
        </w:rPr>
      </w:pPr>
    </w:p>
    <w:p w:rsidR="001D63DC" w:rsidRPr="00815A3E" w:rsidRDefault="00075709" w:rsidP="00184502">
      <w:pPr>
        <w:numPr>
          <w:ilvl w:val="0"/>
          <w:numId w:val="10"/>
        </w:numPr>
        <w:spacing w:after="120" w:line="276" w:lineRule="auto"/>
        <w:ind w:left="0" w:firstLine="0"/>
        <w:jc w:val="both"/>
        <w:rPr>
          <w:rFonts w:asciiTheme="majorHAnsi" w:hAnsiTheme="majorHAnsi" w:cstheme="majorHAnsi"/>
          <w:b/>
        </w:rPr>
      </w:pPr>
      <w:r w:rsidRPr="00815A3E">
        <w:rPr>
          <w:rFonts w:asciiTheme="majorHAnsi" w:hAnsiTheme="majorHAnsi" w:cstheme="majorHAnsi"/>
          <w:b/>
        </w:rPr>
        <w:t>ИНФОРМАЦИЯ ЗА СКЛЮЧЕНИ ГОЛЕМИ СДЕЛКИ МЕЖДУ СВЪРЗАНИ ЛИЦА ПРЕЗ 2016 Г.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410"/>
        <w:gridCol w:w="1417"/>
        <w:gridCol w:w="1134"/>
      </w:tblGrid>
      <w:tr w:rsidR="000D7039" w:rsidRPr="000D7039" w:rsidTr="000D7039">
        <w:tc>
          <w:tcPr>
            <w:tcW w:w="4253" w:type="dxa"/>
            <w:shd w:val="clear" w:color="auto" w:fill="auto"/>
            <w:vAlign w:val="center"/>
          </w:tcPr>
          <w:p w:rsidR="000D7039" w:rsidRPr="009677A5" w:rsidRDefault="000D7039" w:rsidP="00A576ED">
            <w:pPr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</w:pPr>
            <w:r w:rsidRPr="009677A5"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  <w:t>От извършени продажби</w:t>
            </w:r>
            <w:r w:rsidR="0093392E"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  <w:t xml:space="preserve"> в групата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D7039" w:rsidRPr="009677A5" w:rsidRDefault="000D7039" w:rsidP="00A576ED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D7039" w:rsidRPr="009677A5" w:rsidRDefault="000D7039" w:rsidP="00A576ED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</w:pPr>
            <w:r w:rsidRPr="009677A5"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  <w:t>2016 год.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7039" w:rsidRPr="009677A5" w:rsidRDefault="000D7039" w:rsidP="00A576ED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</w:pPr>
            <w:r w:rsidRPr="009677A5"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  <w:t>2015 год.</w:t>
            </w:r>
          </w:p>
        </w:tc>
      </w:tr>
      <w:tr w:rsidR="000D7039" w:rsidRPr="000D7039" w:rsidTr="000D7039">
        <w:tc>
          <w:tcPr>
            <w:tcW w:w="4253" w:type="dxa"/>
            <w:shd w:val="clear" w:color="auto" w:fill="auto"/>
          </w:tcPr>
          <w:p w:rsidR="000D7039" w:rsidRPr="00A678E3" w:rsidRDefault="00A678E3" w:rsidP="00A576ED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bg-BG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bg-BG"/>
              </w:rPr>
              <w:t>Със „Захарни заводи“АД</w:t>
            </w:r>
          </w:p>
        </w:tc>
        <w:tc>
          <w:tcPr>
            <w:tcW w:w="2410" w:type="dxa"/>
            <w:shd w:val="clear" w:color="auto" w:fill="auto"/>
          </w:tcPr>
          <w:p w:rsidR="000D7039" w:rsidRPr="009677A5" w:rsidRDefault="000D7039" w:rsidP="00A576ED">
            <w:pPr>
              <w:jc w:val="right"/>
              <w:rPr>
                <w:rFonts w:asciiTheme="majorHAnsi" w:hAnsiTheme="majorHAnsi" w:cstheme="majorHAnsi"/>
                <w:b/>
                <w:i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</w:tcPr>
          <w:p w:rsidR="000D7039" w:rsidRPr="009677A5" w:rsidRDefault="000D7039" w:rsidP="00A576ED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shd w:val="clear" w:color="auto" w:fill="auto"/>
          </w:tcPr>
          <w:p w:rsidR="000D7039" w:rsidRPr="009677A5" w:rsidRDefault="000D7039" w:rsidP="00A576ED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</w:pPr>
          </w:p>
        </w:tc>
      </w:tr>
      <w:tr w:rsidR="000D7039" w:rsidRPr="000D7039" w:rsidTr="000D7039">
        <w:tc>
          <w:tcPr>
            <w:tcW w:w="4253" w:type="dxa"/>
            <w:shd w:val="clear" w:color="auto" w:fill="auto"/>
          </w:tcPr>
          <w:p w:rsidR="000D7039" w:rsidRPr="00A678E3" w:rsidRDefault="00A678E3" w:rsidP="00A576ED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В т.ч.</w:t>
            </w:r>
          </w:p>
        </w:tc>
        <w:tc>
          <w:tcPr>
            <w:tcW w:w="2410" w:type="dxa"/>
            <w:shd w:val="clear" w:color="auto" w:fill="auto"/>
          </w:tcPr>
          <w:p w:rsidR="000D7039" w:rsidRPr="00A678E3" w:rsidRDefault="00A678E3" w:rsidP="00A576ED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Топлоенергия</w:t>
            </w:r>
          </w:p>
        </w:tc>
        <w:tc>
          <w:tcPr>
            <w:tcW w:w="1417" w:type="dxa"/>
          </w:tcPr>
          <w:p w:rsidR="000D7039" w:rsidRPr="009677A5" w:rsidRDefault="009677A5" w:rsidP="00A576ED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2544</w:t>
            </w:r>
          </w:p>
        </w:tc>
        <w:tc>
          <w:tcPr>
            <w:tcW w:w="1134" w:type="dxa"/>
            <w:shd w:val="clear" w:color="auto" w:fill="auto"/>
          </w:tcPr>
          <w:p w:rsidR="000D7039" w:rsidRPr="009677A5" w:rsidRDefault="009677A5" w:rsidP="00A576ED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3986</w:t>
            </w:r>
          </w:p>
        </w:tc>
      </w:tr>
      <w:tr w:rsidR="000D7039" w:rsidRPr="000D7039" w:rsidTr="000D7039">
        <w:tc>
          <w:tcPr>
            <w:tcW w:w="4253" w:type="dxa"/>
            <w:shd w:val="clear" w:color="auto" w:fill="auto"/>
          </w:tcPr>
          <w:p w:rsidR="000D7039" w:rsidRPr="000D7039" w:rsidRDefault="000D7039" w:rsidP="00A576ED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D7039" w:rsidRPr="00A678E3" w:rsidRDefault="00A678E3" w:rsidP="00A576ED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Електроенергия</w:t>
            </w:r>
          </w:p>
        </w:tc>
        <w:tc>
          <w:tcPr>
            <w:tcW w:w="1417" w:type="dxa"/>
          </w:tcPr>
          <w:p w:rsidR="000D7039" w:rsidRPr="000D7039" w:rsidRDefault="009677A5" w:rsidP="00A576ED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188</w:t>
            </w:r>
          </w:p>
        </w:tc>
        <w:tc>
          <w:tcPr>
            <w:tcW w:w="1134" w:type="dxa"/>
            <w:shd w:val="clear" w:color="auto" w:fill="auto"/>
          </w:tcPr>
          <w:p w:rsidR="000D7039" w:rsidRPr="009677A5" w:rsidRDefault="009677A5" w:rsidP="00A576ED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399</w:t>
            </w:r>
          </w:p>
        </w:tc>
      </w:tr>
      <w:tr w:rsidR="000D7039" w:rsidRPr="000D7039" w:rsidTr="000D7039">
        <w:tc>
          <w:tcPr>
            <w:tcW w:w="4253" w:type="dxa"/>
            <w:shd w:val="clear" w:color="auto" w:fill="auto"/>
          </w:tcPr>
          <w:p w:rsidR="000D7039" w:rsidRPr="00A678E3" w:rsidRDefault="00A678E3" w:rsidP="00A576ED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Със „Захар“ ЕАД</w:t>
            </w:r>
          </w:p>
        </w:tc>
        <w:tc>
          <w:tcPr>
            <w:tcW w:w="2410" w:type="dxa"/>
            <w:shd w:val="clear" w:color="auto" w:fill="auto"/>
          </w:tcPr>
          <w:p w:rsidR="000D7039" w:rsidRPr="009677A5" w:rsidRDefault="000D7039" w:rsidP="00A576ED">
            <w:pPr>
              <w:jc w:val="right"/>
              <w:rPr>
                <w:rFonts w:asciiTheme="majorHAnsi" w:hAnsiTheme="majorHAnsi" w:cstheme="majorHAnsi"/>
                <w:b/>
                <w:i/>
                <w:sz w:val="22"/>
                <w:szCs w:val="22"/>
                <w:lang w:val="bg-BG"/>
              </w:rPr>
            </w:pPr>
          </w:p>
        </w:tc>
        <w:tc>
          <w:tcPr>
            <w:tcW w:w="1417" w:type="dxa"/>
          </w:tcPr>
          <w:p w:rsidR="000D7039" w:rsidRPr="009677A5" w:rsidRDefault="000D7039" w:rsidP="00A576ED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shd w:val="clear" w:color="auto" w:fill="auto"/>
          </w:tcPr>
          <w:p w:rsidR="000D7039" w:rsidRPr="009677A5" w:rsidRDefault="000D7039" w:rsidP="00A576ED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</w:pPr>
          </w:p>
        </w:tc>
      </w:tr>
      <w:tr w:rsidR="00A678E3" w:rsidRPr="000D7039" w:rsidTr="000D7039">
        <w:tc>
          <w:tcPr>
            <w:tcW w:w="4253" w:type="dxa"/>
            <w:shd w:val="clear" w:color="auto" w:fill="auto"/>
          </w:tcPr>
          <w:p w:rsidR="00A678E3" w:rsidRPr="00A678E3" w:rsidRDefault="00A678E3" w:rsidP="00A576ED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В т.ч.</w:t>
            </w:r>
          </w:p>
        </w:tc>
        <w:tc>
          <w:tcPr>
            <w:tcW w:w="2410" w:type="dxa"/>
            <w:shd w:val="clear" w:color="auto" w:fill="auto"/>
          </w:tcPr>
          <w:p w:rsidR="00A678E3" w:rsidRPr="00A678E3" w:rsidRDefault="00A678E3" w:rsidP="00A576ED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Топлоенергия</w:t>
            </w:r>
          </w:p>
        </w:tc>
        <w:tc>
          <w:tcPr>
            <w:tcW w:w="1417" w:type="dxa"/>
          </w:tcPr>
          <w:p w:rsidR="00A678E3" w:rsidRPr="009677A5" w:rsidRDefault="009677A5" w:rsidP="00A576ED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3108</w:t>
            </w:r>
          </w:p>
        </w:tc>
        <w:tc>
          <w:tcPr>
            <w:tcW w:w="1134" w:type="dxa"/>
            <w:shd w:val="clear" w:color="auto" w:fill="auto"/>
          </w:tcPr>
          <w:p w:rsidR="00A678E3" w:rsidRPr="009677A5" w:rsidRDefault="009677A5" w:rsidP="00A576ED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4484</w:t>
            </w:r>
          </w:p>
        </w:tc>
      </w:tr>
      <w:tr w:rsidR="00A678E3" w:rsidRPr="000D7039" w:rsidTr="000D7039">
        <w:tc>
          <w:tcPr>
            <w:tcW w:w="4253" w:type="dxa"/>
            <w:shd w:val="clear" w:color="auto" w:fill="auto"/>
          </w:tcPr>
          <w:p w:rsidR="00A678E3" w:rsidRPr="000D7039" w:rsidRDefault="00A678E3" w:rsidP="00A576ED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A678E3" w:rsidRPr="00A678E3" w:rsidRDefault="00A678E3" w:rsidP="00A576ED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Електроенергия</w:t>
            </w:r>
          </w:p>
        </w:tc>
        <w:tc>
          <w:tcPr>
            <w:tcW w:w="1417" w:type="dxa"/>
          </w:tcPr>
          <w:p w:rsidR="00A678E3" w:rsidRPr="009677A5" w:rsidRDefault="009677A5" w:rsidP="00A576ED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336</w:t>
            </w:r>
          </w:p>
        </w:tc>
        <w:tc>
          <w:tcPr>
            <w:tcW w:w="1134" w:type="dxa"/>
            <w:shd w:val="clear" w:color="auto" w:fill="auto"/>
          </w:tcPr>
          <w:p w:rsidR="00A678E3" w:rsidRPr="009677A5" w:rsidRDefault="009677A5" w:rsidP="00A576ED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573</w:t>
            </w:r>
          </w:p>
        </w:tc>
      </w:tr>
    </w:tbl>
    <w:p w:rsidR="000D7039" w:rsidRDefault="000D7039" w:rsidP="000D7039">
      <w:pPr>
        <w:spacing w:after="120"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410"/>
        <w:gridCol w:w="1417"/>
        <w:gridCol w:w="1134"/>
      </w:tblGrid>
      <w:tr w:rsidR="009677A5" w:rsidRPr="000D7039" w:rsidTr="00A576ED">
        <w:tc>
          <w:tcPr>
            <w:tcW w:w="4253" w:type="dxa"/>
            <w:shd w:val="clear" w:color="auto" w:fill="auto"/>
            <w:vAlign w:val="center"/>
          </w:tcPr>
          <w:p w:rsidR="009677A5" w:rsidRPr="009677A5" w:rsidRDefault="0093392E" w:rsidP="00A576ED">
            <w:pPr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  <w:t>От извършени покупки в групата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677A5" w:rsidRPr="009677A5" w:rsidRDefault="009677A5" w:rsidP="00A576ED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677A5" w:rsidRPr="009677A5" w:rsidRDefault="009677A5" w:rsidP="00A576ED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</w:pPr>
            <w:r w:rsidRPr="009677A5"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  <w:t>2016 год.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77A5" w:rsidRPr="009677A5" w:rsidRDefault="009677A5" w:rsidP="00A576ED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</w:pPr>
            <w:r w:rsidRPr="009677A5"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  <w:t>2015 год.</w:t>
            </w:r>
          </w:p>
        </w:tc>
      </w:tr>
      <w:tr w:rsidR="009677A5" w:rsidRPr="000D7039" w:rsidTr="00A576ED">
        <w:tc>
          <w:tcPr>
            <w:tcW w:w="4253" w:type="dxa"/>
            <w:shd w:val="clear" w:color="auto" w:fill="auto"/>
          </w:tcPr>
          <w:p w:rsidR="009677A5" w:rsidRPr="00A678E3" w:rsidRDefault="009677A5" w:rsidP="00A576ED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bg-BG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bg-BG"/>
              </w:rPr>
              <w:t>Със „Захарни заводи“АД</w:t>
            </w:r>
          </w:p>
        </w:tc>
        <w:tc>
          <w:tcPr>
            <w:tcW w:w="2410" w:type="dxa"/>
            <w:shd w:val="clear" w:color="auto" w:fill="auto"/>
          </w:tcPr>
          <w:p w:rsidR="009677A5" w:rsidRPr="009677A5" w:rsidRDefault="009677A5" w:rsidP="00A576ED">
            <w:pPr>
              <w:jc w:val="right"/>
              <w:rPr>
                <w:rFonts w:asciiTheme="majorHAnsi" w:hAnsiTheme="majorHAnsi" w:cstheme="majorHAnsi"/>
                <w:b/>
                <w:i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</w:tcPr>
          <w:p w:rsidR="009677A5" w:rsidRPr="009677A5" w:rsidRDefault="009677A5" w:rsidP="00A576ED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shd w:val="clear" w:color="auto" w:fill="auto"/>
          </w:tcPr>
          <w:p w:rsidR="009677A5" w:rsidRPr="009677A5" w:rsidRDefault="009677A5" w:rsidP="00A576ED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</w:pPr>
          </w:p>
        </w:tc>
      </w:tr>
      <w:tr w:rsidR="009677A5" w:rsidRPr="000D7039" w:rsidTr="00A576ED">
        <w:tc>
          <w:tcPr>
            <w:tcW w:w="4253" w:type="dxa"/>
            <w:shd w:val="clear" w:color="auto" w:fill="auto"/>
          </w:tcPr>
          <w:p w:rsidR="009677A5" w:rsidRPr="00A678E3" w:rsidRDefault="009677A5" w:rsidP="009677A5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lastRenderedPageBreak/>
              <w:t>В т.ч.</w:t>
            </w:r>
          </w:p>
        </w:tc>
        <w:tc>
          <w:tcPr>
            <w:tcW w:w="2410" w:type="dxa"/>
            <w:shd w:val="clear" w:color="auto" w:fill="auto"/>
          </w:tcPr>
          <w:p w:rsidR="009677A5" w:rsidRPr="00A678E3" w:rsidRDefault="009677A5" w:rsidP="009677A5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Електроенергия и вода</w:t>
            </w:r>
          </w:p>
        </w:tc>
        <w:tc>
          <w:tcPr>
            <w:tcW w:w="1417" w:type="dxa"/>
          </w:tcPr>
          <w:p w:rsidR="009677A5" w:rsidRPr="009677A5" w:rsidRDefault="009677A5" w:rsidP="009677A5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256</w:t>
            </w:r>
          </w:p>
        </w:tc>
        <w:tc>
          <w:tcPr>
            <w:tcW w:w="1134" w:type="dxa"/>
            <w:shd w:val="clear" w:color="auto" w:fill="auto"/>
          </w:tcPr>
          <w:p w:rsidR="009677A5" w:rsidRPr="009677A5" w:rsidRDefault="006B5869" w:rsidP="009677A5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196</w:t>
            </w:r>
          </w:p>
        </w:tc>
      </w:tr>
      <w:tr w:rsidR="009677A5" w:rsidRPr="000D7039" w:rsidTr="00A576ED">
        <w:tc>
          <w:tcPr>
            <w:tcW w:w="4253" w:type="dxa"/>
            <w:shd w:val="clear" w:color="auto" w:fill="auto"/>
          </w:tcPr>
          <w:p w:rsidR="009677A5" w:rsidRPr="000D7039" w:rsidRDefault="009677A5" w:rsidP="009677A5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677A5" w:rsidRPr="00A678E3" w:rsidRDefault="009677A5" w:rsidP="009677A5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Услуги</w:t>
            </w:r>
          </w:p>
        </w:tc>
        <w:tc>
          <w:tcPr>
            <w:tcW w:w="1417" w:type="dxa"/>
          </w:tcPr>
          <w:p w:rsidR="009677A5" w:rsidRPr="009677A5" w:rsidRDefault="009677A5" w:rsidP="009677A5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248</w:t>
            </w:r>
          </w:p>
        </w:tc>
        <w:tc>
          <w:tcPr>
            <w:tcW w:w="1134" w:type="dxa"/>
            <w:shd w:val="clear" w:color="auto" w:fill="auto"/>
          </w:tcPr>
          <w:p w:rsidR="009677A5" w:rsidRPr="009677A5" w:rsidRDefault="006B5869" w:rsidP="009677A5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174</w:t>
            </w:r>
          </w:p>
        </w:tc>
      </w:tr>
      <w:tr w:rsidR="009677A5" w:rsidRPr="000D7039" w:rsidTr="00A576ED">
        <w:tc>
          <w:tcPr>
            <w:tcW w:w="4253" w:type="dxa"/>
            <w:shd w:val="clear" w:color="auto" w:fill="auto"/>
          </w:tcPr>
          <w:p w:rsidR="009677A5" w:rsidRPr="000D7039" w:rsidRDefault="009677A5" w:rsidP="009677A5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677A5" w:rsidRPr="00A678E3" w:rsidRDefault="009677A5" w:rsidP="009677A5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Материали</w:t>
            </w:r>
          </w:p>
        </w:tc>
        <w:tc>
          <w:tcPr>
            <w:tcW w:w="1417" w:type="dxa"/>
          </w:tcPr>
          <w:p w:rsidR="009677A5" w:rsidRPr="009677A5" w:rsidRDefault="009677A5" w:rsidP="009677A5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774</w:t>
            </w:r>
          </w:p>
        </w:tc>
        <w:tc>
          <w:tcPr>
            <w:tcW w:w="1134" w:type="dxa"/>
            <w:shd w:val="clear" w:color="auto" w:fill="auto"/>
          </w:tcPr>
          <w:p w:rsidR="009677A5" w:rsidRPr="009677A5" w:rsidRDefault="006B5869" w:rsidP="009677A5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84</w:t>
            </w:r>
          </w:p>
        </w:tc>
      </w:tr>
      <w:tr w:rsidR="009677A5" w:rsidRPr="000D7039" w:rsidTr="00A576ED">
        <w:tc>
          <w:tcPr>
            <w:tcW w:w="4253" w:type="dxa"/>
            <w:shd w:val="clear" w:color="auto" w:fill="auto"/>
          </w:tcPr>
          <w:p w:rsidR="009677A5" w:rsidRPr="00A678E3" w:rsidRDefault="0093392E" w:rsidP="009677A5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  <w:t>От извършени покупки извън групата</w:t>
            </w:r>
          </w:p>
        </w:tc>
        <w:tc>
          <w:tcPr>
            <w:tcW w:w="2410" w:type="dxa"/>
            <w:shd w:val="clear" w:color="auto" w:fill="auto"/>
          </w:tcPr>
          <w:p w:rsidR="009677A5" w:rsidRDefault="009677A5" w:rsidP="009677A5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</w:p>
        </w:tc>
        <w:tc>
          <w:tcPr>
            <w:tcW w:w="1417" w:type="dxa"/>
          </w:tcPr>
          <w:p w:rsidR="009677A5" w:rsidRPr="009677A5" w:rsidRDefault="009677A5" w:rsidP="009677A5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shd w:val="clear" w:color="auto" w:fill="auto"/>
          </w:tcPr>
          <w:p w:rsidR="009677A5" w:rsidRPr="009677A5" w:rsidRDefault="009677A5" w:rsidP="009677A5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</w:pPr>
          </w:p>
        </w:tc>
      </w:tr>
      <w:tr w:rsidR="009677A5" w:rsidRPr="000D7039" w:rsidTr="00A576ED">
        <w:tc>
          <w:tcPr>
            <w:tcW w:w="4253" w:type="dxa"/>
            <w:shd w:val="clear" w:color="auto" w:fill="auto"/>
          </w:tcPr>
          <w:p w:rsidR="009677A5" w:rsidRPr="00A678E3" w:rsidRDefault="009677A5" w:rsidP="009677A5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В т.ч. „ГУ Фарадей“ ЕООД</w:t>
            </w:r>
          </w:p>
        </w:tc>
        <w:tc>
          <w:tcPr>
            <w:tcW w:w="2410" w:type="dxa"/>
            <w:shd w:val="clear" w:color="auto" w:fill="auto"/>
          </w:tcPr>
          <w:p w:rsidR="009677A5" w:rsidRPr="00D817FA" w:rsidRDefault="00D817FA" w:rsidP="009677A5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Материали</w:t>
            </w:r>
          </w:p>
        </w:tc>
        <w:tc>
          <w:tcPr>
            <w:tcW w:w="1417" w:type="dxa"/>
          </w:tcPr>
          <w:p w:rsidR="009677A5" w:rsidRPr="009677A5" w:rsidRDefault="009677A5" w:rsidP="009677A5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5291</w:t>
            </w:r>
          </w:p>
        </w:tc>
        <w:tc>
          <w:tcPr>
            <w:tcW w:w="1134" w:type="dxa"/>
            <w:shd w:val="clear" w:color="auto" w:fill="auto"/>
          </w:tcPr>
          <w:p w:rsidR="009677A5" w:rsidRPr="009677A5" w:rsidRDefault="006B5869" w:rsidP="009677A5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11050</w:t>
            </w:r>
          </w:p>
        </w:tc>
      </w:tr>
    </w:tbl>
    <w:p w:rsidR="00F26228" w:rsidRPr="006B5869" w:rsidRDefault="00F26228" w:rsidP="00E11A33">
      <w:pPr>
        <w:spacing w:after="200" w:line="276" w:lineRule="auto"/>
        <w:contextualSpacing/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7C0BB6" w:rsidRPr="007C0BB6" w:rsidRDefault="007C0BB6" w:rsidP="000D7039">
      <w:pPr>
        <w:spacing w:line="276" w:lineRule="auto"/>
        <w:jc w:val="both"/>
        <w:rPr>
          <w:rFonts w:asciiTheme="majorHAnsi" w:hAnsiTheme="majorHAnsi" w:cstheme="majorHAnsi"/>
          <w:b/>
          <w:sz w:val="10"/>
          <w:szCs w:val="10"/>
        </w:rPr>
      </w:pPr>
    </w:p>
    <w:p w:rsidR="00432676" w:rsidRPr="00815A3E" w:rsidRDefault="00432676" w:rsidP="007D72C8">
      <w:pPr>
        <w:pStyle w:val="ac"/>
        <w:numPr>
          <w:ilvl w:val="0"/>
          <w:numId w:val="10"/>
        </w:numPr>
        <w:spacing w:after="120"/>
        <w:ind w:left="0" w:firstLine="0"/>
        <w:contextualSpacing w:val="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815A3E">
        <w:rPr>
          <w:rFonts w:asciiTheme="majorHAnsi" w:hAnsiTheme="majorHAnsi" w:cstheme="majorHAnsi"/>
          <w:b/>
          <w:sz w:val="24"/>
          <w:szCs w:val="24"/>
        </w:rPr>
        <w:t>ДОКЛАДВАНЕ, СЪГЛАСНО ИЗИСКВАНИЯТА НА ПАРАГРАФ 1д ОТ ДОПЪЛНИТЕЛНИТЕ РАЗПОРЕДБИ НА ЗАКОНА ЗА ПУБЛИЧНО ПРЕДЛАГАНЕ НА ЦЕННИ КНИЖА (ЗППЦК), СЪС СЪДЪРЖАНИЕ ПО ЧЛ. 100н, АЛ. 4, Т.5 И АЛ.8, Т.3 И 4 ОТ ЗППЦК.</w:t>
      </w:r>
    </w:p>
    <w:p w:rsidR="00FE5A95" w:rsidRPr="00815A3E" w:rsidRDefault="00FE5A95" w:rsidP="00FE5A95">
      <w:pPr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  <w:lang w:val="bg-BG"/>
        </w:rPr>
        <w:t xml:space="preserve">Дружеството подлежи на лицензиране като производител на електрическа и топлоенергия и </w:t>
      </w:r>
      <w:r w:rsidRPr="00815A3E">
        <w:rPr>
          <w:rFonts w:asciiTheme="majorHAnsi" w:hAnsiTheme="majorHAnsi" w:cstheme="majorHAnsi"/>
        </w:rPr>
        <w:t>притежава валидна лицензия за производство</w:t>
      </w:r>
      <w:r w:rsidR="00071541" w:rsidRPr="00815A3E">
        <w:rPr>
          <w:rFonts w:asciiTheme="majorHAnsi" w:hAnsiTheme="majorHAnsi" w:cstheme="majorHAnsi"/>
        </w:rPr>
        <w:t xml:space="preserve"> на електрическа и топлоенергия </w:t>
      </w:r>
      <w:r w:rsidRPr="00815A3E">
        <w:rPr>
          <w:rFonts w:asciiTheme="majorHAnsi" w:hAnsiTheme="majorHAnsi" w:cstheme="majorHAnsi"/>
        </w:rPr>
        <w:t xml:space="preserve">Л-312-03/23.11.2009 год. Срокът на лицензията е 10 години. </w:t>
      </w:r>
    </w:p>
    <w:p w:rsidR="009B1DAD" w:rsidRDefault="00F7275E" w:rsidP="007D72C8">
      <w:pPr>
        <w:spacing w:after="120"/>
        <w:jc w:val="both"/>
        <w:rPr>
          <w:rFonts w:asciiTheme="majorHAnsi" w:hAnsiTheme="majorHAnsi" w:cstheme="majorHAnsi"/>
          <w:lang w:val="bg-BG"/>
        </w:rPr>
      </w:pPr>
      <w:r w:rsidRPr="00815A3E">
        <w:rPr>
          <w:rFonts w:asciiTheme="majorHAnsi" w:hAnsiTheme="majorHAnsi" w:cstheme="majorHAnsi"/>
          <w:lang w:val="bg-BG"/>
        </w:rPr>
        <w:t>Дружеството не е издател на ценни книжа при условията на Закона за публ</w:t>
      </w:r>
      <w:r w:rsidR="007D72C8" w:rsidRPr="00815A3E">
        <w:rPr>
          <w:rFonts w:asciiTheme="majorHAnsi" w:hAnsiTheme="majorHAnsi" w:cstheme="majorHAnsi"/>
          <w:lang w:val="bg-BG"/>
        </w:rPr>
        <w:t>ично предлагане на ценни книжа.</w:t>
      </w:r>
    </w:p>
    <w:p w:rsidR="00DD6815" w:rsidRPr="00DD6815" w:rsidRDefault="00DD6815" w:rsidP="00DD6815">
      <w:pPr>
        <w:jc w:val="both"/>
        <w:rPr>
          <w:rFonts w:asciiTheme="majorHAnsi" w:hAnsiTheme="majorHAnsi" w:cstheme="majorHAnsi"/>
          <w:sz w:val="16"/>
          <w:szCs w:val="16"/>
          <w:lang w:val="bg-BG"/>
        </w:rPr>
      </w:pPr>
    </w:p>
    <w:p w:rsidR="00AF4AFF" w:rsidRPr="00815A3E" w:rsidRDefault="009B1DAD" w:rsidP="000D7039">
      <w:pPr>
        <w:pStyle w:val="ac"/>
        <w:numPr>
          <w:ilvl w:val="1"/>
          <w:numId w:val="10"/>
        </w:numPr>
        <w:spacing w:after="120"/>
        <w:ind w:left="0" w:firstLine="0"/>
        <w:contextualSpacing w:val="0"/>
        <w:jc w:val="both"/>
        <w:rPr>
          <w:i/>
          <w:sz w:val="24"/>
          <w:szCs w:val="24"/>
        </w:rPr>
      </w:pPr>
      <w:r w:rsidRPr="00815A3E">
        <w:rPr>
          <w:i/>
          <w:sz w:val="24"/>
          <w:szCs w:val="24"/>
        </w:rPr>
        <w:t>Информация, дадена в стойностно изражение</w:t>
      </w:r>
      <w:r w:rsidR="00B215F8">
        <w:rPr>
          <w:i/>
          <w:sz w:val="24"/>
          <w:szCs w:val="24"/>
          <w:lang w:val="en-US"/>
        </w:rPr>
        <w:t xml:space="preserve"> </w:t>
      </w:r>
      <w:r w:rsidR="00B215F8">
        <w:rPr>
          <w:i/>
          <w:sz w:val="24"/>
          <w:szCs w:val="24"/>
        </w:rPr>
        <w:t>и количествено изражение</w:t>
      </w:r>
      <w:r w:rsidRPr="00815A3E">
        <w:rPr>
          <w:i/>
          <w:sz w:val="24"/>
          <w:szCs w:val="24"/>
        </w:rPr>
        <w:t xml:space="preserve">, относно основните категории стоки, продукти и/или предоставени услуги, с посочване на техния дял в приходите от продажби на емитента, съответно лицето по  </w:t>
      </w:r>
      <w:r w:rsidRPr="00815A3E">
        <w:rPr>
          <w:i/>
          <w:sz w:val="24"/>
          <w:szCs w:val="24"/>
          <w:lang w:val="en-US"/>
        </w:rPr>
        <w:t>&amp; 1</w:t>
      </w:r>
      <w:r w:rsidRPr="00815A3E">
        <w:rPr>
          <w:i/>
          <w:sz w:val="24"/>
          <w:szCs w:val="24"/>
        </w:rPr>
        <w:t>д  от допълнителните разпоредби на ЗППЦК като цяло и промените, настъпили  през отчетната финансова година.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1984"/>
      </w:tblGrid>
      <w:tr w:rsidR="00434215" w:rsidRPr="00F7602A" w:rsidTr="00434215">
        <w:tc>
          <w:tcPr>
            <w:tcW w:w="5245" w:type="dxa"/>
            <w:shd w:val="clear" w:color="auto" w:fill="auto"/>
            <w:vAlign w:val="center"/>
          </w:tcPr>
          <w:p w:rsidR="00434215" w:rsidRPr="00DA6209" w:rsidRDefault="00434215" w:rsidP="00A576ED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Приходи от продажби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4215" w:rsidRPr="00332029" w:rsidRDefault="00332029" w:rsidP="0033202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  <w:t xml:space="preserve">Стойност              </w:t>
            </w:r>
            <w:r w:rsidRPr="00332029">
              <w:rPr>
                <w:rFonts w:asciiTheme="majorHAnsi" w:hAnsiTheme="majorHAnsi" w:cstheme="majorHAnsi"/>
                <w:b/>
                <w:sz w:val="16"/>
                <w:szCs w:val="16"/>
                <w:lang w:val="bg-BG"/>
              </w:rPr>
              <w:t>/хил. лв./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4215" w:rsidRPr="00DA6209" w:rsidRDefault="00434215" w:rsidP="00A576ED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Отн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  <w:t>осителен</w:t>
            </w: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  <w:t>дял на приходите</w:t>
            </w:r>
          </w:p>
        </w:tc>
      </w:tr>
      <w:tr w:rsidR="00434215" w:rsidRPr="00F7602A" w:rsidTr="00434215">
        <w:tc>
          <w:tcPr>
            <w:tcW w:w="5245" w:type="dxa"/>
            <w:shd w:val="clear" w:color="auto" w:fill="auto"/>
          </w:tcPr>
          <w:p w:rsidR="00434215" w:rsidRPr="00332029" w:rsidRDefault="00332029" w:rsidP="00A576ED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Приходи от продажба на топлоенергия</w:t>
            </w:r>
          </w:p>
        </w:tc>
        <w:tc>
          <w:tcPr>
            <w:tcW w:w="1985" w:type="dxa"/>
            <w:shd w:val="clear" w:color="auto" w:fill="auto"/>
          </w:tcPr>
          <w:p w:rsidR="00434215" w:rsidRPr="00332029" w:rsidRDefault="00332029" w:rsidP="00A576ED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bg-BG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bg-BG"/>
              </w:rPr>
              <w:t>5651</w:t>
            </w:r>
          </w:p>
        </w:tc>
        <w:tc>
          <w:tcPr>
            <w:tcW w:w="1984" w:type="dxa"/>
            <w:shd w:val="clear" w:color="auto" w:fill="auto"/>
          </w:tcPr>
          <w:p w:rsidR="00434215" w:rsidRPr="00332029" w:rsidRDefault="00332029" w:rsidP="00332029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bg-BG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bg-BG"/>
              </w:rPr>
              <w:t>51,52 %</w:t>
            </w:r>
          </w:p>
        </w:tc>
      </w:tr>
      <w:tr w:rsidR="00434215" w:rsidRPr="00F7602A" w:rsidTr="00434215">
        <w:tc>
          <w:tcPr>
            <w:tcW w:w="5245" w:type="dxa"/>
            <w:shd w:val="clear" w:color="auto" w:fill="auto"/>
          </w:tcPr>
          <w:p w:rsidR="00434215" w:rsidRPr="00332029" w:rsidRDefault="00332029" w:rsidP="00A576ED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Приходи от продажба електроенергия</w:t>
            </w:r>
          </w:p>
        </w:tc>
        <w:tc>
          <w:tcPr>
            <w:tcW w:w="1985" w:type="dxa"/>
            <w:shd w:val="clear" w:color="auto" w:fill="auto"/>
          </w:tcPr>
          <w:p w:rsidR="00434215" w:rsidRPr="00332029" w:rsidRDefault="00332029" w:rsidP="00A576ED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644</w:t>
            </w:r>
          </w:p>
        </w:tc>
        <w:tc>
          <w:tcPr>
            <w:tcW w:w="1984" w:type="dxa"/>
            <w:shd w:val="clear" w:color="auto" w:fill="auto"/>
          </w:tcPr>
          <w:p w:rsidR="00434215" w:rsidRPr="00332029" w:rsidRDefault="00332029" w:rsidP="00A576ED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5,87 %</w:t>
            </w:r>
          </w:p>
        </w:tc>
      </w:tr>
      <w:tr w:rsidR="00434215" w:rsidRPr="00F7602A" w:rsidTr="00434215">
        <w:trPr>
          <w:trHeight w:val="214"/>
        </w:trPr>
        <w:tc>
          <w:tcPr>
            <w:tcW w:w="5245" w:type="dxa"/>
            <w:shd w:val="clear" w:color="auto" w:fill="auto"/>
          </w:tcPr>
          <w:p w:rsidR="00434215" w:rsidRPr="00332029" w:rsidRDefault="00332029" w:rsidP="00A576ED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Приходи от търговия с с горива</w:t>
            </w:r>
          </w:p>
        </w:tc>
        <w:tc>
          <w:tcPr>
            <w:tcW w:w="1985" w:type="dxa"/>
            <w:shd w:val="clear" w:color="auto" w:fill="auto"/>
          </w:tcPr>
          <w:p w:rsidR="00434215" w:rsidRPr="00332029" w:rsidRDefault="00332029" w:rsidP="00A576ED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4114</w:t>
            </w:r>
          </w:p>
        </w:tc>
        <w:tc>
          <w:tcPr>
            <w:tcW w:w="1984" w:type="dxa"/>
            <w:shd w:val="clear" w:color="auto" w:fill="auto"/>
          </w:tcPr>
          <w:p w:rsidR="00434215" w:rsidRPr="00332029" w:rsidRDefault="00332029" w:rsidP="00A576ED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37,51 %</w:t>
            </w:r>
          </w:p>
        </w:tc>
      </w:tr>
      <w:tr w:rsidR="00434215" w:rsidRPr="00F7602A" w:rsidTr="00434215">
        <w:tc>
          <w:tcPr>
            <w:tcW w:w="5245" w:type="dxa"/>
            <w:shd w:val="clear" w:color="auto" w:fill="auto"/>
          </w:tcPr>
          <w:p w:rsidR="00434215" w:rsidRPr="00332029" w:rsidRDefault="00332029" w:rsidP="00A576ED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Други приходи</w:t>
            </w:r>
          </w:p>
        </w:tc>
        <w:tc>
          <w:tcPr>
            <w:tcW w:w="1985" w:type="dxa"/>
            <w:shd w:val="clear" w:color="auto" w:fill="auto"/>
          </w:tcPr>
          <w:p w:rsidR="00434215" w:rsidRPr="00332029" w:rsidRDefault="00332029" w:rsidP="00A576ED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559</w:t>
            </w:r>
          </w:p>
        </w:tc>
        <w:tc>
          <w:tcPr>
            <w:tcW w:w="1984" w:type="dxa"/>
            <w:shd w:val="clear" w:color="auto" w:fill="auto"/>
          </w:tcPr>
          <w:p w:rsidR="00434215" w:rsidRPr="00332029" w:rsidRDefault="00332029" w:rsidP="00A576ED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5,10 %</w:t>
            </w:r>
          </w:p>
        </w:tc>
      </w:tr>
      <w:tr w:rsidR="00434215" w:rsidRPr="00F7602A" w:rsidTr="00434215">
        <w:tc>
          <w:tcPr>
            <w:tcW w:w="5245" w:type="dxa"/>
            <w:shd w:val="clear" w:color="auto" w:fill="auto"/>
          </w:tcPr>
          <w:p w:rsidR="00434215" w:rsidRPr="00F7602A" w:rsidRDefault="00434215" w:rsidP="00A576ED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602A">
              <w:rPr>
                <w:rFonts w:asciiTheme="majorHAnsi" w:hAnsiTheme="majorHAnsi" w:cstheme="majorHAnsi"/>
                <w:b/>
                <w:sz w:val="22"/>
                <w:szCs w:val="22"/>
              </w:rPr>
              <w:t>ОБЩО</w:t>
            </w:r>
          </w:p>
        </w:tc>
        <w:tc>
          <w:tcPr>
            <w:tcW w:w="1985" w:type="dxa"/>
            <w:shd w:val="clear" w:color="auto" w:fill="auto"/>
          </w:tcPr>
          <w:p w:rsidR="00434215" w:rsidRPr="00332029" w:rsidRDefault="00332029" w:rsidP="00A576ED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  <w:t>10968</w:t>
            </w:r>
          </w:p>
        </w:tc>
        <w:tc>
          <w:tcPr>
            <w:tcW w:w="1984" w:type="dxa"/>
            <w:shd w:val="clear" w:color="auto" w:fill="auto"/>
          </w:tcPr>
          <w:p w:rsidR="00434215" w:rsidRPr="00332029" w:rsidRDefault="00332029" w:rsidP="00A576ED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bg-BG"/>
              </w:rPr>
              <w:t>100,00 %</w:t>
            </w:r>
          </w:p>
        </w:tc>
      </w:tr>
    </w:tbl>
    <w:p w:rsidR="009B1DAD" w:rsidRDefault="009B1DAD" w:rsidP="009B1DAD">
      <w:pPr>
        <w:pStyle w:val="ac"/>
        <w:spacing w:after="100"/>
        <w:ind w:left="0"/>
        <w:jc w:val="both"/>
        <w:rPr>
          <w:sz w:val="12"/>
          <w:szCs w:val="12"/>
        </w:rPr>
      </w:pPr>
    </w:p>
    <w:p w:rsidR="00CA6546" w:rsidRDefault="00CA6546" w:rsidP="009B1DAD">
      <w:pPr>
        <w:pStyle w:val="ac"/>
        <w:spacing w:after="100"/>
        <w:ind w:left="0"/>
        <w:jc w:val="both"/>
        <w:rPr>
          <w:sz w:val="12"/>
          <w:szCs w:val="1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964"/>
        <w:gridCol w:w="851"/>
        <w:gridCol w:w="1276"/>
        <w:gridCol w:w="1417"/>
        <w:gridCol w:w="1696"/>
      </w:tblGrid>
      <w:tr w:rsidR="00CA6546" w:rsidTr="00CA6546">
        <w:tc>
          <w:tcPr>
            <w:tcW w:w="3964" w:type="dxa"/>
          </w:tcPr>
          <w:p w:rsidR="00CA6546" w:rsidRPr="00CA6546" w:rsidRDefault="00CA6546" w:rsidP="009B1DAD">
            <w:pPr>
              <w:pStyle w:val="ac"/>
              <w:spacing w:after="100"/>
              <w:ind w:left="0"/>
              <w:jc w:val="both"/>
              <w:rPr>
                <w:b/>
              </w:rPr>
            </w:pPr>
            <w:r w:rsidRPr="00CA6546">
              <w:rPr>
                <w:b/>
              </w:rPr>
              <w:t>Наименование</w:t>
            </w:r>
          </w:p>
        </w:tc>
        <w:tc>
          <w:tcPr>
            <w:tcW w:w="851" w:type="dxa"/>
          </w:tcPr>
          <w:p w:rsidR="00CA6546" w:rsidRPr="00CA6546" w:rsidRDefault="00CA6546" w:rsidP="00E067B5">
            <w:pPr>
              <w:pStyle w:val="ac"/>
              <w:spacing w:after="100"/>
              <w:ind w:left="0"/>
              <w:jc w:val="center"/>
              <w:rPr>
                <w:b/>
              </w:rPr>
            </w:pPr>
            <w:r w:rsidRPr="00CA6546">
              <w:rPr>
                <w:b/>
              </w:rPr>
              <w:t>мярка</w:t>
            </w:r>
          </w:p>
        </w:tc>
        <w:tc>
          <w:tcPr>
            <w:tcW w:w="1276" w:type="dxa"/>
          </w:tcPr>
          <w:p w:rsidR="00CA6546" w:rsidRPr="00CA6546" w:rsidRDefault="00CA6546" w:rsidP="00E067B5">
            <w:pPr>
              <w:pStyle w:val="ac"/>
              <w:spacing w:after="100"/>
              <w:ind w:left="0"/>
              <w:jc w:val="center"/>
              <w:rPr>
                <w:b/>
              </w:rPr>
            </w:pPr>
            <w:r w:rsidRPr="00CA6546">
              <w:rPr>
                <w:b/>
              </w:rPr>
              <w:t>2016 год.</w:t>
            </w:r>
          </w:p>
        </w:tc>
        <w:tc>
          <w:tcPr>
            <w:tcW w:w="1417" w:type="dxa"/>
          </w:tcPr>
          <w:p w:rsidR="00CA6546" w:rsidRPr="00CA6546" w:rsidRDefault="00CA6546" w:rsidP="00E067B5">
            <w:pPr>
              <w:pStyle w:val="ac"/>
              <w:spacing w:after="100"/>
              <w:ind w:left="0"/>
              <w:jc w:val="center"/>
              <w:rPr>
                <w:b/>
              </w:rPr>
            </w:pPr>
            <w:r w:rsidRPr="00CA6546">
              <w:rPr>
                <w:b/>
              </w:rPr>
              <w:t>2015 год.</w:t>
            </w:r>
          </w:p>
        </w:tc>
        <w:tc>
          <w:tcPr>
            <w:tcW w:w="1696" w:type="dxa"/>
          </w:tcPr>
          <w:p w:rsidR="00CA6546" w:rsidRPr="00CA6546" w:rsidRDefault="00CA6546" w:rsidP="00E067B5">
            <w:pPr>
              <w:pStyle w:val="ac"/>
              <w:spacing w:after="100"/>
              <w:ind w:left="0"/>
              <w:jc w:val="center"/>
              <w:rPr>
                <w:b/>
              </w:rPr>
            </w:pPr>
            <w:r w:rsidRPr="00CA6546">
              <w:rPr>
                <w:b/>
              </w:rPr>
              <w:t>Изменение %</w:t>
            </w:r>
          </w:p>
        </w:tc>
      </w:tr>
      <w:tr w:rsidR="00CA6546" w:rsidTr="00CA6546">
        <w:tc>
          <w:tcPr>
            <w:tcW w:w="3964" w:type="dxa"/>
          </w:tcPr>
          <w:p w:rsidR="00CA6546" w:rsidRPr="00CA6546" w:rsidRDefault="00CA6546" w:rsidP="009B1DAD">
            <w:pPr>
              <w:pStyle w:val="ac"/>
              <w:spacing w:after="100"/>
              <w:ind w:left="0"/>
              <w:jc w:val="both"/>
            </w:pPr>
            <w:r w:rsidRPr="00CA6546">
              <w:t>Топлоенергия</w:t>
            </w:r>
          </w:p>
        </w:tc>
        <w:tc>
          <w:tcPr>
            <w:tcW w:w="851" w:type="dxa"/>
          </w:tcPr>
          <w:p w:rsidR="00CA6546" w:rsidRPr="00CA6546" w:rsidRDefault="00CA6546" w:rsidP="009B1DAD">
            <w:pPr>
              <w:pStyle w:val="ac"/>
              <w:spacing w:after="100"/>
              <w:ind w:left="0"/>
              <w:jc w:val="both"/>
            </w:pPr>
            <w:r>
              <w:t>Мвтч.</w:t>
            </w:r>
          </w:p>
        </w:tc>
        <w:tc>
          <w:tcPr>
            <w:tcW w:w="1276" w:type="dxa"/>
          </w:tcPr>
          <w:p w:rsidR="00CA6546" w:rsidRPr="00CA6546" w:rsidRDefault="00CA6546" w:rsidP="00CA6546">
            <w:pPr>
              <w:pStyle w:val="ac"/>
              <w:spacing w:after="100"/>
              <w:ind w:left="0"/>
              <w:jc w:val="right"/>
            </w:pPr>
            <w:r>
              <w:t>888</w:t>
            </w:r>
            <w:r w:rsidR="00963D13">
              <w:rPr>
                <w:lang w:val="en-US"/>
              </w:rPr>
              <w:t>1</w:t>
            </w:r>
            <w:r>
              <w:t>0</w:t>
            </w:r>
          </w:p>
        </w:tc>
        <w:tc>
          <w:tcPr>
            <w:tcW w:w="1417" w:type="dxa"/>
          </w:tcPr>
          <w:p w:rsidR="00CA6546" w:rsidRPr="00CA6546" w:rsidRDefault="00CA6546" w:rsidP="00CA6546">
            <w:pPr>
              <w:pStyle w:val="ac"/>
              <w:spacing w:after="100"/>
              <w:ind w:left="0"/>
              <w:jc w:val="right"/>
            </w:pPr>
            <w:r>
              <w:t>134629</w:t>
            </w:r>
          </w:p>
        </w:tc>
        <w:tc>
          <w:tcPr>
            <w:tcW w:w="1696" w:type="dxa"/>
          </w:tcPr>
          <w:p w:rsidR="00CA6546" w:rsidRPr="00CA6546" w:rsidRDefault="00CA6546" w:rsidP="00CA6546">
            <w:pPr>
              <w:pStyle w:val="ac"/>
              <w:spacing w:after="100"/>
              <w:jc w:val="right"/>
            </w:pPr>
            <w:r>
              <w:t>65,97 %</w:t>
            </w:r>
          </w:p>
        </w:tc>
      </w:tr>
      <w:tr w:rsidR="00CA6546" w:rsidTr="00CA6546">
        <w:tc>
          <w:tcPr>
            <w:tcW w:w="3964" w:type="dxa"/>
          </w:tcPr>
          <w:p w:rsidR="00CA6546" w:rsidRPr="00CA6546" w:rsidRDefault="00CA6546" w:rsidP="009B1DAD">
            <w:pPr>
              <w:pStyle w:val="ac"/>
              <w:spacing w:after="100"/>
              <w:ind w:left="0"/>
              <w:jc w:val="both"/>
            </w:pPr>
            <w:r>
              <w:t>Електроенергия</w:t>
            </w:r>
          </w:p>
        </w:tc>
        <w:tc>
          <w:tcPr>
            <w:tcW w:w="851" w:type="dxa"/>
          </w:tcPr>
          <w:p w:rsidR="00CA6546" w:rsidRPr="00CA6546" w:rsidRDefault="00CA6546" w:rsidP="009B1DAD">
            <w:pPr>
              <w:pStyle w:val="ac"/>
              <w:spacing w:after="100"/>
              <w:ind w:left="0"/>
              <w:jc w:val="both"/>
            </w:pPr>
            <w:r>
              <w:t>Мвтч.</w:t>
            </w:r>
          </w:p>
        </w:tc>
        <w:tc>
          <w:tcPr>
            <w:tcW w:w="1276" w:type="dxa"/>
          </w:tcPr>
          <w:p w:rsidR="00CA6546" w:rsidRPr="00CA6546" w:rsidRDefault="00CA6546" w:rsidP="00CA6546">
            <w:pPr>
              <w:pStyle w:val="ac"/>
              <w:spacing w:after="100"/>
              <w:ind w:left="0"/>
              <w:jc w:val="right"/>
            </w:pPr>
            <w:r>
              <w:t>461</w:t>
            </w:r>
            <w:r w:rsidR="00963D13">
              <w:rPr>
                <w:lang w:val="en-US"/>
              </w:rPr>
              <w:t>4</w:t>
            </w:r>
          </w:p>
        </w:tc>
        <w:tc>
          <w:tcPr>
            <w:tcW w:w="1417" w:type="dxa"/>
          </w:tcPr>
          <w:p w:rsidR="00CA6546" w:rsidRPr="00CA6546" w:rsidRDefault="00CA6546" w:rsidP="00CA6546">
            <w:pPr>
              <w:pStyle w:val="ac"/>
              <w:spacing w:after="100"/>
              <w:ind w:left="0"/>
              <w:jc w:val="right"/>
            </w:pPr>
            <w:r>
              <w:t>9698</w:t>
            </w:r>
          </w:p>
        </w:tc>
        <w:tc>
          <w:tcPr>
            <w:tcW w:w="1696" w:type="dxa"/>
          </w:tcPr>
          <w:p w:rsidR="00CA6546" w:rsidRPr="00CA6546" w:rsidRDefault="00CA6546" w:rsidP="00CA6546">
            <w:pPr>
              <w:pStyle w:val="ac"/>
              <w:spacing w:after="100"/>
              <w:jc w:val="right"/>
            </w:pPr>
            <w:r>
              <w:t>47,57 %</w:t>
            </w:r>
          </w:p>
        </w:tc>
      </w:tr>
      <w:tr w:rsidR="00CA6546" w:rsidTr="00CA6546">
        <w:tc>
          <w:tcPr>
            <w:tcW w:w="3964" w:type="dxa"/>
          </w:tcPr>
          <w:p w:rsidR="00CA6546" w:rsidRPr="00CA6546" w:rsidRDefault="00CA6546" w:rsidP="009B1DAD">
            <w:pPr>
              <w:pStyle w:val="ac"/>
              <w:spacing w:after="100"/>
              <w:ind w:left="0"/>
              <w:jc w:val="both"/>
            </w:pPr>
            <w:r>
              <w:t>Въглища</w:t>
            </w:r>
          </w:p>
        </w:tc>
        <w:tc>
          <w:tcPr>
            <w:tcW w:w="851" w:type="dxa"/>
          </w:tcPr>
          <w:p w:rsidR="00CA6546" w:rsidRPr="00CA6546" w:rsidRDefault="00CA6546" w:rsidP="009B1DAD">
            <w:pPr>
              <w:pStyle w:val="ac"/>
              <w:spacing w:after="100"/>
              <w:ind w:left="0"/>
              <w:jc w:val="both"/>
            </w:pPr>
            <w:r>
              <w:t>тон</w:t>
            </w:r>
          </w:p>
        </w:tc>
        <w:tc>
          <w:tcPr>
            <w:tcW w:w="1276" w:type="dxa"/>
          </w:tcPr>
          <w:p w:rsidR="00CA6546" w:rsidRPr="00CA6546" w:rsidRDefault="00CA6546" w:rsidP="00CA6546">
            <w:pPr>
              <w:pStyle w:val="ac"/>
              <w:spacing w:after="100"/>
              <w:ind w:left="0"/>
              <w:jc w:val="right"/>
            </w:pPr>
            <w:r>
              <w:t>17812</w:t>
            </w:r>
          </w:p>
        </w:tc>
        <w:tc>
          <w:tcPr>
            <w:tcW w:w="1417" w:type="dxa"/>
          </w:tcPr>
          <w:p w:rsidR="00CA6546" w:rsidRPr="00CA6546" w:rsidRDefault="00CA6546" w:rsidP="00CA6546">
            <w:pPr>
              <w:pStyle w:val="ac"/>
              <w:spacing w:after="100"/>
              <w:ind w:left="0"/>
              <w:jc w:val="right"/>
            </w:pPr>
            <w:r>
              <w:t>24318</w:t>
            </w:r>
          </w:p>
        </w:tc>
        <w:tc>
          <w:tcPr>
            <w:tcW w:w="1696" w:type="dxa"/>
          </w:tcPr>
          <w:p w:rsidR="00CA6546" w:rsidRPr="00CA6546" w:rsidRDefault="00CA6546" w:rsidP="00CA6546">
            <w:pPr>
              <w:pStyle w:val="ac"/>
              <w:spacing w:after="100"/>
              <w:ind w:left="0"/>
              <w:jc w:val="right"/>
            </w:pPr>
            <w:r>
              <w:t>73,25 %</w:t>
            </w:r>
          </w:p>
        </w:tc>
      </w:tr>
    </w:tbl>
    <w:p w:rsidR="00CA6546" w:rsidRDefault="00CA6546" w:rsidP="009B1DAD">
      <w:pPr>
        <w:pStyle w:val="ac"/>
        <w:spacing w:after="100"/>
        <w:ind w:left="0"/>
        <w:jc w:val="both"/>
        <w:rPr>
          <w:sz w:val="12"/>
          <w:szCs w:val="12"/>
        </w:rPr>
      </w:pPr>
    </w:p>
    <w:p w:rsidR="00A4722D" w:rsidRDefault="00A4722D" w:rsidP="00A4722D">
      <w:pPr>
        <w:pStyle w:val="ac"/>
        <w:spacing w:after="100"/>
        <w:ind w:left="0"/>
        <w:jc w:val="both"/>
      </w:pPr>
      <w:r>
        <w:t>Дружеството не извършва продажби на външни пазари.</w:t>
      </w:r>
    </w:p>
    <w:p w:rsidR="00A4722D" w:rsidRPr="000D7039" w:rsidRDefault="00A4722D" w:rsidP="009B1DAD">
      <w:pPr>
        <w:pStyle w:val="ac"/>
        <w:spacing w:after="100"/>
        <w:ind w:left="0"/>
        <w:jc w:val="both"/>
        <w:rPr>
          <w:sz w:val="12"/>
          <w:szCs w:val="12"/>
        </w:rPr>
      </w:pPr>
    </w:p>
    <w:p w:rsidR="005F37B7" w:rsidRPr="00815A3E" w:rsidRDefault="005F37B7" w:rsidP="001752CF">
      <w:pPr>
        <w:pStyle w:val="ac"/>
        <w:numPr>
          <w:ilvl w:val="1"/>
          <w:numId w:val="10"/>
        </w:numPr>
        <w:spacing w:after="120"/>
        <w:ind w:left="0" w:firstLine="0"/>
        <w:contextualSpacing w:val="0"/>
        <w:jc w:val="both"/>
        <w:rPr>
          <w:i/>
          <w:sz w:val="24"/>
          <w:szCs w:val="24"/>
        </w:rPr>
      </w:pPr>
      <w:r w:rsidRPr="00815A3E">
        <w:rPr>
          <w:i/>
          <w:sz w:val="24"/>
          <w:szCs w:val="24"/>
        </w:rPr>
        <w:t xml:space="preserve">Информация, относно приходите, разпределени по отделните категории дейности, вътрешни и външни пазари, както и информация за източниците за снабдяване с материали, необходими за производството на стоки или предоставянето на услуги с отразяване степента на зависимост по отношение на всеки отделен продавач или купувач/потребител, като в случай, че относителния дял </w:t>
      </w:r>
      <w:r w:rsidRPr="00815A3E">
        <w:rPr>
          <w:i/>
          <w:sz w:val="24"/>
          <w:szCs w:val="24"/>
        </w:rPr>
        <w:lastRenderedPageBreak/>
        <w:t xml:space="preserve">на някой от тях прехвърля 10 на сто от разходите или приходите от продажби, се предоставя информация за всяко лице поотделно, за неговия дял  в  продажбите или покупките и връзките му с емитента, съответно лицето по  </w:t>
      </w:r>
      <w:r w:rsidRPr="00815A3E">
        <w:rPr>
          <w:i/>
          <w:sz w:val="24"/>
          <w:szCs w:val="24"/>
          <w:lang w:val="en-US"/>
        </w:rPr>
        <w:t>&amp; 1</w:t>
      </w:r>
      <w:r w:rsidRPr="00815A3E">
        <w:rPr>
          <w:i/>
          <w:sz w:val="24"/>
          <w:szCs w:val="24"/>
        </w:rPr>
        <w:t>д  от допълнителните разпоредби на ЗППЦК.</w:t>
      </w:r>
    </w:p>
    <w:p w:rsidR="001E51E4" w:rsidRPr="00815A3E" w:rsidRDefault="00F447A2" w:rsidP="007D72C8">
      <w:pPr>
        <w:pStyle w:val="ac"/>
        <w:spacing w:after="120"/>
        <w:ind w:left="0"/>
        <w:contextualSpacing w:val="0"/>
        <w:jc w:val="both"/>
        <w:rPr>
          <w:sz w:val="24"/>
          <w:szCs w:val="24"/>
        </w:rPr>
      </w:pPr>
      <w:r w:rsidRPr="00815A3E">
        <w:rPr>
          <w:sz w:val="24"/>
          <w:szCs w:val="24"/>
        </w:rPr>
        <w:t>Клиенти, които превишават като обороти 10 % от приходите от продажби на дружеството са следните юридически ли</w:t>
      </w:r>
      <w:r w:rsidR="001752CF" w:rsidRPr="00815A3E">
        <w:rPr>
          <w:sz w:val="24"/>
          <w:szCs w:val="24"/>
        </w:rPr>
        <w:t>ца: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1984"/>
      </w:tblGrid>
      <w:tr w:rsidR="00332029" w:rsidRPr="00F7602A" w:rsidTr="00332029">
        <w:tc>
          <w:tcPr>
            <w:tcW w:w="5245" w:type="dxa"/>
            <w:shd w:val="clear" w:color="auto" w:fill="auto"/>
            <w:vAlign w:val="center"/>
          </w:tcPr>
          <w:p w:rsidR="00332029" w:rsidRPr="00332029" w:rsidRDefault="00332029" w:rsidP="00A576ED">
            <w:pPr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  <w:t>Наименование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32029" w:rsidRPr="00332029" w:rsidRDefault="00332029" w:rsidP="00A576ED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  <w:t xml:space="preserve">Стойност              </w:t>
            </w:r>
            <w:r w:rsidRPr="00332029">
              <w:rPr>
                <w:rFonts w:asciiTheme="majorHAnsi" w:hAnsiTheme="majorHAnsi" w:cstheme="majorHAnsi"/>
                <w:b/>
                <w:sz w:val="16"/>
                <w:szCs w:val="16"/>
                <w:lang w:val="bg-BG"/>
              </w:rPr>
              <w:t>/хил. лв./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2029" w:rsidRPr="00DA6209" w:rsidRDefault="00332029" w:rsidP="00A576ED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Отн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  <w:t>осителен</w:t>
            </w: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  <w:t>дял на приходите</w:t>
            </w:r>
          </w:p>
        </w:tc>
      </w:tr>
      <w:tr w:rsidR="00332029" w:rsidRPr="00F7602A" w:rsidTr="00332029">
        <w:tc>
          <w:tcPr>
            <w:tcW w:w="5245" w:type="dxa"/>
            <w:shd w:val="clear" w:color="auto" w:fill="auto"/>
          </w:tcPr>
          <w:p w:rsidR="00332029" w:rsidRPr="00332029" w:rsidRDefault="00332029" w:rsidP="00A576ED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„Захар“ ЕАД, гр. Горна Оряховица</w:t>
            </w:r>
          </w:p>
        </w:tc>
        <w:tc>
          <w:tcPr>
            <w:tcW w:w="1985" w:type="dxa"/>
            <w:shd w:val="clear" w:color="auto" w:fill="auto"/>
          </w:tcPr>
          <w:p w:rsidR="00332029" w:rsidRPr="00332029" w:rsidRDefault="00332029" w:rsidP="00A576ED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bg-BG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bg-BG"/>
              </w:rPr>
              <w:t>3480</w:t>
            </w:r>
          </w:p>
        </w:tc>
        <w:tc>
          <w:tcPr>
            <w:tcW w:w="1984" w:type="dxa"/>
            <w:shd w:val="clear" w:color="auto" w:fill="auto"/>
          </w:tcPr>
          <w:p w:rsidR="00332029" w:rsidRPr="00332029" w:rsidRDefault="00332029" w:rsidP="00A576ED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bg-BG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bg-BG"/>
              </w:rPr>
              <w:t>31,73 %</w:t>
            </w:r>
          </w:p>
        </w:tc>
      </w:tr>
      <w:tr w:rsidR="00332029" w:rsidRPr="00F7602A" w:rsidTr="00332029">
        <w:tc>
          <w:tcPr>
            <w:tcW w:w="5245" w:type="dxa"/>
            <w:shd w:val="clear" w:color="auto" w:fill="auto"/>
          </w:tcPr>
          <w:p w:rsidR="00332029" w:rsidRPr="00332029" w:rsidRDefault="00332029" w:rsidP="00A576ED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„Захарни заводи“ АД, гр. Горна Оряховица</w:t>
            </w:r>
          </w:p>
        </w:tc>
        <w:tc>
          <w:tcPr>
            <w:tcW w:w="1985" w:type="dxa"/>
            <w:shd w:val="clear" w:color="auto" w:fill="auto"/>
          </w:tcPr>
          <w:p w:rsidR="00332029" w:rsidRPr="00332029" w:rsidRDefault="00332029" w:rsidP="00A576ED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2845</w:t>
            </w:r>
          </w:p>
        </w:tc>
        <w:tc>
          <w:tcPr>
            <w:tcW w:w="1984" w:type="dxa"/>
            <w:shd w:val="clear" w:color="auto" w:fill="auto"/>
          </w:tcPr>
          <w:p w:rsidR="00332029" w:rsidRPr="00332029" w:rsidRDefault="00332029" w:rsidP="00A576ED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29,94 %</w:t>
            </w:r>
          </w:p>
        </w:tc>
      </w:tr>
      <w:tr w:rsidR="00332029" w:rsidRPr="00F7602A" w:rsidTr="00332029">
        <w:trPr>
          <w:trHeight w:val="214"/>
        </w:trPr>
        <w:tc>
          <w:tcPr>
            <w:tcW w:w="5245" w:type="dxa"/>
            <w:shd w:val="clear" w:color="auto" w:fill="auto"/>
          </w:tcPr>
          <w:p w:rsidR="00332029" w:rsidRPr="00332029" w:rsidRDefault="00332029" w:rsidP="00A576ED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„Пилко“ ЕООД, гр. Разград</w:t>
            </w:r>
          </w:p>
        </w:tc>
        <w:tc>
          <w:tcPr>
            <w:tcW w:w="1985" w:type="dxa"/>
            <w:shd w:val="clear" w:color="auto" w:fill="auto"/>
          </w:tcPr>
          <w:p w:rsidR="00332029" w:rsidRPr="00332029" w:rsidRDefault="00332029" w:rsidP="00A576ED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1243</w:t>
            </w:r>
          </w:p>
        </w:tc>
        <w:tc>
          <w:tcPr>
            <w:tcW w:w="1984" w:type="dxa"/>
            <w:shd w:val="clear" w:color="auto" w:fill="auto"/>
          </w:tcPr>
          <w:p w:rsidR="00332029" w:rsidRPr="00332029" w:rsidRDefault="00332029" w:rsidP="00A576ED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11,33 %</w:t>
            </w:r>
          </w:p>
        </w:tc>
      </w:tr>
    </w:tbl>
    <w:p w:rsidR="007C0BB6" w:rsidRDefault="007C0BB6" w:rsidP="00184502">
      <w:pPr>
        <w:pStyle w:val="ac"/>
        <w:spacing w:after="100"/>
        <w:ind w:left="0"/>
        <w:jc w:val="both"/>
        <w:rPr>
          <w:sz w:val="10"/>
          <w:szCs w:val="10"/>
        </w:rPr>
      </w:pPr>
    </w:p>
    <w:p w:rsidR="000D7039" w:rsidRPr="007C0BB6" w:rsidRDefault="000D7039" w:rsidP="00184502">
      <w:pPr>
        <w:pStyle w:val="ac"/>
        <w:spacing w:after="100"/>
        <w:ind w:left="0"/>
        <w:jc w:val="both"/>
        <w:rPr>
          <w:sz w:val="10"/>
          <w:szCs w:val="10"/>
        </w:rPr>
      </w:pPr>
    </w:p>
    <w:p w:rsidR="00332029" w:rsidRPr="00815A3E" w:rsidRDefault="00F447A2" w:rsidP="007C0BB6">
      <w:pPr>
        <w:pStyle w:val="ac"/>
        <w:spacing w:after="120"/>
        <w:ind w:left="0"/>
        <w:contextualSpacing w:val="0"/>
        <w:jc w:val="both"/>
        <w:rPr>
          <w:sz w:val="24"/>
          <w:szCs w:val="24"/>
        </w:rPr>
      </w:pPr>
      <w:r w:rsidRPr="00815A3E">
        <w:rPr>
          <w:sz w:val="24"/>
          <w:szCs w:val="24"/>
        </w:rPr>
        <w:t>Доставчици, които превишават като обороти 10 % от разходите за дейността на дружеството са следните юридически лица: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1984"/>
      </w:tblGrid>
      <w:tr w:rsidR="00332029" w:rsidRPr="00F7602A" w:rsidTr="00A576ED">
        <w:tc>
          <w:tcPr>
            <w:tcW w:w="5245" w:type="dxa"/>
            <w:shd w:val="clear" w:color="auto" w:fill="auto"/>
            <w:vAlign w:val="center"/>
          </w:tcPr>
          <w:p w:rsidR="00332029" w:rsidRPr="00332029" w:rsidRDefault="00332029" w:rsidP="00A576ED">
            <w:pPr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  <w:t>Наименование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32029" w:rsidRPr="00332029" w:rsidRDefault="00332029" w:rsidP="00A576ED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  <w:t xml:space="preserve">Стойност              </w:t>
            </w:r>
            <w:r w:rsidRPr="00332029">
              <w:rPr>
                <w:rFonts w:asciiTheme="majorHAnsi" w:hAnsiTheme="majorHAnsi" w:cstheme="majorHAnsi"/>
                <w:b/>
                <w:sz w:val="16"/>
                <w:szCs w:val="16"/>
                <w:lang w:val="bg-BG"/>
              </w:rPr>
              <w:t>/хил. лв./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2029" w:rsidRPr="00DA6209" w:rsidRDefault="00332029" w:rsidP="00A576ED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>Отн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  <w:t>осителен</w:t>
            </w:r>
            <w:r w:rsidRPr="00DA620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  <w:t xml:space="preserve">дял на </w:t>
            </w:r>
            <w:r w:rsidR="000D7039">
              <w:rPr>
                <w:rFonts w:asciiTheme="majorHAnsi" w:hAnsiTheme="majorHAnsi" w:cstheme="majorHAnsi"/>
                <w:b/>
                <w:sz w:val="20"/>
                <w:szCs w:val="20"/>
                <w:lang w:val="bg-BG"/>
              </w:rPr>
              <w:t>разходите</w:t>
            </w:r>
          </w:p>
        </w:tc>
      </w:tr>
      <w:tr w:rsidR="00332029" w:rsidRPr="00F7602A" w:rsidTr="00A576ED">
        <w:tc>
          <w:tcPr>
            <w:tcW w:w="5245" w:type="dxa"/>
            <w:shd w:val="clear" w:color="auto" w:fill="auto"/>
          </w:tcPr>
          <w:p w:rsidR="00332029" w:rsidRPr="00332029" w:rsidRDefault="000D7039" w:rsidP="00A576ED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ГУ Фарадей ЕООД, гр. Стара Загора</w:t>
            </w:r>
          </w:p>
        </w:tc>
        <w:tc>
          <w:tcPr>
            <w:tcW w:w="1985" w:type="dxa"/>
            <w:shd w:val="clear" w:color="auto" w:fill="auto"/>
          </w:tcPr>
          <w:p w:rsidR="00332029" w:rsidRPr="00332029" w:rsidRDefault="000D7039" w:rsidP="00A576ED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bg-BG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bg-BG"/>
              </w:rPr>
              <w:t>5291</w:t>
            </w:r>
          </w:p>
        </w:tc>
        <w:tc>
          <w:tcPr>
            <w:tcW w:w="1984" w:type="dxa"/>
            <w:shd w:val="clear" w:color="auto" w:fill="auto"/>
          </w:tcPr>
          <w:p w:rsidR="00332029" w:rsidRPr="00332029" w:rsidRDefault="000D7039" w:rsidP="00A576ED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bg-BG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bg-BG"/>
              </w:rPr>
              <w:t>40,70 %</w:t>
            </w:r>
          </w:p>
        </w:tc>
      </w:tr>
      <w:tr w:rsidR="00332029" w:rsidRPr="00F7602A" w:rsidTr="00A576ED">
        <w:tc>
          <w:tcPr>
            <w:tcW w:w="5245" w:type="dxa"/>
            <w:shd w:val="clear" w:color="auto" w:fill="auto"/>
          </w:tcPr>
          <w:p w:rsidR="00332029" w:rsidRPr="00332029" w:rsidRDefault="00332029" w:rsidP="00A576ED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„Захарни заводи“ АД, гр. Горна Оряховица</w:t>
            </w:r>
          </w:p>
        </w:tc>
        <w:tc>
          <w:tcPr>
            <w:tcW w:w="1985" w:type="dxa"/>
            <w:shd w:val="clear" w:color="auto" w:fill="auto"/>
          </w:tcPr>
          <w:p w:rsidR="00332029" w:rsidRPr="00332029" w:rsidRDefault="000D7039" w:rsidP="00A576ED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1278</w:t>
            </w:r>
          </w:p>
        </w:tc>
        <w:tc>
          <w:tcPr>
            <w:tcW w:w="1984" w:type="dxa"/>
            <w:shd w:val="clear" w:color="auto" w:fill="auto"/>
          </w:tcPr>
          <w:p w:rsidR="00332029" w:rsidRPr="00332029" w:rsidRDefault="000D7039" w:rsidP="00A576ED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g-BG"/>
              </w:rPr>
              <w:t>9,83 %</w:t>
            </w:r>
          </w:p>
        </w:tc>
      </w:tr>
    </w:tbl>
    <w:p w:rsidR="00F447A2" w:rsidRDefault="00F447A2" w:rsidP="005F37B7">
      <w:pPr>
        <w:pStyle w:val="ac"/>
        <w:spacing w:after="100"/>
        <w:ind w:left="0"/>
        <w:jc w:val="both"/>
      </w:pPr>
    </w:p>
    <w:p w:rsidR="00A4722D" w:rsidRDefault="00A4722D" w:rsidP="005F37B7">
      <w:pPr>
        <w:pStyle w:val="ac"/>
        <w:spacing w:after="100"/>
        <w:ind w:left="0"/>
        <w:jc w:val="both"/>
      </w:pPr>
      <w:r>
        <w:t>Доставките на вълища се извършват от български доставчик,който ги внася от Русия и Украйна.</w:t>
      </w:r>
    </w:p>
    <w:p w:rsidR="00A4722D" w:rsidRDefault="00A4722D" w:rsidP="005F37B7">
      <w:pPr>
        <w:pStyle w:val="ac"/>
        <w:spacing w:after="100"/>
        <w:ind w:left="0"/>
        <w:jc w:val="both"/>
      </w:pPr>
    </w:p>
    <w:p w:rsidR="007C0BB6" w:rsidRPr="007C0BB6" w:rsidRDefault="007C0BB6" w:rsidP="005F37B7">
      <w:pPr>
        <w:pStyle w:val="ac"/>
        <w:spacing w:after="100"/>
        <w:ind w:left="0"/>
        <w:jc w:val="both"/>
        <w:rPr>
          <w:sz w:val="4"/>
          <w:szCs w:val="4"/>
        </w:rPr>
      </w:pPr>
    </w:p>
    <w:p w:rsidR="005F37B7" w:rsidRPr="00815A3E" w:rsidRDefault="005F37B7" w:rsidP="00AF4AFF">
      <w:pPr>
        <w:pStyle w:val="ac"/>
        <w:numPr>
          <w:ilvl w:val="1"/>
          <w:numId w:val="10"/>
        </w:numPr>
        <w:spacing w:after="100"/>
        <w:ind w:left="709" w:hanging="709"/>
        <w:contextualSpacing w:val="0"/>
        <w:jc w:val="both"/>
        <w:rPr>
          <w:rFonts w:asciiTheme="majorHAnsi" w:hAnsiTheme="majorHAnsi" w:cstheme="majorHAnsi"/>
          <w:i/>
          <w:sz w:val="24"/>
          <w:szCs w:val="24"/>
        </w:rPr>
      </w:pPr>
      <w:r w:rsidRPr="00815A3E">
        <w:rPr>
          <w:rFonts w:asciiTheme="majorHAnsi" w:hAnsiTheme="majorHAnsi" w:cstheme="majorHAnsi"/>
          <w:i/>
          <w:sz w:val="24"/>
          <w:szCs w:val="24"/>
        </w:rPr>
        <w:t>Информация за сключени съществени сделки.</w:t>
      </w:r>
    </w:p>
    <w:p w:rsidR="00AF4AFF" w:rsidRDefault="00AF4AFF" w:rsidP="001752CF">
      <w:pPr>
        <w:pStyle w:val="ac"/>
        <w:spacing w:after="24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815A3E">
        <w:rPr>
          <w:rFonts w:asciiTheme="majorHAnsi" w:hAnsiTheme="majorHAnsi" w:cstheme="majorHAnsi"/>
          <w:sz w:val="24"/>
          <w:szCs w:val="24"/>
        </w:rPr>
        <w:t>През периода няма сключени съществени сделки извън обичайната дейност на дружеството.</w:t>
      </w:r>
    </w:p>
    <w:p w:rsidR="00DD6815" w:rsidRPr="00DD6815" w:rsidRDefault="00DD6815" w:rsidP="00DD6815">
      <w:pPr>
        <w:pStyle w:val="ac"/>
        <w:spacing w:after="0"/>
        <w:ind w:left="0"/>
        <w:contextualSpacing w:val="0"/>
        <w:jc w:val="both"/>
        <w:rPr>
          <w:rFonts w:asciiTheme="majorHAnsi" w:hAnsiTheme="majorHAnsi" w:cstheme="majorHAnsi"/>
          <w:sz w:val="16"/>
          <w:szCs w:val="16"/>
        </w:rPr>
      </w:pPr>
    </w:p>
    <w:p w:rsidR="005F37B7" w:rsidRPr="00815A3E" w:rsidRDefault="005F37B7" w:rsidP="001752CF">
      <w:pPr>
        <w:pStyle w:val="ac"/>
        <w:numPr>
          <w:ilvl w:val="1"/>
          <w:numId w:val="10"/>
        </w:numPr>
        <w:spacing w:after="120"/>
        <w:ind w:left="0" w:firstLine="0"/>
        <w:contextualSpacing w:val="0"/>
        <w:jc w:val="both"/>
        <w:rPr>
          <w:rFonts w:asciiTheme="majorHAnsi" w:hAnsiTheme="majorHAnsi" w:cstheme="majorHAnsi"/>
          <w:i/>
          <w:sz w:val="24"/>
          <w:szCs w:val="24"/>
        </w:rPr>
      </w:pPr>
      <w:r w:rsidRPr="00815A3E">
        <w:rPr>
          <w:rFonts w:asciiTheme="majorHAnsi" w:hAnsiTheme="majorHAnsi" w:cstheme="majorHAnsi"/>
          <w:i/>
          <w:sz w:val="24"/>
          <w:szCs w:val="24"/>
        </w:rPr>
        <w:t xml:space="preserve">Информация, относно сделките, сключени между емитента, съответно лицето по </w:t>
      </w:r>
      <w:r w:rsidRPr="00815A3E">
        <w:rPr>
          <w:rFonts w:asciiTheme="majorHAnsi" w:hAnsiTheme="majorHAnsi" w:cstheme="majorHAnsi"/>
          <w:i/>
          <w:sz w:val="24"/>
          <w:szCs w:val="24"/>
          <w:lang w:val="en-US"/>
        </w:rPr>
        <w:t>&amp;1</w:t>
      </w:r>
      <w:r w:rsidRPr="00815A3E">
        <w:rPr>
          <w:rFonts w:asciiTheme="majorHAnsi" w:hAnsiTheme="majorHAnsi" w:cstheme="majorHAnsi"/>
          <w:i/>
          <w:sz w:val="24"/>
          <w:szCs w:val="24"/>
        </w:rPr>
        <w:t xml:space="preserve">д от допълнителните разпоредби на ЗППЦК и свързани лица  през отчетния период, през отчетния период, предложения за сключване на такива сделки, както и сделки, които са извън обичайната му дейност или съществено се отклоняват от пазарните условия, по които емитентът, съответно лицето по </w:t>
      </w:r>
      <w:r w:rsidR="001752CF" w:rsidRPr="00815A3E">
        <w:rPr>
          <w:rFonts w:asciiTheme="majorHAnsi" w:hAnsiTheme="majorHAnsi" w:cstheme="majorHAnsi"/>
          <w:i/>
          <w:sz w:val="24"/>
          <w:szCs w:val="24"/>
          <w:lang w:val="en-US"/>
        </w:rPr>
        <w:t>&amp;</w:t>
      </w:r>
      <w:r w:rsidRPr="00815A3E">
        <w:rPr>
          <w:rFonts w:asciiTheme="majorHAnsi" w:hAnsiTheme="majorHAnsi" w:cstheme="majorHAnsi"/>
          <w:i/>
          <w:sz w:val="24"/>
          <w:szCs w:val="24"/>
          <w:lang w:val="en-US"/>
        </w:rPr>
        <w:t>1</w:t>
      </w:r>
      <w:r w:rsidRPr="00815A3E">
        <w:rPr>
          <w:rFonts w:asciiTheme="majorHAnsi" w:hAnsiTheme="majorHAnsi" w:cstheme="majorHAnsi"/>
          <w:i/>
          <w:sz w:val="24"/>
          <w:szCs w:val="24"/>
        </w:rPr>
        <w:t xml:space="preserve">д  от допълнителните разпоредби на ЗППЦК или негово дъщерно дружество е страна с посочване на стойността на сделките, характера на свързаността и всяка информация, необходима за оценка на въздействието върху финансовото състояние на емитента, съответно лицето по </w:t>
      </w:r>
      <w:r w:rsidRPr="00815A3E">
        <w:rPr>
          <w:rFonts w:asciiTheme="majorHAnsi" w:hAnsiTheme="majorHAnsi" w:cstheme="majorHAnsi"/>
          <w:i/>
          <w:sz w:val="24"/>
          <w:szCs w:val="24"/>
          <w:lang w:val="en-US"/>
        </w:rPr>
        <w:t>&amp;1</w:t>
      </w:r>
      <w:r w:rsidRPr="00815A3E">
        <w:rPr>
          <w:rFonts w:asciiTheme="majorHAnsi" w:hAnsiTheme="majorHAnsi" w:cstheme="majorHAnsi"/>
          <w:i/>
          <w:sz w:val="24"/>
          <w:szCs w:val="24"/>
        </w:rPr>
        <w:t>д  от допълнителните разпоредби на ЗППЦК.</w:t>
      </w:r>
    </w:p>
    <w:p w:rsidR="005F37B7" w:rsidRPr="00815A3E" w:rsidRDefault="002A36AF" w:rsidP="001752CF">
      <w:pPr>
        <w:spacing w:after="240"/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</w:rPr>
        <w:t>Информация,</w:t>
      </w:r>
      <w:r w:rsidRPr="00815A3E">
        <w:rPr>
          <w:rFonts w:asciiTheme="majorHAnsi" w:hAnsiTheme="majorHAnsi" w:cstheme="majorHAnsi"/>
          <w:lang w:val="bg-BG"/>
        </w:rPr>
        <w:t xml:space="preserve"> относно сделките сключени със свързани лица през отчетния период е </w:t>
      </w:r>
      <w:r w:rsidRPr="00815A3E">
        <w:rPr>
          <w:rFonts w:asciiTheme="majorHAnsi" w:hAnsiTheme="majorHAnsi" w:cstheme="majorHAnsi"/>
        </w:rPr>
        <w:t>подробно представена в поясненията към финансовия отчет на Дружеството.</w:t>
      </w:r>
    </w:p>
    <w:p w:rsidR="002A36AF" w:rsidRPr="00815A3E" w:rsidRDefault="005F37B7" w:rsidP="001752CF">
      <w:pPr>
        <w:numPr>
          <w:ilvl w:val="1"/>
          <w:numId w:val="10"/>
        </w:numPr>
        <w:spacing w:after="120" w:line="276" w:lineRule="auto"/>
        <w:ind w:left="0" w:firstLine="0"/>
        <w:jc w:val="both"/>
        <w:rPr>
          <w:rFonts w:asciiTheme="majorHAnsi" w:hAnsiTheme="majorHAnsi" w:cstheme="majorHAnsi"/>
          <w:i/>
        </w:rPr>
      </w:pPr>
      <w:r w:rsidRPr="00815A3E">
        <w:rPr>
          <w:rFonts w:asciiTheme="majorHAnsi" w:hAnsiTheme="majorHAnsi" w:cstheme="majorHAnsi"/>
          <w:i/>
        </w:rPr>
        <w:t xml:space="preserve">Информация за събития и показатели с необичаен за емитента, съответно лицето по &amp; 1д от допълнителните разпоредби на ЗППЦК характер, имащи </w:t>
      </w:r>
      <w:r w:rsidRPr="00815A3E">
        <w:rPr>
          <w:rFonts w:asciiTheme="majorHAnsi" w:hAnsiTheme="majorHAnsi" w:cstheme="majorHAnsi"/>
          <w:i/>
        </w:rPr>
        <w:lastRenderedPageBreak/>
        <w:t>съществено влияние върху дейността му, и реализираните от него приходи и извършени разходи, оценка на влиянието им върху резултатите през текущата година.</w:t>
      </w:r>
    </w:p>
    <w:p w:rsidR="005F37B7" w:rsidRPr="00815A3E" w:rsidRDefault="002A36AF" w:rsidP="001752CF">
      <w:pPr>
        <w:spacing w:after="240" w:line="276" w:lineRule="auto"/>
        <w:jc w:val="both"/>
        <w:rPr>
          <w:rFonts w:asciiTheme="majorHAnsi" w:hAnsiTheme="majorHAnsi" w:cstheme="majorHAnsi"/>
          <w:lang w:val="bg-BG"/>
        </w:rPr>
      </w:pPr>
      <w:r w:rsidRPr="00815A3E">
        <w:rPr>
          <w:rFonts w:asciiTheme="majorHAnsi" w:hAnsiTheme="majorHAnsi" w:cstheme="majorHAnsi"/>
          <w:lang w:val="bg-BG"/>
        </w:rPr>
        <w:t>Дружеството няма такива сделки.</w:t>
      </w:r>
    </w:p>
    <w:p w:rsidR="005F37B7" w:rsidRPr="00815A3E" w:rsidRDefault="005F37B7" w:rsidP="001752CF">
      <w:pPr>
        <w:numPr>
          <w:ilvl w:val="1"/>
          <w:numId w:val="10"/>
        </w:numPr>
        <w:spacing w:after="120" w:line="276" w:lineRule="auto"/>
        <w:ind w:left="0" w:firstLine="0"/>
        <w:jc w:val="both"/>
        <w:rPr>
          <w:rFonts w:asciiTheme="majorHAnsi" w:hAnsiTheme="majorHAnsi" w:cstheme="majorHAnsi"/>
          <w:i/>
        </w:rPr>
      </w:pPr>
      <w:r w:rsidRPr="00815A3E">
        <w:rPr>
          <w:rFonts w:asciiTheme="majorHAnsi" w:hAnsiTheme="majorHAnsi" w:cstheme="majorHAnsi"/>
          <w:i/>
        </w:rPr>
        <w:t>Информация за сделки, водени извънбалансово – характер и бизнес цел, посочване финансовото въздействие на сделките върху дейността, ако рискът и ползите от тези сделки са съществени за емитента, съответно лицето по &amp; 1д от допълнителните разпоредби на ЗППЦК и ако разкриването на тази информация е съществено за оценката на финансовото състояние на емитента, съответно лицето по &amp; 1д от допълнителните разпоредби на ЗППЦК през 2016 год.</w:t>
      </w:r>
    </w:p>
    <w:p w:rsidR="001752CF" w:rsidRPr="00815A3E" w:rsidRDefault="002A36AF" w:rsidP="001752CF">
      <w:pPr>
        <w:spacing w:after="240"/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</w:rPr>
        <w:t>Дружеството няма такива сделки.</w:t>
      </w:r>
    </w:p>
    <w:p w:rsidR="005F37B7" w:rsidRPr="00815A3E" w:rsidRDefault="005F37B7" w:rsidP="001752CF">
      <w:pPr>
        <w:numPr>
          <w:ilvl w:val="1"/>
          <w:numId w:val="10"/>
        </w:numPr>
        <w:spacing w:after="120" w:line="276" w:lineRule="auto"/>
        <w:ind w:left="0" w:firstLine="0"/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  <w:i/>
        </w:rPr>
        <w:t>Информация за дялови участия на еми</w:t>
      </w:r>
      <w:r w:rsidR="006B5869" w:rsidRPr="00815A3E">
        <w:rPr>
          <w:rFonts w:asciiTheme="majorHAnsi" w:hAnsiTheme="majorHAnsi" w:cstheme="majorHAnsi"/>
          <w:i/>
        </w:rPr>
        <w:t>тента, съответно за лицето по &amp;</w:t>
      </w:r>
      <w:r w:rsidRPr="00815A3E">
        <w:rPr>
          <w:rFonts w:asciiTheme="majorHAnsi" w:hAnsiTheme="majorHAnsi" w:cstheme="majorHAnsi"/>
          <w:i/>
        </w:rPr>
        <w:t>1д от допълнителните разпоредби на ЗППЦК за основните му инвестиции в страната и чужбина (в ценни книжа, финансови инструменти, нематериални активи и недвижими имоти), както и инвестиции в дялови ценни книжа извън неговата група предприятия по смисъла на Закона за счетоводството и източниците/начините на финансиране</w:t>
      </w:r>
      <w:r w:rsidRPr="00815A3E">
        <w:rPr>
          <w:rFonts w:asciiTheme="majorHAnsi" w:hAnsiTheme="majorHAnsi" w:cstheme="majorHAnsi"/>
        </w:rPr>
        <w:t>.</w:t>
      </w:r>
    </w:p>
    <w:p w:rsidR="00AF4AFF" w:rsidRDefault="002A36AF" w:rsidP="000A64D3">
      <w:pPr>
        <w:spacing w:after="120" w:line="276" w:lineRule="auto"/>
        <w:jc w:val="both"/>
        <w:rPr>
          <w:rFonts w:asciiTheme="majorHAnsi" w:hAnsiTheme="majorHAnsi" w:cstheme="majorHAnsi"/>
          <w:lang w:val="bg-BG"/>
        </w:rPr>
      </w:pPr>
      <w:r w:rsidRPr="00815A3E">
        <w:rPr>
          <w:rFonts w:asciiTheme="majorHAnsi" w:hAnsiTheme="majorHAnsi" w:cstheme="majorHAnsi"/>
          <w:lang w:val="bg-BG"/>
        </w:rPr>
        <w:t>Дружеството няма дялови участия.</w:t>
      </w:r>
    </w:p>
    <w:p w:rsidR="00AF4AFF" w:rsidRPr="00815A3E" w:rsidRDefault="00AF4AFF" w:rsidP="001752CF">
      <w:pPr>
        <w:numPr>
          <w:ilvl w:val="1"/>
          <w:numId w:val="10"/>
        </w:numPr>
        <w:spacing w:after="120" w:line="276" w:lineRule="auto"/>
        <w:ind w:left="0" w:firstLine="0"/>
        <w:jc w:val="both"/>
        <w:rPr>
          <w:rFonts w:asciiTheme="majorHAnsi" w:hAnsiTheme="majorHAnsi" w:cstheme="majorHAnsi"/>
          <w:i/>
        </w:rPr>
      </w:pPr>
      <w:r w:rsidRPr="00815A3E">
        <w:rPr>
          <w:rFonts w:asciiTheme="majorHAnsi" w:hAnsiTheme="majorHAnsi" w:cstheme="majorHAnsi"/>
          <w:i/>
        </w:rPr>
        <w:t>Информация, относно сключените от емитента, съответно лицето по &amp;1д  от допълнителните разпоредби на ЗППЦК, от негово дъщерно дружество или дружество майка, в качеството им на заемополучатели, договори за заем с посочване на условията по тях, включително на крайните срокове за изплащанe, както и информация за предоставени гаранции и поемане на задължения.</w:t>
      </w:r>
    </w:p>
    <w:p w:rsidR="00AF4AFF" w:rsidRPr="00815A3E" w:rsidRDefault="002A36AF" w:rsidP="000A64D3">
      <w:pPr>
        <w:spacing w:after="120"/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</w:rPr>
        <w:t>Информация,</w:t>
      </w:r>
      <w:r w:rsidRPr="00815A3E">
        <w:rPr>
          <w:rFonts w:asciiTheme="majorHAnsi" w:hAnsiTheme="majorHAnsi" w:cstheme="majorHAnsi"/>
          <w:lang w:val="bg-BG"/>
        </w:rPr>
        <w:t xml:space="preserve"> относно получените заеми през отчетния период е </w:t>
      </w:r>
      <w:r w:rsidRPr="00815A3E">
        <w:rPr>
          <w:rFonts w:asciiTheme="majorHAnsi" w:hAnsiTheme="majorHAnsi" w:cstheme="majorHAnsi"/>
        </w:rPr>
        <w:t>подробно представена в поясненията към финансовия отчет на Дружеството.</w:t>
      </w:r>
    </w:p>
    <w:p w:rsidR="00AF4AFF" w:rsidRPr="00815A3E" w:rsidRDefault="00AF4AFF" w:rsidP="00AF4AFF">
      <w:pPr>
        <w:numPr>
          <w:ilvl w:val="1"/>
          <w:numId w:val="10"/>
        </w:numPr>
        <w:spacing w:after="100" w:line="276" w:lineRule="auto"/>
        <w:ind w:left="0" w:firstLine="0"/>
        <w:contextualSpacing/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  <w:i/>
        </w:rPr>
        <w:t>Информация, относно сключените от емитента, съответно лицето по &amp; 1д от допълнителните разпоредби на ЗППЦК, от негово дъщерно дружество или дружество майка в качеството им на заемодатели договори за заем, включително предоставяне на гаранции от всякакъв вид, в това число на свързани лица, с посочване на конкретни условия по тях, включително на крайни срокове за плащане, и целта, за която са били отпуснати</w:t>
      </w:r>
      <w:r w:rsidRPr="00815A3E">
        <w:rPr>
          <w:rFonts w:asciiTheme="majorHAnsi" w:hAnsiTheme="majorHAnsi" w:cstheme="majorHAnsi"/>
        </w:rPr>
        <w:t>.</w:t>
      </w:r>
    </w:p>
    <w:p w:rsidR="00AF4AFF" w:rsidRPr="00815A3E" w:rsidRDefault="00AF4AFF" w:rsidP="00AF4AFF">
      <w:pPr>
        <w:numPr>
          <w:ilvl w:val="1"/>
          <w:numId w:val="10"/>
        </w:numPr>
        <w:spacing w:after="100" w:line="276" w:lineRule="auto"/>
        <w:ind w:left="0" w:firstLine="0"/>
        <w:contextualSpacing/>
        <w:jc w:val="both"/>
        <w:rPr>
          <w:rFonts w:asciiTheme="majorHAnsi" w:hAnsiTheme="majorHAnsi" w:cstheme="majorHAnsi"/>
          <w:i/>
        </w:rPr>
      </w:pPr>
      <w:r w:rsidRPr="00815A3E">
        <w:rPr>
          <w:rFonts w:asciiTheme="majorHAnsi" w:hAnsiTheme="majorHAnsi" w:cstheme="majorHAnsi"/>
          <w:i/>
        </w:rPr>
        <w:t>Информацията за използването на средствата от извършена нова емисия ценни книжа през отчетния период.</w:t>
      </w:r>
    </w:p>
    <w:p w:rsidR="002A36AF" w:rsidRPr="00815A3E" w:rsidRDefault="00C52723" w:rsidP="007C0BB6">
      <w:pPr>
        <w:spacing w:after="1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bg-BG"/>
        </w:rPr>
        <w:t>Не са издавани нови емисии.</w:t>
      </w:r>
    </w:p>
    <w:p w:rsidR="00AF4AFF" w:rsidRPr="00815A3E" w:rsidRDefault="00AF4AFF" w:rsidP="001752CF">
      <w:pPr>
        <w:numPr>
          <w:ilvl w:val="1"/>
          <w:numId w:val="10"/>
        </w:numPr>
        <w:spacing w:after="120" w:line="276" w:lineRule="auto"/>
        <w:ind w:left="0" w:firstLine="0"/>
        <w:jc w:val="both"/>
        <w:rPr>
          <w:rFonts w:asciiTheme="majorHAnsi" w:hAnsiTheme="majorHAnsi" w:cstheme="majorHAnsi"/>
          <w:i/>
        </w:rPr>
      </w:pPr>
      <w:r w:rsidRPr="00815A3E">
        <w:rPr>
          <w:rFonts w:asciiTheme="majorHAnsi" w:hAnsiTheme="majorHAnsi" w:cstheme="majorHAnsi"/>
          <w:i/>
        </w:rPr>
        <w:lastRenderedPageBreak/>
        <w:t>Анализ на съотношението между постигнатите финансови резултати, отразени във финансовия отчет за финансовата година и по-рано публикувани прогнози за тези резултати.</w:t>
      </w:r>
    </w:p>
    <w:p w:rsidR="0018670D" w:rsidRPr="00815A3E" w:rsidRDefault="002A36AF" w:rsidP="007C0BB6">
      <w:pPr>
        <w:spacing w:after="120" w:line="276" w:lineRule="auto"/>
        <w:jc w:val="both"/>
        <w:rPr>
          <w:rFonts w:asciiTheme="majorHAnsi" w:hAnsiTheme="majorHAnsi" w:cstheme="majorHAnsi"/>
          <w:lang w:val="bg-BG"/>
        </w:rPr>
      </w:pPr>
      <w:r w:rsidRPr="00815A3E">
        <w:rPr>
          <w:rFonts w:asciiTheme="majorHAnsi" w:hAnsiTheme="majorHAnsi" w:cstheme="majorHAnsi"/>
          <w:lang w:val="bg-BG"/>
        </w:rPr>
        <w:t>Дружеството не е публикувало прогнози за финасовите резултати.</w:t>
      </w:r>
    </w:p>
    <w:p w:rsidR="00AF4AFF" w:rsidRPr="00815A3E" w:rsidRDefault="00AF4AFF" w:rsidP="001752CF">
      <w:pPr>
        <w:numPr>
          <w:ilvl w:val="1"/>
          <w:numId w:val="10"/>
        </w:numPr>
        <w:spacing w:after="120" w:line="276" w:lineRule="auto"/>
        <w:ind w:left="0" w:firstLine="0"/>
        <w:jc w:val="both"/>
        <w:rPr>
          <w:rFonts w:asciiTheme="majorHAnsi" w:hAnsiTheme="majorHAnsi" w:cstheme="majorHAnsi"/>
          <w:i/>
        </w:rPr>
      </w:pPr>
      <w:r w:rsidRPr="00815A3E">
        <w:rPr>
          <w:rFonts w:asciiTheme="majorHAnsi" w:hAnsiTheme="majorHAnsi" w:cstheme="majorHAnsi"/>
          <w:i/>
        </w:rPr>
        <w:t>Анализ и оценка на политиката, относно управлението на финансовите ресурси с посочване на възможностите за обслужване на задълженията, евентуалните заплахи и мерки, които емитентът, съответно лицето по &amp; 1д от допълнителните разпоредби на ЗППЦК е предприел или предстои да предприеме с оглед отстраняването им.</w:t>
      </w:r>
    </w:p>
    <w:p w:rsidR="00AF4AFF" w:rsidRPr="00815A3E" w:rsidRDefault="00014336" w:rsidP="007C0BB6">
      <w:pPr>
        <w:spacing w:after="120"/>
        <w:jc w:val="both"/>
        <w:rPr>
          <w:rFonts w:asciiTheme="majorHAnsi" w:hAnsiTheme="majorHAnsi" w:cstheme="majorHAnsi"/>
          <w:lang w:val="bg-BG"/>
        </w:rPr>
      </w:pPr>
      <w:r w:rsidRPr="00815A3E">
        <w:rPr>
          <w:rFonts w:asciiTheme="majorHAnsi" w:hAnsiTheme="majorHAnsi" w:cstheme="majorHAnsi"/>
        </w:rPr>
        <w:t>Текущият кредитен контрол, упражняван от дружеств</w:t>
      </w:r>
      <w:r w:rsidRPr="00815A3E">
        <w:rPr>
          <w:rFonts w:asciiTheme="majorHAnsi" w:hAnsiTheme="majorHAnsi" w:cstheme="majorHAnsi"/>
          <w:lang w:val="bg-BG"/>
        </w:rPr>
        <w:t>ото</w:t>
      </w:r>
      <w:r w:rsidRPr="00815A3E">
        <w:rPr>
          <w:rFonts w:asciiTheme="majorHAnsi" w:hAnsiTheme="majorHAnsi" w:cstheme="majorHAnsi"/>
        </w:rPr>
        <w:t xml:space="preserve"> позволява адекватно управление на финансовите ресурси. </w:t>
      </w:r>
    </w:p>
    <w:p w:rsidR="00AF4AFF" w:rsidRPr="00815A3E" w:rsidRDefault="00AF4AFF" w:rsidP="001752CF">
      <w:pPr>
        <w:numPr>
          <w:ilvl w:val="1"/>
          <w:numId w:val="10"/>
        </w:numPr>
        <w:spacing w:after="120" w:line="276" w:lineRule="auto"/>
        <w:ind w:left="0" w:firstLine="0"/>
        <w:jc w:val="both"/>
        <w:rPr>
          <w:rFonts w:asciiTheme="majorHAnsi" w:hAnsiTheme="majorHAnsi" w:cstheme="majorHAnsi"/>
          <w:i/>
        </w:rPr>
      </w:pPr>
      <w:r w:rsidRPr="00815A3E">
        <w:rPr>
          <w:rFonts w:asciiTheme="majorHAnsi" w:hAnsiTheme="majorHAnsi" w:cstheme="majorHAnsi"/>
          <w:i/>
        </w:rPr>
        <w:t xml:space="preserve">Оценка на възможностите за </w:t>
      </w:r>
      <w:r w:rsidR="00C52723">
        <w:rPr>
          <w:rFonts w:asciiTheme="majorHAnsi" w:hAnsiTheme="majorHAnsi" w:cstheme="majorHAnsi"/>
          <w:i/>
          <w:lang w:val="bg-BG"/>
        </w:rPr>
        <w:t>увеличевие</w:t>
      </w:r>
      <w:r w:rsidRPr="00815A3E">
        <w:rPr>
          <w:rFonts w:asciiTheme="majorHAnsi" w:hAnsiTheme="majorHAnsi" w:cstheme="majorHAnsi"/>
          <w:i/>
        </w:rPr>
        <w:t xml:space="preserve"> на инвестиционните намерения с посочване на размера на разполагаемите средства и отразяване на възможните промени в структурата на финансиране на тази дейност. </w:t>
      </w:r>
    </w:p>
    <w:p w:rsidR="00D32BF6" w:rsidRPr="00815A3E" w:rsidRDefault="00D32BF6" w:rsidP="00D32BF6">
      <w:pPr>
        <w:spacing w:after="120" w:line="276" w:lineRule="auto"/>
        <w:jc w:val="both"/>
        <w:rPr>
          <w:rFonts w:asciiTheme="majorHAnsi" w:hAnsiTheme="majorHAnsi" w:cstheme="majorHAnsi"/>
          <w:lang w:val="bg-BG"/>
        </w:rPr>
      </w:pPr>
      <w:r w:rsidRPr="00D32BF6">
        <w:rPr>
          <w:rFonts w:asciiTheme="majorHAnsi" w:hAnsiTheme="majorHAnsi" w:cstheme="majorHAnsi"/>
          <w:lang w:val="bg-BG"/>
        </w:rPr>
        <w:t xml:space="preserve"> </w:t>
      </w:r>
      <w:r>
        <w:rPr>
          <w:rFonts w:asciiTheme="majorHAnsi" w:hAnsiTheme="majorHAnsi" w:cstheme="majorHAnsi"/>
          <w:lang w:val="bg-BG"/>
        </w:rPr>
        <w:t>През 2016 год. „ТЕЦ ГОРНА ОРЯХОВИЦА“ ЕАД са отчетени разходи за инвестиции в размер на 208 хил. лв. , от тях са въведени в действие 166 хил. лв. в т. ч. Закупуване  и монтаж на питателна помпа – 58 хил. лв., багерна помпа – 12 хил. лв., Два броя горелки – 30 хил. лв. Въздуховоди за вторичен въздух – 16 хил. лв., Анализатор за разтворен кислород – 12 хил. лв.  Осъществените инвестиции са финансирани от собствени средства.</w:t>
      </w:r>
    </w:p>
    <w:p w:rsidR="00D32BF6" w:rsidRDefault="00D32BF6" w:rsidP="00D32BF6">
      <w:pPr>
        <w:spacing w:after="120" w:line="276" w:lineRule="auto"/>
        <w:jc w:val="both"/>
        <w:rPr>
          <w:rFonts w:asciiTheme="majorHAnsi" w:hAnsiTheme="majorHAnsi" w:cstheme="majorHAnsi"/>
          <w:lang w:val="bg-BG"/>
        </w:rPr>
      </w:pPr>
      <w:r w:rsidRPr="00815A3E">
        <w:rPr>
          <w:rFonts w:asciiTheme="majorHAnsi" w:hAnsiTheme="majorHAnsi" w:cstheme="majorHAnsi"/>
          <w:lang w:val="bg-BG"/>
        </w:rPr>
        <w:t>През 2017 год. в бизнес плана на дружеството са планирани инвестиции в размер на 120 хил. лв., финансирани чрез собствени средства.</w:t>
      </w:r>
    </w:p>
    <w:p w:rsidR="00AF4AFF" w:rsidRPr="00815A3E" w:rsidRDefault="00AF4AFF" w:rsidP="00682636">
      <w:pPr>
        <w:numPr>
          <w:ilvl w:val="1"/>
          <w:numId w:val="10"/>
        </w:numPr>
        <w:spacing w:after="120" w:line="276" w:lineRule="auto"/>
        <w:ind w:left="0" w:firstLine="0"/>
        <w:jc w:val="both"/>
        <w:rPr>
          <w:rFonts w:asciiTheme="majorHAnsi" w:hAnsiTheme="majorHAnsi" w:cstheme="majorHAnsi"/>
          <w:i/>
        </w:rPr>
      </w:pPr>
      <w:r w:rsidRPr="00815A3E">
        <w:rPr>
          <w:rFonts w:asciiTheme="majorHAnsi" w:hAnsiTheme="majorHAnsi" w:cstheme="majorHAnsi"/>
          <w:i/>
        </w:rPr>
        <w:t>Информация за настъпили промени през отчетния период в основните принципи за управление на емитента, и неговата икономическа група предприятия по смисъла на Закона за счетоводството.</w:t>
      </w:r>
    </w:p>
    <w:p w:rsidR="00AF4AFF" w:rsidRDefault="00014336" w:rsidP="007C0BB6">
      <w:pPr>
        <w:spacing w:after="120" w:line="276" w:lineRule="auto"/>
        <w:jc w:val="both"/>
        <w:rPr>
          <w:rFonts w:asciiTheme="majorHAnsi" w:hAnsiTheme="majorHAnsi" w:cstheme="majorHAnsi"/>
          <w:lang w:val="bg-BG"/>
        </w:rPr>
      </w:pPr>
      <w:r w:rsidRPr="00815A3E">
        <w:rPr>
          <w:rFonts w:asciiTheme="majorHAnsi" w:hAnsiTheme="majorHAnsi" w:cstheme="majorHAnsi"/>
          <w:lang w:val="bg-BG"/>
        </w:rPr>
        <w:t>Няма настъпили промени.</w:t>
      </w:r>
    </w:p>
    <w:p w:rsidR="00DD6815" w:rsidRPr="00DD6815" w:rsidRDefault="00DD6815" w:rsidP="00DD6815">
      <w:pPr>
        <w:spacing w:line="276" w:lineRule="auto"/>
        <w:jc w:val="both"/>
        <w:rPr>
          <w:rFonts w:asciiTheme="majorHAnsi" w:hAnsiTheme="majorHAnsi" w:cstheme="majorHAnsi"/>
          <w:sz w:val="20"/>
          <w:szCs w:val="20"/>
          <w:lang w:val="bg-BG"/>
        </w:rPr>
      </w:pPr>
    </w:p>
    <w:p w:rsidR="00AF4AFF" w:rsidRPr="00815A3E" w:rsidRDefault="00AF4AFF" w:rsidP="00682636">
      <w:pPr>
        <w:numPr>
          <w:ilvl w:val="1"/>
          <w:numId w:val="10"/>
        </w:numPr>
        <w:spacing w:after="120" w:line="276" w:lineRule="auto"/>
        <w:ind w:left="0" w:firstLine="0"/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  <w:i/>
        </w:rPr>
        <w:t>Информация за основните характеристики на прилаганите от емитента, съответно лицето по &amp; 1д от допълнителните разпоредби на ЗППЦК и на неговата група в процеса на изготвяне на финансовите отчети система за вътрешен контрол и система за управление на рискове</w:t>
      </w:r>
      <w:r w:rsidRPr="00815A3E">
        <w:rPr>
          <w:rFonts w:asciiTheme="majorHAnsi" w:hAnsiTheme="majorHAnsi" w:cstheme="majorHAnsi"/>
        </w:rPr>
        <w:t>.</w:t>
      </w:r>
    </w:p>
    <w:p w:rsidR="00014336" w:rsidRPr="00815A3E" w:rsidRDefault="00014336" w:rsidP="001F6A6F">
      <w:pPr>
        <w:pStyle w:val="ac"/>
        <w:spacing w:after="100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815A3E">
        <w:rPr>
          <w:rFonts w:asciiTheme="majorHAnsi" w:hAnsiTheme="majorHAnsi" w:cstheme="majorHAnsi"/>
          <w:sz w:val="24"/>
          <w:szCs w:val="24"/>
        </w:rPr>
        <w:t>В Дружеството функционират следните контролни механизми:</w:t>
      </w:r>
    </w:p>
    <w:p w:rsidR="00014336" w:rsidRPr="00815A3E" w:rsidRDefault="00014336" w:rsidP="001F6A6F">
      <w:pPr>
        <w:pStyle w:val="ac"/>
        <w:spacing w:after="100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815A3E">
        <w:rPr>
          <w:rFonts w:asciiTheme="majorHAnsi" w:hAnsiTheme="majorHAnsi" w:cstheme="majorHAnsi"/>
          <w:sz w:val="24"/>
          <w:szCs w:val="24"/>
        </w:rPr>
        <w:t>Превантивни – предназначени да предотвратят възникването на нежелани събития;</w:t>
      </w:r>
    </w:p>
    <w:p w:rsidR="00014336" w:rsidRPr="00815A3E" w:rsidRDefault="00014336" w:rsidP="001F6A6F">
      <w:pPr>
        <w:pStyle w:val="ac"/>
        <w:spacing w:after="100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815A3E">
        <w:rPr>
          <w:rFonts w:asciiTheme="majorHAnsi" w:hAnsiTheme="majorHAnsi" w:cstheme="majorHAnsi"/>
          <w:sz w:val="24"/>
          <w:szCs w:val="24"/>
        </w:rPr>
        <w:t>Разкриващи – чрез които се установява възникнали вече нежелани събития;</w:t>
      </w:r>
    </w:p>
    <w:p w:rsidR="00014336" w:rsidRPr="00815A3E" w:rsidRDefault="00014336" w:rsidP="001F6A6F">
      <w:pPr>
        <w:pStyle w:val="ac"/>
        <w:spacing w:after="100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815A3E">
        <w:rPr>
          <w:rFonts w:asciiTheme="majorHAnsi" w:hAnsiTheme="majorHAnsi" w:cstheme="majorHAnsi"/>
          <w:sz w:val="24"/>
          <w:szCs w:val="24"/>
        </w:rPr>
        <w:t>Коригиращи – предназначени да поправят последиците от настъпили нежелани събития;</w:t>
      </w:r>
    </w:p>
    <w:p w:rsidR="00014336" w:rsidRPr="00815A3E" w:rsidRDefault="00014336" w:rsidP="001F6A6F">
      <w:pPr>
        <w:pStyle w:val="ac"/>
        <w:spacing w:after="100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:rsidR="00014336" w:rsidRPr="00815A3E" w:rsidRDefault="00014336" w:rsidP="001F6A6F">
      <w:pPr>
        <w:pStyle w:val="ac"/>
        <w:spacing w:after="100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815A3E">
        <w:rPr>
          <w:rFonts w:asciiTheme="majorHAnsi" w:hAnsiTheme="majorHAnsi" w:cstheme="majorHAnsi"/>
          <w:sz w:val="24"/>
          <w:szCs w:val="24"/>
        </w:rPr>
        <w:lastRenderedPageBreak/>
        <w:t>Контролни дейности, гарантиращи ефективното функциониране на вътрешния контрол:</w:t>
      </w:r>
    </w:p>
    <w:p w:rsidR="00014336" w:rsidRPr="00815A3E" w:rsidRDefault="00014336" w:rsidP="001F6A6F">
      <w:pPr>
        <w:pStyle w:val="ac"/>
        <w:spacing w:after="100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815A3E">
        <w:rPr>
          <w:rFonts w:asciiTheme="majorHAnsi" w:hAnsiTheme="majorHAnsi" w:cstheme="majorHAnsi"/>
          <w:sz w:val="24"/>
          <w:szCs w:val="24"/>
        </w:rPr>
        <w:t>Процедури по разрешаване – с тях се регулира процесът на вземане на решения и</w:t>
      </w:r>
      <w:r w:rsidR="001F6A6F" w:rsidRPr="00815A3E">
        <w:rPr>
          <w:rFonts w:asciiTheme="majorHAnsi" w:hAnsiTheme="majorHAnsi" w:cstheme="majorHAnsi"/>
          <w:sz w:val="24"/>
          <w:szCs w:val="24"/>
        </w:rPr>
        <w:t xml:space="preserve"> те са </w:t>
      </w:r>
      <w:r w:rsidRPr="00815A3E">
        <w:rPr>
          <w:rFonts w:asciiTheme="majorHAnsi" w:hAnsiTheme="majorHAnsi" w:cstheme="majorHAnsi"/>
          <w:sz w:val="24"/>
          <w:szCs w:val="24"/>
        </w:rPr>
        <w:t>съобразени с организационната и управленска структура.</w:t>
      </w:r>
    </w:p>
    <w:p w:rsidR="00014336" w:rsidRPr="00815A3E" w:rsidRDefault="00014336" w:rsidP="001F6A6F">
      <w:pPr>
        <w:pStyle w:val="ac"/>
        <w:spacing w:after="100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815A3E">
        <w:rPr>
          <w:rFonts w:asciiTheme="majorHAnsi" w:hAnsiTheme="majorHAnsi" w:cstheme="majorHAnsi"/>
          <w:sz w:val="24"/>
          <w:szCs w:val="24"/>
        </w:rPr>
        <w:t>Процедури по одобрение – те регулират утвърждаването на транзакции, данни или документи, с което действие се приключват или валидират процеси, действия, предложения и/или последици от тях.</w:t>
      </w:r>
    </w:p>
    <w:p w:rsidR="00014336" w:rsidRPr="00815A3E" w:rsidRDefault="00014336" w:rsidP="001F6A6F">
      <w:pPr>
        <w:pStyle w:val="ac"/>
        <w:spacing w:after="100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815A3E">
        <w:rPr>
          <w:rFonts w:asciiTheme="majorHAnsi" w:hAnsiTheme="majorHAnsi" w:cstheme="majorHAnsi"/>
          <w:sz w:val="24"/>
          <w:szCs w:val="24"/>
        </w:rPr>
        <w:t>Процедури за оторизиране – те регулират извършването на операции, дейности и т.н. само от определени лица, които действат в рамките на своите правомощия;</w:t>
      </w:r>
    </w:p>
    <w:p w:rsidR="00014336" w:rsidRPr="00815A3E" w:rsidRDefault="00014336" w:rsidP="001F6A6F">
      <w:pPr>
        <w:pStyle w:val="ac"/>
        <w:spacing w:after="100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815A3E">
        <w:rPr>
          <w:rFonts w:asciiTheme="majorHAnsi" w:hAnsiTheme="majorHAnsi" w:cstheme="majorHAnsi"/>
          <w:sz w:val="24"/>
          <w:szCs w:val="24"/>
        </w:rPr>
        <w:t>Разделяне на отговорностите и задълженията – това е принцип, който цели да се минимизират рисковете от грешки, нередности и нарушения и тяхното  разкриване;</w:t>
      </w:r>
    </w:p>
    <w:p w:rsidR="00014336" w:rsidRPr="00815A3E" w:rsidRDefault="00014336" w:rsidP="001F6A6F">
      <w:pPr>
        <w:pStyle w:val="ac"/>
        <w:spacing w:after="100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815A3E">
        <w:rPr>
          <w:rFonts w:asciiTheme="majorHAnsi" w:hAnsiTheme="majorHAnsi" w:cstheme="majorHAnsi"/>
          <w:sz w:val="24"/>
          <w:szCs w:val="24"/>
        </w:rPr>
        <w:t>Система на двоен подпис – това е процедура, която предвижда поемането всяко финансово задължение: подписване на договор и заповед за назначаване и извършването на  плащане: платежно нареждане да се извършва след задължително полагане на два подписа.</w:t>
      </w:r>
    </w:p>
    <w:p w:rsidR="00014336" w:rsidRPr="00815A3E" w:rsidRDefault="00014336" w:rsidP="001F6A6F">
      <w:pPr>
        <w:pStyle w:val="ac"/>
        <w:spacing w:after="100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815A3E">
        <w:rPr>
          <w:rFonts w:asciiTheme="majorHAnsi" w:hAnsiTheme="majorHAnsi" w:cstheme="majorHAnsi"/>
          <w:sz w:val="24"/>
          <w:szCs w:val="24"/>
        </w:rPr>
        <w:t>Предварителен контрол за законосъобразност – това е превантивна контролна дейност, която се извършва непосредствено преди поемане на задължение от страна на ръководството;</w:t>
      </w:r>
    </w:p>
    <w:p w:rsidR="00014336" w:rsidRPr="00815A3E" w:rsidRDefault="00014336" w:rsidP="001F6A6F">
      <w:pPr>
        <w:pStyle w:val="ac"/>
        <w:spacing w:after="100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815A3E">
        <w:rPr>
          <w:rFonts w:asciiTheme="majorHAnsi" w:hAnsiTheme="majorHAnsi" w:cstheme="majorHAnsi"/>
          <w:sz w:val="24"/>
          <w:szCs w:val="24"/>
        </w:rPr>
        <w:t>Процедури за пълно, вярно, точно и своевременно отчитане на всички операции - включва използването на стандартизирани документи, специфични за дейността на Дружеството, своевременно и точно отчитане на стопанските операции, счетоводни политики, прилагане на адекватни приблизителни оценки на база исторически опит и със съдействието на вътрешни и външни експертни лица, равнение, анализ и контрол на изпълнението;</w:t>
      </w:r>
    </w:p>
    <w:p w:rsidR="00014336" w:rsidRPr="00815A3E" w:rsidRDefault="00014336" w:rsidP="001F6A6F">
      <w:pPr>
        <w:pStyle w:val="ac"/>
        <w:spacing w:after="100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815A3E">
        <w:rPr>
          <w:rFonts w:asciiTheme="majorHAnsi" w:hAnsiTheme="majorHAnsi" w:cstheme="majorHAnsi"/>
          <w:sz w:val="24"/>
          <w:szCs w:val="24"/>
        </w:rPr>
        <w:t>Физически контроли – осигуряват физическото опазване на активите, предпазни мерки, наличие на одобрения за достъп до компютърни програми и данни, периодично преброяване и сравняване със сумите, отразени в счетоводните документи;</w:t>
      </w:r>
    </w:p>
    <w:p w:rsidR="00014336" w:rsidRPr="00815A3E" w:rsidRDefault="00014336" w:rsidP="001F6A6F">
      <w:pPr>
        <w:pStyle w:val="ac"/>
        <w:spacing w:after="100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815A3E">
        <w:rPr>
          <w:rFonts w:asciiTheme="majorHAnsi" w:hAnsiTheme="majorHAnsi" w:cstheme="majorHAnsi"/>
          <w:sz w:val="24"/>
          <w:szCs w:val="24"/>
        </w:rPr>
        <w:t>Процедури по обработка на информацията – внедрена е автоматизирана обработка на данните, използваните приложни програми се актуализират регулярно, извършват се проверки на математическата точност на записите, преглед, анализ и равнение на сметки и оборотни ведомости, преглед на автоматизираните контроли чрез преглед на входящи и изходящи данни;</w:t>
      </w:r>
    </w:p>
    <w:p w:rsidR="00014336" w:rsidRPr="00815A3E" w:rsidRDefault="00014336" w:rsidP="001F6A6F">
      <w:pPr>
        <w:pStyle w:val="ac"/>
        <w:spacing w:after="100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815A3E">
        <w:rPr>
          <w:rFonts w:asciiTheme="majorHAnsi" w:hAnsiTheme="majorHAnsi" w:cstheme="majorHAnsi"/>
          <w:sz w:val="24"/>
          <w:szCs w:val="24"/>
        </w:rPr>
        <w:t>Процедури по наблюдение – това са процедури, които включват оперативен контрол върху ежедневната работа, преценка на ръководството дали контролите работят ефективно, както това е  предвидено и дали следва да бъдат модифицирани по подходящ начин, за да отразят промените в условията;</w:t>
      </w:r>
    </w:p>
    <w:p w:rsidR="00014336" w:rsidRPr="00815A3E" w:rsidRDefault="00014336" w:rsidP="001F6A6F">
      <w:pPr>
        <w:pStyle w:val="ac"/>
        <w:spacing w:after="100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815A3E">
        <w:rPr>
          <w:rFonts w:asciiTheme="majorHAnsi" w:hAnsiTheme="majorHAnsi" w:cstheme="majorHAnsi"/>
          <w:sz w:val="24"/>
          <w:szCs w:val="24"/>
        </w:rPr>
        <w:t xml:space="preserve">Прегледи на изпълнението и резултатите от дейността – тези контролни дейности включват прегледи и анализи на реалните резултати спрямо плана и резултати от предходни периоди, обвързването на различни групи от данни оперативни или </w:t>
      </w:r>
      <w:r w:rsidRPr="00815A3E">
        <w:rPr>
          <w:rFonts w:asciiTheme="majorHAnsi" w:hAnsiTheme="majorHAnsi" w:cstheme="majorHAnsi"/>
          <w:sz w:val="24"/>
          <w:szCs w:val="24"/>
        </w:rPr>
        <w:lastRenderedPageBreak/>
        <w:t>финансови  едни с други, преглед на резултатите от дейността по функции или по дейности;</w:t>
      </w:r>
    </w:p>
    <w:p w:rsidR="00014336" w:rsidRPr="00815A3E" w:rsidRDefault="00014336" w:rsidP="001F6A6F">
      <w:pPr>
        <w:pStyle w:val="ac"/>
        <w:spacing w:after="100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815A3E">
        <w:rPr>
          <w:rFonts w:asciiTheme="majorHAnsi" w:hAnsiTheme="majorHAnsi" w:cstheme="majorHAnsi"/>
          <w:sz w:val="24"/>
          <w:szCs w:val="24"/>
        </w:rPr>
        <w:t>Антикорупционни процедури – те регламентират сигнализирането, проверката, разкриването и докладването на слабости, пропуски и нарушения, които създават предпоставки за корупция, измами и нередности;</w:t>
      </w:r>
    </w:p>
    <w:p w:rsidR="00014336" w:rsidRPr="00815A3E" w:rsidRDefault="00014336" w:rsidP="001F6A6F">
      <w:pPr>
        <w:pStyle w:val="ac"/>
        <w:spacing w:after="100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815A3E">
        <w:rPr>
          <w:rFonts w:asciiTheme="majorHAnsi" w:hAnsiTheme="majorHAnsi" w:cstheme="majorHAnsi"/>
          <w:sz w:val="24"/>
          <w:szCs w:val="24"/>
        </w:rPr>
        <w:t xml:space="preserve">Правила за управление на човешките ресурси – създадени са вътрешни правила и процедури на фирмата относно подбора, назначаването, обучението, оценяването, повишението </w:t>
      </w:r>
      <w:r w:rsidRPr="00815A3E">
        <w:rPr>
          <w:rFonts w:asciiTheme="majorHAnsi" w:hAnsiTheme="majorHAnsi" w:cstheme="majorHAnsi"/>
          <w:sz w:val="24"/>
          <w:szCs w:val="24"/>
          <w:lang w:val="en-US"/>
        </w:rPr>
        <w:t>(</w:t>
      </w:r>
      <w:r w:rsidRPr="00815A3E">
        <w:rPr>
          <w:rFonts w:asciiTheme="majorHAnsi" w:hAnsiTheme="majorHAnsi" w:cstheme="majorHAnsi"/>
          <w:sz w:val="24"/>
          <w:szCs w:val="24"/>
        </w:rPr>
        <w:t>понижаването</w:t>
      </w:r>
      <w:r w:rsidRPr="00815A3E">
        <w:rPr>
          <w:rFonts w:asciiTheme="majorHAnsi" w:hAnsiTheme="majorHAnsi" w:cstheme="majorHAnsi"/>
          <w:sz w:val="24"/>
          <w:szCs w:val="24"/>
          <w:lang w:val="en-US"/>
        </w:rPr>
        <w:t xml:space="preserve">) </w:t>
      </w:r>
      <w:r w:rsidRPr="00815A3E">
        <w:rPr>
          <w:rFonts w:asciiTheme="majorHAnsi" w:hAnsiTheme="majorHAnsi" w:cstheme="majorHAnsi"/>
          <w:sz w:val="24"/>
          <w:szCs w:val="24"/>
        </w:rPr>
        <w:t>в длъжност, заплащането, предназначението и прекратяването на правоотношенията със служителите;</w:t>
      </w:r>
    </w:p>
    <w:p w:rsidR="00014336" w:rsidRPr="00815A3E" w:rsidRDefault="00014336" w:rsidP="001F6A6F">
      <w:pPr>
        <w:pStyle w:val="ac"/>
        <w:spacing w:after="100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815A3E">
        <w:rPr>
          <w:rFonts w:asciiTheme="majorHAnsi" w:hAnsiTheme="majorHAnsi" w:cstheme="majorHAnsi"/>
          <w:sz w:val="24"/>
          <w:szCs w:val="24"/>
        </w:rPr>
        <w:t>Процедури по архивиране и съхраняване на информацията – съгласно нормативните изисквания и специфичните потребности на Дружеството;</w:t>
      </w:r>
    </w:p>
    <w:p w:rsidR="00014336" w:rsidRPr="00815A3E" w:rsidRDefault="00014336" w:rsidP="00CA49AB">
      <w:pPr>
        <w:pStyle w:val="ac"/>
        <w:spacing w:after="24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815A3E">
        <w:rPr>
          <w:rFonts w:asciiTheme="majorHAnsi" w:hAnsiTheme="majorHAnsi" w:cstheme="majorHAnsi"/>
          <w:sz w:val="24"/>
          <w:szCs w:val="24"/>
        </w:rPr>
        <w:t>Относно  гарантиране  ефективността на работа на външните одитори Дружеството прилага вътрешни мерки, които са съобразени с разпоредбите на Закона за счетоводството, Закона за независимия  финансов одит, международните практики за осигуряване на ефективност на работата на одиторите. Функциониращият одитен комитет на дружеството гарантира този процес.</w:t>
      </w:r>
    </w:p>
    <w:p w:rsidR="001F6A6F" w:rsidRPr="00815A3E" w:rsidRDefault="001F6A6F" w:rsidP="00682636">
      <w:pPr>
        <w:numPr>
          <w:ilvl w:val="1"/>
          <w:numId w:val="10"/>
        </w:numPr>
        <w:spacing w:after="120" w:line="276" w:lineRule="auto"/>
        <w:ind w:left="0" w:firstLine="0"/>
        <w:jc w:val="both"/>
        <w:rPr>
          <w:rFonts w:asciiTheme="majorHAnsi" w:hAnsiTheme="majorHAnsi" w:cstheme="majorHAnsi"/>
          <w:i/>
        </w:rPr>
      </w:pPr>
      <w:r w:rsidRPr="00815A3E">
        <w:rPr>
          <w:rFonts w:asciiTheme="majorHAnsi" w:hAnsiTheme="majorHAnsi" w:cstheme="majorHAnsi"/>
          <w:i/>
        </w:rPr>
        <w:t>Информация за промените в управителните и надзорните органи през отчетната финансова година.</w:t>
      </w:r>
    </w:p>
    <w:p w:rsidR="004C2D99" w:rsidRPr="00815A3E" w:rsidRDefault="001F6A6F" w:rsidP="00CA49AB">
      <w:pPr>
        <w:spacing w:after="240" w:line="276" w:lineRule="auto"/>
        <w:jc w:val="both"/>
        <w:rPr>
          <w:rFonts w:asciiTheme="majorHAnsi" w:hAnsiTheme="majorHAnsi" w:cstheme="majorHAnsi"/>
          <w:lang w:val="bg-BG"/>
        </w:rPr>
      </w:pPr>
      <w:r w:rsidRPr="00815A3E">
        <w:rPr>
          <w:rFonts w:asciiTheme="majorHAnsi" w:hAnsiTheme="majorHAnsi" w:cstheme="majorHAnsi"/>
          <w:lang w:val="bg-BG"/>
        </w:rPr>
        <w:t>През 2016 год. няма промени в Съвета на директорите.</w:t>
      </w:r>
    </w:p>
    <w:p w:rsidR="001F6A6F" w:rsidRPr="00815A3E" w:rsidRDefault="001F6A6F" w:rsidP="001D63DC">
      <w:pPr>
        <w:numPr>
          <w:ilvl w:val="1"/>
          <w:numId w:val="10"/>
        </w:numPr>
        <w:spacing w:after="60" w:line="276" w:lineRule="auto"/>
        <w:ind w:left="0" w:firstLine="0"/>
        <w:jc w:val="both"/>
        <w:rPr>
          <w:rFonts w:asciiTheme="majorHAnsi" w:hAnsiTheme="majorHAnsi" w:cstheme="majorHAnsi"/>
          <w:i/>
        </w:rPr>
      </w:pPr>
      <w:r w:rsidRPr="00815A3E">
        <w:rPr>
          <w:rFonts w:asciiTheme="majorHAnsi" w:hAnsiTheme="majorHAnsi" w:cstheme="majorHAnsi"/>
          <w:i/>
        </w:rPr>
        <w:t xml:space="preserve">Информация за размера на възнагражденията, наградите и/или ползите на всеки от членовете на управителните и на надзорните органи за отчетната финансова година, изплатени от емитента, съответно лицето по &amp;1 д от допълнителните разпоредби на ЗППЦК и неговите дъщерни дружества, независимо от това, дали са били включени в разходите на </w:t>
      </w:r>
      <w:r w:rsidR="00C0780D" w:rsidRPr="00815A3E">
        <w:rPr>
          <w:rFonts w:asciiTheme="majorHAnsi" w:hAnsiTheme="majorHAnsi" w:cstheme="majorHAnsi"/>
          <w:i/>
        </w:rPr>
        <w:t>емитента, съответно лицето по &amp;</w:t>
      </w:r>
      <w:r w:rsidRPr="00815A3E">
        <w:rPr>
          <w:rFonts w:asciiTheme="majorHAnsi" w:hAnsiTheme="majorHAnsi" w:cstheme="majorHAnsi"/>
          <w:i/>
        </w:rPr>
        <w:t>1 д от допълнителните разпоредби на ЗППЦК или произтичат от разпределение на печалбата, включително:</w:t>
      </w:r>
    </w:p>
    <w:p w:rsidR="00CA49AB" w:rsidRPr="00CA49AB" w:rsidRDefault="001F6A6F" w:rsidP="00CA49AB">
      <w:pPr>
        <w:spacing w:after="120"/>
        <w:jc w:val="both"/>
        <w:rPr>
          <w:rFonts w:asciiTheme="majorHAnsi" w:hAnsiTheme="majorHAnsi" w:cstheme="majorHAnsi"/>
          <w:i/>
        </w:rPr>
      </w:pPr>
      <w:r w:rsidRPr="00815A3E">
        <w:rPr>
          <w:rFonts w:asciiTheme="majorHAnsi" w:hAnsiTheme="majorHAnsi" w:cstheme="majorHAnsi"/>
          <w:i/>
        </w:rPr>
        <w:t>а/ получените суми и непарични възнаграждения;</w:t>
      </w:r>
    </w:p>
    <w:p w:rsidR="001F6A6F" w:rsidRPr="00815A3E" w:rsidRDefault="001F6A6F" w:rsidP="00DD6815">
      <w:pPr>
        <w:spacing w:after="120"/>
        <w:jc w:val="both"/>
        <w:rPr>
          <w:rFonts w:asciiTheme="majorHAnsi" w:hAnsiTheme="majorHAnsi" w:cstheme="majorHAnsi"/>
          <w:i/>
        </w:rPr>
      </w:pPr>
      <w:r w:rsidRPr="00815A3E">
        <w:rPr>
          <w:rFonts w:asciiTheme="majorHAnsi" w:hAnsiTheme="majorHAnsi" w:cstheme="majorHAnsi"/>
          <w:i/>
        </w:rPr>
        <w:t>б/ условни или разсрочени възнаграждения, възникнали през годината, дори и ако възнаграждението се дължи към по-късен момент;</w:t>
      </w:r>
    </w:p>
    <w:p w:rsidR="001F6A6F" w:rsidRDefault="001F6A6F" w:rsidP="00CA49AB">
      <w:pPr>
        <w:spacing w:after="240"/>
        <w:jc w:val="both"/>
        <w:rPr>
          <w:rFonts w:asciiTheme="majorHAnsi" w:hAnsiTheme="majorHAnsi" w:cstheme="majorHAnsi"/>
          <w:i/>
        </w:rPr>
      </w:pPr>
      <w:r w:rsidRPr="00815A3E">
        <w:rPr>
          <w:rFonts w:asciiTheme="majorHAnsi" w:hAnsiTheme="majorHAnsi" w:cstheme="majorHAnsi"/>
          <w:i/>
        </w:rPr>
        <w:t>в/ сума, дължима от емитента, съответно лицето по &amp;1д от допълнителните разпоредби на ЗППЦК или неговите дружества за изплащане на пенсии, обезщетения или пенсиониране или други подобни обезщетения.</w:t>
      </w:r>
    </w:p>
    <w:p w:rsidR="001631DE" w:rsidRDefault="001631DE" w:rsidP="00CA49AB">
      <w:pPr>
        <w:spacing w:after="240"/>
        <w:jc w:val="both"/>
        <w:rPr>
          <w:rFonts w:asciiTheme="majorHAnsi" w:hAnsiTheme="majorHAnsi" w:cstheme="majorHAnsi"/>
          <w:i/>
        </w:rPr>
      </w:pPr>
    </w:p>
    <w:p w:rsidR="001631DE" w:rsidRDefault="001631DE" w:rsidP="00CA49AB">
      <w:pPr>
        <w:spacing w:after="240"/>
        <w:jc w:val="both"/>
        <w:rPr>
          <w:rFonts w:asciiTheme="majorHAnsi" w:hAnsiTheme="majorHAnsi" w:cstheme="majorHAnsi"/>
          <w:i/>
        </w:rPr>
      </w:pPr>
    </w:p>
    <w:p w:rsidR="001631DE" w:rsidRPr="00815A3E" w:rsidRDefault="001631DE" w:rsidP="00CA49AB">
      <w:pPr>
        <w:spacing w:after="240"/>
        <w:jc w:val="both"/>
        <w:rPr>
          <w:rFonts w:asciiTheme="majorHAnsi" w:hAnsiTheme="majorHAnsi" w:cstheme="majorHAnsi"/>
          <w:i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531"/>
        <w:gridCol w:w="1605"/>
        <w:gridCol w:w="3068"/>
      </w:tblGrid>
      <w:tr w:rsidR="001F6A6F" w:rsidTr="001243DC">
        <w:tc>
          <w:tcPr>
            <w:tcW w:w="4531" w:type="dxa"/>
          </w:tcPr>
          <w:p w:rsidR="001F6A6F" w:rsidRPr="00C0780D" w:rsidRDefault="001F6A6F" w:rsidP="001243DC">
            <w:pPr>
              <w:contextualSpacing/>
              <w:jc w:val="both"/>
              <w:rPr>
                <w:b/>
              </w:rPr>
            </w:pPr>
            <w:r w:rsidRPr="00C0780D">
              <w:rPr>
                <w:b/>
              </w:rPr>
              <w:lastRenderedPageBreak/>
              <w:t>Получател</w:t>
            </w:r>
          </w:p>
        </w:tc>
        <w:tc>
          <w:tcPr>
            <w:tcW w:w="1605" w:type="dxa"/>
          </w:tcPr>
          <w:p w:rsidR="001F6A6F" w:rsidRPr="00C0780D" w:rsidRDefault="001F6A6F" w:rsidP="001243DC">
            <w:pPr>
              <w:contextualSpacing/>
              <w:jc w:val="both"/>
              <w:rPr>
                <w:b/>
              </w:rPr>
            </w:pPr>
            <w:r w:rsidRPr="00C0780D">
              <w:rPr>
                <w:b/>
              </w:rPr>
              <w:t>Сума в лева</w:t>
            </w:r>
          </w:p>
        </w:tc>
        <w:tc>
          <w:tcPr>
            <w:tcW w:w="3068" w:type="dxa"/>
          </w:tcPr>
          <w:p w:rsidR="001F6A6F" w:rsidRPr="00C0780D" w:rsidRDefault="001F6A6F" w:rsidP="00682636">
            <w:pPr>
              <w:contextualSpacing/>
              <w:jc w:val="center"/>
              <w:rPr>
                <w:b/>
              </w:rPr>
            </w:pPr>
            <w:r w:rsidRPr="00C0780D">
              <w:rPr>
                <w:b/>
              </w:rPr>
              <w:t>Основание</w:t>
            </w:r>
          </w:p>
        </w:tc>
      </w:tr>
      <w:tr w:rsidR="001F6A6F" w:rsidTr="001752CF">
        <w:tc>
          <w:tcPr>
            <w:tcW w:w="4531" w:type="dxa"/>
            <w:vAlign w:val="center"/>
          </w:tcPr>
          <w:p w:rsidR="001F6A6F" w:rsidRPr="001752CF" w:rsidRDefault="007E57DC" w:rsidP="001752CF">
            <w:pPr>
              <w:contextualSpacing/>
            </w:pPr>
            <w:r>
              <w:t>Анатолий Христов Ботов</w:t>
            </w:r>
          </w:p>
        </w:tc>
        <w:tc>
          <w:tcPr>
            <w:tcW w:w="1605" w:type="dxa"/>
            <w:vAlign w:val="center"/>
          </w:tcPr>
          <w:p w:rsidR="001F6A6F" w:rsidRPr="00E067B5" w:rsidRDefault="00E067B5" w:rsidP="007E57DC">
            <w:pPr>
              <w:contextualSpacing/>
              <w:jc w:val="right"/>
              <w:rPr>
                <w:lang w:val="en-US"/>
              </w:rPr>
            </w:pPr>
            <w:r w:rsidRPr="00E067B5">
              <w:t>40 830</w:t>
            </w:r>
          </w:p>
        </w:tc>
        <w:tc>
          <w:tcPr>
            <w:tcW w:w="3068" w:type="dxa"/>
          </w:tcPr>
          <w:p w:rsidR="001F6A6F" w:rsidRPr="001752CF" w:rsidRDefault="007E57DC" w:rsidP="001243DC">
            <w:pPr>
              <w:contextualSpacing/>
              <w:jc w:val="both"/>
            </w:pPr>
            <w:r>
              <w:t>Договор за управление и контрол 2016 год.</w:t>
            </w:r>
          </w:p>
        </w:tc>
      </w:tr>
      <w:tr w:rsidR="00794408" w:rsidTr="001752CF">
        <w:tc>
          <w:tcPr>
            <w:tcW w:w="4531" w:type="dxa"/>
            <w:vAlign w:val="center"/>
          </w:tcPr>
          <w:p w:rsidR="00794408" w:rsidRPr="001752CF" w:rsidRDefault="00794408" w:rsidP="00794408">
            <w:pPr>
              <w:contextualSpacing/>
            </w:pPr>
            <w:r>
              <w:t>Анатолий Христов Ботов</w:t>
            </w:r>
          </w:p>
        </w:tc>
        <w:tc>
          <w:tcPr>
            <w:tcW w:w="1605" w:type="dxa"/>
            <w:vAlign w:val="center"/>
          </w:tcPr>
          <w:p w:rsidR="00794408" w:rsidRPr="00E067B5" w:rsidRDefault="00794408" w:rsidP="00794408">
            <w:pPr>
              <w:contextualSpacing/>
              <w:jc w:val="right"/>
            </w:pPr>
            <w:r w:rsidRPr="00E067B5">
              <w:t>286</w:t>
            </w:r>
          </w:p>
        </w:tc>
        <w:tc>
          <w:tcPr>
            <w:tcW w:w="3068" w:type="dxa"/>
          </w:tcPr>
          <w:p w:rsidR="00794408" w:rsidRDefault="00794408" w:rsidP="00794408">
            <w:pPr>
              <w:contextualSpacing/>
              <w:jc w:val="both"/>
            </w:pPr>
            <w:r>
              <w:t>Ваучери за храна 2016 год.</w:t>
            </w:r>
          </w:p>
        </w:tc>
      </w:tr>
      <w:tr w:rsidR="00794408" w:rsidTr="001752CF">
        <w:tc>
          <w:tcPr>
            <w:tcW w:w="4531" w:type="dxa"/>
            <w:vAlign w:val="center"/>
          </w:tcPr>
          <w:p w:rsidR="00794408" w:rsidRPr="001752CF" w:rsidRDefault="00794408" w:rsidP="00794408">
            <w:pPr>
              <w:contextualSpacing/>
            </w:pPr>
            <w:r>
              <w:t>Анатолий Христов Ботов</w:t>
            </w:r>
          </w:p>
        </w:tc>
        <w:tc>
          <w:tcPr>
            <w:tcW w:w="1605" w:type="dxa"/>
            <w:vAlign w:val="center"/>
          </w:tcPr>
          <w:p w:rsidR="00794408" w:rsidRPr="00E067B5" w:rsidRDefault="00794408" w:rsidP="00794408">
            <w:pPr>
              <w:contextualSpacing/>
              <w:jc w:val="right"/>
            </w:pPr>
            <w:r w:rsidRPr="00E067B5">
              <w:t>14 156</w:t>
            </w:r>
          </w:p>
        </w:tc>
        <w:tc>
          <w:tcPr>
            <w:tcW w:w="3068" w:type="dxa"/>
          </w:tcPr>
          <w:p w:rsidR="00794408" w:rsidRPr="001752CF" w:rsidRDefault="00794408" w:rsidP="00794408">
            <w:pPr>
              <w:contextualSpacing/>
              <w:jc w:val="both"/>
            </w:pPr>
            <w:r>
              <w:t>Бонуси</w:t>
            </w:r>
            <w:r w:rsidRPr="001752CF">
              <w:t xml:space="preserve"> за 2016 год</w:t>
            </w:r>
          </w:p>
        </w:tc>
      </w:tr>
      <w:tr w:rsidR="00794408" w:rsidTr="001752CF">
        <w:tc>
          <w:tcPr>
            <w:tcW w:w="4531" w:type="dxa"/>
            <w:vAlign w:val="center"/>
          </w:tcPr>
          <w:p w:rsidR="00794408" w:rsidRPr="001752CF" w:rsidRDefault="00794408" w:rsidP="00794408">
            <w:pPr>
              <w:contextualSpacing/>
            </w:pPr>
            <w:r>
              <w:t>Анатолий Христов Ботов</w:t>
            </w:r>
          </w:p>
        </w:tc>
        <w:tc>
          <w:tcPr>
            <w:tcW w:w="1605" w:type="dxa"/>
            <w:vAlign w:val="center"/>
          </w:tcPr>
          <w:p w:rsidR="00794408" w:rsidRPr="00E067B5" w:rsidRDefault="00794408" w:rsidP="00794408">
            <w:pPr>
              <w:contextualSpacing/>
              <w:jc w:val="right"/>
            </w:pPr>
            <w:r w:rsidRPr="00E067B5">
              <w:t>5 647</w:t>
            </w:r>
          </w:p>
        </w:tc>
        <w:tc>
          <w:tcPr>
            <w:tcW w:w="3068" w:type="dxa"/>
          </w:tcPr>
          <w:p w:rsidR="00794408" w:rsidRPr="001752CF" w:rsidRDefault="00794408" w:rsidP="00794408">
            <w:pPr>
              <w:contextualSpacing/>
              <w:jc w:val="both"/>
            </w:pPr>
            <w:r>
              <w:t>Осигуровки 2016 год.</w:t>
            </w:r>
          </w:p>
        </w:tc>
      </w:tr>
    </w:tbl>
    <w:p w:rsidR="001F6A6F" w:rsidRDefault="001F6A6F" w:rsidP="001F6A6F">
      <w:pPr>
        <w:spacing w:after="100" w:line="276" w:lineRule="auto"/>
        <w:contextualSpacing/>
        <w:jc w:val="both"/>
        <w:rPr>
          <w:rFonts w:asciiTheme="majorHAnsi" w:hAnsiTheme="majorHAnsi" w:cstheme="majorHAnsi"/>
          <w:i/>
          <w:sz w:val="22"/>
          <w:szCs w:val="22"/>
        </w:rPr>
      </w:pPr>
    </w:p>
    <w:p w:rsidR="00E067B5" w:rsidRDefault="00E067B5" w:rsidP="001F6A6F">
      <w:pPr>
        <w:spacing w:after="100" w:line="276" w:lineRule="auto"/>
        <w:contextualSpacing/>
        <w:jc w:val="both"/>
        <w:rPr>
          <w:rFonts w:asciiTheme="majorHAnsi" w:hAnsiTheme="majorHAnsi" w:cstheme="majorHAnsi"/>
          <w:lang w:val="bg-BG"/>
        </w:rPr>
      </w:pPr>
      <w:r>
        <w:rPr>
          <w:rFonts w:asciiTheme="majorHAnsi" w:hAnsiTheme="majorHAnsi" w:cstheme="majorHAnsi"/>
          <w:lang w:val="bg-BG"/>
        </w:rPr>
        <w:t xml:space="preserve">По решение на едноличния </w:t>
      </w:r>
      <w:r w:rsidR="003A74EA" w:rsidRPr="008A214C">
        <w:rPr>
          <w:rFonts w:asciiTheme="majorHAnsi" w:hAnsiTheme="majorHAnsi" w:cstheme="majorHAnsi"/>
          <w:lang w:val="bg-BG"/>
        </w:rPr>
        <w:t xml:space="preserve">собственик </w:t>
      </w:r>
      <w:r>
        <w:rPr>
          <w:rFonts w:asciiTheme="majorHAnsi" w:hAnsiTheme="majorHAnsi" w:cstheme="majorHAnsi"/>
          <w:lang w:val="bg-BG"/>
        </w:rPr>
        <w:t>„</w:t>
      </w:r>
      <w:r w:rsidR="003A74EA" w:rsidRPr="008A214C">
        <w:rPr>
          <w:rFonts w:asciiTheme="majorHAnsi" w:hAnsiTheme="majorHAnsi" w:cstheme="majorHAnsi"/>
          <w:lang w:val="bg-BG"/>
        </w:rPr>
        <w:t>З</w:t>
      </w:r>
      <w:r>
        <w:rPr>
          <w:rFonts w:asciiTheme="majorHAnsi" w:hAnsiTheme="majorHAnsi" w:cstheme="majorHAnsi"/>
          <w:lang w:val="bg-BG"/>
        </w:rPr>
        <w:t>АХАРНИ ЗАВОДИ“</w:t>
      </w:r>
      <w:r w:rsidR="0043744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lang w:val="bg-BG"/>
        </w:rPr>
        <w:t>Е</w:t>
      </w:r>
      <w:r w:rsidR="003A74EA" w:rsidRPr="008A214C">
        <w:rPr>
          <w:rFonts w:asciiTheme="majorHAnsi" w:hAnsiTheme="majorHAnsi" w:cstheme="majorHAnsi"/>
          <w:lang w:val="bg-BG"/>
        </w:rPr>
        <w:t>АД,</w:t>
      </w:r>
      <w:r>
        <w:rPr>
          <w:rFonts w:asciiTheme="majorHAnsi" w:hAnsiTheme="majorHAnsi" w:cstheme="majorHAnsi"/>
          <w:lang w:val="bg-BG"/>
        </w:rPr>
        <w:t xml:space="preserve"> </w:t>
      </w:r>
      <w:r w:rsidR="003A74EA" w:rsidRPr="008A214C">
        <w:rPr>
          <w:rFonts w:asciiTheme="majorHAnsi" w:hAnsiTheme="majorHAnsi" w:cstheme="majorHAnsi"/>
          <w:lang w:val="bg-BG"/>
        </w:rPr>
        <w:t>членовете на С</w:t>
      </w:r>
      <w:r>
        <w:rPr>
          <w:rFonts w:asciiTheme="majorHAnsi" w:hAnsiTheme="majorHAnsi" w:cstheme="majorHAnsi"/>
          <w:lang w:val="bg-BG"/>
        </w:rPr>
        <w:t>ъвета на директорите</w:t>
      </w:r>
      <w:r w:rsidR="003A74EA" w:rsidRPr="008A214C">
        <w:rPr>
          <w:rFonts w:asciiTheme="majorHAnsi" w:hAnsiTheme="majorHAnsi" w:cstheme="majorHAnsi"/>
          <w:lang w:val="bg-BG"/>
        </w:rPr>
        <w:t xml:space="preserve"> не получават възнаграждение с изключение на Изп</w:t>
      </w:r>
      <w:r>
        <w:rPr>
          <w:rFonts w:asciiTheme="majorHAnsi" w:hAnsiTheme="majorHAnsi" w:cstheme="majorHAnsi"/>
          <w:lang w:val="bg-BG"/>
        </w:rPr>
        <w:t xml:space="preserve">ълнителния </w:t>
      </w:r>
      <w:r w:rsidR="003A74EA" w:rsidRPr="008A214C">
        <w:rPr>
          <w:rFonts w:asciiTheme="majorHAnsi" w:hAnsiTheme="majorHAnsi" w:cstheme="majorHAnsi"/>
          <w:lang w:val="bg-BG"/>
        </w:rPr>
        <w:t>директор.</w:t>
      </w:r>
      <w:r>
        <w:rPr>
          <w:rFonts w:asciiTheme="majorHAnsi" w:hAnsiTheme="majorHAnsi" w:cstheme="majorHAnsi"/>
          <w:lang w:val="bg-BG"/>
        </w:rPr>
        <w:t xml:space="preserve"> </w:t>
      </w:r>
    </w:p>
    <w:p w:rsidR="00437442" w:rsidRDefault="00437442" w:rsidP="001F6A6F">
      <w:pPr>
        <w:spacing w:after="100" w:line="276" w:lineRule="auto"/>
        <w:contextualSpacing/>
        <w:jc w:val="both"/>
        <w:rPr>
          <w:rFonts w:asciiTheme="majorHAnsi" w:hAnsiTheme="majorHAnsi" w:cstheme="majorHAnsi"/>
          <w:lang w:val="bg-BG"/>
        </w:rPr>
      </w:pPr>
    </w:p>
    <w:p w:rsidR="00437442" w:rsidRPr="008A214C" w:rsidRDefault="00437442" w:rsidP="001F6A6F">
      <w:pPr>
        <w:spacing w:after="100" w:line="276" w:lineRule="auto"/>
        <w:contextualSpacing/>
        <w:jc w:val="both"/>
        <w:rPr>
          <w:rFonts w:asciiTheme="majorHAnsi" w:hAnsiTheme="majorHAnsi" w:cstheme="majorHAnsi"/>
          <w:lang w:val="bg-BG"/>
        </w:rPr>
      </w:pPr>
      <w:bookmarkStart w:id="0" w:name="_GoBack"/>
      <w:bookmarkEnd w:id="0"/>
    </w:p>
    <w:p w:rsidR="001F6A6F" w:rsidRPr="00815A3E" w:rsidRDefault="001F6A6F" w:rsidP="00682636">
      <w:pPr>
        <w:numPr>
          <w:ilvl w:val="1"/>
          <w:numId w:val="10"/>
        </w:numPr>
        <w:spacing w:after="120" w:line="276" w:lineRule="auto"/>
        <w:ind w:left="0" w:firstLine="0"/>
        <w:jc w:val="both"/>
        <w:rPr>
          <w:rFonts w:asciiTheme="majorHAnsi" w:hAnsiTheme="majorHAnsi" w:cstheme="majorHAnsi"/>
          <w:i/>
        </w:rPr>
      </w:pPr>
      <w:r w:rsidRPr="00815A3E">
        <w:rPr>
          <w:rFonts w:asciiTheme="majorHAnsi" w:hAnsiTheme="majorHAnsi" w:cstheme="majorHAnsi"/>
          <w:i/>
        </w:rPr>
        <w:t>Информация за известните на дружеството договорености, в резултат на които в бъдещ период могат да настъпят промени в притежавания относителен дял акции от настоящите акционери.</w:t>
      </w:r>
    </w:p>
    <w:p w:rsidR="001F6A6F" w:rsidRPr="00815A3E" w:rsidRDefault="001F6A6F" w:rsidP="00682636">
      <w:pPr>
        <w:spacing w:after="240"/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  <w:lang w:val="bg-BG"/>
        </w:rPr>
        <w:t xml:space="preserve">Ръководството на дружеството не разполага с информация </w:t>
      </w:r>
      <w:r w:rsidR="004C2D99" w:rsidRPr="00815A3E">
        <w:rPr>
          <w:rFonts w:asciiTheme="majorHAnsi" w:hAnsiTheme="majorHAnsi" w:cstheme="majorHAnsi"/>
          <w:lang w:val="bg-BG"/>
        </w:rPr>
        <w:t xml:space="preserve">за договорености </w:t>
      </w:r>
      <w:r w:rsidR="004C2D99" w:rsidRPr="00815A3E">
        <w:rPr>
          <w:rFonts w:asciiTheme="majorHAnsi" w:hAnsiTheme="majorHAnsi" w:cstheme="majorHAnsi"/>
        </w:rPr>
        <w:t>в резултат на ко</w:t>
      </w:r>
      <w:r w:rsidR="004C2D99" w:rsidRPr="00815A3E">
        <w:rPr>
          <w:rFonts w:asciiTheme="majorHAnsi" w:hAnsiTheme="majorHAnsi" w:cstheme="majorHAnsi"/>
          <w:lang w:val="bg-BG"/>
        </w:rPr>
        <w:t>и</w:t>
      </w:r>
      <w:r w:rsidR="004C2D99" w:rsidRPr="00815A3E">
        <w:rPr>
          <w:rFonts w:asciiTheme="majorHAnsi" w:hAnsiTheme="majorHAnsi" w:cstheme="majorHAnsi"/>
        </w:rPr>
        <w:t>то в бъдещ период могат да настъпят промени в притежавания относителен дял акции от настоящи акционери.</w:t>
      </w:r>
    </w:p>
    <w:p w:rsidR="001F6A6F" w:rsidRPr="00815A3E" w:rsidRDefault="001F6A6F" w:rsidP="00682636">
      <w:pPr>
        <w:numPr>
          <w:ilvl w:val="1"/>
          <w:numId w:val="10"/>
        </w:numPr>
        <w:spacing w:after="120" w:line="276" w:lineRule="auto"/>
        <w:ind w:left="0" w:firstLine="0"/>
        <w:jc w:val="both"/>
        <w:rPr>
          <w:rFonts w:asciiTheme="majorHAnsi" w:hAnsiTheme="majorHAnsi" w:cstheme="majorHAnsi"/>
          <w:i/>
        </w:rPr>
      </w:pPr>
      <w:r w:rsidRPr="00815A3E">
        <w:rPr>
          <w:rFonts w:asciiTheme="majorHAnsi" w:hAnsiTheme="majorHAnsi" w:cstheme="majorHAnsi"/>
          <w:i/>
        </w:rPr>
        <w:t>Информация за висящи съдебни, административни или арбитражни производства, касаещи задължения или вземания на емитента, съответно лицето по &amp; 1д  от допълнителните разпоредби на ЗППЦК в размер най-малко 10 на сто от собствения му капитал; ако общата стойностна задълженията или вземанията на емитента, съответно лицето по &amp; 1д  от допълнителните разпоредби на ЗППЦК по всички образувани производства надхвърля 10 на сто от собствения му капитал, се представя информация за всяко производство поотделно.</w:t>
      </w:r>
    </w:p>
    <w:p w:rsidR="00432676" w:rsidRPr="00815A3E" w:rsidRDefault="004C2D99" w:rsidP="00682636">
      <w:pPr>
        <w:spacing w:after="240"/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</w:rPr>
        <w:t xml:space="preserve">Няма висящи съдебни, административни или арбитражни производства, касаещи задължения или вземания на дружеството в размер най-малко 10 на сто от собствения му капитал. </w:t>
      </w:r>
    </w:p>
    <w:p w:rsidR="00F26228" w:rsidRPr="00815A3E" w:rsidRDefault="0022239C" w:rsidP="0022239C">
      <w:pPr>
        <w:pStyle w:val="ac"/>
        <w:numPr>
          <w:ilvl w:val="0"/>
          <w:numId w:val="10"/>
        </w:numPr>
        <w:ind w:hanging="644"/>
        <w:jc w:val="both"/>
        <w:rPr>
          <w:rFonts w:asciiTheme="majorHAnsi" w:hAnsiTheme="majorHAnsi" w:cstheme="majorHAnsi"/>
          <w:b/>
          <w:sz w:val="24"/>
          <w:szCs w:val="24"/>
        </w:rPr>
      </w:pPr>
      <w:r w:rsidRPr="00815A3E">
        <w:rPr>
          <w:rFonts w:asciiTheme="majorHAnsi" w:hAnsiTheme="majorHAnsi" w:cstheme="majorHAnsi"/>
          <w:b/>
          <w:sz w:val="24"/>
          <w:szCs w:val="24"/>
        </w:rPr>
        <w:t>ИНФОРМАЦИЯ, ИЗИСКВАНА ПО РЕДА НА ЧЛ. 187 Д И ЧЛ. 247 ОТ ТЪРГОВСКИЯ ЗАКОН.</w:t>
      </w:r>
    </w:p>
    <w:p w:rsidR="0022239C" w:rsidRPr="00815A3E" w:rsidRDefault="0022239C" w:rsidP="0022239C">
      <w:pPr>
        <w:contextualSpacing/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</w:rPr>
        <w:t>Дружеството няма придобити и прехвърлени през годината собствени акции. „</w:t>
      </w:r>
      <w:r w:rsidRPr="00815A3E">
        <w:rPr>
          <w:rFonts w:asciiTheme="majorHAnsi" w:hAnsiTheme="majorHAnsi" w:cstheme="majorHAnsi"/>
          <w:lang w:val="bg-BG"/>
        </w:rPr>
        <w:t>ТЕЦ ГОРНА ОРЯХОВИЦА</w:t>
      </w:r>
      <w:r w:rsidRPr="00815A3E">
        <w:rPr>
          <w:rFonts w:asciiTheme="majorHAnsi" w:hAnsiTheme="majorHAnsi" w:cstheme="majorHAnsi"/>
        </w:rPr>
        <w:t xml:space="preserve">“ </w:t>
      </w:r>
      <w:r w:rsidR="00EA5D49" w:rsidRPr="00815A3E">
        <w:rPr>
          <w:rFonts w:asciiTheme="majorHAnsi" w:hAnsiTheme="majorHAnsi" w:cstheme="majorHAnsi"/>
        </w:rPr>
        <w:t xml:space="preserve"> </w:t>
      </w:r>
      <w:r w:rsidRPr="00815A3E">
        <w:rPr>
          <w:rFonts w:asciiTheme="majorHAnsi" w:hAnsiTheme="majorHAnsi" w:cstheme="majorHAnsi"/>
        </w:rPr>
        <w:t>АД не  притежава собствени акции към 31.12.2016 год.</w:t>
      </w:r>
    </w:p>
    <w:p w:rsidR="0022239C" w:rsidRPr="00815A3E" w:rsidRDefault="0022239C" w:rsidP="0022239C">
      <w:pPr>
        <w:contextualSpacing/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</w:rPr>
        <w:t xml:space="preserve">Членовете на Съветите не са получавали непарични възнаграждения за последната финансова година. </w:t>
      </w:r>
    </w:p>
    <w:p w:rsidR="0022239C" w:rsidRPr="00815A3E" w:rsidRDefault="0022239C" w:rsidP="00E11A33">
      <w:pPr>
        <w:jc w:val="both"/>
        <w:rPr>
          <w:rFonts w:asciiTheme="majorHAnsi" w:hAnsiTheme="majorHAnsi" w:cstheme="majorHAnsi"/>
          <w:lang w:val="bg-BG"/>
        </w:rPr>
      </w:pPr>
    </w:p>
    <w:p w:rsidR="00F26228" w:rsidRPr="00815A3E" w:rsidRDefault="00F26228" w:rsidP="00056FAA">
      <w:pPr>
        <w:numPr>
          <w:ilvl w:val="0"/>
          <w:numId w:val="10"/>
        </w:numPr>
        <w:spacing w:after="120" w:line="276" w:lineRule="auto"/>
        <w:ind w:left="0" w:firstLine="0"/>
        <w:jc w:val="both"/>
        <w:rPr>
          <w:rFonts w:asciiTheme="majorHAnsi" w:hAnsiTheme="majorHAnsi" w:cstheme="majorHAnsi"/>
          <w:b/>
        </w:rPr>
      </w:pPr>
      <w:r w:rsidRPr="00815A3E">
        <w:rPr>
          <w:rFonts w:asciiTheme="majorHAnsi" w:hAnsiTheme="majorHAnsi" w:cstheme="majorHAnsi"/>
          <w:b/>
        </w:rPr>
        <w:t>ВАЖНИ СЪБИТИЯ, НАСТЪПИЛИ СЛЕД ДАТАТА, КЪМ КОЯТО Е СЪСТАВЕН ГФО.</w:t>
      </w:r>
    </w:p>
    <w:p w:rsidR="001D63DC" w:rsidRDefault="00F26228" w:rsidP="007D72C8">
      <w:pPr>
        <w:spacing w:after="240"/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</w:rPr>
        <w:t>След изготвяне на ГФО няма настъпили събития, имащи значение за оповестяване в настоящия индивидуален д</w:t>
      </w:r>
      <w:r w:rsidR="00ED08A9" w:rsidRPr="00815A3E">
        <w:rPr>
          <w:rFonts w:asciiTheme="majorHAnsi" w:hAnsiTheme="majorHAnsi" w:cstheme="majorHAnsi"/>
        </w:rPr>
        <w:t>оклад за дейността за 2016 год.</w:t>
      </w:r>
    </w:p>
    <w:p w:rsidR="00CA49AB" w:rsidRPr="00CA49AB" w:rsidRDefault="00CA49AB" w:rsidP="00CA49AB">
      <w:pPr>
        <w:jc w:val="both"/>
        <w:rPr>
          <w:rFonts w:asciiTheme="majorHAnsi" w:hAnsiTheme="majorHAnsi" w:cstheme="majorHAnsi"/>
          <w:sz w:val="16"/>
          <w:szCs w:val="16"/>
        </w:rPr>
      </w:pPr>
    </w:p>
    <w:p w:rsidR="00F26228" w:rsidRPr="00815A3E" w:rsidRDefault="00F26228" w:rsidP="0018670D">
      <w:pPr>
        <w:numPr>
          <w:ilvl w:val="0"/>
          <w:numId w:val="10"/>
        </w:numPr>
        <w:spacing w:after="120" w:line="276" w:lineRule="auto"/>
        <w:ind w:left="0" w:firstLine="0"/>
        <w:jc w:val="both"/>
        <w:rPr>
          <w:rFonts w:asciiTheme="majorHAnsi" w:hAnsiTheme="majorHAnsi" w:cstheme="majorHAnsi"/>
          <w:b/>
        </w:rPr>
      </w:pPr>
      <w:r w:rsidRPr="00815A3E">
        <w:rPr>
          <w:rFonts w:asciiTheme="majorHAnsi" w:hAnsiTheme="majorHAnsi" w:cstheme="majorHAnsi"/>
          <w:b/>
        </w:rPr>
        <w:lastRenderedPageBreak/>
        <w:t>БЪДЕЩО РАЗВИТИЕ НА ДРУЖЕСТВОТО.</w:t>
      </w:r>
    </w:p>
    <w:p w:rsidR="00056FAA" w:rsidRPr="00815A3E" w:rsidRDefault="00056FAA" w:rsidP="00056FAA">
      <w:pPr>
        <w:jc w:val="both"/>
        <w:rPr>
          <w:rFonts w:asciiTheme="majorHAnsi" w:hAnsiTheme="majorHAnsi" w:cstheme="majorHAnsi"/>
          <w:lang w:val="bg-BG"/>
        </w:rPr>
      </w:pPr>
      <w:r w:rsidRPr="00815A3E">
        <w:rPr>
          <w:rFonts w:asciiTheme="majorHAnsi" w:hAnsiTheme="majorHAnsi" w:cstheme="majorHAnsi"/>
        </w:rPr>
        <w:t>През 201</w:t>
      </w:r>
      <w:r w:rsidRPr="00815A3E">
        <w:rPr>
          <w:rFonts w:asciiTheme="majorHAnsi" w:hAnsiTheme="majorHAnsi" w:cstheme="majorHAnsi"/>
          <w:lang w:val="bg-BG"/>
        </w:rPr>
        <w:t>7</w:t>
      </w:r>
      <w:r w:rsidRPr="00815A3E">
        <w:rPr>
          <w:rFonts w:asciiTheme="majorHAnsi" w:hAnsiTheme="majorHAnsi" w:cstheme="majorHAnsi"/>
        </w:rPr>
        <w:t xml:space="preserve"> год. Дружеството планира да увеличи приходите от търговска дейност. Усилията на екипа ще бъдат насочени и към осигуряване на непрекъсваемост на производствения процес, чрез осъществяване на качествени ремонтни дейности в планираните срокове.</w:t>
      </w:r>
      <w:r w:rsidR="0018670D" w:rsidRPr="00815A3E">
        <w:rPr>
          <w:rFonts w:asciiTheme="majorHAnsi" w:hAnsiTheme="majorHAnsi" w:cstheme="majorHAnsi"/>
          <w:lang w:val="bg-BG"/>
        </w:rPr>
        <w:t xml:space="preserve"> Също така дружеството планира да осъществи задълбочено проучване с цел инвестиционни намерения за внедряването на нови, по-ефективни производсвени мощности.</w:t>
      </w:r>
    </w:p>
    <w:p w:rsidR="00056FAA" w:rsidRPr="00815A3E" w:rsidRDefault="00056FAA" w:rsidP="00056FAA">
      <w:pPr>
        <w:spacing w:after="200" w:line="276" w:lineRule="auto"/>
        <w:contextualSpacing/>
        <w:jc w:val="both"/>
        <w:rPr>
          <w:rFonts w:asciiTheme="majorHAnsi" w:hAnsiTheme="majorHAnsi" w:cstheme="majorHAnsi"/>
          <w:b/>
        </w:rPr>
      </w:pPr>
    </w:p>
    <w:p w:rsidR="00F26228" w:rsidRPr="00815A3E" w:rsidRDefault="00F26228" w:rsidP="00F26228">
      <w:pPr>
        <w:spacing w:after="100"/>
        <w:jc w:val="both"/>
        <w:rPr>
          <w:rFonts w:asciiTheme="majorHAnsi" w:hAnsiTheme="majorHAnsi" w:cstheme="majorHAnsi"/>
        </w:rPr>
      </w:pPr>
    </w:p>
    <w:p w:rsidR="00F91063" w:rsidRPr="00815A3E" w:rsidRDefault="00F91063" w:rsidP="00E11A33">
      <w:pPr>
        <w:jc w:val="both"/>
        <w:rPr>
          <w:rFonts w:asciiTheme="majorHAnsi" w:hAnsiTheme="majorHAnsi" w:cstheme="majorHAnsi"/>
          <w:highlight w:val="yellow"/>
          <w:lang w:val="bg-BG"/>
        </w:rPr>
      </w:pPr>
    </w:p>
    <w:p w:rsidR="00075709" w:rsidRPr="00815A3E" w:rsidRDefault="00D817FA" w:rsidP="00E11A33">
      <w:pPr>
        <w:jc w:val="both"/>
        <w:rPr>
          <w:rFonts w:asciiTheme="majorHAnsi" w:hAnsiTheme="majorHAnsi" w:cstheme="majorHAnsi"/>
          <w:lang w:val="bg-BG"/>
        </w:rPr>
      </w:pPr>
      <w:r>
        <w:rPr>
          <w:rFonts w:asciiTheme="majorHAnsi" w:hAnsiTheme="majorHAnsi" w:cstheme="majorHAnsi"/>
          <w:lang w:val="bg-BG"/>
        </w:rPr>
        <w:t>28</w:t>
      </w:r>
      <w:r w:rsidR="00075709" w:rsidRPr="00815A3E">
        <w:rPr>
          <w:rFonts w:asciiTheme="majorHAnsi" w:hAnsiTheme="majorHAnsi" w:cstheme="majorHAnsi"/>
        </w:rPr>
        <w:t>.</w:t>
      </w:r>
      <w:r w:rsidR="00B60E1A" w:rsidRPr="00815A3E">
        <w:rPr>
          <w:rFonts w:asciiTheme="majorHAnsi" w:hAnsiTheme="majorHAnsi" w:cstheme="majorHAnsi"/>
          <w:lang w:val="bg-BG"/>
        </w:rPr>
        <w:t>0</w:t>
      </w:r>
      <w:r>
        <w:rPr>
          <w:rFonts w:asciiTheme="majorHAnsi" w:hAnsiTheme="majorHAnsi" w:cstheme="majorHAnsi"/>
          <w:lang w:val="bg-BG"/>
        </w:rPr>
        <w:t>2</w:t>
      </w:r>
      <w:r w:rsidR="00075709" w:rsidRPr="00815A3E">
        <w:rPr>
          <w:rFonts w:asciiTheme="majorHAnsi" w:hAnsiTheme="majorHAnsi" w:cstheme="majorHAnsi"/>
        </w:rPr>
        <w:t>.201</w:t>
      </w:r>
      <w:r w:rsidR="00B60E1A" w:rsidRPr="00815A3E">
        <w:rPr>
          <w:rFonts w:asciiTheme="majorHAnsi" w:hAnsiTheme="majorHAnsi" w:cstheme="majorHAnsi"/>
          <w:lang w:val="bg-BG"/>
        </w:rPr>
        <w:t>7</w:t>
      </w:r>
      <w:r w:rsidR="00075709" w:rsidRPr="00815A3E">
        <w:rPr>
          <w:rFonts w:asciiTheme="majorHAnsi" w:hAnsiTheme="majorHAnsi" w:cstheme="majorHAnsi"/>
        </w:rPr>
        <w:t xml:space="preserve"> г.                                 </w:t>
      </w:r>
      <w:r w:rsidR="00F91063" w:rsidRPr="00815A3E">
        <w:rPr>
          <w:rFonts w:asciiTheme="majorHAnsi" w:hAnsiTheme="majorHAnsi" w:cstheme="majorHAnsi"/>
          <w:lang w:val="bg-BG"/>
        </w:rPr>
        <w:t xml:space="preserve">                  </w:t>
      </w:r>
      <w:r w:rsidR="00075709" w:rsidRPr="00815A3E">
        <w:rPr>
          <w:rFonts w:asciiTheme="majorHAnsi" w:hAnsiTheme="majorHAnsi" w:cstheme="majorHAnsi"/>
        </w:rPr>
        <w:t xml:space="preserve">        „ТЕЦ ГОРНА ОРЯХОВИЦА“</w:t>
      </w:r>
      <w:r w:rsidR="00ED08A9" w:rsidRPr="00815A3E">
        <w:rPr>
          <w:rFonts w:asciiTheme="majorHAnsi" w:hAnsiTheme="majorHAnsi" w:cstheme="majorHAnsi"/>
          <w:lang w:val="bg-BG"/>
        </w:rPr>
        <w:t xml:space="preserve"> </w:t>
      </w:r>
      <w:r w:rsidR="00075709" w:rsidRPr="00815A3E">
        <w:rPr>
          <w:rFonts w:asciiTheme="majorHAnsi" w:hAnsiTheme="majorHAnsi" w:cstheme="majorHAnsi"/>
        </w:rPr>
        <w:t>АД:</w:t>
      </w:r>
    </w:p>
    <w:p w:rsidR="00C0661E" w:rsidRPr="00815A3E" w:rsidRDefault="00C0661E" w:rsidP="00E11A33">
      <w:pPr>
        <w:jc w:val="both"/>
        <w:rPr>
          <w:rFonts w:asciiTheme="majorHAnsi" w:hAnsiTheme="majorHAnsi" w:cstheme="majorHAnsi"/>
          <w:lang w:val="bg-BG"/>
        </w:rPr>
      </w:pPr>
    </w:p>
    <w:p w:rsidR="009C67F7" w:rsidRPr="00815A3E" w:rsidRDefault="009C67F7" w:rsidP="00E11A33">
      <w:pPr>
        <w:jc w:val="both"/>
        <w:rPr>
          <w:rFonts w:asciiTheme="majorHAnsi" w:hAnsiTheme="majorHAnsi" w:cstheme="majorHAnsi"/>
          <w:lang w:val="bg-BG"/>
        </w:rPr>
      </w:pPr>
    </w:p>
    <w:p w:rsidR="00075709" w:rsidRPr="00815A3E" w:rsidRDefault="00075709" w:rsidP="00E11A33">
      <w:pPr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</w:rPr>
        <w:t xml:space="preserve">                                                                                            </w:t>
      </w:r>
    </w:p>
    <w:p w:rsidR="00075709" w:rsidRPr="00815A3E" w:rsidRDefault="00075709" w:rsidP="00E11A33">
      <w:pPr>
        <w:contextualSpacing/>
        <w:jc w:val="both"/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</w:rPr>
        <w:t xml:space="preserve">                                                                                   </w:t>
      </w:r>
      <w:r w:rsidR="009C67F7" w:rsidRPr="00815A3E">
        <w:rPr>
          <w:rFonts w:asciiTheme="majorHAnsi" w:hAnsiTheme="majorHAnsi" w:cstheme="majorHAnsi"/>
        </w:rPr>
        <w:t xml:space="preserve">            </w:t>
      </w:r>
      <w:r w:rsidRPr="00815A3E">
        <w:rPr>
          <w:rFonts w:asciiTheme="majorHAnsi" w:hAnsiTheme="majorHAnsi" w:cstheme="majorHAnsi"/>
        </w:rPr>
        <w:t>Анатолий Ботов</w:t>
      </w:r>
    </w:p>
    <w:p w:rsidR="00075709" w:rsidRPr="00815A3E" w:rsidRDefault="00075709" w:rsidP="00E11A33">
      <w:pPr>
        <w:jc w:val="both"/>
        <w:rPr>
          <w:rFonts w:asciiTheme="majorHAnsi" w:hAnsiTheme="majorHAnsi" w:cstheme="majorHAnsi"/>
          <w:lang w:val="bg-BG"/>
        </w:rPr>
      </w:pPr>
      <w:r w:rsidRPr="00815A3E">
        <w:rPr>
          <w:rFonts w:asciiTheme="majorHAnsi" w:hAnsiTheme="majorHAnsi" w:cstheme="majorHAnsi"/>
        </w:rPr>
        <w:t xml:space="preserve">                                                                                </w:t>
      </w:r>
      <w:r w:rsidR="009C67F7" w:rsidRPr="00815A3E">
        <w:rPr>
          <w:rFonts w:asciiTheme="majorHAnsi" w:hAnsiTheme="majorHAnsi" w:cstheme="majorHAnsi"/>
        </w:rPr>
        <w:t xml:space="preserve">           /</w:t>
      </w:r>
      <w:r w:rsidR="00ED08A9" w:rsidRPr="00815A3E">
        <w:rPr>
          <w:rFonts w:asciiTheme="majorHAnsi" w:hAnsiTheme="majorHAnsi" w:cstheme="majorHAnsi"/>
        </w:rPr>
        <w:t xml:space="preserve">Изпълнителен </w:t>
      </w:r>
      <w:r w:rsidRPr="00815A3E">
        <w:rPr>
          <w:rFonts w:asciiTheme="majorHAnsi" w:hAnsiTheme="majorHAnsi" w:cstheme="majorHAnsi"/>
        </w:rPr>
        <w:t>Директор/</w:t>
      </w:r>
    </w:p>
    <w:p w:rsidR="009C67F7" w:rsidRPr="00815A3E" w:rsidRDefault="009C67F7" w:rsidP="00E11A33">
      <w:pPr>
        <w:jc w:val="both"/>
        <w:rPr>
          <w:rFonts w:asciiTheme="majorHAnsi" w:hAnsiTheme="majorHAnsi" w:cstheme="majorHAnsi"/>
          <w:lang w:val="bg-BG"/>
        </w:rPr>
      </w:pPr>
    </w:p>
    <w:p w:rsidR="00C0661E" w:rsidRPr="00815A3E" w:rsidRDefault="00075709" w:rsidP="00E11A33">
      <w:pPr>
        <w:rPr>
          <w:rFonts w:asciiTheme="majorHAnsi" w:hAnsiTheme="majorHAnsi" w:cstheme="majorHAnsi"/>
          <w:lang w:val="bg-BG"/>
        </w:rPr>
      </w:pPr>
      <w:r w:rsidRPr="00815A3E">
        <w:rPr>
          <w:rFonts w:asciiTheme="majorHAnsi" w:hAnsiTheme="majorHAnsi" w:cstheme="majorHAnsi"/>
        </w:rPr>
        <w:tab/>
      </w:r>
      <w:r w:rsidRPr="00815A3E">
        <w:rPr>
          <w:rFonts w:asciiTheme="majorHAnsi" w:hAnsiTheme="majorHAnsi" w:cstheme="majorHAnsi"/>
        </w:rPr>
        <w:tab/>
      </w:r>
      <w:r w:rsidRPr="00815A3E">
        <w:rPr>
          <w:rFonts w:asciiTheme="majorHAnsi" w:hAnsiTheme="majorHAnsi" w:cstheme="majorHAnsi"/>
        </w:rPr>
        <w:tab/>
      </w:r>
      <w:r w:rsidRPr="00815A3E">
        <w:rPr>
          <w:rFonts w:asciiTheme="majorHAnsi" w:hAnsiTheme="majorHAnsi" w:cstheme="majorHAnsi"/>
        </w:rPr>
        <w:tab/>
      </w:r>
      <w:r w:rsidRPr="00815A3E">
        <w:rPr>
          <w:rFonts w:asciiTheme="majorHAnsi" w:hAnsiTheme="majorHAnsi" w:cstheme="majorHAnsi"/>
        </w:rPr>
        <w:tab/>
      </w:r>
      <w:r w:rsidRPr="00815A3E">
        <w:rPr>
          <w:rFonts w:asciiTheme="majorHAnsi" w:hAnsiTheme="majorHAnsi" w:cstheme="majorHAnsi"/>
        </w:rPr>
        <w:tab/>
      </w:r>
      <w:r w:rsidRPr="00815A3E">
        <w:rPr>
          <w:rFonts w:asciiTheme="majorHAnsi" w:hAnsiTheme="majorHAnsi" w:cstheme="majorHAnsi"/>
        </w:rPr>
        <w:tab/>
      </w:r>
      <w:r w:rsidRPr="00815A3E">
        <w:rPr>
          <w:rFonts w:asciiTheme="majorHAnsi" w:hAnsiTheme="majorHAnsi" w:cstheme="majorHAnsi"/>
        </w:rPr>
        <w:tab/>
      </w:r>
    </w:p>
    <w:p w:rsidR="00075709" w:rsidRPr="00815A3E" w:rsidRDefault="00075709" w:rsidP="00E11A33">
      <w:pPr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</w:rPr>
        <w:tab/>
      </w:r>
    </w:p>
    <w:p w:rsidR="00075709" w:rsidRPr="00815A3E" w:rsidRDefault="009C67F7" w:rsidP="00E11A33">
      <w:pPr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</w:rPr>
        <w:tab/>
      </w:r>
      <w:r w:rsidRPr="00815A3E">
        <w:rPr>
          <w:rFonts w:asciiTheme="majorHAnsi" w:hAnsiTheme="majorHAnsi" w:cstheme="majorHAnsi"/>
        </w:rPr>
        <w:tab/>
      </w:r>
      <w:r w:rsidRPr="00815A3E">
        <w:rPr>
          <w:rFonts w:asciiTheme="majorHAnsi" w:hAnsiTheme="majorHAnsi" w:cstheme="majorHAnsi"/>
        </w:rPr>
        <w:tab/>
      </w:r>
      <w:r w:rsidRPr="00815A3E">
        <w:rPr>
          <w:rFonts w:asciiTheme="majorHAnsi" w:hAnsiTheme="majorHAnsi" w:cstheme="majorHAnsi"/>
        </w:rPr>
        <w:tab/>
      </w:r>
      <w:r w:rsidRPr="00815A3E">
        <w:rPr>
          <w:rFonts w:asciiTheme="majorHAnsi" w:hAnsiTheme="majorHAnsi" w:cstheme="majorHAnsi"/>
        </w:rPr>
        <w:tab/>
      </w:r>
      <w:r w:rsidRPr="00815A3E">
        <w:rPr>
          <w:rFonts w:asciiTheme="majorHAnsi" w:hAnsiTheme="majorHAnsi" w:cstheme="majorHAnsi"/>
        </w:rPr>
        <w:tab/>
      </w:r>
      <w:r w:rsidRPr="00815A3E">
        <w:rPr>
          <w:rFonts w:asciiTheme="majorHAnsi" w:hAnsiTheme="majorHAnsi" w:cstheme="majorHAnsi"/>
          <w:lang w:val="bg-BG"/>
        </w:rPr>
        <w:t xml:space="preserve">        </w:t>
      </w:r>
      <w:r w:rsidR="00075709" w:rsidRPr="00815A3E">
        <w:rPr>
          <w:rFonts w:asciiTheme="majorHAnsi" w:hAnsiTheme="majorHAnsi" w:cstheme="majorHAnsi"/>
        </w:rPr>
        <w:t>Валентина Ралева</w:t>
      </w:r>
    </w:p>
    <w:p w:rsidR="00075709" w:rsidRPr="00815A3E" w:rsidRDefault="009C67F7" w:rsidP="00E11A33">
      <w:pPr>
        <w:rPr>
          <w:rFonts w:asciiTheme="majorHAnsi" w:hAnsiTheme="majorHAnsi" w:cstheme="majorHAnsi"/>
        </w:rPr>
      </w:pPr>
      <w:r w:rsidRPr="00815A3E">
        <w:rPr>
          <w:rFonts w:asciiTheme="majorHAnsi" w:hAnsiTheme="majorHAnsi" w:cstheme="majorHAnsi"/>
        </w:rPr>
        <w:tab/>
      </w:r>
      <w:r w:rsidRPr="00815A3E">
        <w:rPr>
          <w:rFonts w:asciiTheme="majorHAnsi" w:hAnsiTheme="majorHAnsi" w:cstheme="majorHAnsi"/>
        </w:rPr>
        <w:tab/>
      </w:r>
      <w:r w:rsidRPr="00815A3E">
        <w:rPr>
          <w:rFonts w:asciiTheme="majorHAnsi" w:hAnsiTheme="majorHAnsi" w:cstheme="majorHAnsi"/>
        </w:rPr>
        <w:tab/>
      </w:r>
      <w:r w:rsidRPr="00815A3E">
        <w:rPr>
          <w:rFonts w:asciiTheme="majorHAnsi" w:hAnsiTheme="majorHAnsi" w:cstheme="majorHAnsi"/>
        </w:rPr>
        <w:tab/>
      </w:r>
      <w:r w:rsidRPr="00815A3E">
        <w:rPr>
          <w:rFonts w:asciiTheme="majorHAnsi" w:hAnsiTheme="majorHAnsi" w:cstheme="majorHAnsi"/>
        </w:rPr>
        <w:tab/>
      </w:r>
      <w:r w:rsidRPr="00815A3E">
        <w:rPr>
          <w:rFonts w:asciiTheme="majorHAnsi" w:hAnsiTheme="majorHAnsi" w:cstheme="majorHAnsi"/>
        </w:rPr>
        <w:tab/>
      </w:r>
      <w:r w:rsidRPr="00815A3E">
        <w:rPr>
          <w:rFonts w:asciiTheme="majorHAnsi" w:hAnsiTheme="majorHAnsi" w:cstheme="majorHAnsi"/>
          <w:lang w:val="bg-BG"/>
        </w:rPr>
        <w:t xml:space="preserve">    </w:t>
      </w:r>
      <w:r w:rsidR="004373EE" w:rsidRPr="00815A3E">
        <w:rPr>
          <w:rFonts w:asciiTheme="majorHAnsi" w:hAnsiTheme="majorHAnsi" w:cstheme="majorHAnsi"/>
          <w:lang w:val="bg-BG"/>
        </w:rPr>
        <w:t xml:space="preserve"> </w:t>
      </w:r>
      <w:r w:rsidR="00075709" w:rsidRPr="00815A3E">
        <w:rPr>
          <w:rFonts w:asciiTheme="majorHAnsi" w:hAnsiTheme="majorHAnsi" w:cstheme="majorHAnsi"/>
        </w:rPr>
        <w:t xml:space="preserve">/Член на Съвет на </w:t>
      </w:r>
      <w:r w:rsidR="0089590F" w:rsidRPr="00815A3E">
        <w:rPr>
          <w:rFonts w:asciiTheme="majorHAnsi" w:hAnsiTheme="majorHAnsi" w:cstheme="majorHAnsi"/>
        </w:rPr>
        <w:t>Дирек</w:t>
      </w:r>
      <w:r w:rsidR="00075709" w:rsidRPr="00815A3E">
        <w:rPr>
          <w:rFonts w:asciiTheme="majorHAnsi" w:hAnsiTheme="majorHAnsi" w:cstheme="majorHAnsi"/>
        </w:rPr>
        <w:t>торите/</w:t>
      </w:r>
    </w:p>
    <w:p w:rsidR="00E84258" w:rsidRPr="00815A3E" w:rsidRDefault="00E84258">
      <w:pPr>
        <w:rPr>
          <w:rFonts w:ascii="Calibri" w:hAnsi="Calibri"/>
          <w:lang w:val="bg-BG"/>
        </w:rPr>
      </w:pPr>
    </w:p>
    <w:sectPr w:rsidR="00E84258" w:rsidRPr="00815A3E" w:rsidSect="00836AA3">
      <w:headerReference w:type="default" r:id="rId9"/>
      <w:footerReference w:type="default" r:id="rId10"/>
      <w:pgSz w:w="11900" w:h="16840"/>
      <w:pgMar w:top="2240" w:right="1268" w:bottom="1559" w:left="1418" w:header="0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9D1" w:rsidRDefault="000949D1" w:rsidP="004B2895">
      <w:r>
        <w:separator/>
      </w:r>
    </w:p>
  </w:endnote>
  <w:endnote w:type="continuationSeparator" w:id="0">
    <w:p w:rsidR="000949D1" w:rsidRDefault="000949D1" w:rsidP="004B2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D2C" w:rsidRPr="00574CB5" w:rsidRDefault="00243D2C" w:rsidP="00574CB5">
    <w:pPr>
      <w:pStyle w:val="a5"/>
      <w:pBdr>
        <w:top w:val="single" w:sz="4" w:space="0" w:color="D9D9D9"/>
      </w:pBdr>
      <w:rPr>
        <w:rFonts w:ascii="Calibri" w:hAnsi="Calibri"/>
        <w:b/>
      </w:rPr>
    </w:pPr>
    <w:r w:rsidRPr="00574CB5">
      <w:rPr>
        <w:rFonts w:ascii="Calibri" w:hAnsi="Calibri"/>
      </w:rPr>
      <w:fldChar w:fldCharType="begin"/>
    </w:r>
    <w:r w:rsidRPr="00574CB5">
      <w:rPr>
        <w:rFonts w:ascii="Calibri" w:hAnsi="Calibri"/>
      </w:rPr>
      <w:instrText xml:space="preserve"> PAGE   \* MERGEFORMAT </w:instrText>
    </w:r>
    <w:r w:rsidRPr="00574CB5">
      <w:rPr>
        <w:rFonts w:ascii="Calibri" w:hAnsi="Calibri"/>
      </w:rPr>
      <w:fldChar w:fldCharType="separate"/>
    </w:r>
    <w:r w:rsidR="00437442" w:rsidRPr="00437442">
      <w:rPr>
        <w:rFonts w:ascii="Calibri" w:hAnsi="Calibri"/>
        <w:b/>
        <w:noProof/>
      </w:rPr>
      <w:t>22</w:t>
    </w:r>
    <w:r w:rsidRPr="00574CB5">
      <w:rPr>
        <w:rFonts w:ascii="Calibri" w:hAnsi="Calibri"/>
        <w:b/>
        <w:noProof/>
      </w:rPr>
      <w:fldChar w:fldCharType="end"/>
    </w:r>
    <w:r>
      <w:rPr>
        <w:rFonts w:ascii="Calibri" w:hAnsi="Calibri"/>
        <w:b/>
      </w:rPr>
      <w:t xml:space="preserve"> |</w:t>
    </w:r>
    <w:r w:rsidRPr="00574CB5">
      <w:rPr>
        <w:rFonts w:ascii="Calibri" w:hAnsi="Calibri"/>
        <w:b/>
      </w:rPr>
      <w:t>ДОКЛАД ЗА ДЕЙНОСТТА НА „ТЕЦ ГОРНА ОРЯХ</w:t>
    </w:r>
    <w:r>
      <w:rPr>
        <w:rFonts w:ascii="Calibri" w:hAnsi="Calibri"/>
        <w:b/>
      </w:rPr>
      <w:t xml:space="preserve">ОВИЦА” ЕАД ГР. Г. ОРЯХОВИЦА </w:t>
    </w:r>
    <w:r>
      <w:rPr>
        <w:rFonts w:ascii="Calibri" w:hAnsi="Calibri"/>
        <w:b/>
        <w:lang w:val="bg-BG"/>
      </w:rPr>
      <w:t>ПРЕЗ</w:t>
    </w:r>
    <w:r>
      <w:rPr>
        <w:rFonts w:ascii="Calibri" w:hAnsi="Calibri"/>
        <w:b/>
      </w:rPr>
      <w:t xml:space="preserve"> </w:t>
    </w:r>
    <w:r w:rsidRPr="00574CB5">
      <w:rPr>
        <w:rFonts w:ascii="Calibri" w:hAnsi="Calibri"/>
        <w:b/>
      </w:rPr>
      <w:t>2016 Г.</w:t>
    </w:r>
  </w:p>
  <w:p w:rsidR="00243D2C" w:rsidRPr="004B2895" w:rsidRDefault="00243D2C" w:rsidP="004B2895">
    <w:pPr>
      <w:pStyle w:val="a5"/>
      <w:ind w:left="-1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9D1" w:rsidRDefault="000949D1" w:rsidP="004B2895">
      <w:r>
        <w:separator/>
      </w:r>
    </w:p>
  </w:footnote>
  <w:footnote w:type="continuationSeparator" w:id="0">
    <w:p w:rsidR="000949D1" w:rsidRDefault="000949D1" w:rsidP="004B2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D2C" w:rsidRDefault="00243D2C" w:rsidP="00861B1B">
    <w:pPr>
      <w:pStyle w:val="a3"/>
    </w:pPr>
    <w:r>
      <w:rPr>
        <w:noProof/>
        <w:lang w:val="bg-BG" w:eastAsia="bg-BG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-554355</wp:posOffset>
          </wp:positionH>
          <wp:positionV relativeFrom="paragraph">
            <wp:posOffset>438785</wp:posOffset>
          </wp:positionV>
          <wp:extent cx="6404610" cy="982345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nk-BG-to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04610" cy="982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34611"/>
    <w:multiLevelType w:val="hybridMultilevel"/>
    <w:tmpl w:val="A288E90E"/>
    <w:lvl w:ilvl="0" w:tplc="948EA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7763F"/>
    <w:multiLevelType w:val="multilevel"/>
    <w:tmpl w:val="49909682"/>
    <w:lvl w:ilvl="0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cstheme="majorHAnsi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 w15:restartNumberingAfterBreak="0">
    <w:nsid w:val="1C6C1799"/>
    <w:multiLevelType w:val="multilevel"/>
    <w:tmpl w:val="0402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2D75091"/>
    <w:multiLevelType w:val="hybridMultilevel"/>
    <w:tmpl w:val="B83079E0"/>
    <w:lvl w:ilvl="0" w:tplc="FC6091C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90BA3"/>
    <w:multiLevelType w:val="hybridMultilevel"/>
    <w:tmpl w:val="72C0C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D2754"/>
    <w:multiLevelType w:val="hybridMultilevel"/>
    <w:tmpl w:val="D0CCDFAC"/>
    <w:lvl w:ilvl="0" w:tplc="CD7EE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C1276B"/>
    <w:multiLevelType w:val="hybridMultilevel"/>
    <w:tmpl w:val="9B78F7A2"/>
    <w:lvl w:ilvl="0" w:tplc="A9CA162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0C47F7"/>
    <w:multiLevelType w:val="hybridMultilevel"/>
    <w:tmpl w:val="AF422D6E"/>
    <w:lvl w:ilvl="0" w:tplc="DE201FF8">
      <w:start w:val="4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40E50"/>
    <w:multiLevelType w:val="hybridMultilevel"/>
    <w:tmpl w:val="6D84C676"/>
    <w:lvl w:ilvl="0" w:tplc="D698053E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C47D6F"/>
    <w:multiLevelType w:val="hybridMultilevel"/>
    <w:tmpl w:val="17CA0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8030C4"/>
    <w:multiLevelType w:val="hybridMultilevel"/>
    <w:tmpl w:val="B28416B2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3D1672"/>
    <w:multiLevelType w:val="hybridMultilevel"/>
    <w:tmpl w:val="5F662E1C"/>
    <w:lvl w:ilvl="0" w:tplc="A458742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632" w:hanging="360"/>
      </w:pPr>
    </w:lvl>
    <w:lvl w:ilvl="2" w:tplc="0402001B" w:tentative="1">
      <w:start w:val="1"/>
      <w:numFmt w:val="lowerRoman"/>
      <w:lvlText w:val="%3."/>
      <w:lvlJc w:val="right"/>
      <w:pPr>
        <w:ind w:left="4352" w:hanging="180"/>
      </w:pPr>
    </w:lvl>
    <w:lvl w:ilvl="3" w:tplc="0402000F" w:tentative="1">
      <w:start w:val="1"/>
      <w:numFmt w:val="decimal"/>
      <w:lvlText w:val="%4."/>
      <w:lvlJc w:val="left"/>
      <w:pPr>
        <w:ind w:left="5072" w:hanging="360"/>
      </w:pPr>
    </w:lvl>
    <w:lvl w:ilvl="4" w:tplc="04020019" w:tentative="1">
      <w:start w:val="1"/>
      <w:numFmt w:val="lowerLetter"/>
      <w:lvlText w:val="%5."/>
      <w:lvlJc w:val="left"/>
      <w:pPr>
        <w:ind w:left="5792" w:hanging="360"/>
      </w:pPr>
    </w:lvl>
    <w:lvl w:ilvl="5" w:tplc="0402001B" w:tentative="1">
      <w:start w:val="1"/>
      <w:numFmt w:val="lowerRoman"/>
      <w:lvlText w:val="%6."/>
      <w:lvlJc w:val="right"/>
      <w:pPr>
        <w:ind w:left="6512" w:hanging="180"/>
      </w:pPr>
    </w:lvl>
    <w:lvl w:ilvl="6" w:tplc="0402000F" w:tentative="1">
      <w:start w:val="1"/>
      <w:numFmt w:val="decimal"/>
      <w:lvlText w:val="%7."/>
      <w:lvlJc w:val="left"/>
      <w:pPr>
        <w:ind w:left="7232" w:hanging="360"/>
      </w:pPr>
    </w:lvl>
    <w:lvl w:ilvl="7" w:tplc="04020019" w:tentative="1">
      <w:start w:val="1"/>
      <w:numFmt w:val="lowerLetter"/>
      <w:lvlText w:val="%8."/>
      <w:lvlJc w:val="left"/>
      <w:pPr>
        <w:ind w:left="7952" w:hanging="360"/>
      </w:pPr>
    </w:lvl>
    <w:lvl w:ilvl="8" w:tplc="0402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2" w15:restartNumberingAfterBreak="0">
    <w:nsid w:val="5B2D0DF2"/>
    <w:multiLevelType w:val="hybridMultilevel"/>
    <w:tmpl w:val="24B8FB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8587C"/>
    <w:multiLevelType w:val="hybridMultilevel"/>
    <w:tmpl w:val="BC3CC2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C0FE7"/>
    <w:multiLevelType w:val="hybridMultilevel"/>
    <w:tmpl w:val="30FA7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EE01FC"/>
    <w:multiLevelType w:val="hybridMultilevel"/>
    <w:tmpl w:val="88E0A2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9936CC"/>
    <w:multiLevelType w:val="hybridMultilevel"/>
    <w:tmpl w:val="A546F3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10"/>
  </w:num>
  <w:num w:numId="5">
    <w:abstractNumId w:val="16"/>
  </w:num>
  <w:num w:numId="6">
    <w:abstractNumId w:val="15"/>
  </w:num>
  <w:num w:numId="7">
    <w:abstractNumId w:val="9"/>
  </w:num>
  <w:num w:numId="8">
    <w:abstractNumId w:val="14"/>
  </w:num>
  <w:num w:numId="9">
    <w:abstractNumId w:val="11"/>
  </w:num>
  <w:num w:numId="10">
    <w:abstractNumId w:val="1"/>
  </w:num>
  <w:num w:numId="11">
    <w:abstractNumId w:val="6"/>
  </w:num>
  <w:num w:numId="12">
    <w:abstractNumId w:val="8"/>
  </w:num>
  <w:num w:numId="13">
    <w:abstractNumId w:val="0"/>
  </w:num>
  <w:num w:numId="14">
    <w:abstractNumId w:val="4"/>
  </w:num>
  <w:num w:numId="15">
    <w:abstractNumId w:val="5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95"/>
    <w:rsid w:val="00011F69"/>
    <w:rsid w:val="00014336"/>
    <w:rsid w:val="000152F4"/>
    <w:rsid w:val="00027BBB"/>
    <w:rsid w:val="000315F2"/>
    <w:rsid w:val="00056FAA"/>
    <w:rsid w:val="00062063"/>
    <w:rsid w:val="000677E2"/>
    <w:rsid w:val="00071541"/>
    <w:rsid w:val="00075709"/>
    <w:rsid w:val="000825BC"/>
    <w:rsid w:val="000949D1"/>
    <w:rsid w:val="000A40EB"/>
    <w:rsid w:val="000A5456"/>
    <w:rsid w:val="000A64D3"/>
    <w:rsid w:val="000D7039"/>
    <w:rsid w:val="000F030C"/>
    <w:rsid w:val="000F651E"/>
    <w:rsid w:val="00100030"/>
    <w:rsid w:val="0010398A"/>
    <w:rsid w:val="00121B44"/>
    <w:rsid w:val="001243DC"/>
    <w:rsid w:val="00153181"/>
    <w:rsid w:val="001631DE"/>
    <w:rsid w:val="00163C14"/>
    <w:rsid w:val="00165B7D"/>
    <w:rsid w:val="001667C1"/>
    <w:rsid w:val="001752CF"/>
    <w:rsid w:val="00184502"/>
    <w:rsid w:val="0018670D"/>
    <w:rsid w:val="00196052"/>
    <w:rsid w:val="001A02D8"/>
    <w:rsid w:val="001A2363"/>
    <w:rsid w:val="001C5127"/>
    <w:rsid w:val="001D1140"/>
    <w:rsid w:val="001D63DC"/>
    <w:rsid w:val="001E51E4"/>
    <w:rsid w:val="001F0A54"/>
    <w:rsid w:val="001F6A6F"/>
    <w:rsid w:val="002047A0"/>
    <w:rsid w:val="002072F8"/>
    <w:rsid w:val="0021052D"/>
    <w:rsid w:val="0022239C"/>
    <w:rsid w:val="0022527A"/>
    <w:rsid w:val="00243D2C"/>
    <w:rsid w:val="00251C22"/>
    <w:rsid w:val="0027143C"/>
    <w:rsid w:val="002776C4"/>
    <w:rsid w:val="00292A51"/>
    <w:rsid w:val="002A03B3"/>
    <w:rsid w:val="002A15A3"/>
    <w:rsid w:val="002A36AF"/>
    <w:rsid w:val="002B531E"/>
    <w:rsid w:val="002C00B0"/>
    <w:rsid w:val="0030008F"/>
    <w:rsid w:val="00307C3A"/>
    <w:rsid w:val="003156CB"/>
    <w:rsid w:val="00330799"/>
    <w:rsid w:val="00332029"/>
    <w:rsid w:val="00356FC7"/>
    <w:rsid w:val="003769E9"/>
    <w:rsid w:val="003A74EA"/>
    <w:rsid w:val="003D40E4"/>
    <w:rsid w:val="003D6ECA"/>
    <w:rsid w:val="003E4897"/>
    <w:rsid w:val="003E4D33"/>
    <w:rsid w:val="003F60F9"/>
    <w:rsid w:val="00414C99"/>
    <w:rsid w:val="00425F83"/>
    <w:rsid w:val="00432676"/>
    <w:rsid w:val="00434215"/>
    <w:rsid w:val="004373EE"/>
    <w:rsid w:val="00437442"/>
    <w:rsid w:val="0044323E"/>
    <w:rsid w:val="00446E6F"/>
    <w:rsid w:val="00453B6A"/>
    <w:rsid w:val="004566AB"/>
    <w:rsid w:val="0047069F"/>
    <w:rsid w:val="00474766"/>
    <w:rsid w:val="004758B9"/>
    <w:rsid w:val="00481270"/>
    <w:rsid w:val="004813FF"/>
    <w:rsid w:val="00496578"/>
    <w:rsid w:val="004B2895"/>
    <w:rsid w:val="004C2D99"/>
    <w:rsid w:val="004D4D4C"/>
    <w:rsid w:val="004D5DD3"/>
    <w:rsid w:val="004E3995"/>
    <w:rsid w:val="004E652B"/>
    <w:rsid w:val="00504EBD"/>
    <w:rsid w:val="00512087"/>
    <w:rsid w:val="00512A44"/>
    <w:rsid w:val="005260F7"/>
    <w:rsid w:val="00527E8B"/>
    <w:rsid w:val="00535475"/>
    <w:rsid w:val="00567CFA"/>
    <w:rsid w:val="005723A2"/>
    <w:rsid w:val="00574CB5"/>
    <w:rsid w:val="00575DAE"/>
    <w:rsid w:val="00593C72"/>
    <w:rsid w:val="00595537"/>
    <w:rsid w:val="00596A7C"/>
    <w:rsid w:val="005C53F3"/>
    <w:rsid w:val="005C761C"/>
    <w:rsid w:val="005D54B4"/>
    <w:rsid w:val="005E03EF"/>
    <w:rsid w:val="005E5FDF"/>
    <w:rsid w:val="005E77EC"/>
    <w:rsid w:val="005F37B7"/>
    <w:rsid w:val="00600A24"/>
    <w:rsid w:val="00612D02"/>
    <w:rsid w:val="006142CB"/>
    <w:rsid w:val="00682636"/>
    <w:rsid w:val="006B0958"/>
    <w:rsid w:val="006B5869"/>
    <w:rsid w:val="006B6B0D"/>
    <w:rsid w:val="006E14A5"/>
    <w:rsid w:val="006E693B"/>
    <w:rsid w:val="006F7AE3"/>
    <w:rsid w:val="00717D37"/>
    <w:rsid w:val="00753E05"/>
    <w:rsid w:val="0076083E"/>
    <w:rsid w:val="007614E8"/>
    <w:rsid w:val="00775397"/>
    <w:rsid w:val="00780B65"/>
    <w:rsid w:val="00794408"/>
    <w:rsid w:val="007A3D7B"/>
    <w:rsid w:val="007B06D8"/>
    <w:rsid w:val="007B1489"/>
    <w:rsid w:val="007B722C"/>
    <w:rsid w:val="007C0970"/>
    <w:rsid w:val="007C0BB6"/>
    <w:rsid w:val="007D72C8"/>
    <w:rsid w:val="007E57DC"/>
    <w:rsid w:val="007F0B16"/>
    <w:rsid w:val="007F1DE3"/>
    <w:rsid w:val="00803B17"/>
    <w:rsid w:val="008120D7"/>
    <w:rsid w:val="00815A3E"/>
    <w:rsid w:val="00816AB9"/>
    <w:rsid w:val="00831DC3"/>
    <w:rsid w:val="008347BF"/>
    <w:rsid w:val="0083585F"/>
    <w:rsid w:val="00836AA3"/>
    <w:rsid w:val="0084275B"/>
    <w:rsid w:val="00860F3C"/>
    <w:rsid w:val="00861B1B"/>
    <w:rsid w:val="00893D47"/>
    <w:rsid w:val="00894DB5"/>
    <w:rsid w:val="0089590F"/>
    <w:rsid w:val="00895A79"/>
    <w:rsid w:val="008A214C"/>
    <w:rsid w:val="008A2CBA"/>
    <w:rsid w:val="008C545A"/>
    <w:rsid w:val="008C68F3"/>
    <w:rsid w:val="008D3D17"/>
    <w:rsid w:val="008E5459"/>
    <w:rsid w:val="008F0E07"/>
    <w:rsid w:val="008F2996"/>
    <w:rsid w:val="00923A4F"/>
    <w:rsid w:val="00932B6E"/>
    <w:rsid w:val="0093392E"/>
    <w:rsid w:val="00936DEA"/>
    <w:rsid w:val="009403E7"/>
    <w:rsid w:val="00960C0C"/>
    <w:rsid w:val="00963D13"/>
    <w:rsid w:val="009677A5"/>
    <w:rsid w:val="00980F3E"/>
    <w:rsid w:val="009B1DAD"/>
    <w:rsid w:val="009B6AD0"/>
    <w:rsid w:val="009C67F7"/>
    <w:rsid w:val="009D3BB7"/>
    <w:rsid w:val="009E50EB"/>
    <w:rsid w:val="00A00E87"/>
    <w:rsid w:val="00A03543"/>
    <w:rsid w:val="00A0610B"/>
    <w:rsid w:val="00A10DB7"/>
    <w:rsid w:val="00A4241E"/>
    <w:rsid w:val="00A4649C"/>
    <w:rsid w:val="00A4722D"/>
    <w:rsid w:val="00A47EF8"/>
    <w:rsid w:val="00A54155"/>
    <w:rsid w:val="00A576ED"/>
    <w:rsid w:val="00A678E3"/>
    <w:rsid w:val="00A81349"/>
    <w:rsid w:val="00A845BB"/>
    <w:rsid w:val="00AB0132"/>
    <w:rsid w:val="00AC7E9C"/>
    <w:rsid w:val="00AD000B"/>
    <w:rsid w:val="00AF36C9"/>
    <w:rsid w:val="00AF4AFF"/>
    <w:rsid w:val="00B06598"/>
    <w:rsid w:val="00B215F8"/>
    <w:rsid w:val="00B233AB"/>
    <w:rsid w:val="00B41327"/>
    <w:rsid w:val="00B60E1A"/>
    <w:rsid w:val="00B70D5B"/>
    <w:rsid w:val="00B7434D"/>
    <w:rsid w:val="00BA28E7"/>
    <w:rsid w:val="00BB6132"/>
    <w:rsid w:val="00BC62B3"/>
    <w:rsid w:val="00BD3582"/>
    <w:rsid w:val="00BE0B43"/>
    <w:rsid w:val="00BE6406"/>
    <w:rsid w:val="00C03616"/>
    <w:rsid w:val="00C0661E"/>
    <w:rsid w:val="00C0780D"/>
    <w:rsid w:val="00C11D95"/>
    <w:rsid w:val="00C14994"/>
    <w:rsid w:val="00C21302"/>
    <w:rsid w:val="00C37934"/>
    <w:rsid w:val="00C414FD"/>
    <w:rsid w:val="00C444CD"/>
    <w:rsid w:val="00C44D34"/>
    <w:rsid w:val="00C44DB6"/>
    <w:rsid w:val="00C466A9"/>
    <w:rsid w:val="00C52723"/>
    <w:rsid w:val="00C87791"/>
    <w:rsid w:val="00CA49AB"/>
    <w:rsid w:val="00CA6546"/>
    <w:rsid w:val="00CB4B42"/>
    <w:rsid w:val="00CD2B46"/>
    <w:rsid w:val="00CE288A"/>
    <w:rsid w:val="00CE3D21"/>
    <w:rsid w:val="00CE6280"/>
    <w:rsid w:val="00D130D9"/>
    <w:rsid w:val="00D16646"/>
    <w:rsid w:val="00D20E36"/>
    <w:rsid w:val="00D26E7A"/>
    <w:rsid w:val="00D32BF6"/>
    <w:rsid w:val="00D414DF"/>
    <w:rsid w:val="00D4509E"/>
    <w:rsid w:val="00D46D5F"/>
    <w:rsid w:val="00D50C8C"/>
    <w:rsid w:val="00D52714"/>
    <w:rsid w:val="00D556EF"/>
    <w:rsid w:val="00D626F9"/>
    <w:rsid w:val="00D74561"/>
    <w:rsid w:val="00D817FA"/>
    <w:rsid w:val="00D8568A"/>
    <w:rsid w:val="00D871FA"/>
    <w:rsid w:val="00DA6209"/>
    <w:rsid w:val="00DA63BC"/>
    <w:rsid w:val="00DD6815"/>
    <w:rsid w:val="00E067B5"/>
    <w:rsid w:val="00E07909"/>
    <w:rsid w:val="00E11A33"/>
    <w:rsid w:val="00E13938"/>
    <w:rsid w:val="00E64880"/>
    <w:rsid w:val="00E84258"/>
    <w:rsid w:val="00E97C12"/>
    <w:rsid w:val="00EA5D1B"/>
    <w:rsid w:val="00EA5D49"/>
    <w:rsid w:val="00EB1703"/>
    <w:rsid w:val="00ED08A9"/>
    <w:rsid w:val="00ED418F"/>
    <w:rsid w:val="00EF3148"/>
    <w:rsid w:val="00EF3DB1"/>
    <w:rsid w:val="00EF4CE4"/>
    <w:rsid w:val="00F01575"/>
    <w:rsid w:val="00F07237"/>
    <w:rsid w:val="00F26228"/>
    <w:rsid w:val="00F37FA1"/>
    <w:rsid w:val="00F447A2"/>
    <w:rsid w:val="00F46BB7"/>
    <w:rsid w:val="00F524A6"/>
    <w:rsid w:val="00F679D5"/>
    <w:rsid w:val="00F7275E"/>
    <w:rsid w:val="00F737C2"/>
    <w:rsid w:val="00F7602A"/>
    <w:rsid w:val="00F91063"/>
    <w:rsid w:val="00F92A31"/>
    <w:rsid w:val="00FB0D51"/>
    <w:rsid w:val="00FB6518"/>
    <w:rsid w:val="00FC27E4"/>
    <w:rsid w:val="00FE4106"/>
    <w:rsid w:val="00FE5A95"/>
    <w:rsid w:val="00FE5FFB"/>
    <w:rsid w:val="00FF27ED"/>
    <w:rsid w:val="00FF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F0ECE38"/>
  <w15:docId w15:val="{16C540D4-A736-4B25-8CE0-FDCC5636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C21302"/>
  </w:style>
  <w:style w:type="paragraph" w:styleId="10">
    <w:name w:val="heading 1"/>
    <w:basedOn w:val="a"/>
    <w:next w:val="a"/>
    <w:link w:val="11"/>
    <w:uiPriority w:val="9"/>
    <w:qFormat/>
    <w:rsid w:val="00075709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895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uiPriority w:val="99"/>
    <w:rsid w:val="004B2895"/>
  </w:style>
  <w:style w:type="paragraph" w:styleId="a5">
    <w:name w:val="footer"/>
    <w:basedOn w:val="a"/>
    <w:link w:val="a6"/>
    <w:uiPriority w:val="99"/>
    <w:unhideWhenUsed/>
    <w:rsid w:val="004B2895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rsid w:val="004B2895"/>
  </w:style>
  <w:style w:type="paragraph" w:styleId="a7">
    <w:name w:val="Balloon Text"/>
    <w:basedOn w:val="a"/>
    <w:link w:val="a8"/>
    <w:uiPriority w:val="99"/>
    <w:semiHidden/>
    <w:unhideWhenUsed/>
    <w:rsid w:val="004B2895"/>
    <w:rPr>
      <w:rFonts w:ascii="Lucida Grande" w:hAnsi="Lucida Grande" w:cs="Lucida Grande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B2895"/>
    <w:rPr>
      <w:rFonts w:ascii="Lucida Grande" w:hAnsi="Lucida Grande" w:cs="Lucida Grande"/>
      <w:sz w:val="18"/>
      <w:szCs w:val="18"/>
    </w:rPr>
  </w:style>
  <w:style w:type="character" w:customStyle="1" w:styleId="11">
    <w:name w:val="Заглавие 1 Знак"/>
    <w:basedOn w:val="a0"/>
    <w:link w:val="10"/>
    <w:uiPriority w:val="9"/>
    <w:rsid w:val="00075709"/>
    <w:rPr>
      <w:rFonts w:ascii="Cambria" w:eastAsia="Times New Roman" w:hAnsi="Cambria" w:cs="Times New Roman"/>
      <w:b/>
      <w:bCs/>
      <w:color w:val="365F91"/>
      <w:sz w:val="28"/>
      <w:szCs w:val="28"/>
      <w:lang w:val="bg-BG"/>
    </w:rPr>
  </w:style>
  <w:style w:type="paragraph" w:styleId="a9">
    <w:name w:val="No Spacing"/>
    <w:link w:val="aa"/>
    <w:uiPriority w:val="1"/>
    <w:qFormat/>
    <w:rsid w:val="00075709"/>
    <w:rPr>
      <w:rFonts w:ascii="Calibri" w:eastAsia="Times New Roman" w:hAnsi="Calibri" w:cs="Times New Roman"/>
      <w:sz w:val="22"/>
      <w:szCs w:val="22"/>
      <w:lang w:val="bg-BG"/>
    </w:rPr>
  </w:style>
  <w:style w:type="character" w:customStyle="1" w:styleId="aa">
    <w:name w:val="Без разредка Знак"/>
    <w:link w:val="a9"/>
    <w:uiPriority w:val="1"/>
    <w:rsid w:val="00075709"/>
    <w:rPr>
      <w:rFonts w:ascii="Calibri" w:eastAsia="Times New Roman" w:hAnsi="Calibri" w:cs="Times New Roman"/>
      <w:sz w:val="22"/>
      <w:szCs w:val="22"/>
      <w:lang w:val="bg-BG"/>
    </w:rPr>
  </w:style>
  <w:style w:type="character" w:styleId="ab">
    <w:name w:val="page number"/>
    <w:uiPriority w:val="99"/>
    <w:unhideWhenUsed/>
    <w:rsid w:val="00075709"/>
    <w:rPr>
      <w:rFonts w:eastAsia="Times New Roman" w:cs="Times New Roman"/>
      <w:bCs w:val="0"/>
      <w:iCs w:val="0"/>
      <w:szCs w:val="22"/>
      <w:lang w:val="bg-BG"/>
    </w:rPr>
  </w:style>
  <w:style w:type="paragraph" w:styleId="ac">
    <w:name w:val="List Paragraph"/>
    <w:basedOn w:val="a"/>
    <w:uiPriority w:val="34"/>
    <w:qFormat/>
    <w:rsid w:val="0007570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bg-BG"/>
    </w:rPr>
  </w:style>
  <w:style w:type="numbering" w:customStyle="1" w:styleId="12">
    <w:name w:val="Без списък1"/>
    <w:next w:val="a2"/>
    <w:uiPriority w:val="99"/>
    <w:semiHidden/>
    <w:unhideWhenUsed/>
    <w:rsid w:val="00075709"/>
  </w:style>
  <w:style w:type="table" w:styleId="ad">
    <w:name w:val="Table Grid"/>
    <w:basedOn w:val="a1"/>
    <w:uiPriority w:val="59"/>
    <w:rsid w:val="00075709"/>
    <w:rPr>
      <w:rFonts w:ascii="Calibri" w:eastAsia="Calibri" w:hAnsi="Calibri" w:cs="Times New Roman"/>
      <w:sz w:val="22"/>
      <w:szCs w:val="22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1"/>
    <w:uiPriority w:val="99"/>
    <w:rsid w:val="00075709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'ebitda годишен 2016 ТЕC'!$D$3</c:f>
              <c:strCache>
                <c:ptCount val="1"/>
                <c:pt idx="0">
                  <c:v>31.12.2016</c:v>
                </c:pt>
              </c:strCache>
            </c:strRef>
          </c:tx>
          <c:invertIfNegative val="0"/>
          <c:cat>
            <c:strRef>
              <c:f>'ebitda годишен 2016 ТЕC'!$C$4:$C$6</c:f>
              <c:strCache>
                <c:ptCount val="3"/>
                <c:pt idx="0">
                  <c:v>EBITDA</c:v>
                </c:pt>
                <c:pt idx="1">
                  <c:v>Печалба преди данъчно облагане</c:v>
                </c:pt>
                <c:pt idx="2">
                  <c:v>Нетна печалба</c:v>
                </c:pt>
              </c:strCache>
            </c:strRef>
          </c:cat>
          <c:val>
            <c:numRef>
              <c:f>'ebitda годишен 2016 ТЕC'!$D$4:$D$6</c:f>
              <c:numCache>
                <c:formatCode>General</c:formatCode>
                <c:ptCount val="3"/>
                <c:pt idx="0">
                  <c:v>-792</c:v>
                </c:pt>
                <c:pt idx="1">
                  <c:v>-2833</c:v>
                </c:pt>
                <c:pt idx="2">
                  <c:v>-2833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71-4881-91C2-54F5E5F082A2}"/>
            </c:ext>
          </c:extLst>
        </c:ser>
        <c:ser>
          <c:idx val="1"/>
          <c:order val="1"/>
          <c:tx>
            <c:strRef>
              <c:f>'ebitda годишен 2016 ТЕC'!$E$3</c:f>
              <c:strCache>
                <c:ptCount val="1"/>
                <c:pt idx="0">
                  <c:v>31.12.2015</c:v>
                </c:pt>
              </c:strCache>
            </c:strRef>
          </c:tx>
          <c:invertIfNegative val="0"/>
          <c:cat>
            <c:strRef>
              <c:f>'ebitda годишен 2016 ТЕC'!$C$4:$C$6</c:f>
              <c:strCache>
                <c:ptCount val="3"/>
                <c:pt idx="0">
                  <c:v>EBITDA</c:v>
                </c:pt>
                <c:pt idx="1">
                  <c:v>Печалба преди данъчно облагане</c:v>
                </c:pt>
                <c:pt idx="2">
                  <c:v>Нетна печалба</c:v>
                </c:pt>
              </c:strCache>
            </c:strRef>
          </c:cat>
          <c:val>
            <c:numRef>
              <c:f>'ebitda годишен 2016 ТЕC'!$E$4:$E$6</c:f>
              <c:numCache>
                <c:formatCode>General</c:formatCode>
                <c:ptCount val="3"/>
                <c:pt idx="0">
                  <c:v>1223</c:v>
                </c:pt>
                <c:pt idx="1">
                  <c:v>-100</c:v>
                </c:pt>
                <c:pt idx="2">
                  <c:v>-134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271-4881-91C2-54F5E5F082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627904"/>
        <c:axId val="75633792"/>
      </c:barChart>
      <c:catAx>
        <c:axId val="756279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5633792"/>
        <c:crosses val="autoZero"/>
        <c:auto val="1"/>
        <c:lblAlgn val="ctr"/>
        <c:lblOffset val="100"/>
        <c:noMultiLvlLbl val="0"/>
      </c:catAx>
      <c:valAx>
        <c:axId val="756337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56279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K0pmLFA3hh3YfMxNBveVSui15Bw=</DigestValue>
    </Reference>
    <Reference URI="#idOfficeObject" Type="http://www.w3.org/2000/09/xmldsig#Object">
      <DigestMethod Algorithm="http://www.w3.org/2000/09/xmldsig#sha1"/>
      <DigestValue>6hqb9QnV7TUfNFapU3abwMMAs3w=</DigestValue>
    </Reference>
  </SignedInfo>
  <SignatureValue>
    QsQqtYsDz9XY10jCDUvpUvqSDBScYW8DzW92EgulMH1qBaELXyW99ZNopCO0VDUlNEpkJhyx
    eG0OmfRhc4DJzfUBM/vg49dvxK95uq8uHvf70T7nGxHn4HMySaxyfxXoHKeFF61TZgy1atk5
    S7zopHgRL952kbxgAigKixX80beYe1L96J0a5/tSgjgK2vfHehLPymV7PWCvkbqDRCUOJYOH
    PLOHiucyz1g69PoMdIKkDCcWxfJVEWLaG5OYYCsZ8d+kgixlY9YXG9v3kKl6jckjyX2L4qcp
    sEFyqxo7PulZlYcoWs/Ubm/Al+kmEc/VK/mAr98cLM1F14/osTU17w==
  </SignatureValue>
  <KeyInfo>
    <KeyValue>
      <RSAKeyValue>
        <Modulus>
            ieLWznyiJgAlipwJ1Ic56Yfd6oOIptFeUAfaauKDb5WCaa4FoXQZJYUMNjov4v8eocuYzk58
            /sPbPgJz060O+p+7VAQEw/y+eqfOVIZYcp/D3PPkygNkqUmjkCnAz2kRYNFdd8fwXZeX3W5/
            ifRu3nqN7O0ciSX0ntq9Z3tIGZ04IxdYe6JAj3c/Wr2qJxBoclZvNQROBRaWuSMHw+Vr4Ig1
            fM+dTpD2JbCi7O+2OykS38ANS4zpuFBkrt1XURbWEdW/nX650r5orDKSZ2RefXcVzpffXcnQ
            a8mlWQ1scGqhyXUU/s8KQQ5dB/c4DnDA7b1Zz43nbvbiWKfR6sdq0Q==
          </Modulus>
        <Exponent>AQAB</Exponent>
      </RSAKeyValue>
    </KeyValue>
    <X509Data>
      <X509Certificate>
          MIIHwDCCBaigAwIBAgIEAJmXoTANBgkqhkiG9w0BAQUFADCCAQsxCzAJBgNVBAYTAkJHMQ4w
          DAYDVQQIEwVTb2ZpYTEOMAwGA1UEBxMFU29maWExLzAtBgNVBAoTJkJPUklDQSAtIEJBTktT
          RVJWSUNFIEFELCBFSUsgMjAxMjMwNDI2MRAwDgYDVQQLEwdCLVRydXN0MSMwIQYDVQQDExpC
          LVRydXN0IE9wZXJhdGlvbmFsIENBIFFFUzEnMCUGA1UECRMeYnVsLiBUc2FyaWdyYWRza28g
          c2hvc2UgTm8gMTE3MQ0wCwYDVQQREwQxNzg0MSEwHwYJKoZIhvcNAQkBFhJjYTVxZXNAYi10
          cnVzdC5vcmcxGTAXBgNVBBQTECszNTkgMiA5IDIxNSAxMDAwHhcNMTcwMTIwMDAwMDAwWhcN
          MTgwMTIwMDAwMDAwWjCB5jELMAkGA1UEBhMCQkcxFzAVBgNVBAgTDkVHTjo2NDAyMTQ1NjUy
          MSMwIQYDVQQKExpURVRTIEdvcm5hIE9yeWFob3ZpdHNhIEVBRDEnMCUGA1UECxMeUHJvZmVz
          c2lvbmFsIENlcnRpZmljYXRlIC0gVUVTMRowGAYDVQQLExFCVUxTVEFUOjIwMDUzMjc3MDEh
          MB8GA1UEAxMYVmFsZW50aW5hIEl2YW5vdmEgUmFsZXZhMTEwLwYJKoZIhvcNAQkBFiJ2YWxl
          bnRpbmEucmFsZXZhQHphaGFybml6YXZvZGkuY29tMIIBIjANBgkqhkiG9w0BAQEFAAOCAQ8A
          MIIBCgKCAQEAieLWznyiJgAlipwJ1Ic56Yfd6oOIptFeUAfaauKDb5WCaa4FoXQZJYUMNjov
          4v8eocuYzk58/sPbPgJz060O+p+7VAQEw/y+eqfOVIZYcp/D3PPkygNkqUmjkCnAz2kRYNFd
          d8fwXZeX3W5/ifRu3nqN7O0ciSX0ntq9Z3tIGZ04IxdYe6JAj3c/Wr2qJxBoclZvNQROBRaW
          uSMHw+Vr4Ig1fM+dTpD2JbCi7O+2OykS38ANS4zpuFBkrt1XURbWEdW/nX650r5orDKSZ2Re
          fXcVzpffXcnQa8mlWQ1scGqhyXUU/s8KQQ5dB/c4DnDA7b1Zz43nbvbiWKfR6sdq0QIDAQAB
          o4ICTDCCAkgwHQYDVR0OBBYEFAlrLH/tWJCBa0SB/foGzxepz2I3MIGVBgNVHSMEgY0wgYqA
          FPI3d+hH+ukeEoLVuddycKlmD72KoW+kbTBrMQswCQYDVQQGEwJCRzEOMAwGA1UEBxMFU29m
          aWExIDAeBgNVBAoTF0JPUklDQSAtIEJBTktTRVJWSUNFIEFEMRAwDgYDVQQLEwdCLVRydXN0
          MRgwFgYDVQQDEw9CLVRydXN0IFJvb3QgQ0GCAQIwIQYDVR0SBBowGIYWaHR0cDovL3d3dy5i
          LXRydXN0Lm9yZzAJBgNVHRMEAjAAMFoGA1UdIARTMFEwRQYLKwYBBAH7dgEFAQEwNjA0Bggr
          BgEFBQcCARYoaHR0cDovL3d3dy5iLXRydXN0Lm9yZy9kb2N1bWVudHMvY2E1L2NwczAIBgYE
          AIswAQEwDgYDVR0PAQH/BAQDAgP4MEUGA1UdJQQ+MDwGCCsGAQUFBwMCBggrBgEFBQcDBAYI
          KwYBBQUHAwUGCCsGAQUFBwMGBggrBgEFBQcDBwYIKwYBBQUIAgIwVQYDVR0fBE4wTDBKoEig
          RoZEaHR0cDovL3d3dy5iLXRydXN0Lm9yZy9yZXBvc2l0b3J5L2NhNXFlcy9jcmwvYi10cnVz
          dF9jYTVxZXNfb3Blci5jcmwwMwYIKwYBBQUHAQEEJzAlMCMGCCsGAQUFBzABhhdodHRwOi8v
          b2NzcC5iLXRydXN0Lm9yZzAiBggrBgEFBQcBAwQWMBQwCAYGBACORgEBMAgGBgQAjkYBBDAN
          BgkqhkiG9w0BAQUFAAOCAgEAtZRmomhalHVEUC2+R74i1AmkNRniQOeV31TytXQ4CYkA7VTV
          G9YXC4+vFsAO0s4juG2oT0s8AWdNNoKtDiOEriYhHIdgvz9BlcweVGbawq49xt0IzxGa03Nn
          OHfLM7A9xBlSuX1PXOfEVWCJZIc4IkCLDd5SB7ohJF9GzBhjegdHBBTG8TSm4zQsE55OITzB
          0RircdPaSKckI6HxTypjBjoyvhloEnlfS+mh+DeMvOcJAwb7UoSfb5CyXRr457VNjGuCEJbl
          exsXvqWFrqsc46SlvlHdn29YfpuQkvPUBcH70dRIbkQX1EK8P1tUM/lRDN42yxgvZ66eybrG
          2v5ES2P1Xer0oyeaX2Z+Cz7izzJ8BRHMG4VWlCqYHwZcZmL5IwAWQ0pArczRzt3hi6C6C2hL
          YdQkoa0W44oaOSgtpMADlC15eTKcFU4PtXt55nQbyMuaXKC56Ivb+ZAnB/9HNP8+JgR8NUlE
          qN1taLK9JBY5iri1hXuJj0SfCTNrrBxFw0nL8k7wH6saJyNwB0ue/d/3bCZY1tvkA1sqyBgI
          pT2+VJhpVskJ5yyAuUkWwAfuQlAbvVNkLKIN3JwqylcSw2TSZgMATEybnanXo+dXNAUdq7BG
          9u1RBpCvWMnM1q/vLv9GqvIw6F4hLiOFVL37uMx6G9uG1VYHqtOsBGH1B2E=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/MiQfvx2SRTaSA36pCppGLvRN3o=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d7e9sFqOPDnpItzFytttnaVMpuE=</DigestValue>
      </Reference>
      <Reference URI="/word/charts/_rels/chart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8N0lgZqlNUHKKXIxYDEAkZqz2zY=</DigestValue>
      </Reference>
      <Reference URI="/word/charts/chart1.xml?ContentType=application/vnd.openxmlformats-officedocument.drawingml.chart+xml">
        <DigestMethod Algorithm="http://www.w3.org/2000/09/xmldsig#sha1"/>
        <DigestValue>6YMatkUZ/CyNm+/EcGe42FILUhs=</DigestValue>
      </Reference>
      <Reference URI="/word/document.xml?ContentType=application/vnd.openxmlformats-officedocument.wordprocessingml.document.main+xml">
        <DigestMethod Algorithm="http://www.w3.org/2000/09/xmldsig#sha1"/>
        <DigestValue>QGDD7XhPusG0JC/IXGVqK4jEUJ0=</DigestValue>
      </Reference>
      <Reference URI="/word/embeddings/Microsoft_Excel_Worksheet.xlsx?ContentType=application/vnd.openxmlformats-officedocument.spreadsheetml.sheet">
        <DigestMethod Algorithm="http://www.w3.org/2000/09/xmldsig#sha1"/>
        <DigestValue>g4An3/+9B2PsSxjM9QcSyZNtgl0=</DigestValue>
      </Reference>
      <Reference URI="/word/endnotes.xml?ContentType=application/vnd.openxmlformats-officedocument.wordprocessingml.endnotes+xml">
        <DigestMethod Algorithm="http://www.w3.org/2000/09/xmldsig#sha1"/>
        <DigestValue>Ix46GhU7b7JNmfaiwdeMaSskFDs=</DigestValue>
      </Reference>
      <Reference URI="/word/fontTable.xml?ContentType=application/vnd.openxmlformats-officedocument.wordprocessingml.fontTable+xml">
        <DigestMethod Algorithm="http://www.w3.org/2000/09/xmldsig#sha1"/>
        <DigestValue>LHmWeb90HWFuFavmPMoK8ABOgTw=</DigestValue>
      </Reference>
      <Reference URI="/word/footer1.xml?ContentType=application/vnd.openxmlformats-officedocument.wordprocessingml.footer+xml">
        <DigestMethod Algorithm="http://www.w3.org/2000/09/xmldsig#sha1"/>
        <DigestValue>jaGGgNmsBgRlF8zE9gKNR3gA+OQ=</DigestValue>
      </Reference>
      <Reference URI="/word/footnotes.xml?ContentType=application/vnd.openxmlformats-officedocument.wordprocessingml.footnotes+xml">
        <DigestMethod Algorithm="http://www.w3.org/2000/09/xmldsig#sha1"/>
        <DigestValue>CcAWK+FjFq+6gI7qcz5bZPKYoUk=</DigestValue>
      </Reference>
      <Reference URI="/word/header1.xml?ContentType=application/vnd.openxmlformats-officedocument.wordprocessingml.header+xml">
        <DigestMethod Algorithm="http://www.w3.org/2000/09/xmldsig#sha1"/>
        <DigestValue>RcSamtHKjdj3qXyhUcI5FTO3b8Q=</DigestValue>
      </Reference>
      <Reference URI="/word/media/image1.png?ContentType=image/png">
        <DigestMethod Algorithm="http://www.w3.org/2000/09/xmldsig#sha1"/>
        <DigestValue>4B/pYi1e8jhqkpsxW0Qfv58v/WY=</DigestValue>
      </Reference>
      <Reference URI="/word/numbering.xml?ContentType=application/vnd.openxmlformats-officedocument.wordprocessingml.numbering+xml">
        <DigestMethod Algorithm="http://www.w3.org/2000/09/xmldsig#sha1"/>
        <DigestValue>hf/Cfs2AddbVQjLdyXypAXVExyA=</DigestValue>
      </Reference>
      <Reference URI="/word/settings.xml?ContentType=application/vnd.openxmlformats-officedocument.wordprocessingml.settings+xml">
        <DigestMethod Algorithm="http://www.w3.org/2000/09/xmldsig#sha1"/>
        <DigestValue>fHIDLLuAp3CjRlU2tZY6mGD5Fw0=</DigestValue>
      </Reference>
      <Reference URI="/word/styles.xml?ContentType=application/vnd.openxmlformats-officedocument.wordprocessingml.styles+xml">
        <DigestMethod Algorithm="http://www.w3.org/2000/09/xmldsig#sha1"/>
        <DigestValue>cn846QSLBCHbP4wUh2Dti/pYneM=</DigestValue>
      </Reference>
      <Reference URI="/word/theme/theme1.xml?ContentType=application/vnd.openxmlformats-officedocument.theme+xml">
        <DigestMethod Algorithm="http://www.w3.org/2000/09/xmldsig#sha1"/>
        <DigestValue>RvCbLeRJf/FC3atfM+caO5y3ZlQ=</DigestValue>
      </Reference>
      <Reference URI="/word/webSettings.xml?ContentType=application/vnd.openxmlformats-officedocument.wordprocessingml.webSettings+xml">
        <DigestMethod Algorithm="http://www.w3.org/2000/09/xmldsig#sha1"/>
        <DigestValue>oqseiZjLKUYF1ePj3IZQ+VVGl1c=</DigestValue>
      </Reference>
    </Manifest>
    <SignatureProperties>
      <SignatureProperty Id="idSignatureTime" Target="#idPackageSignature">
        <mdssi:SignatureTime>
          <mdssi:Format>YYYY-MM-DDThh:mm:ssTZD</mdssi:Format>
          <mdssi:Value>2017-03-31T08:14:10Z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1280</HorizontalResolution>
          <VerticalResolution>800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5E6768-FEC9-4890-B2F0-041E6E610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22</Pages>
  <Words>6601</Words>
  <Characters>37626</Characters>
  <Application>Microsoft Office Word</Application>
  <DocSecurity>0</DocSecurity>
  <Lines>313</Lines>
  <Paragraphs>88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iMac</dc:creator>
  <cp:lastModifiedBy>Росен Иванов</cp:lastModifiedBy>
  <cp:revision>11</cp:revision>
  <cp:lastPrinted>2017-03-28T13:09:00Z</cp:lastPrinted>
  <dcterms:created xsi:type="dcterms:W3CDTF">2017-03-28T13:07:00Z</dcterms:created>
  <dcterms:modified xsi:type="dcterms:W3CDTF">2017-03-30T12:37:00Z</dcterms:modified>
</cp:coreProperties>
</file>