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8"/>
      </w:tblGrid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ДОПЪЛНИТЕЛНА ИНФОРМАЦИЯ ЗА „ТОПЛОФИКАЦИЯ - РАЗГРАД“ АД</w:t>
            </w:r>
          </w:p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Съгласно чл. 100н, ал. 7, т.2 от ЗППЦК и</w:t>
            </w:r>
            <w:r w:rsidRPr="00723B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Приложение № 2 към Наредба №2 от 09.11.2021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 </w:t>
            </w:r>
            <w:r w:rsidRPr="00723B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AE4EC2" w:rsidRPr="00723BA1" w:rsidTr="00F33646">
        <w:trPr>
          <w:trHeight w:val="113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AE4EC2">
            <w:pPr>
              <w:pStyle w:val="HTMLPreformatted"/>
              <w:numPr>
                <w:ilvl w:val="0"/>
                <w:numId w:val="2"/>
              </w:numPr>
              <w:ind w:left="284" w:hanging="284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Информация, дадена в стойностно и количествено изражение, относно основните категории стоки, продукти и/или предоставени услуги с посочване на техния дял в приходите от продажби на емитента, съответно лицето по § 1д от допълнителните разпоредби на ЗППЦК, като цяло и промените, настъпили през отчетната финансова година</w:t>
            </w:r>
          </w:p>
          <w:p w:rsidR="00AE4EC2" w:rsidRPr="00723BA1" w:rsidRDefault="00AE4EC2" w:rsidP="00F33646">
            <w:pPr>
              <w:tabs>
                <w:tab w:val="left" w:pos="567"/>
                <w:tab w:val="left" w:pos="3969"/>
              </w:tabs>
              <w:spacing w:before="120" w:after="120"/>
              <w:ind w:right="113"/>
              <w:rPr>
                <w:rFonts w:ascii="Verdana" w:hAnsi="Verdana" w:cs="Courier New"/>
                <w:color w:val="000000" w:themeColor="text1"/>
                <w:sz w:val="20"/>
              </w:rPr>
            </w:pPr>
            <w:r w:rsidRPr="00723BA1">
              <w:rPr>
                <w:rFonts w:ascii="Verdana" w:hAnsi="Verdana" w:cs="Courier New"/>
                <w:color w:val="000000" w:themeColor="text1"/>
                <w:sz w:val="20"/>
              </w:rPr>
              <w:t>Основната дейност на „Топлофикация – Разград“ АД е свързана с производство на топлинна и електрическа енергия и пренос на топлинна енергия на територията на гр. Разград, за която дружеството има издадени лицензии.</w:t>
            </w:r>
          </w:p>
          <w:p w:rsidR="00AE4EC2" w:rsidRPr="00723BA1" w:rsidRDefault="00AE4EC2" w:rsidP="00F33646">
            <w:pPr>
              <w:tabs>
                <w:tab w:val="left" w:pos="567"/>
                <w:tab w:val="left" w:pos="3969"/>
              </w:tabs>
              <w:spacing w:before="120" w:after="120"/>
              <w:ind w:right="113"/>
              <w:rPr>
                <w:rFonts w:ascii="Verdana" w:hAnsi="Verdana" w:cs="Courier New"/>
                <w:color w:val="000000" w:themeColor="text1"/>
                <w:sz w:val="20"/>
              </w:rPr>
            </w:pPr>
            <w:r w:rsidRPr="00723BA1">
              <w:rPr>
                <w:rFonts w:ascii="Verdana" w:hAnsi="Verdana" w:cs="Courier New"/>
                <w:color w:val="000000" w:themeColor="text1"/>
                <w:sz w:val="20"/>
              </w:rPr>
              <w:t>Приходите от продажби и съответния им дял са предоставени в табл. 8, както следва:</w:t>
            </w:r>
          </w:p>
          <w:tbl>
            <w:tblPr>
              <w:tblW w:w="89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1834"/>
              <w:gridCol w:w="1693"/>
              <w:gridCol w:w="934"/>
            </w:tblGrid>
            <w:tr w:rsidR="00AE4EC2" w:rsidRPr="00723BA1" w:rsidTr="00F33646">
              <w:trPr>
                <w:trHeight w:val="439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  <w:t>Вид приход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  <w:t>Количество (МВтч)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  <w:t>Приходи (хил. лв.)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  <w:t>%</w:t>
                  </w:r>
                </w:p>
              </w:tc>
            </w:tr>
            <w:tr w:rsidR="00AE4EC2" w:rsidRPr="00723BA1" w:rsidTr="00F33646">
              <w:trPr>
                <w:trHeight w:hRule="exact" w:val="283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lef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Продажби на ел. енергия, в т.ч.: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3 814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61%</w:t>
                  </w:r>
                </w:p>
              </w:tc>
            </w:tr>
            <w:tr w:rsidR="00AE4EC2" w:rsidRPr="00723BA1" w:rsidTr="00F33646">
              <w:trPr>
                <w:trHeight w:hRule="exact" w:val="283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AE4EC2">
                  <w:pPr>
                    <w:numPr>
                      <w:ilvl w:val="0"/>
                      <w:numId w:val="1"/>
                    </w:numPr>
                    <w:spacing w:line="276" w:lineRule="auto"/>
                    <w:jc w:val="lef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На борсов пазар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  <w:lang w:val="en-GB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val="en-GB"/>
                    </w:rPr>
                    <w:t>9 828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2 677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</w:tc>
            </w:tr>
            <w:tr w:rsidR="00AE4EC2" w:rsidRPr="00723BA1" w:rsidTr="00F33646">
              <w:trPr>
                <w:trHeight w:hRule="exact" w:val="283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AE4EC2">
                  <w:pPr>
                    <w:numPr>
                      <w:ilvl w:val="0"/>
                      <w:numId w:val="1"/>
                    </w:numPr>
                    <w:spacing w:line="276" w:lineRule="auto"/>
                    <w:jc w:val="lef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На балансиращ пазар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  <w:lang w:val="en-GB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val="en-GB"/>
                    </w:rPr>
                    <w:t>363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97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</w:tc>
            </w:tr>
            <w:tr w:rsidR="00AE4EC2" w:rsidRPr="00723BA1" w:rsidTr="00F33646">
              <w:trPr>
                <w:trHeight w:hRule="exact" w:val="283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Компенсация от фонд „СЕС“ 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-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1 040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</w:p>
              </w:tc>
            </w:tr>
            <w:tr w:rsidR="00AE4EC2" w:rsidRPr="00723BA1" w:rsidTr="00F33646">
              <w:trPr>
                <w:trHeight w:hRule="exact" w:val="283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lef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Продажби на топлинна енергия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  <w:lang w:val="en-GB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val="en-GB"/>
                    </w:rPr>
                    <w:t>17 034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2 348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37%</w:t>
                  </w:r>
                </w:p>
              </w:tc>
            </w:tr>
            <w:tr w:rsidR="00AE4EC2" w:rsidRPr="00723BA1" w:rsidTr="00F33646">
              <w:trPr>
                <w:trHeight w:hRule="exact" w:val="283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lef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Продажба на услуги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-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130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2%</w:t>
                  </w:r>
                </w:p>
              </w:tc>
            </w:tr>
            <w:tr w:rsidR="00AE4EC2" w:rsidRPr="00723BA1" w:rsidTr="00F33646">
              <w:trPr>
                <w:trHeight w:hRule="exact" w:val="283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left"/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  <w:t>ОБЩО приходи от продажби: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  <w:t>-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right"/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  <w:t>6 292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4EC2" w:rsidRPr="00723BA1" w:rsidRDefault="00AE4EC2" w:rsidP="00F33646">
                  <w:pPr>
                    <w:jc w:val="center"/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bCs/>
                      <w:color w:val="000000" w:themeColor="text1"/>
                      <w:sz w:val="20"/>
                    </w:rPr>
                    <w:t>100%</w:t>
                  </w:r>
                </w:p>
              </w:tc>
            </w:tr>
          </w:tbl>
          <w:p w:rsidR="00AE4EC2" w:rsidRPr="00723BA1" w:rsidRDefault="00AE4EC2" w:rsidP="00F33646">
            <w:pPr>
              <w:tabs>
                <w:tab w:val="left" w:pos="567"/>
                <w:tab w:val="left" w:pos="3969"/>
              </w:tabs>
              <w:ind w:right="114"/>
              <w:rPr>
                <w:rFonts w:ascii="Verdana" w:hAnsi="Verdana" w:cs="Courier New"/>
                <w:color w:val="000000" w:themeColor="text1"/>
                <w:sz w:val="20"/>
              </w:rPr>
            </w:pPr>
          </w:p>
          <w:p w:rsidR="00AE4EC2" w:rsidRPr="00723BA1" w:rsidRDefault="00AE4EC2" w:rsidP="00F33646">
            <w:pPr>
              <w:pStyle w:val="NoSpacing"/>
              <w:jc w:val="right"/>
              <w:rPr>
                <w:color w:val="000000" w:themeColor="text1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67"/>
            </w:tblGrid>
            <w:tr w:rsidR="00AE4EC2" w:rsidRPr="00723BA1" w:rsidTr="00F33646">
              <w:trPr>
                <w:trHeight w:val="131"/>
                <w:tblCellSpacing w:w="0" w:type="dxa"/>
              </w:trPr>
              <w:tc>
                <w:tcPr>
                  <w:tcW w:w="9467" w:type="dxa"/>
                  <w:vAlign w:val="center"/>
                </w:tcPr>
                <w:p w:rsidR="00AE4EC2" w:rsidRPr="00723BA1" w:rsidRDefault="00AE4EC2" w:rsidP="00F33646">
                  <w:pPr>
                    <w:pStyle w:val="NoSpacing"/>
                    <w:spacing w:after="120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Посоченото количеството електрическа енергия, е на база издадени сертификати за произход на електрическа енергия, произведена по комбиниран начин.</w:t>
                  </w:r>
                </w:p>
                <w:p w:rsidR="00AE4EC2" w:rsidRPr="00723BA1" w:rsidRDefault="00AE4EC2" w:rsidP="00F33646">
                  <w:pPr>
                    <w:pStyle w:val="NoSpacing"/>
                    <w:spacing w:before="120" w:after="120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Отчетените приходи включват приходи от електрическа енергия на борсов и балансиращ пазар и премия, изплатена от Фонд "Сигурност на електроенергийната система". </w:t>
                  </w:r>
                </w:p>
                <w:p w:rsidR="00AE4EC2" w:rsidRPr="00723BA1" w:rsidRDefault="00AE4EC2" w:rsidP="00F33646">
                  <w:pPr>
                    <w:pStyle w:val="HTMLPreformatted"/>
                    <w:spacing w:before="120" w:after="120"/>
                    <w:jc w:val="both"/>
                    <w:rPr>
                      <w:rFonts w:ascii="Verdana" w:eastAsia="Calibri" w:hAnsi="Verdana" w:cs="Courier New"/>
                      <w:color w:val="000000" w:themeColor="text1"/>
                      <w:sz w:val="20"/>
                      <w:szCs w:val="22"/>
                    </w:rPr>
                  </w:pPr>
                  <w:r w:rsidRPr="00723BA1">
                    <w:rPr>
                      <w:rFonts w:ascii="Verdana" w:eastAsia="Calibri" w:hAnsi="Verdana" w:cs="Courier New"/>
                      <w:color w:val="000000" w:themeColor="text1"/>
                      <w:sz w:val="20"/>
                      <w:szCs w:val="22"/>
                    </w:rPr>
                    <w:t>Основна част от отчетените приходи от продажба на услуги е формирана от такси за дялово разпределение, а останалите представляват приходи от комисионни по договора за дялово разпределение и наеми.</w:t>
                  </w:r>
                </w:p>
                <w:p w:rsidR="00AE4EC2" w:rsidRPr="00723BA1" w:rsidRDefault="00AE4EC2" w:rsidP="00F33646">
                  <w:pPr>
                    <w:pStyle w:val="HTMLPreformatted"/>
                    <w:ind w:firstLine="540"/>
                    <w:jc w:val="both"/>
                    <w:rPr>
                      <w:rFonts w:ascii="Verdana" w:eastAsia="Calibri" w:hAnsi="Verdana" w:cs="Courier New"/>
                      <w:color w:val="000000" w:themeColor="text1"/>
                      <w:sz w:val="20"/>
                      <w:szCs w:val="22"/>
                    </w:rPr>
                  </w:pPr>
                </w:p>
                <w:p w:rsidR="00AE4EC2" w:rsidRPr="00723BA1" w:rsidRDefault="00AE4EC2" w:rsidP="00AE4EC2">
                  <w:pPr>
                    <w:pStyle w:val="HTMLPreformatted"/>
                    <w:numPr>
                      <w:ilvl w:val="0"/>
                      <w:numId w:val="2"/>
                    </w:numPr>
                    <w:ind w:left="0" w:firstLine="0"/>
                    <w:jc w:val="both"/>
                    <w:rPr>
                      <w:rFonts w:ascii="Verdana" w:eastAsia="Calibri" w:hAnsi="Verdana" w:cs="Courier New"/>
                      <w:b/>
                      <w:color w:val="000000" w:themeColor="text1"/>
                      <w:sz w:val="20"/>
                      <w:szCs w:val="22"/>
                    </w:rPr>
                  </w:pPr>
                  <w:r w:rsidRPr="00723BA1">
                    <w:rPr>
                      <w:rFonts w:ascii="Verdana" w:eastAsia="Calibri" w:hAnsi="Verdana" w:cs="Courier New"/>
                      <w:b/>
                      <w:color w:val="000000" w:themeColor="text1"/>
                      <w:sz w:val="20"/>
                      <w:szCs w:val="22"/>
                    </w:rPr>
                    <w:t>Информация относно приходите, разпределени по отделните категории дейности, вътрешни и външни пазари, както и информация за източниците за снабдяване с материали, необходими за производството на стоки или предоставянето на услуги с отразяване степента на зависимост по отношение на всеки отделен продавач или купувач/потребител, като в случай че относителният дял на някой от тях надхвърля 10 на сто от разходите или приходите от продажби, се предоставя информация за всяко лице поотделно, за неговия дял в продажбите или покупките и връзките му с емитента, съответно лицето по § 1д от допълнителните разпоредби на ЗППЦК</w:t>
                  </w:r>
                </w:p>
                <w:p w:rsidR="00AE4EC2" w:rsidRPr="00723BA1" w:rsidRDefault="00AE4EC2" w:rsidP="00F33646">
                  <w:pPr>
                    <w:pStyle w:val="NoSpacing"/>
                    <w:spacing w:before="120" w:after="120"/>
                    <w:rPr>
                      <w:rFonts w:ascii="Verdana" w:eastAsia="Calibri" w:hAnsi="Verdana" w:cs="Courier New"/>
                      <w:color w:val="000000" w:themeColor="text1"/>
                      <w:sz w:val="20"/>
                      <w:szCs w:val="22"/>
                    </w:rPr>
                  </w:pPr>
                  <w:r w:rsidRPr="00723BA1">
                    <w:rPr>
                      <w:rFonts w:ascii="Verdana" w:eastAsia="Calibri" w:hAnsi="Verdana" w:cs="Courier New"/>
                      <w:color w:val="000000" w:themeColor="text1"/>
                      <w:sz w:val="20"/>
                      <w:szCs w:val="22"/>
                    </w:rPr>
                    <w:t xml:space="preserve">„Топлофикация – Разград“ АД има сключен договор за продажба на електрическа енергия, съгласно чл.100(6) от 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>ЗЕ</w:t>
                  </w:r>
                  <w:r w:rsidRPr="00723BA1">
                    <w:rPr>
                      <w:rFonts w:ascii="Verdana" w:eastAsia="Calibri" w:hAnsi="Verdana" w:cs="Courier New"/>
                      <w:color w:val="000000" w:themeColor="text1"/>
                      <w:sz w:val="20"/>
                      <w:szCs w:val="22"/>
                    </w:rPr>
                    <w:t xml:space="preserve"> – продажба на електрическа енергия чрез координатор на балансираща група. Договорът е сключен с „Енерго-ПРО Енергийни услуги“ ЕАД, като приходите от продажба на електрическа енергия се реализират изцяло по този договор. Делът на продажба на електрическа енергия в общите приходи от продажби е 76 %.</w:t>
                  </w:r>
                </w:p>
                <w:p w:rsidR="00AE4EC2" w:rsidRPr="00723BA1" w:rsidRDefault="00AE4EC2" w:rsidP="00F33646">
                  <w:pPr>
                    <w:pStyle w:val="NoSpacing"/>
                    <w:spacing w:before="120" w:after="120"/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 xml:space="preserve">Основни доставчици, от които </w:t>
                  </w:r>
                  <w:r w:rsidRPr="00723BA1">
                    <w:rPr>
                      <w:rFonts w:ascii="Verdana" w:eastAsia="Calibri" w:hAnsi="Verdana" w:cs="Courier New"/>
                      <w:color w:val="000000" w:themeColor="text1"/>
                      <w:sz w:val="20"/>
                      <w:szCs w:val="22"/>
                    </w:rPr>
                    <w:t>дружеството</w:t>
                  </w: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 xml:space="preserve"> се снабдява с материали за производство </w:t>
                  </w: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lastRenderedPageBreak/>
                    <w:t>през 2024 г., са: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„Овергаз Мрежи“ АД – природен газ;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„Филтър“ ООД – материали за текущо поддържане на инсталация за комбинирано производство;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„Енерго-ПРО Енергийни услуги“ ЕАД – ел. енергия за производство и пренос;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„СКС България“ ООД – работно облекло и предпазни средства;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„Омникар БГ“ ЕООД</w:t>
                  </w:r>
                </w:p>
                <w:p w:rsidR="00AE4EC2" w:rsidRPr="00723BA1" w:rsidRDefault="00AE4EC2" w:rsidP="00F33646">
                  <w:pPr>
                    <w:pStyle w:val="ListParagraph"/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</w:p>
                <w:p w:rsidR="00AE4EC2" w:rsidRPr="00723BA1" w:rsidRDefault="00AE4EC2" w:rsidP="00F33646">
                  <w:p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Основни доставчици, свързани с доставките на услуги през 2024 г., са: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„Методия“ АД – софтуерни продукти, информационно обслужване;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„Апсенчър“ООД- софтуерни продукти, информационно обслужване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„Оу Джи Транс“ АД – транспортни услуги;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„Оу Джи Инженеринг“ ООД – СМР;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„Електроразпределение Север“ АД – достъп производител;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„Бруната“ ООД – дялово разпределение;</w:t>
                  </w:r>
                </w:p>
                <w:p w:rsidR="00AE4EC2" w:rsidRPr="00723BA1" w:rsidRDefault="00AE4EC2" w:rsidP="00F33646">
                  <w:pPr>
                    <w:spacing w:before="120" w:after="120"/>
                    <w:rPr>
                      <w:rFonts w:ascii="Verdana" w:hAnsi="Verdana" w:cs="Courier New"/>
                      <w:color w:val="FF0000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 xml:space="preserve">От гореизброените доставчици на материали за производство и оказвани услуги, само един от тях, в качеството си на доставчик на природен газ -„Овергаз Мрежи“ АД, надхвърля 10 % като относителен дял от покупките на </w:t>
                  </w:r>
                  <w:r w:rsidRPr="00723BA1">
                    <w:rPr>
                      <w:rFonts w:ascii="Verdana" w:hAnsi="Verdana" w:cs="Courier New"/>
                      <w:sz w:val="20"/>
                    </w:rPr>
                    <w:t>Дружеството. При стойност на оперативните разходи за 2024 г. – 7 484 хил. лв., получените доставки на природен газ от „Овергаз Мрежи“ АД за изминалата година са на стойност 4 118 хил.лв.</w:t>
                  </w:r>
                </w:p>
                <w:p w:rsidR="00AE4EC2" w:rsidRPr="00723BA1" w:rsidRDefault="00AE4EC2" w:rsidP="00F33646">
                  <w:p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Courier New"/>
                      <w:color w:val="000000" w:themeColor="text1"/>
                      <w:sz w:val="20"/>
                    </w:rPr>
                    <w:t>„Топлофикация – Разград“ АД има свързаност с „Овергаз Мрежи“ АД съгласно §1, т.13, б. "б"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F33646">
                  <w:pPr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</w:p>
              </w:tc>
            </w:tr>
            <w:tr w:rsidR="00AE4EC2" w:rsidRPr="00723BA1" w:rsidTr="00F33646">
              <w:trPr>
                <w:trHeight w:val="525"/>
                <w:tblCellSpacing w:w="0" w:type="dxa"/>
              </w:trPr>
              <w:tc>
                <w:tcPr>
                  <w:tcW w:w="9467" w:type="dxa"/>
                  <w:vAlign w:val="center"/>
                </w:tcPr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 xml:space="preserve">3. Информация за сключени съществени сделки </w:t>
                  </w: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Дружеството е сключило следните съществени сделки през разглеждания период: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Verdana" w:hAnsi="Verdana"/>
                      <w:sz w:val="20"/>
                    </w:rPr>
                  </w:pPr>
                  <w:r w:rsidRPr="00723BA1">
                    <w:rPr>
                      <w:rFonts w:ascii="Verdana" w:hAnsi="Verdana"/>
                      <w:sz w:val="20"/>
                    </w:rPr>
                    <w:t>Договор за комбинирана застрахователна полица, включваща „Имущество” и „Прекъсване на дейността” за периода 06.06.2024 г. – 05.06.2029 г. с ЗЕАД „БУЛСТРАД ВИЕНА ИНШУРЪНС ГРУП“.</w:t>
                  </w:r>
                </w:p>
                <w:p w:rsidR="00AE4EC2" w:rsidRPr="00723BA1" w:rsidRDefault="00AE4EC2" w:rsidP="00F33646">
                  <w:pPr>
                    <w:pStyle w:val="ListParagraph"/>
                    <w:rPr>
                      <w:rFonts w:ascii="Verdana" w:hAnsi="Verdana"/>
                      <w:sz w:val="20"/>
                    </w:rPr>
                  </w:pP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Verdana" w:hAnsi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sz w:val="20"/>
                    </w:rPr>
                    <w:t>Договор за „Извършване на планови технически обслужвания, текущи и аварийни ремонти на Инсталацията за комбинирано производство на топлинна и електрическа енергия (ИКПТЕЕ) тип JMS 620 GS – N.L (без генератор AVK тип DIG 140 k/4 и турбокомпресори тип PS57-F31) в „Топлофикация-Разград” АД” с фирма „Филтър“ ООД.</w:t>
                  </w:r>
                </w:p>
              </w:tc>
            </w:tr>
          </w:tbl>
          <w:p w:rsidR="00AE4EC2" w:rsidRPr="00723BA1" w:rsidRDefault="00AE4EC2" w:rsidP="00F33646">
            <w:pPr>
              <w:pStyle w:val="NoSpacing"/>
              <w:jc w:val="left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rPr>
                <w:rFonts w:ascii="Verdana" w:hAnsi="Verdana" w:cs="Courier New"/>
                <w:color w:val="000000" w:themeColor="text1"/>
                <w:sz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67"/>
            </w:tblGrid>
            <w:tr w:rsidR="00AE4EC2" w:rsidRPr="00723BA1" w:rsidTr="00F33646">
              <w:trPr>
                <w:trHeight w:val="131"/>
                <w:tblCellSpacing w:w="0" w:type="dxa"/>
              </w:trPr>
              <w:tc>
                <w:tcPr>
                  <w:tcW w:w="9467" w:type="dxa"/>
                  <w:shd w:val="clear" w:color="auto" w:fill="auto"/>
                  <w:vAlign w:val="center"/>
                </w:tcPr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  <w:t>4. Информация относно сделките, сключени между емитента, съответно лицето по § 1д от допълнителните разпоредби на ЗППЦК, и свързани лица, през отчетния период, предложения за сключване на такива сделки, както и сделки, които са извън обичайната му дейност или съществено се отклоняват от пазарните условия, по които емитентът, съответно лицето по § 1д от допълнителните разпоредби на ЗППЦК или негово дъщерно дружество, е страна с посочване на стойността на сделките, характера на свързаността и всяка информация, необходима за оценка на въздействието върху финансовото състояние на емитента, съответно лицето по § 1д от допълнителните разпоредби на ЗППЦК</w:t>
                  </w:r>
                </w:p>
                <w:p w:rsidR="00AE4EC2" w:rsidRPr="00723BA1" w:rsidRDefault="00AE4EC2" w:rsidP="00F33646">
                  <w:pPr>
                    <w:pStyle w:val="HTMLPreformatted"/>
                    <w:jc w:val="right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</w:p>
                <w:p w:rsidR="00AE4EC2" w:rsidRPr="00723BA1" w:rsidRDefault="00AE4EC2" w:rsidP="00F33646">
                  <w:pPr>
                    <w:jc w:val="center"/>
                    <w:rPr>
                      <w:rFonts w:ascii="Verdana" w:hAnsi="Verdana" w:cs="Vrind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                                                                                              Табл. 9 /хил. лв/</w:t>
                  </w:r>
                </w:p>
                <w:tbl>
                  <w:tblPr>
                    <w:tblW w:w="9003" w:type="dxa"/>
                    <w:tblInd w:w="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8"/>
                    <w:gridCol w:w="3686"/>
                    <w:gridCol w:w="1979"/>
                  </w:tblGrid>
                  <w:tr w:rsidR="00AE4EC2" w:rsidRPr="00723BA1" w:rsidTr="00F33646">
                    <w:trPr>
                      <w:trHeight w:val="273"/>
                      <w:tblHeader/>
                    </w:trPr>
                    <w:tc>
                      <w:tcPr>
                        <w:tcW w:w="9003" w:type="dxa"/>
                        <w:gridSpan w:val="3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color w:val="000000" w:themeColor="text1"/>
                            <w:sz w:val="20"/>
                          </w:rPr>
                        </w:pPr>
                        <w:r w:rsidRPr="00723BA1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Покупки от свързани лица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  <w:tblHeader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Свързано лице</w:t>
                        </w: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Вид сделка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 xml:space="preserve">2024 </w:t>
                        </w:r>
                        <w:r w:rsidRPr="00723BA1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г</w:t>
                        </w: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bottom"/>
                        <w:hideMark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"</w:t>
                        </w: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Овергаз Холдинг</w:t>
                        </w: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 xml:space="preserve">" </w:t>
                        </w: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АД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  <w:hideMark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услуга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45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"</w:t>
                        </w: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Овергаз мрежи</w:t>
                        </w: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 xml:space="preserve">" </w:t>
                        </w: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АД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услуга</w:t>
                        </w: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/</w:t>
                        </w: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природен газ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4 400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„Оу Джи Секюрити“ АД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услуга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2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lastRenderedPageBreak/>
                          <w:t>“Оу Джи Инженеринг” ООД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услуги/дълготрайни активи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152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„Овергаз Академия“ ЕАД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услуга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3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left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sz w:val="20"/>
                            <w:lang w:eastAsia="bg-BG"/>
                          </w:rPr>
                          <w:t>„Вестител БГ“ АД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услуга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7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left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sz w:val="20"/>
                            <w:lang w:eastAsia="bg-BG"/>
                          </w:rPr>
                          <w:t>„Методия“ АД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услуга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24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left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sz w:val="20"/>
                            <w:lang w:eastAsia="bg-BG"/>
                          </w:rPr>
                          <w:t>„Методия Уеб“ ООД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услуга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1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jc w:val="left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 xml:space="preserve">„Апсенчър" </w:t>
                        </w: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ООД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услуга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67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auto" w:fill="B8CCE4"/>
                        <w:noWrap/>
                        <w:vAlign w:val="bottom"/>
                        <w:hideMark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Общо</w:t>
                        </w:r>
                      </w:p>
                    </w:tc>
                    <w:tc>
                      <w:tcPr>
                        <w:tcW w:w="3686" w:type="dxa"/>
                        <w:shd w:val="clear" w:color="auto" w:fill="B8CCE4"/>
                        <w:noWrap/>
                        <w:vAlign w:val="bottom"/>
                        <w:hideMark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979" w:type="dxa"/>
                        <w:shd w:val="clear" w:color="auto" w:fill="B8CCE4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val="en-GB" w:eastAsia="bg-BG"/>
                          </w:rPr>
                          <w:t xml:space="preserve">4 </w:t>
                        </w: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762</w:t>
                        </w:r>
                      </w:p>
                    </w:tc>
                  </w:tr>
                </w:tbl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tbl>
                  <w:tblPr>
                    <w:tblW w:w="9003" w:type="dxa"/>
                    <w:tblInd w:w="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8"/>
                    <w:gridCol w:w="3686"/>
                    <w:gridCol w:w="1979"/>
                  </w:tblGrid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9003" w:type="dxa"/>
                        <w:gridSpan w:val="3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color w:val="000000" w:themeColor="text1"/>
                            <w:sz w:val="20"/>
                          </w:rPr>
                        </w:pPr>
                        <w:r w:rsidRPr="00723BA1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Продажби към свързани лица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Свързано лице</w:t>
                        </w: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Вид сделка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 xml:space="preserve">2024 </w:t>
                        </w:r>
                        <w:r w:rsidRPr="00723BA1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г</w:t>
                        </w: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000000" w:fill="FFFFFF"/>
                        <w:noWrap/>
                        <w:vAlign w:val="bottom"/>
                        <w:hideMark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  <w:t>„Овергаз Мрежи“ АД</w:t>
                        </w:r>
                      </w:p>
                    </w:tc>
                    <w:tc>
                      <w:tcPr>
                        <w:tcW w:w="3686" w:type="dxa"/>
                        <w:shd w:val="clear" w:color="000000" w:fill="FFFFFF"/>
                        <w:noWrap/>
                        <w:vAlign w:val="bottom"/>
                        <w:hideMark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color w:val="000000" w:themeColor="text1"/>
                            <w:sz w:val="20"/>
                            <w:lang w:eastAsia="bg-BG"/>
                          </w:rPr>
                          <w:t>услуга</w:t>
                        </w:r>
                      </w:p>
                    </w:tc>
                    <w:tc>
                      <w:tcPr>
                        <w:tcW w:w="197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color w:val="000000" w:themeColor="text1"/>
                            <w:sz w:val="20"/>
                            <w:lang w:val="en-GB" w:eastAsia="bg-BG"/>
                          </w:rPr>
                          <w:t>4</w:t>
                        </w:r>
                      </w:p>
                    </w:tc>
                  </w:tr>
                  <w:tr w:rsidR="00AE4EC2" w:rsidRPr="00723BA1" w:rsidTr="00F33646">
                    <w:trPr>
                      <w:trHeight w:val="273"/>
                    </w:trPr>
                    <w:tc>
                      <w:tcPr>
                        <w:tcW w:w="3338" w:type="dxa"/>
                        <w:shd w:val="clear" w:color="auto" w:fill="B8CCE4"/>
                        <w:noWrap/>
                        <w:vAlign w:val="bottom"/>
                        <w:hideMark/>
                      </w:tcPr>
                      <w:p w:rsidR="00AE4EC2" w:rsidRPr="00723BA1" w:rsidRDefault="00AE4EC2" w:rsidP="00F33646">
                        <w:pPr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Общо</w:t>
                        </w:r>
                      </w:p>
                    </w:tc>
                    <w:tc>
                      <w:tcPr>
                        <w:tcW w:w="3686" w:type="dxa"/>
                        <w:shd w:val="clear" w:color="auto" w:fill="B8CCE4"/>
                        <w:noWrap/>
                        <w:vAlign w:val="bottom"/>
                        <w:hideMark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979" w:type="dxa"/>
                        <w:shd w:val="clear" w:color="auto" w:fill="B8CCE4"/>
                        <w:noWrap/>
                        <w:vAlign w:val="center"/>
                        <w:hideMark/>
                      </w:tcPr>
                      <w:p w:rsidR="00AE4EC2" w:rsidRPr="00723BA1" w:rsidRDefault="00AE4EC2" w:rsidP="00F33646">
                        <w:pPr>
                          <w:jc w:val="center"/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val="en-GB" w:eastAsia="bg-BG"/>
                          </w:rPr>
                        </w:pPr>
                        <w:r w:rsidRPr="00723BA1">
                          <w:rPr>
                            <w:rFonts w:ascii="Verdana" w:hAnsi="Verdana" w:cs="Vrinda"/>
                            <w:b/>
                            <w:bCs/>
                            <w:color w:val="000000" w:themeColor="text1"/>
                            <w:sz w:val="20"/>
                            <w:lang w:val="en-GB" w:eastAsia="bg-BG"/>
                          </w:rPr>
                          <w:t>4</w:t>
                        </w:r>
                      </w:p>
                    </w:tc>
                  </w:tr>
                </w:tbl>
                <w:p w:rsidR="00AE4EC2" w:rsidRPr="00723BA1" w:rsidRDefault="00AE4EC2" w:rsidP="00F33646">
                  <w:pPr>
                    <w:pStyle w:val="HTMLPreformatted"/>
                    <w:spacing w:before="120" w:after="12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Дружеството е сключило следните договори, анекси и споразумения със свързани лица: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 w:cs="Courier New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„Овергаз</w:t>
                  </w: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  <w:lang w:eastAsia="bg-BG"/>
                    </w:rPr>
                    <w:t xml:space="preserve"> Мрежи“ АД - 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свързаност съгласно §1, т.13, б. "б"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Договор за покупко-продажба на удостоверения за енергийни спестявания с "Овергаз Мрежи" АД от 12.09.2023 г.;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Договор за счетоводни услуги с "Овергаз Мрежи" АД  от 01.05.2023г.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„Овергаз Холдинг“ АД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– свързаност съгласно §1, т.13, б. "а"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Допълнително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</w:rPr>
                    <w:t xml:space="preserve"> споразумение към договор за УЧР с „Овергаз Холдинг“ АД от 01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.03.2023г.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„Овергаз Капитал“ АД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 xml:space="preserve">– свързаност съгласно §1, т.13, б. "б" от Допълнителните разпоредби на Закона за публично предлагане на ценни книжа 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 xml:space="preserve">Анекс 1 от 05.06.2023г., към договор за заем № ТР-ОГК-3/02.06.2022 г. 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Договор за паричен заем ТР-ОГК-4/08.11.2023г., в размер на 1 000 000 лв.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„Ес Дий Проджект“ ЕАД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- свързаност съгласно §1, т.13, б. "б"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Споразумение за прекратяване на Договор за комплексно обслужване във връзка с провеждане на процедури за избор на изпълнители на строителство и услуги и доставчици на стоки от 17.08.2023г.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spacing w:before="12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Споразумение за прекратяване на Договор за доставка на стоки и материали от 17.08.2023г.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spacing w:before="12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Споразумение за прекратяване на Договор за доставка на стоки и материали от 17.08.2023г.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„Овергаз Инк“ АД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- свързаност съгласно §1, т.13, б. "б"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„Овергаз Инженеринг“ АД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- свързаност съгласно §1, т.13, б. "б"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000000" w:themeColor="text1"/>
                      <w:sz w:val="24"/>
                      <w:szCs w:val="24"/>
                      <w:lang w:eastAsia="bg-BG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Анекс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 xml:space="preserve"> № ТплРз-2301 към Договор Общи условия № ОУ-ТплРз-2019 от 23.08.2019 г. за 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направа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 xml:space="preserve"> на ремонт на водогреен котел тип ВК-4 от 11.04.2023г.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  <w:lang w:eastAsia="bg-BG"/>
                    </w:rPr>
                    <w:t>„Оу Джи Инженеринг“ ООД -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 xml:space="preserve">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свързаност съгласно §1, т.13, б. "б"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Анекс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 xml:space="preserve"> № ТплРз-0423 от 04.12.2023 г. за направа на ремонт на ТПМ и подмяна на 1 бр. димогарна тръба на ВК-4.</w:t>
                  </w:r>
                </w:p>
                <w:p w:rsidR="00AE4EC2" w:rsidRPr="00723BA1" w:rsidRDefault="00AE4EC2" w:rsidP="00AE4EC2">
                  <w:pPr>
                    <w:pStyle w:val="HTMLPreformatted"/>
                    <w:numPr>
                      <w:ilvl w:val="0"/>
                      <w:numId w:val="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</w:pP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Анекс № ТплРз-0323 от 19.10.2023 г. за направа на ремонт на ТПМ на паркинг при ж.к. "Лудогорие" №4, подмяна на 1 бр. димогарна тръба на ВК-4 и подмяна щуцери в абонатни станции.</w:t>
                  </w:r>
                </w:p>
                <w:p w:rsidR="00AE4EC2" w:rsidRPr="00723BA1" w:rsidRDefault="00AE4EC2" w:rsidP="00AE4EC2">
                  <w:pPr>
                    <w:pStyle w:val="HTMLPreformatted"/>
                    <w:numPr>
                      <w:ilvl w:val="0"/>
                      <w:numId w:val="3"/>
                    </w:numPr>
                    <w:jc w:val="both"/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</w:pP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 xml:space="preserve">Анекс № ТплРз-0223 от 29.09.2023 г. за направа на ремонт на ВК-4, състоящ се в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  <w:szCs w:val="20"/>
                    </w:rPr>
                    <w:t>подмяна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 xml:space="preserve"> на димогарни тръби и направа на обшивка от стоманена ламарина на задната камера.</w:t>
                  </w:r>
                </w:p>
                <w:p w:rsidR="00AE4EC2" w:rsidRPr="00723BA1" w:rsidRDefault="00AE4EC2" w:rsidP="00AE4EC2">
                  <w:pPr>
                    <w:pStyle w:val="HTMLPreformatted"/>
                    <w:numPr>
                      <w:ilvl w:val="0"/>
                      <w:numId w:val="3"/>
                    </w:numPr>
                    <w:jc w:val="both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lastRenderedPageBreak/>
                    <w:t xml:space="preserve">Договор - Общи условия № ОУ - Оу Джи - ТплРз - 2023 от 30.06.2023 г. с предмет: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  <w:szCs w:val="20"/>
                    </w:rPr>
                    <w:t>Проектиране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 xml:space="preserve"> и доставка на нови индиректни абонатни станции, доставка на материали, демонтаж на стари и монтаж на нови АС; проектиране, доставка на материали и подмяна на участъци от ТПМ; доставка на материали и съоръжения, монтаж и пуск на съоръжения, направа на газопроводи и връзки към ТПМ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„Оу Джи Транс“ АД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- свързаност съгласно §1, т.13, б. "б"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„Оу Джи Секюрити“ АД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- свързаност съгласно §1, т.13, б. "б" от Допълнителните разпоредби на Закона за публично предлагане на ценни книжа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„Ди Ди Мениджмънт” АД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– свързаност съгласно §1, т.13, б. "а"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 xml:space="preserve">“Овергаз Академия“ ЕАД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– свързаност съгласно §1, т.13, б. "б"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AE4EC2">
                  <w:pPr>
                    <w:pStyle w:val="ListParagraph"/>
                    <w:numPr>
                      <w:ilvl w:val="0"/>
                      <w:numId w:val="4"/>
                    </w:numPr>
                    <w:spacing w:before="120"/>
                    <w:ind w:left="425" w:hanging="425"/>
                    <w:contextualSpacing w:val="0"/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  <w:lang w:eastAsia="bg-BG"/>
                    </w:rPr>
                    <w:t xml:space="preserve">„Апсенчър“ ООД - </w:t>
                  </w: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</w:rPr>
                    <w:t>свързаност съгласно §1, т.13, б. "б" от Допълнителните разпоредби на Закона за публично предлагане на ценни книжа.</w:t>
                  </w:r>
                </w:p>
                <w:p w:rsidR="00AE4EC2" w:rsidRPr="00723BA1" w:rsidRDefault="00AE4EC2" w:rsidP="00AE4EC2">
                  <w:pPr>
                    <w:pStyle w:val="HTMLPreformatted"/>
                    <w:numPr>
                      <w:ilvl w:val="0"/>
                      <w:numId w:val="3"/>
                    </w:numPr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bCs/>
                      <w:color w:val="000000" w:themeColor="text1"/>
                      <w:sz w:val="20"/>
                      <w:szCs w:val="20"/>
                    </w:rPr>
                    <w:t>Договор за поддръжка на информационна система за обслужване на абонати на топлинна енергия от 17.07.2023г.</w:t>
                  </w: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E4EC2" w:rsidRPr="00723BA1" w:rsidTr="00F33646">
              <w:trPr>
                <w:trHeight w:val="131"/>
                <w:tblCellSpacing w:w="0" w:type="dxa"/>
              </w:trPr>
              <w:tc>
                <w:tcPr>
                  <w:tcW w:w="9467" w:type="dxa"/>
                  <w:vAlign w:val="center"/>
                </w:tcPr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5. Информация за събития и показатели с необичаен за емитента, съответно лицето по § 1д от допълнителните разпоредби на ЗППЦК, характер, имащи съществено влияние върху дейността му, и реализираните от него приходи и извършени разходи; оценка на влиянието им върху резултатите през текущата година</w:t>
                  </w:r>
                </w:p>
                <w:p w:rsidR="00AE4EC2" w:rsidRPr="00723BA1" w:rsidRDefault="00AE4EC2" w:rsidP="00F33646">
                  <w:pPr>
                    <w:spacing w:before="120" w:after="120" w:line="276" w:lineRule="auto"/>
                    <w:rPr>
                      <w:rFonts w:ascii="Verdana" w:hAnsi="Verdana"/>
                      <w:sz w:val="20"/>
                    </w:rPr>
                  </w:pPr>
                  <w:r w:rsidRPr="00723BA1">
                    <w:rPr>
                      <w:rFonts w:ascii="Verdana" w:hAnsi="Verdana"/>
                      <w:sz w:val="20"/>
                    </w:rPr>
                    <w:t>На 21.02.2024 г  основното съоръжение при производство на ел. енергия – трансформатор аварира ,което доведе до преустановяване на производството на ел. енергия за три месеца. „Топлофикация – Разград“ АД закупува нов трансформатор  ,финансиран със собствени средства.Заведен и иск за щета при застрахователя ЗЕАД „БУЛСТРАД ВИЕНА ИНШУРЪНС ГРУП“.</w:t>
                  </w:r>
                </w:p>
              </w:tc>
            </w:tr>
            <w:tr w:rsidR="00AE4EC2" w:rsidRPr="00723BA1" w:rsidTr="00F33646">
              <w:trPr>
                <w:trHeight w:val="131"/>
                <w:tblCellSpacing w:w="0" w:type="dxa"/>
              </w:trPr>
              <w:tc>
                <w:tcPr>
                  <w:tcW w:w="9467" w:type="dxa"/>
                  <w:vAlign w:val="center"/>
                </w:tcPr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  <w:t xml:space="preserve">6. Информация за сделки, водени извънбалансово – характер и бизнес цел, посочване на финансовото въздействие на сделките върху дейността, ако рискът и ползите от тези сделки са съществени за емитента, съответно лицето по § 1д от допълнителните разпоредби на ЗППЦК, и ако разкриването на тази информация е съществено за оценката на финансовото състояние на емитента, съответно лицето по § 1д от допълнителните разпоредби на ЗППЦК </w:t>
                  </w:r>
                </w:p>
                <w:p w:rsidR="00AE4EC2" w:rsidRPr="00723BA1" w:rsidRDefault="00AE4EC2" w:rsidP="00F33646">
                  <w:pPr>
                    <w:pStyle w:val="HTMLPreformatted"/>
                    <w:spacing w:before="120" w:after="12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През 202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  <w:lang w:val="en-GB"/>
                    </w:rPr>
                    <w:t>4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г. </w:t>
                  </w:r>
                  <w:r w:rsidRPr="00723BA1">
                    <w:rPr>
                      <w:rFonts w:ascii="Verdana" w:hAnsi="Verdana"/>
                      <w:sz w:val="20"/>
                      <w:szCs w:val="20"/>
                    </w:rPr>
                    <w:t>Дружеството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не е сключвало такива сделки </w:t>
                  </w: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E4EC2" w:rsidRPr="00723BA1" w:rsidTr="00F33646">
              <w:trPr>
                <w:trHeight w:val="131"/>
                <w:tblCellSpacing w:w="0" w:type="dxa"/>
              </w:trPr>
              <w:tc>
                <w:tcPr>
                  <w:tcW w:w="9467" w:type="dxa"/>
                  <w:vAlign w:val="center"/>
                </w:tcPr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  <w:t>7. Информация за дялови участия на емитента, съответно лицето по § 1д от допълнителните разпоредби на ЗППЦК, за основните му инвестиции в страната и в чужбина (в ценни книжа, финансови инструменти, нематериални активи и недвижими имоти), както и инвестициите в дялови ценни книжа извън неговата група предприятия по смисъла на Закона за счетоводството и източниците/начините на финансиране</w:t>
                  </w:r>
                </w:p>
                <w:p w:rsidR="00AE4EC2" w:rsidRPr="00723BA1" w:rsidRDefault="00AE4EC2" w:rsidP="00F33646">
                  <w:pPr>
                    <w:pStyle w:val="HTMLPreformatted"/>
                    <w:spacing w:before="120" w:after="12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Дружеството няма инвестиции и дялови участия в други дружества. Балансовата стойност към 31 декември 202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  <w:lang w:val="en-GB"/>
                    </w:rPr>
                    <w:t>4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г. на дълготрайните материални е 7 207 хил. лв., от които земи и сгради общо </w:t>
                  </w:r>
                  <w:r w:rsidRPr="00723BA1">
                    <w:rPr>
                      <w:rFonts w:ascii="Verdana" w:hAnsi="Verdana"/>
                      <w:sz w:val="20"/>
                      <w:szCs w:val="20"/>
                    </w:rPr>
                    <w:t>за 2 136 хил. лв. и нематериални активи съответно и 171 хил. лв. През периода са инвестирани 162  хил. лв. във въведени в експлоатация дълготрайни активи.</w:t>
                  </w:r>
                </w:p>
                <w:p w:rsidR="00AE4EC2" w:rsidRPr="00723BA1" w:rsidRDefault="00AE4EC2" w:rsidP="00F33646">
                  <w:pPr>
                    <w:pStyle w:val="HTMLPreformatted"/>
                    <w:spacing w:before="120" w:after="12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sz w:val="20"/>
                      <w:szCs w:val="20"/>
                    </w:rPr>
                    <w:t>През 2024 г, следвайки</w:t>
                  </w: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политиката на Дружеството е направена преоценка на материалните дълготрайни активи .</w:t>
                  </w: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E4EC2" w:rsidRPr="00723BA1" w:rsidTr="00F33646">
              <w:trPr>
                <w:trHeight w:val="567"/>
                <w:tblCellSpacing w:w="0" w:type="dxa"/>
              </w:trPr>
              <w:tc>
                <w:tcPr>
                  <w:tcW w:w="9467" w:type="dxa"/>
                  <w:vAlign w:val="center"/>
                </w:tcPr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>8. Информация относно сключените от емитента, съответно лицето по § 1д от допълнителните разпоредби на ЗППЦК, от негово дъщерно дружество, в качеството им на заемополучатели, договори за заем с посочване на условията по тях, включително на крайните срокове за изплащане, както и информация за предоставени гаранции и поемане на задължения</w:t>
                  </w:r>
                </w:p>
                <w:p w:rsidR="00AE4EC2" w:rsidRPr="00723BA1" w:rsidRDefault="00AE4EC2" w:rsidP="00F33646">
                  <w:pPr>
                    <w:pStyle w:val="HTMLPreformatted"/>
                    <w:spacing w:before="120" w:after="12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sz w:val="20"/>
                      <w:szCs w:val="20"/>
                    </w:rPr>
                    <w:t>През отчетната 2024г. Дружеството продължава да обслужва Договора за банков кредит от 13.12.2023 г. с „ПроКредит Банк България“ ЕАД, ЕИК 130598160, в размер на 1 100 000 лв., за срок от осем години, при договорена променлива годишна лихва не по-ниска от 4%.</w:t>
                  </w:r>
                </w:p>
                <w:p w:rsidR="00AE4EC2" w:rsidRPr="00723BA1" w:rsidRDefault="00AE4EC2" w:rsidP="00F33646">
                  <w:pPr>
                    <w:pStyle w:val="HTMLPreformatted"/>
                    <w:spacing w:before="120" w:after="12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sz w:val="20"/>
                      <w:szCs w:val="20"/>
                    </w:rPr>
                    <w:t>Дружеството е сключило договори за 1 заем с „Овергаз Капитал“ АД, ЕИК 121589421, - свързаност съгласно §1, т.13, б. "а" от Допълнителните разпоредби на ЗППЦК, както следва:</w:t>
                  </w:r>
                </w:p>
                <w:p w:rsidR="00AE4EC2" w:rsidRPr="00723BA1" w:rsidRDefault="00AE4EC2" w:rsidP="00F33646">
                  <w:pPr>
                    <w:pStyle w:val="HTMLPreformatted"/>
                    <w:spacing w:before="120" w:after="12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sz w:val="20"/>
                      <w:szCs w:val="20"/>
                    </w:rPr>
                    <w:t>-Рамков договор за централизирано управление на свободните парични средства - Кеш Пулинг № ТР-ДГ-74/2022 г. с "Овергаз Капитал" АД за неопределен срок.</w:t>
                  </w: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color w:val="FF0000"/>
                      <w:sz w:val="20"/>
                      <w:szCs w:val="20"/>
                    </w:rPr>
                  </w:pP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b/>
                      <w:sz w:val="20"/>
                      <w:szCs w:val="20"/>
                    </w:rPr>
                    <w:t>9. Информация за отпуснатите от емитент, съответно от лице по § 1д от допълнителните разпоредби на ЗППЦК, или от техни дъщерни дружества заеми, предоставяне на гаранции или поемане на задължения общо към едно лице или негово дъщерно дружество, включително и на свързани лица с посочване на имена или наименование и ЕИК на лицето, характера на взаимоотношенията между емитента, съответно лицето по § 1д от допълнителните разпоредби на ЗППЦК, или техните дъщерни дружества и лицето заемополучател, размер на неизплатената главница, лихвен процент, дата на сключване на договора, краен срок на погасяване, размер на поето задължение, специфични условия, различни от посочените в тази разпоредба, както и целта за която са отпуснати, в случай че са сключени като целеви</w:t>
                  </w: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color w:val="FF0000"/>
                      <w:sz w:val="20"/>
                      <w:lang w:eastAsia="bg-BG"/>
                    </w:rPr>
                  </w:pP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color w:val="FF0000"/>
                      <w:sz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lang w:eastAsia="bg-BG"/>
                    </w:rPr>
                    <w:t>През 2024 г. Дружеството не е предоставяло заеми или гаранции</w:t>
                  </w:r>
                  <w:r w:rsidRPr="00723BA1">
                    <w:rPr>
                      <w:rFonts w:ascii="Verdana" w:hAnsi="Verdana"/>
                      <w:color w:val="FF0000"/>
                      <w:sz w:val="20"/>
                      <w:lang w:eastAsia="bg-BG"/>
                    </w:rPr>
                    <w:t>.</w:t>
                  </w:r>
                </w:p>
              </w:tc>
            </w:tr>
            <w:tr w:rsidR="00AE4EC2" w:rsidRPr="00723BA1" w:rsidTr="00F33646">
              <w:trPr>
                <w:trHeight w:val="131"/>
                <w:tblCellSpacing w:w="0" w:type="dxa"/>
              </w:trPr>
              <w:tc>
                <w:tcPr>
                  <w:tcW w:w="9467" w:type="dxa"/>
                  <w:vAlign w:val="center"/>
                </w:tcPr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4EC2" w:rsidRPr="00723BA1" w:rsidTr="00F33646">
              <w:trPr>
                <w:trHeight w:val="131"/>
                <w:tblCellSpacing w:w="0" w:type="dxa"/>
              </w:trPr>
              <w:tc>
                <w:tcPr>
                  <w:tcW w:w="9467" w:type="dxa"/>
                  <w:vAlign w:val="center"/>
                </w:tcPr>
                <w:p w:rsidR="00AE4EC2" w:rsidRPr="00723BA1" w:rsidRDefault="00AE4EC2" w:rsidP="00AE4EC2">
                  <w:pPr>
                    <w:pStyle w:val="HTMLPreformatted"/>
                    <w:numPr>
                      <w:ilvl w:val="0"/>
                      <w:numId w:val="5"/>
                    </w:numPr>
                    <w:tabs>
                      <w:tab w:val="clear" w:pos="916"/>
                      <w:tab w:val="clear" w:pos="1832"/>
                      <w:tab w:val="left" w:pos="567"/>
                    </w:tabs>
                    <w:ind w:left="0" w:firstLine="0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  <w:t xml:space="preserve">Информация за използването на средствата от извършена нова емисия ценни книжа през отчетния период </w:t>
                  </w: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През 2024 г. няма нова емисия на ценни книжа.</w:t>
                  </w: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4EC2" w:rsidRPr="00723BA1" w:rsidTr="00F33646">
              <w:trPr>
                <w:trHeight w:val="131"/>
                <w:tblCellSpacing w:w="0" w:type="dxa"/>
              </w:trPr>
              <w:tc>
                <w:tcPr>
                  <w:tcW w:w="9467" w:type="dxa"/>
                  <w:vAlign w:val="center"/>
                </w:tcPr>
                <w:p w:rsidR="00AE4EC2" w:rsidRPr="00723BA1" w:rsidRDefault="00AE4EC2" w:rsidP="00AE4EC2">
                  <w:pPr>
                    <w:pStyle w:val="HTMLPreformatted"/>
                    <w:numPr>
                      <w:ilvl w:val="0"/>
                      <w:numId w:val="5"/>
                    </w:numPr>
                    <w:tabs>
                      <w:tab w:val="clear" w:pos="916"/>
                      <w:tab w:val="left" w:pos="567"/>
                    </w:tabs>
                    <w:ind w:left="0" w:firstLine="0"/>
                    <w:jc w:val="both"/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  <w:szCs w:val="20"/>
                    </w:rPr>
                    <w:t xml:space="preserve">Анализ на съотношението между постигнатите финансови резултати, отразени във финансовия отчет за финансовата година, и по-рано публикувани прогнози за тези резултати </w:t>
                  </w: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</w:pP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723BA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Анализът на финансовите показатели показва загуба на Дружеството в размер на 512 хил. лв., реализирана основно поради настъпила авария на трансформатор, поради, което приходите от електрическа енергия значително са намалени спрямо предходен такъв период.</w:t>
                  </w:r>
                </w:p>
                <w:p w:rsidR="00AE4EC2" w:rsidRPr="00723BA1" w:rsidRDefault="00AE4EC2" w:rsidP="00F33646">
                  <w:pPr>
                    <w:pStyle w:val="HTMLPreformatted"/>
                    <w:jc w:val="both"/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E4EC2" w:rsidRPr="00723BA1" w:rsidTr="00F33646">
              <w:trPr>
                <w:trHeight w:val="131"/>
                <w:tblCellSpacing w:w="0" w:type="dxa"/>
              </w:trPr>
              <w:tc>
                <w:tcPr>
                  <w:tcW w:w="9467" w:type="dxa"/>
                  <w:vAlign w:val="center"/>
                </w:tcPr>
                <w:p w:rsidR="00AE4EC2" w:rsidRPr="00723BA1" w:rsidRDefault="00AE4EC2" w:rsidP="00F33646">
                  <w:pPr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/>
                      <w:b/>
                      <w:color w:val="000000" w:themeColor="text1"/>
                      <w:sz w:val="20"/>
                    </w:rPr>
                    <w:t>12. Анализ и оценка на политиката относно управлението на финансовите ресурси с посочване на възможностите за обслужване на задълженията, евентуалните заплахи и мерки, които емитентът, съответно лицето по § 1д от допълнителните разпоредби на ЗППЦК, е предприел или предстои да предприеме с оглед отстраняването им</w:t>
                  </w:r>
                </w:p>
                <w:p w:rsidR="00AE4EC2" w:rsidRPr="00723BA1" w:rsidRDefault="00AE4EC2" w:rsidP="00F33646">
                  <w:pPr>
                    <w:spacing w:before="120" w:after="120"/>
                    <w:rPr>
                      <w:rFonts w:ascii="Verdana" w:hAnsi="Verdana" w:cs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Verdana"/>
                      <w:color w:val="000000" w:themeColor="text1"/>
                      <w:sz w:val="20"/>
                    </w:rPr>
                    <w:t>Дружеството управлява финансовите си ресурси, в зависимост от паричните постъпления и генерираните задължения към доставчиците. Паричните постъпления са функция на сезонния характер на дейността, което рефлектира върху невъзможността за навременно обслужване на възникналите задължения.</w:t>
                  </w:r>
                </w:p>
                <w:p w:rsidR="00AE4EC2" w:rsidRPr="00723BA1" w:rsidRDefault="00AE4EC2" w:rsidP="00F33646">
                  <w:pPr>
                    <w:rPr>
                      <w:rFonts w:ascii="Verdana" w:hAnsi="Verdana" w:cs="Verdana"/>
                      <w:color w:val="000000" w:themeColor="text1"/>
                      <w:sz w:val="20"/>
                      <w:u w:val="single"/>
                    </w:rPr>
                  </w:pPr>
                  <w:r w:rsidRPr="00723BA1">
                    <w:rPr>
                      <w:rFonts w:ascii="Verdana" w:hAnsi="Verdana" w:cs="Verdana"/>
                      <w:color w:val="000000" w:themeColor="text1"/>
                      <w:sz w:val="20"/>
                      <w:u w:val="single"/>
                    </w:rPr>
                    <w:t>Основни фактори, оказващи влияние върху дейността са свързани с:</w:t>
                  </w:r>
                </w:p>
                <w:p w:rsidR="00AE4EC2" w:rsidRPr="00723BA1" w:rsidRDefault="00AE4EC2" w:rsidP="00F33646">
                  <w:pPr>
                    <w:rPr>
                      <w:rFonts w:ascii="Verdana" w:hAnsi="Verdana" w:cs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Verdana"/>
                      <w:color w:val="000000" w:themeColor="text1"/>
                      <w:sz w:val="20"/>
                    </w:rPr>
                    <w:lastRenderedPageBreak/>
                    <w:t>- липса на ясна политика по отношение развитието на сектора;</w:t>
                  </w:r>
                </w:p>
                <w:p w:rsidR="00AE4EC2" w:rsidRPr="00723BA1" w:rsidRDefault="00AE4EC2" w:rsidP="00F33646">
                  <w:pPr>
                    <w:rPr>
                      <w:rFonts w:ascii="Verdana" w:hAnsi="Verdana" w:cs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Verdana"/>
                      <w:color w:val="000000" w:themeColor="text1"/>
                      <w:sz w:val="20"/>
                    </w:rPr>
                    <w:t>- непризнаване на част от разходите, нормативно определени по енергийното законодателство в продажните цени, регулирани от Комисията за енергийно и водно регулиране, чрез процеса на ценообразуване;</w:t>
                  </w:r>
                </w:p>
                <w:p w:rsidR="00AE4EC2" w:rsidRPr="00723BA1" w:rsidRDefault="00AE4EC2" w:rsidP="00F33646">
                  <w:pPr>
                    <w:rPr>
                      <w:rFonts w:ascii="Verdana" w:hAnsi="Verdana" w:cs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Verdana"/>
                      <w:color w:val="000000" w:themeColor="text1"/>
                      <w:sz w:val="20"/>
                    </w:rPr>
                    <w:t>- сезонен характер на услугите на дружеството;</w:t>
                  </w:r>
                </w:p>
                <w:p w:rsidR="00AE4EC2" w:rsidRPr="00723BA1" w:rsidRDefault="00AE4EC2" w:rsidP="00F33646">
                  <w:pPr>
                    <w:rPr>
                      <w:rFonts w:ascii="Verdana" w:hAnsi="Verdana" w:cs="Verdana"/>
                      <w:color w:val="000000" w:themeColor="text1"/>
                      <w:sz w:val="20"/>
                    </w:rPr>
                  </w:pPr>
                  <w:r w:rsidRPr="00723BA1">
                    <w:rPr>
                      <w:rFonts w:ascii="Verdana" w:hAnsi="Verdana" w:cs="Verdana"/>
                      <w:color w:val="000000" w:themeColor="text1"/>
                      <w:sz w:val="20"/>
                    </w:rPr>
                    <w:t>- ограничен набор от „лостове“ и механизми, посредством които да се гарантират навременни постъпления на парични средства;</w:t>
                  </w:r>
                </w:p>
                <w:p w:rsidR="00AE4EC2" w:rsidRPr="00723BA1" w:rsidRDefault="00AE4EC2" w:rsidP="00F33646">
                  <w:pPr>
                    <w:rPr>
                      <w:rFonts w:ascii="Verdana" w:hAnsi="Verdana" w:cs="Courier New"/>
                      <w:color w:val="FF0000"/>
                      <w:sz w:val="20"/>
                    </w:rPr>
                  </w:pPr>
                  <w:r w:rsidRPr="00723BA1">
                    <w:rPr>
                      <w:rFonts w:ascii="Verdana" w:hAnsi="Verdana" w:cs="Verdana"/>
                      <w:color w:val="000000" w:themeColor="text1"/>
                      <w:sz w:val="20"/>
                    </w:rPr>
                    <w:t>- ниска покупателна способност на населението и др.</w:t>
                  </w:r>
                </w:p>
              </w:tc>
            </w:tr>
          </w:tbl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rPr>
                <w:rFonts w:ascii="Verdana" w:hAnsi="Verdana" w:cs="Courier New"/>
                <w:color w:val="FF0000"/>
                <w:sz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</w:rPr>
              <w:t>13. Оценка на възможностите за реализация на инвестиционните намерения, с посочване на размера на разполагаемите средства и отразяване на възможните промени в структурата на финансиране на тази дейност</w:t>
            </w:r>
          </w:p>
          <w:p w:rsidR="00AE4EC2" w:rsidRPr="00723BA1" w:rsidRDefault="00AE4EC2" w:rsidP="00F33646">
            <w:pPr>
              <w:pStyle w:val="HTMLPreformatted"/>
              <w:spacing w:before="120" w:after="12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Ежегодно „Топлофикация – Разград“ АД отчита инвестиции, съсредоточени в рехабилитация и подмяна на наличните активи в топлоизточника и топлопреноса. </w:t>
            </w:r>
          </w:p>
          <w:p w:rsidR="00AE4EC2" w:rsidRPr="00723BA1" w:rsidRDefault="00AE4EC2" w:rsidP="00F33646">
            <w:pPr>
              <w:pStyle w:val="HTMLPreformatted"/>
              <w:spacing w:before="120" w:after="12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color w:val="000000" w:themeColor="text1"/>
                <w:sz w:val="20"/>
                <w:szCs w:val="20"/>
              </w:rPr>
              <w:t>През 2024 г. Дружеството отчита инвестиции в размер на 162 хил. лв.- основно за закупуване на нов трансформатор.</w:t>
            </w:r>
          </w:p>
          <w:p w:rsidR="00AE4EC2" w:rsidRDefault="00AE4EC2" w:rsidP="00F33646">
            <w:pPr>
              <w:spacing w:before="120" w:after="120"/>
              <w:rPr>
                <w:rFonts w:ascii="Verdana" w:hAnsi="Verdana"/>
                <w:color w:val="000000" w:themeColor="text1"/>
                <w:sz w:val="20"/>
              </w:rPr>
            </w:pPr>
            <w:r w:rsidRPr="00723BA1">
              <w:rPr>
                <w:rFonts w:ascii="Verdana" w:hAnsi="Verdana"/>
                <w:color w:val="000000" w:themeColor="text1"/>
                <w:sz w:val="20"/>
              </w:rPr>
              <w:t>За 2025 г . не са заложени инвестиции в инвестиционната програма</w:t>
            </w:r>
          </w:p>
          <w:p w:rsidR="00AE4EC2" w:rsidRPr="00723BA1" w:rsidRDefault="00AE4EC2" w:rsidP="00F33646">
            <w:pPr>
              <w:spacing w:before="120" w:after="120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14. Информация за настъпили промени през отчетния период в основните принципи за управление на емитента, съответно лицето по § 1д от допълнителните разпоредби на ЗППЦК, и на неговата група предприятия по смисъла на Закона за счетоводството </w:t>
            </w:r>
          </w:p>
          <w:p w:rsidR="00AE4EC2" w:rsidRPr="00723BA1" w:rsidRDefault="00AE4EC2" w:rsidP="00F33646">
            <w:pPr>
              <w:pStyle w:val="HTMLPreformatted"/>
              <w:spacing w:before="120" w:after="12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color w:val="000000" w:themeColor="text1"/>
                <w:sz w:val="20"/>
                <w:szCs w:val="20"/>
              </w:rPr>
              <w:t>През 2024 г. няма промени в Съвета на директорите на Топлофикация-Разград АД.</w:t>
            </w:r>
          </w:p>
          <w:p w:rsidR="00AE4EC2" w:rsidRPr="00723BA1" w:rsidRDefault="00AE4EC2" w:rsidP="00F33646">
            <w:pPr>
              <w:spacing w:before="120" w:after="120"/>
              <w:rPr>
                <w:rFonts w:ascii="Verdana" w:hAnsi="Verdana"/>
                <w:color w:val="000000" w:themeColor="text1"/>
                <w:sz w:val="20"/>
                <w:lang w:eastAsia="bg-BG"/>
              </w:rPr>
            </w:pPr>
            <w:r w:rsidRPr="00723BA1">
              <w:rPr>
                <w:rFonts w:ascii="Verdana" w:hAnsi="Verdana"/>
                <w:color w:val="000000" w:themeColor="text1"/>
                <w:sz w:val="20"/>
                <w:lang w:eastAsia="bg-BG"/>
              </w:rPr>
              <w:t>През 2024 г. не са настъпили промени в Съвета на директорите на</w:t>
            </w:r>
            <w:r w:rsidRPr="00723BA1">
              <w:rPr>
                <w:rFonts w:ascii="Verdana" w:hAnsi="Verdana"/>
                <w:color w:val="000000" w:themeColor="text1"/>
                <w:sz w:val="20"/>
                <w:lang w:eastAsia="bg-BG"/>
              </w:rPr>
              <w:br/>
              <w:t xml:space="preserve"> Овергаз Холдинг АД.</w:t>
            </w:r>
          </w:p>
          <w:p w:rsidR="00AE4EC2" w:rsidRPr="00723BA1" w:rsidRDefault="00AE4EC2" w:rsidP="00F33646">
            <w:pPr>
              <w:rPr>
                <w:rFonts w:ascii="Verdana" w:hAnsi="Verdana"/>
                <w:b/>
                <w:color w:val="FF0000"/>
                <w:sz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15. Информация за основните характеристики на прилаганите от емитента, съответно лицето по §1д от допълнителните разпоредби на ЗППЦК, в процеса на изготвяне на финансовите отчети, система за вътрешен контрол и система за управление на рискове.</w:t>
            </w:r>
          </w:p>
          <w:p w:rsidR="00AE4EC2" w:rsidRPr="00723BA1" w:rsidRDefault="00AE4EC2" w:rsidP="00F33646">
            <w:pPr>
              <w:pStyle w:val="xl55"/>
              <w:tabs>
                <w:tab w:val="left" w:pos="672"/>
              </w:tabs>
              <w:spacing w:before="120" w:beforeAutospacing="0" w:after="120" w:afterAutospacing="0"/>
              <w:jc w:val="both"/>
              <w:textAlignment w:val="auto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val="bg-BG"/>
              </w:rPr>
            </w:pPr>
            <w:r w:rsidRPr="00723BA1"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val="bg-BG"/>
              </w:rPr>
              <w:t>Информация за основните положения за управление на риска се съдържа в Доклада за дейността, съставляващ неизменна част от Годишния финансов отчет на дружеството. От средата на 2016 г., съгласно §1д от допълнителните разпоредби на ЗППЦК, „Топлофикация – Разград“ АД предоставя допълнителна информация за финансовото си състояние, съгласно изискванията на Комисията за финансов надзор.</w:t>
            </w:r>
          </w:p>
          <w:p w:rsidR="00AE4EC2" w:rsidRPr="00723BA1" w:rsidRDefault="00AE4EC2" w:rsidP="00F33646">
            <w:pPr>
              <w:pStyle w:val="xl55"/>
              <w:tabs>
                <w:tab w:val="left" w:pos="672"/>
              </w:tabs>
              <w:spacing w:before="0" w:beforeAutospacing="0" w:after="0" w:afterAutospacing="0"/>
              <w:jc w:val="both"/>
              <w:textAlignment w:val="auto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16. Информация за промените в управителните и надзорните органи през отчетната финансова година</w:t>
            </w:r>
          </w:p>
          <w:p w:rsidR="00AE4EC2" w:rsidRPr="00723BA1" w:rsidRDefault="00AE4EC2" w:rsidP="00F33646">
            <w:pPr>
              <w:pStyle w:val="HTMLPreformatted"/>
              <w:spacing w:before="120" w:after="12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color w:val="000000" w:themeColor="text1"/>
                <w:sz w:val="20"/>
                <w:szCs w:val="20"/>
              </w:rPr>
              <w:t>През 2024 г. няма промени в Съвета на директорите на Топлофикация-Разград АД.</w:t>
            </w:r>
          </w:p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17. Информация за размера на възнагражденията, наградите и/или ползите на всеки от членовете на управителните и на контролните органи за отчетната финансова година, изплатени от емитента, който не е публично дружество, съответно лицето по § 1д от допълнителните разпоредби на ЗППЦК, и негови дъщерни дружества, независимо от това, дали са били включени в разходите на емитента, който не е публично дружество, съответно лицето по § 1д от допълнителните разпоредби на ЗППЦК, или произтичат от разпределение на печалбата, включително:</w:t>
            </w:r>
          </w:p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а) получени суми и непарични възнаграждения;</w:t>
            </w:r>
          </w:p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б) условни или разсрочени възнаграждения, възникнали през годината, дори и ако възнаграждението се дължи към по-късен момент;</w:t>
            </w:r>
          </w:p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lastRenderedPageBreak/>
              <w:t>в) сума, дължима от емитента, който не е публично дружество, съответно лицето по § 1д от допълнителните разпоредби на ЗППЦК, или негови дъщерни дружества за изплащане на пенсии, обезщетения при пенсиониране или други подобни обезщетения.</w:t>
            </w:r>
          </w:p>
          <w:p w:rsidR="00AE4EC2" w:rsidRPr="00723BA1" w:rsidRDefault="00AE4EC2" w:rsidP="00F33646">
            <w:pPr>
              <w:spacing w:before="120" w:after="120"/>
              <w:ind w:right="181"/>
              <w:rPr>
                <w:rFonts w:ascii="Verdana" w:hAnsi="Verdana" w:cs="Courier New"/>
                <w:color w:val="000000" w:themeColor="text1"/>
                <w:sz w:val="20"/>
              </w:rPr>
            </w:pPr>
            <w:r w:rsidRPr="00723BA1">
              <w:rPr>
                <w:rFonts w:ascii="Verdana" w:hAnsi="Verdana" w:cs="Courier New"/>
                <w:color w:val="000000" w:themeColor="text1"/>
                <w:sz w:val="20"/>
              </w:rPr>
              <w:t xml:space="preserve">Общият размер на възнагражденията на членовете на Съвета на директорите на „Топлофикация – Разград“ АД за 2024 г. е </w:t>
            </w:r>
            <w:r w:rsidRPr="00723BA1">
              <w:rPr>
                <w:rFonts w:ascii="Verdana" w:hAnsi="Verdana" w:cs="Courier New"/>
                <w:sz w:val="20"/>
              </w:rPr>
              <w:t>95</w:t>
            </w:r>
            <w:r w:rsidRPr="00723BA1">
              <w:rPr>
                <w:rFonts w:ascii="Verdana" w:hAnsi="Verdana" w:cs="Courier New"/>
                <w:color w:val="000000" w:themeColor="text1"/>
                <w:sz w:val="20"/>
              </w:rPr>
              <w:t xml:space="preserve"> хил. лв</w:t>
            </w:r>
          </w:p>
          <w:p w:rsidR="00AE4EC2" w:rsidRPr="00723BA1" w:rsidRDefault="00AE4EC2" w:rsidP="00F33646">
            <w:pPr>
              <w:ind w:right="181"/>
              <w:rPr>
                <w:rFonts w:ascii="Verdana" w:hAnsi="Verdana" w:cs="Courier New"/>
                <w:color w:val="FF0000"/>
                <w:sz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sz w:val="20"/>
                <w:szCs w:val="20"/>
              </w:rPr>
              <w:lastRenderedPageBreak/>
              <w:t>18. За публичните дружества – информация за притежавани от членовете на управителните и на контролните органи и прокуристите акции на емитента, включително акциите, притежавани от всеки от тях поотделно и като процент от акциите от всеки клас, както и предоставени им от емитента опции върху негови ценни книжа – вид и размер на ценните книжа, върху които са учредени опциите, цена на упражняване на опциите, покупна цена, ако има такава, и срок на опциите</w:t>
            </w:r>
          </w:p>
          <w:p w:rsidR="00AE4EC2" w:rsidRPr="00723BA1" w:rsidRDefault="00AE4EC2" w:rsidP="00F33646">
            <w:pPr>
              <w:pStyle w:val="HTMLPreformatted"/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723BA1">
              <w:rPr>
                <w:rFonts w:ascii="Verdana" w:hAnsi="Verdana"/>
                <w:sz w:val="20"/>
                <w:szCs w:val="20"/>
              </w:rPr>
              <w:t>„Топлофикация – Разград“ АД не е публично дружество.</w:t>
            </w:r>
          </w:p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sz w:val="20"/>
                <w:szCs w:val="20"/>
              </w:rPr>
              <w:t>19. Информация за известните на дружеството договорености (включително и след приключване на финансовата година), в резултат на които в бъдещ период могат да настъпят промени в притежавания относителен дял акции или облигации от настоящи акционери или облигационери</w:t>
            </w:r>
          </w:p>
          <w:p w:rsidR="00AE4EC2" w:rsidRPr="00723BA1" w:rsidRDefault="00AE4EC2" w:rsidP="00F33646">
            <w:pPr>
              <w:pStyle w:val="HTMLPreformatted"/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723BA1">
              <w:rPr>
                <w:rFonts w:ascii="Verdana" w:hAnsi="Verdana"/>
                <w:sz w:val="20"/>
                <w:szCs w:val="20"/>
              </w:rPr>
              <w:t>Неприложимо за Дружеството.</w:t>
            </w: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sz w:val="20"/>
                <w:szCs w:val="20"/>
              </w:rPr>
              <w:t>20. Информация за висящи съдебни, административни или арбитражни производства, касаещи задължения или вземания на емитента, съответно лицето по § 1д от допълнителните разпоредби на ЗППЦК, в размер най-малко 10 на сто от собствения му капитал; ако общата стойност на задълженията или вземанията на емитента, съответно лицето по § 1д от допълнителните разпоредби на ЗППЦК, по всички образувани производства надхвърля 10 на сто от собствения му капитал, се представя информация за всяко производство поотделно</w:t>
            </w:r>
          </w:p>
          <w:p w:rsidR="00AE4EC2" w:rsidRPr="00723BA1" w:rsidRDefault="00AE4EC2" w:rsidP="00F33646">
            <w:pPr>
              <w:spacing w:beforeLines="60" w:before="144" w:afterLines="60" w:after="144"/>
              <w:rPr>
                <w:rFonts w:ascii="Verdana" w:hAnsi="Verdana"/>
                <w:sz w:val="20"/>
              </w:rPr>
            </w:pPr>
            <w:r w:rsidRPr="00723BA1">
              <w:rPr>
                <w:rFonts w:ascii="Verdana" w:hAnsi="Verdana"/>
                <w:sz w:val="20"/>
              </w:rPr>
              <w:t>Към момента Дружеството води следните дела с КЕВР както следва:</w:t>
            </w:r>
          </w:p>
          <w:p w:rsidR="00AE4EC2" w:rsidRPr="00723BA1" w:rsidRDefault="00AE4EC2" w:rsidP="00AE4EC2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  <w:contextualSpacing w:val="0"/>
              <w:rPr>
                <w:sz w:val="24"/>
                <w:szCs w:val="24"/>
                <w:lang w:eastAsia="en-GB"/>
              </w:rPr>
            </w:pPr>
            <w:r w:rsidRPr="00723BA1">
              <w:rPr>
                <w:rFonts w:ascii="Verdana" w:hAnsi="Verdana"/>
                <w:sz w:val="20"/>
                <w:lang w:eastAsia="en-GB"/>
              </w:rPr>
              <w:t>На 31.01.2022 г. беше входирана искова молба в АССГ за предявяване на иск за вреди срещу</w:t>
            </w:r>
            <w:r w:rsidRPr="00723BA1">
              <w:rPr>
                <w:sz w:val="24"/>
                <w:szCs w:val="24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КЕВР по Закона за отговорността на държавата и общината за вреди (ЗОДОВ) за обезщетяване на разликата в цената на топлинна енергия по двете решения на Комисията: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Решение № Ц-18 от 01.07.2017 г. на КЕВР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за утвърждаване на цени на топлинна и електрическа енергия за регулаторния период 01.07.2017 г. - 30.06.2018 г. и новото за същия период Решение № Ц-7 от 14.01.2021г. Образувано е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АД № 829/2022 г.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по описа на Административен съд – София-град</w:t>
            </w:r>
            <w:r w:rsidRPr="00723BA1">
              <w:rPr>
                <w:rFonts w:ascii="Verdana" w:hAnsi="Verdana"/>
                <w:sz w:val="20"/>
                <w:lang w:eastAsia="en-GB"/>
              </w:rPr>
              <w:t>. Решението на АССГ е в полза на „Топлофикация – Разград“ АД. По образуваното АД № 5857/2023 г. по описа на ВАС, след подадена касационна жалба от страна на КЕВР, делото е разгледано в съдебно заседание на 11.10.2023 г. от 14:00 ч. Очакваме съдебно решение в законовия срок.</w:t>
            </w:r>
          </w:p>
          <w:p w:rsidR="00AE4EC2" w:rsidRPr="00723BA1" w:rsidRDefault="00AE4EC2" w:rsidP="00AE4EC2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  <w:contextualSpacing w:val="0"/>
              <w:rPr>
                <w:sz w:val="24"/>
                <w:szCs w:val="24"/>
                <w:lang w:eastAsia="en-GB"/>
              </w:rPr>
            </w:pPr>
            <w:r w:rsidRPr="00723BA1">
              <w:rPr>
                <w:rFonts w:ascii="Verdana" w:hAnsi="Verdana"/>
                <w:sz w:val="20"/>
                <w:lang w:eastAsia="en-GB"/>
              </w:rPr>
              <w:t xml:space="preserve">По жалба на „Топлофикация – Разград” АД срещу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Решение № Ц-18 от 01.07.2019</w:t>
            </w:r>
            <w:r w:rsidRPr="00723BA1">
              <w:rPr>
                <w:sz w:val="24"/>
                <w:szCs w:val="24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г. на КЕВР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за утвърждаване на цени на топлинна енергия за регулаторния период 01.07.2019</w:t>
            </w:r>
            <w:r w:rsidRPr="00723BA1">
              <w:rPr>
                <w:sz w:val="24"/>
                <w:szCs w:val="24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sz w:val="20"/>
                <w:lang w:eastAsia="en-GB"/>
              </w:rPr>
              <w:t>г. – 30.06.2020</w:t>
            </w:r>
            <w:r w:rsidRPr="00723BA1">
              <w:rPr>
                <w:sz w:val="24"/>
                <w:szCs w:val="24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г. е образувано адм. дело №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8656/2019</w:t>
            </w:r>
            <w:r w:rsidRPr="00723BA1">
              <w:rPr>
                <w:sz w:val="24"/>
                <w:szCs w:val="24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г.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пред АССГ като първа инстанция. Постановеното </w:t>
            </w:r>
            <w:r w:rsidRPr="00723BA1">
              <w:rPr>
                <w:rFonts w:ascii="Verdana" w:hAnsi="Verdana"/>
                <w:i/>
                <w:iCs/>
                <w:sz w:val="20"/>
                <w:lang w:eastAsia="en-GB"/>
              </w:rPr>
              <w:t xml:space="preserve">Решение № Ц-11 от 16.03.2022 г. 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на Комисията се отнася за ценови период 01.07.2019 г. – 31.03.2020 г. Тъй като същото не отговаря отново на законовите изисквания и е прието в противоречие с дадените съдебни указания, на 15.04.2022 г. Дружеството подава жалба срещу решението. АССГ образува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АД № 5029/2022 г.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Решението на АССГ не е в полза на Дружеството. Подадена е касационна жалба от наша страна в законоустановен срок. По образуваното АД № 9290/2023 г. по описа на ВАС и след проведеното заседание на 07.12.2023 г. ВАС </w:t>
            </w:r>
            <w:r w:rsidRPr="00723BA1">
              <w:rPr>
                <w:rFonts w:ascii="Verdana" w:hAnsi="Verdana"/>
                <w:sz w:val="20"/>
                <w:lang w:eastAsia="en-GB"/>
              </w:rPr>
              <w:lastRenderedPageBreak/>
              <w:t xml:space="preserve">отсъжда не в полза </w:t>
            </w:r>
            <w:bookmarkStart w:id="0" w:name="_GoBack"/>
            <w:bookmarkEnd w:id="0"/>
            <w:r w:rsidRPr="00723BA1">
              <w:rPr>
                <w:rFonts w:ascii="Verdana" w:hAnsi="Verdana"/>
                <w:sz w:val="20"/>
                <w:lang w:eastAsia="en-GB"/>
              </w:rPr>
              <w:t>на Топлофикация-Разград АД на 08.02.2024 г.</w:t>
            </w:r>
          </w:p>
          <w:p w:rsidR="00AE4EC2" w:rsidRPr="00723BA1" w:rsidRDefault="00AE4EC2" w:rsidP="00AE4EC2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  <w:contextualSpacing w:val="0"/>
              <w:rPr>
                <w:rFonts w:ascii="Verdana" w:hAnsi="Verdana"/>
                <w:sz w:val="20"/>
                <w:lang w:eastAsia="en-GB"/>
              </w:rPr>
            </w:pPr>
            <w:r w:rsidRPr="00723BA1">
              <w:rPr>
                <w:rFonts w:ascii="Verdana" w:hAnsi="Verdana"/>
                <w:sz w:val="20"/>
                <w:lang w:eastAsia="en-GB"/>
              </w:rPr>
              <w:t xml:space="preserve">По жалба на „Топлофикация – Разград” АД срещу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Решение № Ц-28 от 01.07.2020 г. на КЕВР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за утвърждаване на цени на топлинна енергия за регулаторния период 01.07.2020</w:t>
            </w:r>
            <w:r w:rsidRPr="00723BA1">
              <w:rPr>
                <w:sz w:val="24"/>
                <w:szCs w:val="24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sz w:val="20"/>
                <w:lang w:eastAsia="en-GB"/>
              </w:rPr>
              <w:t>г. – 30.06.2021</w:t>
            </w:r>
            <w:r w:rsidRPr="00723BA1">
              <w:rPr>
                <w:sz w:val="24"/>
                <w:szCs w:val="24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г. е образувано адм. дело №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7441/2020</w:t>
            </w:r>
            <w:r w:rsidRPr="00723BA1">
              <w:rPr>
                <w:sz w:val="24"/>
                <w:szCs w:val="24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г.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пред АССГ. Съдът се произнесе с решение на 13.10.2021 г.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в полза на „Топлофикация – Разград” АД.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В законоустановения срок за обжалване обаче е входирана касационна жалба от страна на Комисията пред ВАС. След проведеното открито съдебно заседание по образуваното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АД № 12273/2021 г.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на 14.03.2022 г., ВАС постанови Решение № 6165/22.06.2022 г.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в полза на „Топлофикация – Разград“ АД</w:t>
            </w:r>
            <w:r w:rsidRPr="00723BA1">
              <w:rPr>
                <w:rFonts w:ascii="Verdana" w:hAnsi="Verdana"/>
                <w:sz w:val="20"/>
                <w:lang w:eastAsia="en-GB"/>
              </w:rPr>
              <w:t>, с което делото приключи окончателно. Съгласно указанията на ВАС КЕВР излезе с ново Решение № Ц-32 от 28.12.2023 г. за периода 01.07.2020 г. – 30.06.2021 г. Ще бъде потърсена компенсация за разликата в утвърдените цени за електрическа енергия с Решение № Ц-28 от 01.07.2020 г. на КЕВР и новото Решение на Комисията.</w:t>
            </w:r>
          </w:p>
          <w:p w:rsidR="00AE4EC2" w:rsidRPr="00723BA1" w:rsidRDefault="00AE4EC2" w:rsidP="00AE4EC2">
            <w:pPr>
              <w:pStyle w:val="ListParagraph"/>
              <w:numPr>
                <w:ilvl w:val="0"/>
                <w:numId w:val="6"/>
              </w:numPr>
              <w:spacing w:before="120" w:after="120"/>
              <w:ind w:left="0" w:firstLine="0"/>
              <w:contextualSpacing w:val="0"/>
              <w:rPr>
                <w:sz w:val="24"/>
                <w:szCs w:val="24"/>
                <w:lang w:eastAsia="en-GB"/>
              </w:rPr>
            </w:pPr>
            <w:r w:rsidRPr="00723BA1">
              <w:rPr>
                <w:rFonts w:ascii="Verdana" w:hAnsi="Verdana"/>
                <w:sz w:val="20"/>
                <w:lang w:eastAsia="en-GB"/>
              </w:rPr>
              <w:t xml:space="preserve">„Топлофикация-Разград” АД подаде жалба пред Административен съд – София-град с вх. № Е-14-16-1007/13.07.2022 г. срещу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Решение № Ц-18 от 01.07.2022 г. на КЕВР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 xml:space="preserve">за утвърждаване на цени на топлинна и електрическа енергия за регулаторния период 01.07.2022 г. – 30.06.2023 г. 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относно начина на прилагане на метода на ценово регулиране „норма на възвръщаемост на капитала”; разходите за амортизации и разходите за заплати и възнаграждения. Решението на АССГ по образуваното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АД № 7416/2022 г.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не е в полза на „Топлофикация-Разград“ АД и ще бъде обжалвано в законоустановения срок.</w:t>
            </w:r>
          </w:p>
          <w:p w:rsidR="00AE4EC2" w:rsidRPr="00723BA1" w:rsidRDefault="00AE4EC2" w:rsidP="00AE4EC2">
            <w:pPr>
              <w:numPr>
                <w:ilvl w:val="0"/>
                <w:numId w:val="6"/>
              </w:numPr>
              <w:spacing w:before="120" w:after="120"/>
              <w:ind w:left="0" w:firstLine="0"/>
              <w:rPr>
                <w:sz w:val="24"/>
                <w:szCs w:val="24"/>
                <w:lang w:eastAsia="en-GB"/>
              </w:rPr>
            </w:pPr>
            <w:r w:rsidRPr="00723BA1">
              <w:rPr>
                <w:rFonts w:ascii="Verdana" w:hAnsi="Verdana"/>
                <w:sz w:val="20"/>
                <w:lang w:eastAsia="en-GB"/>
              </w:rPr>
              <w:t xml:space="preserve">„Топлофикация-Разград” АД подаде жалба пред Административен съд – София-град с вх. № Е-14-16-10/13.07.2023 г. срещу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>Решение № Ц-12 от 30.06.2023 г. на КЕВР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 </w:t>
            </w:r>
            <w:r w:rsidRPr="00723BA1">
              <w:rPr>
                <w:rFonts w:ascii="Verdana" w:hAnsi="Verdana"/>
                <w:b/>
                <w:bCs/>
                <w:sz w:val="20"/>
                <w:lang w:eastAsia="en-GB"/>
              </w:rPr>
              <w:t xml:space="preserve">за утвърждаване на цени на топлинна и електрическа енергия за регулаторния период 01.07.2023 г. – 30.06.2024 г. </w:t>
            </w:r>
            <w:r w:rsidRPr="00723BA1">
              <w:rPr>
                <w:rFonts w:ascii="Verdana" w:hAnsi="Verdana"/>
                <w:sz w:val="20"/>
                <w:lang w:eastAsia="en-GB"/>
              </w:rPr>
              <w:t xml:space="preserve">относно технологичните разходи по преноса на топлинна енергия. Образувано е АД № 7118/2023 г. по описа на АССГ, като съдът постанови решение в  полза на „Топлофикация – Разград“ АД. </w:t>
            </w:r>
          </w:p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4EC2" w:rsidRPr="00723BA1" w:rsidTr="00F33646">
        <w:trPr>
          <w:trHeight w:val="131"/>
          <w:tblCellSpacing w:w="0" w:type="dxa"/>
        </w:trPr>
        <w:tc>
          <w:tcPr>
            <w:tcW w:w="9468" w:type="dxa"/>
            <w:vAlign w:val="center"/>
          </w:tcPr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3BA1">
              <w:rPr>
                <w:rFonts w:ascii="Verdana" w:hAnsi="Verdana"/>
                <w:b/>
                <w:sz w:val="20"/>
                <w:szCs w:val="20"/>
              </w:rPr>
              <w:lastRenderedPageBreak/>
              <w:t>21. Информация за известните на дружеството договорености (включително и след приключване на финансовата година), в резултат на които в бъдещ период могат да настъпят промени в притежавания относителен дял акции или облигации от настоящи акционери или облигационери</w:t>
            </w:r>
          </w:p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E4EC2" w:rsidRPr="00723BA1" w:rsidRDefault="00AE4EC2" w:rsidP="00F33646">
            <w:pPr>
              <w:pStyle w:val="HTMLPreformatted"/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723BA1">
              <w:rPr>
                <w:rFonts w:ascii="Verdana" w:hAnsi="Verdana"/>
                <w:sz w:val="20"/>
                <w:szCs w:val="20"/>
              </w:rPr>
              <w:t>Неприложимо за Дружеството</w:t>
            </w:r>
            <w:r w:rsidRPr="00723BA1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</w:tbl>
    <w:p w:rsidR="00CD4E1D" w:rsidRDefault="00CD4E1D"/>
    <w:sectPr w:rsidR="00CD4E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EF" w:rsidRDefault="00086AEF" w:rsidP="00AE4EC2">
      <w:r>
        <w:separator/>
      </w:r>
    </w:p>
  </w:endnote>
  <w:endnote w:type="continuationSeparator" w:id="0">
    <w:p w:rsidR="00086AEF" w:rsidRDefault="00086AEF" w:rsidP="00AE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EF" w:rsidRDefault="00086AEF" w:rsidP="00AE4EC2">
      <w:r>
        <w:separator/>
      </w:r>
    </w:p>
  </w:footnote>
  <w:footnote w:type="continuationSeparator" w:id="0">
    <w:p w:rsidR="00086AEF" w:rsidRDefault="00086AEF" w:rsidP="00AE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C2" w:rsidRPr="00B73916" w:rsidRDefault="00AE4EC2" w:rsidP="00AE4EC2">
    <w:pPr>
      <w:pStyle w:val="Header"/>
      <w:jc w:val="center"/>
      <w:rPr>
        <w:rFonts w:ascii="Verdana" w:hAnsi="Verdana" w:cs="Arial"/>
        <w:b/>
        <w:sz w:val="20"/>
      </w:rPr>
    </w:pPr>
    <w:r>
      <w:rPr>
        <w:rFonts w:ascii="Verdana" w:hAnsi="Verdana" w:cs="Arial"/>
        <w:b/>
        <w:sz w:val="20"/>
      </w:rPr>
      <w:t xml:space="preserve">„ТОПЛОФИКАЦИЯ РАЗГРАД” </w:t>
    </w:r>
    <w:r w:rsidRPr="00B73916">
      <w:rPr>
        <w:rFonts w:ascii="Verdana" w:hAnsi="Verdana" w:cs="Arial"/>
        <w:b/>
        <w:sz w:val="20"/>
      </w:rPr>
      <w:t>АД</w:t>
    </w:r>
  </w:p>
  <w:p w:rsidR="00AE4EC2" w:rsidRPr="00AE4EC2" w:rsidRDefault="00AE4EC2" w:rsidP="00AE4EC2">
    <w:pPr>
      <w:pStyle w:val="Header"/>
      <w:rPr>
        <w:sz w:val="18"/>
        <w:szCs w:val="18"/>
      </w:rPr>
    </w:pPr>
    <w:r w:rsidRPr="00AE4EC2">
      <w:rPr>
        <w:rFonts w:ascii="Verdana" w:hAnsi="Verdana" w:cs="Arial"/>
        <w:b/>
        <w:sz w:val="18"/>
        <w:szCs w:val="18"/>
      </w:rPr>
      <w:t>Доклад за дейността и Финансов отчет за годината, завършваща на 31.12.20</w:t>
    </w:r>
    <w:r w:rsidRPr="00AE4EC2">
      <w:rPr>
        <w:rFonts w:ascii="Verdana" w:hAnsi="Verdana" w:cs="Arial"/>
        <w:b/>
        <w:sz w:val="18"/>
        <w:szCs w:val="18"/>
        <w:lang w:val="en-US"/>
      </w:rPr>
      <w:t>2</w:t>
    </w:r>
    <w:r w:rsidRPr="00AE4EC2">
      <w:rPr>
        <w:rFonts w:ascii="Verdana" w:hAnsi="Verdana" w:cs="Arial"/>
        <w:b/>
        <w:sz w:val="18"/>
        <w:szCs w:val="18"/>
      </w:rPr>
      <w:t>4г.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A77"/>
    <w:multiLevelType w:val="hybridMultilevel"/>
    <w:tmpl w:val="E4A2CF80"/>
    <w:lvl w:ilvl="0" w:tplc="C2B0754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2E12"/>
    <w:multiLevelType w:val="hybridMultilevel"/>
    <w:tmpl w:val="E7C876E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9C6802"/>
    <w:multiLevelType w:val="hybridMultilevel"/>
    <w:tmpl w:val="7B82B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60E0"/>
    <w:multiLevelType w:val="hybridMultilevel"/>
    <w:tmpl w:val="F934F5D8"/>
    <w:lvl w:ilvl="0" w:tplc="F5FE967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15E6B"/>
    <w:multiLevelType w:val="hybridMultilevel"/>
    <w:tmpl w:val="ADC634C2"/>
    <w:lvl w:ilvl="0" w:tplc="20F6D520">
      <w:start w:val="10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7C98308F"/>
    <w:multiLevelType w:val="hybridMultilevel"/>
    <w:tmpl w:val="C1E60D56"/>
    <w:lvl w:ilvl="0" w:tplc="42D0BA5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42"/>
    <w:rsid w:val="00086AEF"/>
    <w:rsid w:val="004847B7"/>
    <w:rsid w:val="007B7F42"/>
    <w:rsid w:val="007C1A76"/>
    <w:rsid w:val="00866047"/>
    <w:rsid w:val="00AE4EC2"/>
    <w:rsid w:val="00C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C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AE4EC2"/>
    <w:pPr>
      <w:spacing w:before="240" w:after="60"/>
      <w:outlineLvl w:val="5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E4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8" w:lineRule="atLeast"/>
      <w:jc w:val="left"/>
    </w:pPr>
    <w:rPr>
      <w:rFonts w:ascii="Courier" w:hAnsi="Courier"/>
      <w:sz w:val="13"/>
      <w:szCs w:val="13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4EC2"/>
    <w:rPr>
      <w:rFonts w:ascii="Courier" w:eastAsia="Times New Roman" w:hAnsi="Courier" w:cs="Times New Roman"/>
      <w:sz w:val="13"/>
      <w:szCs w:val="13"/>
    </w:rPr>
  </w:style>
  <w:style w:type="paragraph" w:customStyle="1" w:styleId="xl55">
    <w:name w:val="xl55"/>
    <w:basedOn w:val="Normal"/>
    <w:rsid w:val="00AE4EC2"/>
    <w:pPr>
      <w:spacing w:before="100" w:beforeAutospacing="1" w:after="100" w:afterAutospacing="1"/>
      <w:jc w:val="left"/>
      <w:textAlignment w:val="center"/>
    </w:pPr>
    <w:rPr>
      <w:rFonts w:eastAsia="Arial Unicode MS"/>
      <w:sz w:val="24"/>
      <w:szCs w:val="24"/>
      <w:lang w:val="en-GB"/>
    </w:rPr>
  </w:style>
  <w:style w:type="paragraph" w:styleId="NoSpacing">
    <w:name w:val="No Spacing"/>
    <w:qFormat/>
    <w:rsid w:val="00AE4EC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nhideWhenUsed/>
    <w:rsid w:val="00AE4E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E4EC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E4E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EC2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AE4EC2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C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AE4EC2"/>
    <w:pPr>
      <w:spacing w:before="240" w:after="60"/>
      <w:outlineLvl w:val="5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E4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8" w:lineRule="atLeast"/>
      <w:jc w:val="left"/>
    </w:pPr>
    <w:rPr>
      <w:rFonts w:ascii="Courier" w:hAnsi="Courier"/>
      <w:sz w:val="13"/>
      <w:szCs w:val="13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4EC2"/>
    <w:rPr>
      <w:rFonts w:ascii="Courier" w:eastAsia="Times New Roman" w:hAnsi="Courier" w:cs="Times New Roman"/>
      <w:sz w:val="13"/>
      <w:szCs w:val="13"/>
    </w:rPr>
  </w:style>
  <w:style w:type="paragraph" w:customStyle="1" w:styleId="xl55">
    <w:name w:val="xl55"/>
    <w:basedOn w:val="Normal"/>
    <w:rsid w:val="00AE4EC2"/>
    <w:pPr>
      <w:spacing w:before="100" w:beforeAutospacing="1" w:after="100" w:afterAutospacing="1"/>
      <w:jc w:val="left"/>
      <w:textAlignment w:val="center"/>
    </w:pPr>
    <w:rPr>
      <w:rFonts w:eastAsia="Arial Unicode MS"/>
      <w:sz w:val="24"/>
      <w:szCs w:val="24"/>
      <w:lang w:val="en-GB"/>
    </w:rPr>
  </w:style>
  <w:style w:type="paragraph" w:styleId="NoSpacing">
    <w:name w:val="No Spacing"/>
    <w:qFormat/>
    <w:rsid w:val="00AE4EC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nhideWhenUsed/>
    <w:rsid w:val="00AE4E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E4EC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E4E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EC2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AE4EC2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3440</Words>
  <Characters>19614</Characters>
  <Application>Microsoft Office Word</Application>
  <DocSecurity>0</DocSecurity>
  <Lines>163</Lines>
  <Paragraphs>46</Paragraphs>
  <ScaleCrop>false</ScaleCrop>
  <Company/>
  <LinksUpToDate>false</LinksUpToDate>
  <CharactersWithSpaces>23008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marinka_nikolaeva</dc:creator>
  <cp:keywords/>
  <dc:description/>
  <cp:lastModifiedBy>marinka_nikolaeva</cp:lastModifiedBy>
  <cp:revision>2</cp:revision>
  <dcterms:created xsi:type="dcterms:W3CDTF">2025-03-31T14:30:00Z</dcterms:created>
  <dcterms:modified xsi:type="dcterms:W3CDTF">2025-03-31T14:35:00Z</dcterms:modified>
</cp:coreProperties>
</file>