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89" w:rsidRPr="00F52A89" w:rsidRDefault="00F52A89" w:rsidP="00F52A89">
      <w:pPr>
        <w:jc w:val="center"/>
        <w:rPr>
          <w:rFonts w:ascii="Times New Roman" w:hAnsi="Times New Roman" w:cs="Times New Roman"/>
        </w:rPr>
      </w:pPr>
      <w:r w:rsidRPr="00F52A89">
        <w:rPr>
          <w:rFonts w:ascii="Times New Roman" w:hAnsi="Times New Roman" w:cs="Times New Roman"/>
          <w:b/>
          <w:color w:val="1F497D"/>
          <w:sz w:val="72"/>
          <w:szCs w:val="72"/>
          <w:u w:val="single"/>
        </w:rPr>
        <w:t>СПИДИ ЕАД</w:t>
      </w:r>
    </w:p>
    <w:p w:rsidR="00F52A89" w:rsidRDefault="00F52A89"/>
    <w:p w:rsidR="00F52A89" w:rsidRPr="00F52A89" w:rsidRDefault="00F52A89" w:rsidP="00F52A89">
      <w:pPr>
        <w:autoSpaceDE w:val="0"/>
        <w:autoSpaceDN w:val="0"/>
        <w:adjustRightInd w:val="0"/>
        <w:spacing w:after="60" w:line="240" w:lineRule="auto"/>
        <w:jc w:val="center"/>
        <w:rPr>
          <w:rFonts w:ascii="Times New Roman" w:eastAsia="Times New Roman" w:hAnsi="Times New Roman" w:cs="Aharoni"/>
          <w:noProof w:val="0"/>
          <w:sz w:val="24"/>
          <w:szCs w:val="24"/>
          <w:lang w:val="bg-BG"/>
        </w:rPr>
      </w:pPr>
      <w:r w:rsidRPr="00F52A89">
        <w:rPr>
          <w:rFonts w:ascii="Times New Roman" w:eastAsia="Times New Roman" w:hAnsi="Times New Roman" w:cs="Aharoni"/>
          <w:noProof w:val="0"/>
          <w:sz w:val="24"/>
          <w:szCs w:val="24"/>
          <w:lang w:val="bg-BG"/>
        </w:rPr>
        <w:t>ПРОСПЕКТ ЗА ДОПУСКАНЕ ДО ТЪРГОВИЯ НА РЕГУЛИРАН ПАЗАР</w:t>
      </w:r>
    </w:p>
    <w:p w:rsidR="00F52A89" w:rsidRDefault="00F52A89" w:rsidP="00F52A89">
      <w:pPr>
        <w:autoSpaceDE w:val="0"/>
        <w:autoSpaceDN w:val="0"/>
        <w:adjustRightInd w:val="0"/>
        <w:spacing w:after="60" w:line="240" w:lineRule="auto"/>
        <w:jc w:val="center"/>
        <w:rPr>
          <w:rFonts w:ascii="Times New Roman" w:eastAsia="Times New Roman" w:hAnsi="Times New Roman" w:cs="Aharoni"/>
          <w:noProof w:val="0"/>
          <w:sz w:val="24"/>
          <w:szCs w:val="24"/>
          <w:lang w:val="bg-BG"/>
        </w:rPr>
      </w:pPr>
      <w:r w:rsidRPr="00F52A89">
        <w:rPr>
          <w:rFonts w:ascii="Times New Roman" w:eastAsia="Times New Roman" w:hAnsi="Times New Roman" w:cs="Aharoni"/>
          <w:noProof w:val="0"/>
          <w:sz w:val="24"/>
          <w:szCs w:val="24"/>
          <w:lang w:val="bg-BG"/>
        </w:rPr>
        <w:t>НА ЕМИСИЯ АКЦИИ</w:t>
      </w:r>
    </w:p>
    <w:p w:rsidR="00F52A89" w:rsidRDefault="00F52A89" w:rsidP="00F52A89">
      <w:pPr>
        <w:autoSpaceDE w:val="0"/>
        <w:autoSpaceDN w:val="0"/>
        <w:adjustRightInd w:val="0"/>
        <w:spacing w:after="60" w:line="240" w:lineRule="auto"/>
        <w:jc w:val="center"/>
        <w:rPr>
          <w:rFonts w:ascii="Times New Roman" w:eastAsia="Times New Roman" w:hAnsi="Times New Roman" w:cs="Aharoni"/>
          <w:noProof w:val="0"/>
          <w:sz w:val="24"/>
          <w:szCs w:val="24"/>
          <w:lang w:val="bg-BG"/>
        </w:rPr>
      </w:pPr>
    </w:p>
    <w:p w:rsidR="00F52A89" w:rsidRPr="00F52A89" w:rsidRDefault="00F52A89" w:rsidP="00F52A89">
      <w:pPr>
        <w:autoSpaceDE w:val="0"/>
        <w:autoSpaceDN w:val="0"/>
        <w:adjustRightInd w:val="0"/>
        <w:spacing w:after="60" w:line="240" w:lineRule="auto"/>
        <w:jc w:val="center"/>
        <w:rPr>
          <w:rFonts w:ascii="Times New Roman" w:eastAsia="Times New Roman" w:hAnsi="Times New Roman" w:cs="Aharoni"/>
          <w:noProof w:val="0"/>
          <w:sz w:val="24"/>
          <w:szCs w:val="24"/>
          <w:lang w:val="bg-BG"/>
        </w:rPr>
      </w:pPr>
    </w:p>
    <w:p w:rsidR="00F52A89" w:rsidRDefault="00F52A89" w:rsidP="00F52A89">
      <w:pPr>
        <w:pBdr>
          <w:bottom w:val="single" w:sz="4" w:space="1" w:color="auto"/>
        </w:pBdr>
        <w:autoSpaceDE w:val="0"/>
        <w:autoSpaceDN w:val="0"/>
        <w:adjustRightInd w:val="0"/>
        <w:spacing w:after="60" w:line="240" w:lineRule="auto"/>
        <w:jc w:val="center"/>
        <w:rPr>
          <w:rFonts w:ascii="BatangChe" w:eastAsia="BatangChe" w:hAnsi="BatangChe" w:cs="Times New Roman"/>
          <w:b/>
          <w:noProof w:val="0"/>
          <w:sz w:val="44"/>
          <w:szCs w:val="44"/>
          <w:lang w:val="bg-BG"/>
        </w:rPr>
      </w:pPr>
      <w:r w:rsidRPr="00F52A89">
        <w:rPr>
          <w:rFonts w:ascii="BatangChe" w:eastAsia="BatangChe" w:hAnsi="BatangChe" w:cs="Times New Roman"/>
          <w:b/>
          <w:noProof w:val="0"/>
          <w:sz w:val="44"/>
          <w:szCs w:val="44"/>
          <w:lang w:val="bg-BG"/>
        </w:rPr>
        <w:t>РЕЗЮМЕ</w:t>
      </w:r>
    </w:p>
    <w:p w:rsidR="00F52A89" w:rsidRPr="00F52A89" w:rsidRDefault="00F52A89" w:rsidP="00F52A89">
      <w:pPr>
        <w:autoSpaceDE w:val="0"/>
        <w:autoSpaceDN w:val="0"/>
        <w:adjustRightInd w:val="0"/>
        <w:spacing w:after="60" w:line="240" w:lineRule="auto"/>
        <w:jc w:val="center"/>
        <w:rPr>
          <w:rFonts w:ascii="BatangChe" w:eastAsia="BatangChe" w:hAnsi="BatangChe" w:cs="Times New Roman"/>
          <w:b/>
          <w:noProof w:val="0"/>
          <w:sz w:val="44"/>
          <w:szCs w:val="44"/>
          <w:lang w:val="bg-BG"/>
        </w:rPr>
      </w:pPr>
    </w:p>
    <w:tbl>
      <w:tblPr>
        <w:tblStyle w:val="LightShading1"/>
        <w:tblW w:w="9214" w:type="dxa"/>
        <w:tblInd w:w="108" w:type="dxa"/>
        <w:tblLayout w:type="fixed"/>
        <w:tblLook w:val="0480"/>
      </w:tblPr>
      <w:tblGrid>
        <w:gridCol w:w="4774"/>
        <w:gridCol w:w="4440"/>
      </w:tblGrid>
      <w:tr w:rsidR="00F52A89" w:rsidRPr="005214A3" w:rsidTr="00F52A89">
        <w:trPr>
          <w:cnfStyle w:val="000000100000"/>
          <w:trHeight w:val="538"/>
        </w:trPr>
        <w:tc>
          <w:tcPr>
            <w:cnfStyle w:val="001000000000"/>
            <w:tcW w:w="4774" w:type="dxa"/>
            <w:vAlign w:val="center"/>
          </w:tcPr>
          <w:p w:rsidR="00F52A89" w:rsidRPr="005214A3" w:rsidRDefault="00F52A89" w:rsidP="00F52A89">
            <w:pPr>
              <w:pStyle w:val="21"/>
              <w:shd w:val="clear" w:color="auto" w:fill="auto"/>
              <w:spacing w:line="240" w:lineRule="auto"/>
              <w:ind w:left="-142" w:firstLine="0"/>
              <w:rPr>
                <w:rFonts w:ascii="Times New Roman" w:hAnsi="Times New Roman" w:cs="Times New Roman"/>
              </w:rPr>
            </w:pPr>
            <w:r w:rsidRPr="005214A3">
              <w:rPr>
                <w:rStyle w:val="2105pt"/>
                <w:rFonts w:ascii="Times New Roman" w:hAnsi="Times New Roman" w:cs="Times New Roman"/>
              </w:rPr>
              <w:t>В</w:t>
            </w:r>
            <w:r w:rsidRPr="005214A3">
              <w:rPr>
                <w:rFonts w:ascii="Times New Roman" w:hAnsi="Times New Roman" w:cs="Times New Roman"/>
              </w:rPr>
              <w:t>ид предлагани акции</w:t>
            </w:r>
          </w:p>
        </w:tc>
        <w:tc>
          <w:tcPr>
            <w:tcW w:w="4440" w:type="dxa"/>
            <w:vAlign w:val="center"/>
          </w:tcPr>
          <w:p w:rsidR="00F52A89" w:rsidRPr="005214A3" w:rsidRDefault="00F52A89" w:rsidP="00F52A89">
            <w:pPr>
              <w:pStyle w:val="31"/>
              <w:shd w:val="clear" w:color="auto" w:fill="auto"/>
              <w:spacing w:line="283" w:lineRule="exact"/>
              <w:ind w:right="-108" w:firstLine="0"/>
              <w:jc w:val="left"/>
              <w:cnfStyle w:val="000000100000"/>
              <w:rPr>
                <w:rFonts w:ascii="Times New Roman" w:eastAsia="Times New Roman" w:hAnsi="Times New Roman" w:cs="Times New Roman"/>
                <w:smallCaps/>
                <w:color w:val="auto"/>
                <w:sz w:val="24"/>
                <w:szCs w:val="24"/>
                <w:lang w:eastAsia="en-US"/>
              </w:rPr>
            </w:pPr>
            <w:r w:rsidRPr="005214A3">
              <w:rPr>
                <w:rFonts w:eastAsia="Times New Roman"/>
                <w:color w:val="auto"/>
                <w:lang w:eastAsia="en-US"/>
              </w:rPr>
              <w:t>О</w:t>
            </w:r>
            <w:r w:rsidRPr="005214A3">
              <w:rPr>
                <w:rFonts w:ascii="Times New Roman" w:eastAsia="Times New Roman" w:hAnsi="Times New Roman" w:cs="Times New Roman"/>
                <w:color w:val="auto"/>
                <w:sz w:val="24"/>
                <w:szCs w:val="24"/>
                <w:lang w:eastAsia="en-US"/>
              </w:rPr>
              <w:t>бикновени, безналични, поименни, свободно прехвърляеми, с право на глас</w:t>
            </w:r>
          </w:p>
        </w:tc>
      </w:tr>
      <w:tr w:rsidR="00F52A89" w:rsidRPr="005214A3" w:rsidTr="00F52A89">
        <w:trPr>
          <w:trHeight w:val="754"/>
        </w:trPr>
        <w:tc>
          <w:tcPr>
            <w:cnfStyle w:val="001000000000"/>
            <w:tcW w:w="4774" w:type="dxa"/>
            <w:vAlign w:val="center"/>
          </w:tcPr>
          <w:p w:rsidR="00F52A89" w:rsidRPr="005214A3" w:rsidRDefault="00F52A89" w:rsidP="00F52A89">
            <w:pPr>
              <w:pStyle w:val="21"/>
              <w:shd w:val="clear" w:color="auto" w:fill="auto"/>
              <w:spacing w:line="240" w:lineRule="auto"/>
              <w:ind w:left="-142" w:firstLine="0"/>
              <w:rPr>
                <w:rFonts w:ascii="Times New Roman" w:hAnsi="Times New Roman" w:cs="Times New Roman"/>
              </w:rPr>
            </w:pPr>
            <w:r w:rsidRPr="005214A3">
              <w:rPr>
                <w:rStyle w:val="2105pt"/>
                <w:rFonts w:ascii="Times New Roman" w:hAnsi="Times New Roman" w:cs="Times New Roman"/>
              </w:rPr>
              <w:t>Б</w:t>
            </w:r>
            <w:r w:rsidRPr="005214A3">
              <w:rPr>
                <w:rFonts w:ascii="Times New Roman" w:hAnsi="Times New Roman" w:cs="Times New Roman"/>
              </w:rPr>
              <w:t>рой предлагани акции</w:t>
            </w:r>
          </w:p>
        </w:tc>
        <w:tc>
          <w:tcPr>
            <w:tcW w:w="4440" w:type="dxa"/>
            <w:vAlign w:val="center"/>
          </w:tcPr>
          <w:p w:rsidR="00F52A89" w:rsidRPr="005214A3" w:rsidRDefault="00F52A89" w:rsidP="00F52A89">
            <w:pPr>
              <w:pStyle w:val="31"/>
              <w:shd w:val="clear" w:color="auto" w:fill="auto"/>
              <w:spacing w:line="240" w:lineRule="auto"/>
              <w:ind w:firstLine="0"/>
              <w:jc w:val="left"/>
              <w:cnfStyle w:val="000000000000"/>
              <w:rPr>
                <w:rFonts w:ascii="Times New Roman" w:eastAsia="Times New Roman" w:hAnsi="Times New Roman" w:cs="Times New Roman"/>
                <w:smallCaps/>
                <w:color w:val="auto"/>
                <w:sz w:val="24"/>
                <w:szCs w:val="24"/>
                <w:lang w:eastAsia="en-US"/>
              </w:rPr>
            </w:pPr>
            <w:r w:rsidRPr="005214A3">
              <w:rPr>
                <w:rFonts w:eastAsia="Times New Roman"/>
                <w:color w:val="auto"/>
                <w:lang w:eastAsia="en-US"/>
              </w:rPr>
              <w:t>1 482 200</w:t>
            </w:r>
            <w:r w:rsidRPr="005214A3">
              <w:rPr>
                <w:rFonts w:ascii="Times New Roman" w:eastAsia="Times New Roman" w:hAnsi="Times New Roman" w:cs="Times New Roman"/>
                <w:color w:val="auto"/>
                <w:sz w:val="24"/>
                <w:szCs w:val="24"/>
                <w:lang w:eastAsia="en-US"/>
              </w:rPr>
              <w:t xml:space="preserve"> (един милион четиристотин осемдесет хиляди и двеста) броя</w:t>
            </w:r>
          </w:p>
        </w:tc>
      </w:tr>
      <w:tr w:rsidR="00F52A89" w:rsidRPr="005214A3" w:rsidTr="00F52A89">
        <w:trPr>
          <w:cnfStyle w:val="000000100000"/>
          <w:trHeight w:val="470"/>
        </w:trPr>
        <w:tc>
          <w:tcPr>
            <w:cnfStyle w:val="001000000000"/>
            <w:tcW w:w="4774" w:type="dxa"/>
            <w:vAlign w:val="center"/>
          </w:tcPr>
          <w:p w:rsidR="00F52A89" w:rsidRPr="005214A3" w:rsidRDefault="00F52A89" w:rsidP="00F52A89">
            <w:pPr>
              <w:pStyle w:val="21"/>
              <w:shd w:val="clear" w:color="auto" w:fill="auto"/>
              <w:spacing w:line="240" w:lineRule="auto"/>
              <w:ind w:left="-142" w:firstLine="0"/>
              <w:rPr>
                <w:rFonts w:ascii="Times New Roman" w:hAnsi="Times New Roman" w:cs="Times New Roman"/>
              </w:rPr>
            </w:pPr>
            <w:r w:rsidRPr="005214A3">
              <w:rPr>
                <w:rStyle w:val="2105pt"/>
                <w:rFonts w:ascii="Times New Roman" w:hAnsi="Times New Roman" w:cs="Times New Roman"/>
              </w:rPr>
              <w:t>Н</w:t>
            </w:r>
            <w:r w:rsidRPr="005214A3">
              <w:rPr>
                <w:rFonts w:ascii="Times New Roman" w:hAnsi="Times New Roman" w:cs="Times New Roman"/>
              </w:rPr>
              <w:t>оминална стойност</w:t>
            </w:r>
          </w:p>
        </w:tc>
        <w:tc>
          <w:tcPr>
            <w:tcW w:w="4440" w:type="dxa"/>
            <w:vAlign w:val="center"/>
          </w:tcPr>
          <w:p w:rsidR="00F52A89" w:rsidRPr="005214A3" w:rsidRDefault="00F52A89" w:rsidP="00F52A89">
            <w:pPr>
              <w:pStyle w:val="31"/>
              <w:shd w:val="clear" w:color="auto" w:fill="auto"/>
              <w:spacing w:line="240" w:lineRule="auto"/>
              <w:ind w:firstLine="0"/>
              <w:jc w:val="left"/>
              <w:cnfStyle w:val="000000100000"/>
              <w:rPr>
                <w:rFonts w:ascii="Times New Roman" w:eastAsia="Times New Roman" w:hAnsi="Times New Roman" w:cs="Times New Roman"/>
                <w:smallCaps/>
                <w:color w:val="auto"/>
                <w:sz w:val="24"/>
                <w:szCs w:val="24"/>
                <w:lang w:eastAsia="en-US"/>
              </w:rPr>
            </w:pPr>
            <w:r w:rsidRPr="005214A3">
              <w:rPr>
                <w:rFonts w:eastAsia="Times New Roman"/>
                <w:color w:val="auto"/>
                <w:lang w:eastAsia="en-US"/>
              </w:rPr>
              <w:t>1</w:t>
            </w:r>
            <w:r w:rsidRPr="005214A3">
              <w:rPr>
                <w:rFonts w:ascii="Times New Roman" w:eastAsia="Times New Roman" w:hAnsi="Times New Roman" w:cs="Times New Roman"/>
                <w:color w:val="auto"/>
                <w:sz w:val="24"/>
                <w:szCs w:val="24"/>
                <w:lang w:eastAsia="en-US"/>
              </w:rPr>
              <w:t>(един)лев</w:t>
            </w:r>
          </w:p>
        </w:tc>
      </w:tr>
      <w:tr w:rsidR="00F52A89" w:rsidRPr="001832C0" w:rsidTr="00F52A89">
        <w:trPr>
          <w:trHeight w:val="470"/>
        </w:trPr>
        <w:tc>
          <w:tcPr>
            <w:cnfStyle w:val="001000000000"/>
            <w:tcW w:w="4774" w:type="dxa"/>
            <w:vAlign w:val="center"/>
          </w:tcPr>
          <w:p w:rsidR="00F52A89" w:rsidRPr="005214A3" w:rsidRDefault="00F52A89" w:rsidP="00F52A89">
            <w:pPr>
              <w:pStyle w:val="21"/>
              <w:shd w:val="clear" w:color="auto" w:fill="auto"/>
              <w:spacing w:line="240" w:lineRule="auto"/>
              <w:ind w:left="-142" w:firstLine="0"/>
              <w:rPr>
                <w:rFonts w:ascii="Times New Roman" w:hAnsi="Times New Roman" w:cs="Times New Roman"/>
              </w:rPr>
            </w:pPr>
            <w:r w:rsidRPr="005214A3">
              <w:rPr>
                <w:rStyle w:val="2105pt"/>
                <w:rFonts w:ascii="Times New Roman" w:hAnsi="Times New Roman" w:cs="Times New Roman"/>
              </w:rPr>
              <w:t>О</w:t>
            </w:r>
            <w:r w:rsidRPr="005214A3">
              <w:rPr>
                <w:rFonts w:ascii="Times New Roman" w:hAnsi="Times New Roman" w:cs="Times New Roman"/>
              </w:rPr>
              <w:t>бщо разходи по публичното предлагане</w:t>
            </w:r>
          </w:p>
        </w:tc>
        <w:tc>
          <w:tcPr>
            <w:tcW w:w="4440" w:type="dxa"/>
            <w:vAlign w:val="center"/>
          </w:tcPr>
          <w:p w:rsidR="00F52A89" w:rsidRPr="001832C0" w:rsidRDefault="00F52A89" w:rsidP="00F52A89">
            <w:pPr>
              <w:pStyle w:val="31"/>
              <w:shd w:val="clear" w:color="auto" w:fill="auto"/>
              <w:spacing w:line="283" w:lineRule="exact"/>
              <w:ind w:firstLine="0"/>
              <w:jc w:val="left"/>
              <w:cnfStyle w:val="000000000000"/>
              <w:rPr>
                <w:rFonts w:ascii="Times New Roman" w:eastAsia="Times New Roman" w:hAnsi="Times New Roman" w:cs="Times New Roman"/>
                <w:smallCaps/>
                <w:color w:val="auto"/>
                <w:sz w:val="24"/>
                <w:szCs w:val="24"/>
                <w:lang w:eastAsia="en-US"/>
              </w:rPr>
            </w:pPr>
            <w:r w:rsidRPr="001832C0">
              <w:rPr>
                <w:rFonts w:ascii="Times New Roman" w:eastAsia="Times New Roman" w:hAnsi="Times New Roman" w:cs="Times New Roman"/>
                <w:color w:val="auto"/>
                <w:sz w:val="24"/>
                <w:szCs w:val="24"/>
                <w:lang w:eastAsia="en-US"/>
              </w:rPr>
              <w:t xml:space="preserve">3 </w:t>
            </w:r>
            <w:r w:rsidR="00281ECC">
              <w:rPr>
                <w:rFonts w:ascii="Times New Roman" w:eastAsia="Times New Roman" w:hAnsi="Times New Roman" w:cs="Times New Roman"/>
                <w:color w:val="auto"/>
                <w:sz w:val="24"/>
                <w:szCs w:val="24"/>
                <w:lang w:eastAsia="en-US"/>
              </w:rPr>
              <w:t>5</w:t>
            </w:r>
            <w:r w:rsidRPr="001832C0">
              <w:rPr>
                <w:rFonts w:ascii="Times New Roman" w:eastAsia="Times New Roman" w:hAnsi="Times New Roman" w:cs="Times New Roman"/>
                <w:color w:val="auto"/>
                <w:sz w:val="24"/>
                <w:szCs w:val="24"/>
                <w:lang w:eastAsia="en-US"/>
              </w:rPr>
              <w:t>65 лева</w:t>
            </w:r>
          </w:p>
        </w:tc>
      </w:tr>
      <w:tr w:rsidR="00F52A89" w:rsidRPr="001832C0" w:rsidTr="00F52A89">
        <w:trPr>
          <w:cnfStyle w:val="000000100000"/>
          <w:trHeight w:val="470"/>
        </w:trPr>
        <w:tc>
          <w:tcPr>
            <w:cnfStyle w:val="001000000000"/>
            <w:tcW w:w="4774" w:type="dxa"/>
            <w:vAlign w:val="center"/>
          </w:tcPr>
          <w:p w:rsidR="00F52A89" w:rsidRPr="005214A3" w:rsidRDefault="00F52A89" w:rsidP="00F52A89">
            <w:pPr>
              <w:pStyle w:val="21"/>
              <w:shd w:val="clear" w:color="auto" w:fill="auto"/>
              <w:spacing w:line="240" w:lineRule="auto"/>
              <w:ind w:left="-142" w:firstLine="0"/>
              <w:rPr>
                <w:rFonts w:ascii="Times New Roman" w:hAnsi="Times New Roman" w:cs="Times New Roman"/>
              </w:rPr>
            </w:pPr>
            <w:r w:rsidRPr="005214A3">
              <w:rPr>
                <w:rStyle w:val="2105pt"/>
                <w:rFonts w:ascii="Times New Roman" w:hAnsi="Times New Roman" w:cs="Times New Roman"/>
              </w:rPr>
              <w:t>Н</w:t>
            </w:r>
            <w:r w:rsidRPr="005214A3">
              <w:rPr>
                <w:rFonts w:ascii="Times New Roman" w:hAnsi="Times New Roman" w:cs="Times New Roman"/>
              </w:rPr>
              <w:t>етни приходи от публичното предлагане</w:t>
            </w:r>
          </w:p>
        </w:tc>
        <w:tc>
          <w:tcPr>
            <w:tcW w:w="4440" w:type="dxa"/>
            <w:vAlign w:val="center"/>
          </w:tcPr>
          <w:p w:rsidR="00F52A89" w:rsidRPr="005214A3" w:rsidRDefault="00F52A89" w:rsidP="00F52A89">
            <w:pPr>
              <w:pStyle w:val="31"/>
              <w:shd w:val="clear" w:color="auto" w:fill="auto"/>
              <w:spacing w:line="240" w:lineRule="auto"/>
              <w:ind w:firstLine="0"/>
              <w:jc w:val="left"/>
              <w:cnfStyle w:val="000000100000"/>
              <w:rPr>
                <w:rFonts w:ascii="Times New Roman" w:eastAsia="Times New Roman" w:hAnsi="Times New Roman" w:cs="Times New Roman"/>
                <w:smallCaps/>
                <w:color w:val="auto"/>
                <w:sz w:val="24"/>
                <w:szCs w:val="24"/>
                <w:lang w:eastAsia="en-US"/>
              </w:rPr>
            </w:pPr>
            <w:r w:rsidRPr="005214A3">
              <w:rPr>
                <w:rFonts w:eastAsia="Times New Roman"/>
                <w:color w:val="auto"/>
                <w:lang w:eastAsia="en-US"/>
              </w:rPr>
              <w:t>Н</w:t>
            </w:r>
            <w:r w:rsidRPr="005214A3">
              <w:rPr>
                <w:rFonts w:ascii="Times New Roman" w:eastAsia="Times New Roman" w:hAnsi="Times New Roman" w:cs="Times New Roman"/>
                <w:color w:val="auto"/>
                <w:sz w:val="24"/>
                <w:szCs w:val="24"/>
                <w:lang w:eastAsia="en-US"/>
              </w:rPr>
              <w:t>яма приходи от публично предлагане</w:t>
            </w:r>
          </w:p>
        </w:tc>
      </w:tr>
    </w:tbl>
    <w:p w:rsidR="001F1A9B" w:rsidRDefault="001F1A9B" w:rsidP="0082262F">
      <w:pPr>
        <w:autoSpaceDE w:val="0"/>
        <w:autoSpaceDN w:val="0"/>
        <w:adjustRightInd w:val="0"/>
        <w:spacing w:after="60" w:line="240" w:lineRule="auto"/>
        <w:jc w:val="both"/>
        <w:rPr>
          <w:rFonts w:ascii="Times New Roman" w:eastAsia="Times New Roman" w:hAnsi="Times New Roman" w:cs="Times New Roman"/>
          <w:noProof w:val="0"/>
          <w:sz w:val="18"/>
          <w:szCs w:val="18"/>
          <w:lang w:val="bg-BG"/>
        </w:rPr>
      </w:pPr>
    </w:p>
    <w:p w:rsidR="00F52A89" w:rsidRPr="001F1A9B" w:rsidRDefault="0082262F" w:rsidP="0082262F">
      <w:pPr>
        <w:autoSpaceDE w:val="0"/>
        <w:autoSpaceDN w:val="0"/>
        <w:adjustRightInd w:val="0"/>
        <w:spacing w:after="60" w:line="240" w:lineRule="auto"/>
        <w:jc w:val="both"/>
        <w:rPr>
          <w:rFonts w:ascii="Times New Roman" w:eastAsia="Times New Roman" w:hAnsi="Times New Roman" w:cs="Times New Roman"/>
          <w:i/>
          <w:noProof w:val="0"/>
          <w:sz w:val="18"/>
          <w:szCs w:val="18"/>
          <w:lang w:val="bg-BG"/>
        </w:rPr>
      </w:pPr>
      <w:r w:rsidRPr="001F1A9B">
        <w:rPr>
          <w:rFonts w:ascii="Times New Roman" w:eastAsia="Times New Roman" w:hAnsi="Times New Roman" w:cs="Times New Roman"/>
          <w:i/>
          <w:noProof w:val="0"/>
          <w:sz w:val="18"/>
          <w:szCs w:val="18"/>
          <w:lang w:val="bg-BG"/>
        </w:rPr>
        <w:t>Това Резюме представя накратко основните характеристики и рискове, свързани с дейността на Дружеството и предлаганите акции, и следва да се чете като въведение към Проспекта. Резюмето представя в синтезиран вид информацията, разгледана детайлно в останалите части на Проспекта: Регистрационния документ и Документа за предлаганите ценни книжа. В Резюмето може да не се съдържа цялата информация, която е необходима за вземане на инвестиционно решение. Преди да вземете решение за инвестиране в акциите на Дружеството, във Ваш интерес е внимателно да прочетете целия Проспект, а именно Регистрационния документ и Документа за предлаганите ценни книжа, заедно с приложенията към тях, както и документите, към които те препращат, когато са налице такива. За всеки инвеститор, който е предявил иск относно съдържанието на проспекта, може да възникне задължение за заплащане на разноските за превод на проспекта при образуването на съдебното производство.</w:t>
      </w:r>
    </w:p>
    <w:p w:rsidR="001F1A9B" w:rsidRDefault="001F1A9B" w:rsidP="00E73480">
      <w:pPr>
        <w:autoSpaceDE w:val="0"/>
        <w:autoSpaceDN w:val="0"/>
        <w:adjustRightInd w:val="0"/>
        <w:spacing w:after="60" w:line="240" w:lineRule="auto"/>
        <w:jc w:val="both"/>
        <w:rPr>
          <w:rFonts w:ascii="Times New Roman" w:eastAsia="Times New Roman" w:hAnsi="Times New Roman" w:cs="Times New Roman"/>
          <w:noProof w:val="0"/>
          <w:sz w:val="18"/>
          <w:szCs w:val="18"/>
          <w:lang w:val="bg-BG"/>
        </w:rPr>
      </w:pPr>
    </w:p>
    <w:p w:rsidR="00F52A89" w:rsidRPr="00E73480" w:rsidRDefault="00E73480" w:rsidP="00E73480">
      <w:pPr>
        <w:autoSpaceDE w:val="0"/>
        <w:autoSpaceDN w:val="0"/>
        <w:adjustRightInd w:val="0"/>
        <w:spacing w:after="60" w:line="240" w:lineRule="auto"/>
        <w:jc w:val="both"/>
        <w:rPr>
          <w:rFonts w:ascii="Times New Roman" w:eastAsia="Times New Roman" w:hAnsi="Times New Roman" w:cs="Times New Roman"/>
          <w:noProof w:val="0"/>
          <w:sz w:val="18"/>
          <w:szCs w:val="18"/>
          <w:lang w:val="bg-BG"/>
        </w:rPr>
      </w:pPr>
      <w:r w:rsidRPr="00E73480">
        <w:rPr>
          <w:rFonts w:ascii="Times New Roman" w:eastAsia="Times New Roman" w:hAnsi="Times New Roman" w:cs="Times New Roman"/>
          <w:noProof w:val="0"/>
          <w:sz w:val="18"/>
          <w:szCs w:val="18"/>
          <w:lang w:val="bg-BG"/>
        </w:rPr>
        <w:t xml:space="preserve">Членовете на </w:t>
      </w:r>
      <w:r w:rsidR="00E309F0">
        <w:rPr>
          <w:rFonts w:ascii="Times New Roman" w:eastAsia="Times New Roman" w:hAnsi="Times New Roman" w:cs="Times New Roman"/>
          <w:noProof w:val="0"/>
          <w:sz w:val="18"/>
          <w:szCs w:val="18"/>
          <w:lang w:val="bg-BG"/>
        </w:rPr>
        <w:t>Съвета на директорите</w:t>
      </w:r>
      <w:r w:rsidRPr="00E73480">
        <w:rPr>
          <w:rFonts w:ascii="Times New Roman" w:eastAsia="Times New Roman" w:hAnsi="Times New Roman" w:cs="Times New Roman"/>
          <w:noProof w:val="0"/>
          <w:sz w:val="18"/>
          <w:szCs w:val="18"/>
          <w:lang w:val="bg-BG"/>
        </w:rPr>
        <w:t xml:space="preserve"> на „</w:t>
      </w:r>
      <w:r w:rsidR="00E309F0">
        <w:rPr>
          <w:rFonts w:ascii="Times New Roman" w:eastAsia="Times New Roman" w:hAnsi="Times New Roman" w:cs="Times New Roman"/>
          <w:noProof w:val="0"/>
          <w:sz w:val="18"/>
          <w:szCs w:val="18"/>
          <w:lang w:val="bg-BG"/>
        </w:rPr>
        <w:t>СПИДИ</w:t>
      </w:r>
      <w:r w:rsidRPr="00E73480">
        <w:rPr>
          <w:rFonts w:ascii="Times New Roman" w:eastAsia="Times New Roman" w:hAnsi="Times New Roman" w:cs="Times New Roman"/>
          <w:noProof w:val="0"/>
          <w:sz w:val="18"/>
          <w:szCs w:val="18"/>
          <w:lang w:val="bg-BG"/>
        </w:rPr>
        <w:t>”</w:t>
      </w:r>
      <w:r w:rsidR="00E309F0">
        <w:rPr>
          <w:rFonts w:ascii="Times New Roman" w:eastAsia="Times New Roman" w:hAnsi="Times New Roman" w:cs="Times New Roman"/>
          <w:noProof w:val="0"/>
          <w:sz w:val="18"/>
          <w:szCs w:val="18"/>
          <w:lang w:val="bg-BG"/>
        </w:rPr>
        <w:t xml:space="preserve"> ЕАД</w:t>
      </w:r>
      <w:r w:rsidRPr="00E73480">
        <w:rPr>
          <w:rFonts w:ascii="Times New Roman" w:eastAsia="Times New Roman" w:hAnsi="Times New Roman" w:cs="Times New Roman"/>
          <w:noProof w:val="0"/>
          <w:sz w:val="18"/>
          <w:szCs w:val="18"/>
          <w:lang w:val="bg-BG"/>
        </w:rPr>
        <w:t xml:space="preserve"> отговарят солидарно за вредите,</w:t>
      </w:r>
      <w:r>
        <w:rPr>
          <w:rFonts w:ascii="Times New Roman" w:eastAsia="Times New Roman" w:hAnsi="Times New Roman" w:cs="Times New Roman"/>
          <w:noProof w:val="0"/>
          <w:sz w:val="18"/>
          <w:szCs w:val="18"/>
          <w:lang w:val="bg-BG"/>
        </w:rPr>
        <w:t xml:space="preserve"> </w:t>
      </w:r>
      <w:r w:rsidRPr="00E73480">
        <w:rPr>
          <w:rFonts w:ascii="Times New Roman" w:eastAsia="Times New Roman" w:hAnsi="Times New Roman" w:cs="Times New Roman"/>
          <w:noProof w:val="0"/>
          <w:sz w:val="18"/>
          <w:szCs w:val="18"/>
          <w:lang w:val="bg-BG"/>
        </w:rPr>
        <w:t>причинени от неверни, заблуждаващи или непълни данни в Резюмето. Съставителите на финансовите отчети на</w:t>
      </w:r>
      <w:r>
        <w:rPr>
          <w:rFonts w:ascii="Times New Roman" w:eastAsia="Times New Roman" w:hAnsi="Times New Roman" w:cs="Times New Roman"/>
          <w:noProof w:val="0"/>
          <w:sz w:val="18"/>
          <w:szCs w:val="18"/>
          <w:lang w:val="bg-BG"/>
        </w:rPr>
        <w:t xml:space="preserve"> </w:t>
      </w:r>
      <w:r w:rsidRPr="00E73480">
        <w:rPr>
          <w:rFonts w:ascii="Times New Roman" w:eastAsia="Times New Roman" w:hAnsi="Times New Roman" w:cs="Times New Roman"/>
          <w:noProof w:val="0"/>
          <w:sz w:val="18"/>
          <w:szCs w:val="18"/>
          <w:lang w:val="bg-BG"/>
        </w:rPr>
        <w:t>Дружеството отговарят солидарно с лицата по предходното изречение за вреди, причинени от неверни,</w:t>
      </w:r>
      <w:r>
        <w:rPr>
          <w:rFonts w:ascii="Times New Roman" w:eastAsia="Times New Roman" w:hAnsi="Times New Roman" w:cs="Times New Roman"/>
          <w:noProof w:val="0"/>
          <w:sz w:val="18"/>
          <w:szCs w:val="18"/>
          <w:lang w:val="bg-BG"/>
        </w:rPr>
        <w:t xml:space="preserve"> </w:t>
      </w:r>
      <w:r w:rsidRPr="00E73480">
        <w:rPr>
          <w:rFonts w:ascii="Times New Roman" w:eastAsia="Times New Roman" w:hAnsi="Times New Roman" w:cs="Times New Roman"/>
          <w:noProof w:val="0"/>
          <w:sz w:val="18"/>
          <w:szCs w:val="18"/>
          <w:lang w:val="bg-BG"/>
        </w:rPr>
        <w:t>заблуждаващи или непълни данни във финансовите отчети на Дружеството, а регистрираният одитор – за</w:t>
      </w:r>
      <w:r>
        <w:rPr>
          <w:rFonts w:ascii="Times New Roman" w:eastAsia="Times New Roman" w:hAnsi="Times New Roman" w:cs="Times New Roman"/>
          <w:noProof w:val="0"/>
          <w:sz w:val="18"/>
          <w:szCs w:val="18"/>
          <w:lang w:val="bg-BG"/>
        </w:rPr>
        <w:t xml:space="preserve"> </w:t>
      </w:r>
      <w:r w:rsidRPr="00E73480">
        <w:rPr>
          <w:rFonts w:ascii="Times New Roman" w:eastAsia="Times New Roman" w:hAnsi="Times New Roman" w:cs="Times New Roman"/>
          <w:noProof w:val="0"/>
          <w:sz w:val="18"/>
          <w:szCs w:val="18"/>
          <w:lang w:val="bg-BG"/>
        </w:rPr>
        <w:t>вредите, причинени от одитираните от него финансови отчети. Лицата, които са изготвили Резюмето,</w:t>
      </w:r>
      <w:r>
        <w:rPr>
          <w:rFonts w:ascii="Times New Roman" w:eastAsia="Times New Roman" w:hAnsi="Times New Roman" w:cs="Times New Roman"/>
          <w:noProof w:val="0"/>
          <w:sz w:val="18"/>
          <w:szCs w:val="18"/>
          <w:lang w:val="bg-BG"/>
        </w:rPr>
        <w:t xml:space="preserve"> </w:t>
      </w:r>
      <w:r w:rsidRPr="00E73480">
        <w:rPr>
          <w:rFonts w:ascii="Times New Roman" w:eastAsia="Times New Roman" w:hAnsi="Times New Roman" w:cs="Times New Roman"/>
          <w:noProof w:val="0"/>
          <w:sz w:val="18"/>
          <w:szCs w:val="18"/>
          <w:lang w:val="bg-BG"/>
        </w:rPr>
        <w:t>включително и неговия превод, носят отговорности за вреди само ако съдържащата се в него информация е</w:t>
      </w:r>
      <w:r>
        <w:rPr>
          <w:rFonts w:ascii="Times New Roman" w:eastAsia="Times New Roman" w:hAnsi="Times New Roman" w:cs="Times New Roman"/>
          <w:noProof w:val="0"/>
          <w:sz w:val="18"/>
          <w:szCs w:val="18"/>
          <w:lang w:val="bg-BG"/>
        </w:rPr>
        <w:t xml:space="preserve"> </w:t>
      </w:r>
      <w:r w:rsidRPr="00E73480">
        <w:rPr>
          <w:rFonts w:ascii="Times New Roman" w:eastAsia="Times New Roman" w:hAnsi="Times New Roman" w:cs="Times New Roman"/>
          <w:noProof w:val="0"/>
          <w:sz w:val="18"/>
          <w:szCs w:val="18"/>
          <w:lang w:val="bg-BG"/>
        </w:rPr>
        <w:t>заблуждаваща, невярна или противоречи на другите части на Проспекта.</w:t>
      </w:r>
    </w:p>
    <w:p w:rsidR="0082262F" w:rsidRPr="0082262F" w:rsidRDefault="0082262F" w:rsidP="000E648C">
      <w:pPr>
        <w:tabs>
          <w:tab w:val="left" w:pos="2913"/>
        </w:tabs>
        <w:spacing w:after="0"/>
        <w:rPr>
          <w:rFonts w:ascii="Times New Roman" w:hAnsi="Times New Roman" w:cs="Times New Roman"/>
          <w:lang w:eastAsia="bg-BG"/>
        </w:rPr>
      </w:pPr>
    </w:p>
    <w:p w:rsidR="0082262F" w:rsidRPr="00E73480" w:rsidRDefault="0082262F" w:rsidP="00E73480">
      <w:pPr>
        <w:pBdr>
          <w:top w:val="single" w:sz="4" w:space="1" w:color="auto"/>
          <w:bottom w:val="single" w:sz="4" w:space="1" w:color="auto"/>
        </w:pBdr>
        <w:spacing w:after="0"/>
        <w:rPr>
          <w:rFonts w:ascii="Times New Roman" w:hAnsi="Times New Roman" w:cs="Times New Roman"/>
          <w:b/>
          <w:sz w:val="18"/>
          <w:szCs w:val="18"/>
          <w:lang w:eastAsia="bg-BG"/>
        </w:rPr>
      </w:pPr>
    </w:p>
    <w:p w:rsidR="0082262F" w:rsidRPr="00E73480" w:rsidRDefault="0082262F" w:rsidP="000E648C">
      <w:pPr>
        <w:pBdr>
          <w:top w:val="single" w:sz="4" w:space="1" w:color="auto"/>
          <w:bottom w:val="single" w:sz="4" w:space="1" w:color="auto"/>
        </w:pBdr>
        <w:spacing w:after="120"/>
        <w:jc w:val="both"/>
        <w:rPr>
          <w:rFonts w:ascii="Times New Roman" w:hAnsi="Times New Roman" w:cs="Times New Roman"/>
          <w:b/>
          <w:sz w:val="18"/>
          <w:szCs w:val="18"/>
          <w:lang w:eastAsia="bg-BG"/>
        </w:rPr>
      </w:pPr>
      <w:r w:rsidRPr="00E73480">
        <w:rPr>
          <w:rFonts w:ascii="Times New Roman" w:hAnsi="Times New Roman" w:cs="Times New Roman"/>
          <w:b/>
          <w:sz w:val="18"/>
          <w:szCs w:val="18"/>
          <w:lang w:eastAsia="bg-BG"/>
        </w:rPr>
        <w:t>КОМИСИЯТА ЗА ФИНАНСОВ НАДЗОР Е ПОТВЪРДИЛА ПРОСПЕКТА С РЕШЕНИЕ № ________ ОТ __________ г., КОЕТО НЕ Е ПРЕПОРЪКА ЗА ИНВЕСТИРАНЕ В ПРЕДЛАГАНИТЕ АКЦИИ. КОМИСИЯТА ЗА ФИНАНСОВ НАДЗОР НЕ НОСИ ОТГОВОРНОСТ ЗА ВЕРНОСТТА И ПЪЛНОТАТА НА СЪДЪРЖАЩИТЕ СЕ В ПРОСПЕКТА ДАННИ</w:t>
      </w:r>
    </w:p>
    <w:p w:rsidR="0082262F" w:rsidRPr="000E648C" w:rsidRDefault="0082262F" w:rsidP="0082262F">
      <w:pPr>
        <w:pBdr>
          <w:top w:val="single" w:sz="4" w:space="1" w:color="auto"/>
          <w:bottom w:val="single" w:sz="4" w:space="1" w:color="auto"/>
        </w:pBdr>
        <w:rPr>
          <w:rFonts w:ascii="Times New Roman" w:hAnsi="Times New Roman" w:cs="Times New Roman"/>
          <w:b/>
          <w:sz w:val="6"/>
          <w:szCs w:val="6"/>
          <w:lang w:eastAsia="bg-BG"/>
        </w:rPr>
      </w:pPr>
    </w:p>
    <w:p w:rsidR="005452D2" w:rsidRDefault="005452D2" w:rsidP="00A409B4">
      <w:pPr>
        <w:jc w:val="center"/>
        <w:rPr>
          <w:b/>
          <w:highlight w:val="yellow"/>
        </w:rPr>
      </w:pPr>
    </w:p>
    <w:p w:rsidR="0082262F" w:rsidRPr="00D81F2F" w:rsidRDefault="00F24ECC" w:rsidP="00A409B4">
      <w:pPr>
        <w:jc w:val="center"/>
        <w:rPr>
          <w:lang w:eastAsia="bg-BG"/>
        </w:rPr>
      </w:pPr>
      <w:r w:rsidRPr="00F24ECC">
        <w:rPr>
          <w:b/>
          <w:lang w:val="bg-BG"/>
        </w:rPr>
        <w:t xml:space="preserve">21 </w:t>
      </w:r>
      <w:r w:rsidR="00A409B4" w:rsidRPr="00F24ECC">
        <w:rPr>
          <w:b/>
        </w:rPr>
        <w:t>Май 2012</w:t>
      </w:r>
    </w:p>
    <w:p w:rsidR="00707E00" w:rsidRPr="00707E00" w:rsidRDefault="00707E00" w:rsidP="00707E00">
      <w:pPr>
        <w:pStyle w:val="Heading1"/>
        <w:numPr>
          <w:ilvl w:val="0"/>
          <w:numId w:val="2"/>
        </w:numPr>
        <w:rPr>
          <w:rFonts w:ascii="Times New Roman" w:hAnsi="Times New Roman"/>
          <w:smallCaps/>
          <w:sz w:val="24"/>
          <w:szCs w:val="24"/>
        </w:rPr>
      </w:pPr>
      <w:bookmarkStart w:id="0" w:name="_Ref324339706"/>
      <w:bookmarkStart w:id="1" w:name="_Toc324376892"/>
      <w:bookmarkStart w:id="2" w:name="_Toc324380051"/>
      <w:r w:rsidRPr="00707E00">
        <w:rPr>
          <w:rFonts w:ascii="Times New Roman" w:hAnsi="Times New Roman"/>
          <w:smallCaps/>
          <w:sz w:val="24"/>
          <w:szCs w:val="24"/>
        </w:rPr>
        <w:lastRenderedPageBreak/>
        <w:t>Данни за членовете на съвета на директорите, консултантите, одиторите на „СПИДИ” ЕАД. Отговорност за изготвяне на регистрационния документ</w:t>
      </w:r>
      <w:bookmarkEnd w:id="0"/>
      <w:bookmarkEnd w:id="1"/>
      <w:bookmarkEnd w:id="2"/>
    </w:p>
    <w:p w:rsidR="00707E00" w:rsidRPr="00707E00" w:rsidRDefault="00707E00" w:rsidP="00707E00">
      <w:pPr>
        <w:pStyle w:val="Heading1"/>
        <w:numPr>
          <w:ilvl w:val="1"/>
          <w:numId w:val="2"/>
        </w:numPr>
        <w:ind w:left="567" w:hanging="567"/>
        <w:rPr>
          <w:rFonts w:ascii="Times New Roman" w:hAnsi="Times New Roman"/>
          <w:b w:val="0"/>
          <w:i/>
          <w:smallCaps/>
          <w:sz w:val="24"/>
          <w:szCs w:val="24"/>
        </w:rPr>
      </w:pPr>
      <w:bookmarkStart w:id="3" w:name="_Toc324376893"/>
      <w:bookmarkStart w:id="4" w:name="_Toc324380052"/>
      <w:r w:rsidRPr="00707E00">
        <w:rPr>
          <w:rFonts w:ascii="Times New Roman" w:hAnsi="Times New Roman"/>
          <w:b w:val="0"/>
          <w:i/>
          <w:smallCaps/>
          <w:sz w:val="24"/>
          <w:szCs w:val="24"/>
        </w:rPr>
        <w:t>Данни за членовете на Съвета на директорите на Дружеството</w:t>
      </w:r>
      <w:bookmarkEnd w:id="3"/>
      <w:bookmarkEnd w:id="4"/>
    </w:p>
    <w:p w:rsidR="00707E00" w:rsidRPr="00707E00" w:rsidRDefault="00707E00" w:rsidP="00707E00">
      <w:pPr>
        <w:spacing w:after="120"/>
        <w:rPr>
          <w:rFonts w:ascii="Times New Roman" w:hAnsi="Times New Roman" w:cs="Times New Roman"/>
          <w:sz w:val="24"/>
          <w:szCs w:val="24"/>
        </w:rPr>
      </w:pPr>
      <w:r w:rsidRPr="00707E00">
        <w:rPr>
          <w:rFonts w:ascii="Times New Roman" w:hAnsi="Times New Roman" w:cs="Times New Roman"/>
          <w:sz w:val="24"/>
          <w:szCs w:val="24"/>
        </w:rPr>
        <w:t>„СПИДИ” ЕАД е с едностепенна форма на управление. Управлява се от Съвет на директорите в състав:</w:t>
      </w:r>
    </w:p>
    <w:p w:rsidR="00707E00" w:rsidRPr="00707E00" w:rsidRDefault="00707E00" w:rsidP="00C45B29">
      <w:pPr>
        <w:spacing w:after="0"/>
        <w:rPr>
          <w:rFonts w:ascii="Times New Roman" w:hAnsi="Times New Roman" w:cs="Times New Roman"/>
          <w:sz w:val="24"/>
          <w:szCs w:val="24"/>
        </w:rPr>
      </w:pPr>
      <w:r w:rsidRPr="00707E00">
        <w:rPr>
          <w:rFonts w:ascii="Times New Roman" w:hAnsi="Times New Roman" w:cs="Times New Roman"/>
          <w:sz w:val="24"/>
          <w:szCs w:val="24"/>
        </w:rPr>
        <w:t>Валери Харутюн Мектупчиян – Изпълнителен директор</w:t>
      </w:r>
    </w:p>
    <w:p w:rsidR="00707E00" w:rsidRPr="00707E00" w:rsidRDefault="00707E00" w:rsidP="00C45B29">
      <w:pPr>
        <w:spacing w:after="0"/>
        <w:rPr>
          <w:rFonts w:ascii="Times New Roman" w:hAnsi="Times New Roman" w:cs="Times New Roman"/>
          <w:sz w:val="24"/>
          <w:szCs w:val="24"/>
        </w:rPr>
      </w:pPr>
      <w:r w:rsidRPr="00707E00">
        <w:rPr>
          <w:rFonts w:ascii="Times New Roman" w:hAnsi="Times New Roman" w:cs="Times New Roman"/>
          <w:sz w:val="24"/>
          <w:szCs w:val="24"/>
        </w:rPr>
        <w:t>Георги Иванов Глогов</w:t>
      </w:r>
    </w:p>
    <w:p w:rsidR="008C3B74" w:rsidRPr="008C3B74" w:rsidRDefault="00707E00" w:rsidP="008C3B74">
      <w:pPr>
        <w:spacing w:after="120"/>
        <w:rPr>
          <w:rFonts w:ascii="Times New Roman" w:hAnsi="Times New Roman" w:cs="Times New Roman"/>
          <w:sz w:val="24"/>
          <w:szCs w:val="24"/>
        </w:rPr>
      </w:pPr>
      <w:r w:rsidRPr="00707E00">
        <w:rPr>
          <w:rFonts w:ascii="Times New Roman" w:hAnsi="Times New Roman" w:cs="Times New Roman"/>
          <w:sz w:val="24"/>
          <w:szCs w:val="24"/>
        </w:rPr>
        <w:t>“Омникар С” ЕООД – председател на СД с едноличен собственик Валери Мектупчиян</w:t>
      </w:r>
      <w:r w:rsidR="008C3B74">
        <w:rPr>
          <w:rFonts w:ascii="Times New Roman" w:hAnsi="Times New Roman" w:cs="Times New Roman"/>
          <w:sz w:val="24"/>
          <w:szCs w:val="24"/>
        </w:rPr>
        <w:t xml:space="preserve">. </w:t>
      </w:r>
      <w:r w:rsidR="008C3B74" w:rsidRPr="008C3B74">
        <w:rPr>
          <w:rFonts w:ascii="Times New Roman" w:hAnsi="Times New Roman" w:cs="Times New Roman"/>
          <w:sz w:val="24"/>
          <w:szCs w:val="24"/>
        </w:rPr>
        <w:t xml:space="preserve">Същият е и представител на дружеството </w:t>
      </w:r>
      <w:r w:rsidR="008C3B74">
        <w:rPr>
          <w:rFonts w:ascii="Times New Roman" w:hAnsi="Times New Roman" w:cs="Times New Roman"/>
          <w:sz w:val="24"/>
          <w:szCs w:val="24"/>
          <w:lang w:val="bg-BG"/>
        </w:rPr>
        <w:t>в</w:t>
      </w:r>
      <w:r w:rsidR="008C3B74" w:rsidRPr="008C3B74">
        <w:rPr>
          <w:rFonts w:ascii="Times New Roman" w:hAnsi="Times New Roman" w:cs="Times New Roman"/>
          <w:sz w:val="24"/>
          <w:szCs w:val="24"/>
        </w:rPr>
        <w:t xml:space="preserve"> СД на Емитента.</w:t>
      </w:r>
    </w:p>
    <w:p w:rsidR="00707E00" w:rsidRPr="00707E00" w:rsidRDefault="00707E00" w:rsidP="00707E00">
      <w:pPr>
        <w:spacing w:after="120"/>
        <w:rPr>
          <w:rFonts w:ascii="Times New Roman" w:hAnsi="Times New Roman" w:cs="Times New Roman"/>
          <w:sz w:val="24"/>
          <w:szCs w:val="24"/>
        </w:rPr>
      </w:pPr>
      <w:r w:rsidRPr="00707E00">
        <w:rPr>
          <w:rFonts w:ascii="Times New Roman" w:hAnsi="Times New Roman" w:cs="Times New Roman"/>
          <w:sz w:val="24"/>
          <w:szCs w:val="24"/>
        </w:rPr>
        <w:t>„Спиди“ ЕАД се представлява и управлява от Валери Мектупчиян</w:t>
      </w:r>
    </w:p>
    <w:p w:rsidR="00707E00" w:rsidRPr="00707E00" w:rsidRDefault="00707E00" w:rsidP="00707E00">
      <w:pPr>
        <w:pStyle w:val="Heading1"/>
        <w:numPr>
          <w:ilvl w:val="1"/>
          <w:numId w:val="2"/>
        </w:numPr>
        <w:ind w:left="567" w:hanging="567"/>
        <w:rPr>
          <w:rFonts w:ascii="Times New Roman" w:hAnsi="Times New Roman"/>
          <w:b w:val="0"/>
          <w:i/>
          <w:smallCaps/>
          <w:sz w:val="24"/>
          <w:szCs w:val="24"/>
        </w:rPr>
      </w:pPr>
      <w:bookmarkStart w:id="5" w:name="_Toc324376894"/>
      <w:bookmarkStart w:id="6" w:name="_Toc324380053"/>
      <w:r w:rsidRPr="00707E00">
        <w:rPr>
          <w:rFonts w:ascii="Times New Roman" w:hAnsi="Times New Roman"/>
          <w:b w:val="0"/>
          <w:i/>
          <w:smallCaps/>
          <w:sz w:val="24"/>
          <w:szCs w:val="24"/>
        </w:rPr>
        <w:t>Основните банки, инвестиционни посредници, партньори и консултанти.</w:t>
      </w:r>
      <w:bookmarkEnd w:id="5"/>
      <w:bookmarkEnd w:id="6"/>
    </w:p>
    <w:p w:rsidR="00707E00" w:rsidRPr="00707E00" w:rsidRDefault="00707E00" w:rsidP="00707E00">
      <w:pPr>
        <w:spacing w:after="120"/>
        <w:rPr>
          <w:rFonts w:ascii="Times New Roman" w:hAnsi="Times New Roman" w:cs="Times New Roman"/>
          <w:sz w:val="24"/>
          <w:szCs w:val="24"/>
        </w:rPr>
      </w:pPr>
      <w:r w:rsidRPr="00707E00">
        <w:rPr>
          <w:rFonts w:ascii="Times New Roman" w:hAnsi="Times New Roman" w:cs="Times New Roman"/>
          <w:sz w:val="24"/>
          <w:szCs w:val="24"/>
        </w:rPr>
        <w:t>УникредитБулбанк, със седалище и адрес на управление гр. София, пл. "Света Неделя" № 7 и обслужващ клон: гр. София, ул. Калоян №3</w:t>
      </w:r>
    </w:p>
    <w:p w:rsidR="00707E00" w:rsidRPr="00707E00" w:rsidRDefault="00707E00" w:rsidP="00707E00">
      <w:pPr>
        <w:spacing w:after="120"/>
        <w:rPr>
          <w:rFonts w:ascii="Times New Roman" w:hAnsi="Times New Roman" w:cs="Times New Roman"/>
          <w:sz w:val="24"/>
          <w:szCs w:val="24"/>
        </w:rPr>
      </w:pPr>
      <w:r w:rsidRPr="00707E00">
        <w:rPr>
          <w:rFonts w:ascii="Times New Roman" w:hAnsi="Times New Roman" w:cs="Times New Roman"/>
          <w:sz w:val="24"/>
          <w:szCs w:val="24"/>
        </w:rPr>
        <w:t>Райфайзенбанк, със седалище и адрес на управление гр. София, ул. „Гогол” 18-20</w:t>
      </w:r>
    </w:p>
    <w:p w:rsidR="00707E00" w:rsidRPr="00707E00" w:rsidRDefault="00707E00" w:rsidP="00707E00">
      <w:pPr>
        <w:spacing w:after="120"/>
        <w:rPr>
          <w:rFonts w:ascii="Times New Roman" w:hAnsi="Times New Roman" w:cs="Times New Roman"/>
          <w:sz w:val="24"/>
          <w:szCs w:val="24"/>
        </w:rPr>
      </w:pPr>
      <w:r w:rsidRPr="00707E00">
        <w:rPr>
          <w:rFonts w:ascii="Times New Roman" w:hAnsi="Times New Roman" w:cs="Times New Roman"/>
          <w:sz w:val="24"/>
          <w:szCs w:val="24"/>
        </w:rPr>
        <w:t>Дружеството няма установени трайни отношения с инвестиционни посредници, правни и други консултанти.</w:t>
      </w:r>
    </w:p>
    <w:p w:rsidR="00707E00" w:rsidRPr="00707E00" w:rsidRDefault="00707E00" w:rsidP="00707E00">
      <w:pPr>
        <w:pStyle w:val="Heading1"/>
        <w:numPr>
          <w:ilvl w:val="1"/>
          <w:numId w:val="2"/>
        </w:numPr>
        <w:ind w:left="567" w:hanging="567"/>
        <w:rPr>
          <w:rFonts w:ascii="Times New Roman" w:hAnsi="Times New Roman"/>
          <w:b w:val="0"/>
          <w:i/>
          <w:smallCaps/>
          <w:sz w:val="24"/>
          <w:szCs w:val="24"/>
        </w:rPr>
      </w:pPr>
      <w:bookmarkStart w:id="7" w:name="_Toc324376896"/>
      <w:bookmarkStart w:id="8" w:name="_Toc324380055"/>
      <w:r w:rsidRPr="00707E00">
        <w:rPr>
          <w:rFonts w:ascii="Times New Roman" w:hAnsi="Times New Roman"/>
          <w:b w:val="0"/>
          <w:i/>
          <w:smallCaps/>
          <w:sz w:val="24"/>
          <w:szCs w:val="24"/>
        </w:rPr>
        <w:t>Oдитори.</w:t>
      </w:r>
      <w:bookmarkEnd w:id="7"/>
      <w:bookmarkEnd w:id="8"/>
    </w:p>
    <w:p w:rsidR="00707E00" w:rsidRPr="00707E00" w:rsidRDefault="00707E00" w:rsidP="00707E00">
      <w:pPr>
        <w:spacing w:after="120"/>
        <w:rPr>
          <w:rFonts w:ascii="Times New Roman" w:hAnsi="Times New Roman" w:cs="Times New Roman"/>
          <w:sz w:val="24"/>
          <w:szCs w:val="24"/>
        </w:rPr>
      </w:pPr>
      <w:r w:rsidRPr="00707E00">
        <w:rPr>
          <w:rFonts w:ascii="Times New Roman" w:hAnsi="Times New Roman" w:cs="Times New Roman"/>
          <w:sz w:val="24"/>
          <w:szCs w:val="24"/>
        </w:rPr>
        <w:t>През периода 2009 – 2011 г. одитор на Дружеството е Мария Иванова Атанасова, сертифициран финансов одитор от Институт за дипломираните експерт-счетоводители с рег. №263, с адрес гр. Пловдив, ул. Белград 8</w:t>
      </w:r>
    </w:p>
    <w:p w:rsidR="00F52A89" w:rsidRPr="00707E00" w:rsidRDefault="00707E00" w:rsidP="00707E00">
      <w:pPr>
        <w:autoSpaceDE w:val="0"/>
        <w:autoSpaceDN w:val="0"/>
        <w:adjustRightInd w:val="0"/>
        <w:spacing w:after="60" w:line="240" w:lineRule="auto"/>
        <w:jc w:val="both"/>
        <w:rPr>
          <w:rFonts w:ascii="Times New Roman" w:eastAsia="Times New Roman" w:hAnsi="Times New Roman" w:cs="Times New Roman"/>
          <w:noProof w:val="0"/>
          <w:sz w:val="24"/>
          <w:szCs w:val="24"/>
          <w:lang w:val="bg-BG"/>
        </w:rPr>
      </w:pPr>
      <w:r w:rsidRPr="00707E00">
        <w:rPr>
          <w:rFonts w:ascii="Times New Roman" w:hAnsi="Times New Roman" w:cs="Times New Roman"/>
          <w:sz w:val="24"/>
          <w:szCs w:val="24"/>
        </w:rPr>
        <w:t>През посочения период не е била извършвана промяна на лицата, одитирали Дружеството.</w:t>
      </w:r>
    </w:p>
    <w:p w:rsidR="00707E00" w:rsidRPr="00707E00" w:rsidRDefault="00707E00" w:rsidP="00F52A89">
      <w:pPr>
        <w:autoSpaceDE w:val="0"/>
        <w:autoSpaceDN w:val="0"/>
        <w:adjustRightInd w:val="0"/>
        <w:spacing w:after="60"/>
        <w:jc w:val="both"/>
        <w:rPr>
          <w:rFonts w:ascii="Times New Roman" w:eastAsia="Calibri" w:hAnsi="Times New Roman" w:cs="Times New Roman"/>
          <w:sz w:val="24"/>
          <w:szCs w:val="24"/>
        </w:rPr>
      </w:pPr>
    </w:p>
    <w:tbl>
      <w:tblPr>
        <w:tblW w:w="0" w:type="auto"/>
        <w:tblInd w:w="108" w:type="dxa"/>
        <w:tblBorders>
          <w:top w:val="single" w:sz="12" w:space="0" w:color="000000"/>
          <w:bottom w:val="single" w:sz="12" w:space="0" w:color="000000"/>
        </w:tblBorders>
        <w:tblLook w:val="04A0"/>
      </w:tblPr>
      <w:tblGrid>
        <w:gridCol w:w="2527"/>
        <w:gridCol w:w="6653"/>
      </w:tblGrid>
      <w:tr w:rsidR="00F81D0C" w:rsidRPr="005A6D82" w:rsidTr="00F81D0C">
        <w:tc>
          <w:tcPr>
            <w:tcW w:w="2527" w:type="dxa"/>
            <w:tcBorders>
              <w:bottom w:val="single" w:sz="6" w:space="0" w:color="000000"/>
              <w:right w:val="single" w:sz="6" w:space="0" w:color="000000"/>
            </w:tcBorders>
            <w:shd w:val="clear" w:color="auto" w:fill="auto"/>
          </w:tcPr>
          <w:p w:rsidR="00F81D0C" w:rsidRPr="005A6D82" w:rsidRDefault="00F81D0C" w:rsidP="00F81D0C">
            <w:pPr>
              <w:spacing w:after="0"/>
            </w:pPr>
          </w:p>
        </w:tc>
        <w:tc>
          <w:tcPr>
            <w:tcW w:w="6653" w:type="dxa"/>
            <w:tcBorders>
              <w:bottom w:val="single" w:sz="6" w:space="0" w:color="000000"/>
            </w:tcBorders>
            <w:shd w:val="clear" w:color="auto" w:fill="auto"/>
          </w:tcPr>
          <w:p w:rsidR="00F81D0C" w:rsidRPr="005A6D82" w:rsidRDefault="00F81D0C" w:rsidP="00F81D0C">
            <w:pPr>
              <w:spacing w:after="0"/>
              <w:jc w:val="center"/>
            </w:pPr>
            <w:r>
              <w:rPr>
                <w:lang w:val="bg-BG" w:eastAsia="bg-BG"/>
              </w:rPr>
              <w:drawing>
                <wp:inline distT="0" distB="0" distL="0" distR="0">
                  <wp:extent cx="1913890" cy="35115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3890" cy="351155"/>
                          </a:xfrm>
                          <a:prstGeom prst="rect">
                            <a:avLst/>
                          </a:prstGeom>
                          <a:noFill/>
                          <a:ln w="9525">
                            <a:noFill/>
                            <a:miter lim="800000"/>
                            <a:headEnd/>
                            <a:tailEnd/>
                          </a:ln>
                        </pic:spPr>
                      </pic:pic>
                    </a:graphicData>
                  </a:graphic>
                </wp:inline>
              </w:drawing>
            </w:r>
          </w:p>
        </w:tc>
      </w:tr>
      <w:tr w:rsidR="00F81D0C" w:rsidRPr="005A6D82" w:rsidTr="00F81D0C">
        <w:tc>
          <w:tcPr>
            <w:tcW w:w="2527" w:type="dxa"/>
            <w:tcBorders>
              <w:right w:val="single" w:sz="6" w:space="0" w:color="000000"/>
            </w:tcBorders>
            <w:shd w:val="clear" w:color="auto" w:fill="auto"/>
          </w:tcPr>
          <w:p w:rsidR="00F81D0C" w:rsidRPr="005A6D82" w:rsidRDefault="00F81D0C" w:rsidP="00F81D0C">
            <w:pPr>
              <w:spacing w:after="0"/>
            </w:pPr>
            <w:r w:rsidRPr="005A6D82">
              <w:t>Адрес:</w:t>
            </w:r>
          </w:p>
        </w:tc>
        <w:tc>
          <w:tcPr>
            <w:tcW w:w="6653" w:type="dxa"/>
            <w:shd w:val="clear" w:color="auto" w:fill="auto"/>
          </w:tcPr>
          <w:p w:rsidR="00F81D0C" w:rsidRPr="005A6D82" w:rsidRDefault="00F81D0C" w:rsidP="00F81D0C">
            <w:pPr>
              <w:spacing w:after="0"/>
            </w:pPr>
            <w:r w:rsidRPr="007817E4">
              <w:t>гр. София, ул. Самоковско шосе №1</w:t>
            </w:r>
          </w:p>
        </w:tc>
      </w:tr>
      <w:tr w:rsidR="00F81D0C" w:rsidRPr="005A6D82" w:rsidTr="00F81D0C">
        <w:tc>
          <w:tcPr>
            <w:tcW w:w="2527" w:type="dxa"/>
            <w:tcBorders>
              <w:right w:val="single" w:sz="6" w:space="0" w:color="000000"/>
            </w:tcBorders>
            <w:shd w:val="clear" w:color="auto" w:fill="auto"/>
          </w:tcPr>
          <w:p w:rsidR="00F81D0C" w:rsidRPr="005A6D82" w:rsidRDefault="00F81D0C" w:rsidP="00F81D0C">
            <w:pPr>
              <w:spacing w:after="0"/>
            </w:pPr>
            <w:r w:rsidRPr="005A6D82">
              <w:t>Телефон:</w:t>
            </w:r>
          </w:p>
        </w:tc>
        <w:tc>
          <w:tcPr>
            <w:tcW w:w="6653" w:type="dxa"/>
            <w:shd w:val="clear" w:color="auto" w:fill="auto"/>
          </w:tcPr>
          <w:p w:rsidR="00F81D0C" w:rsidRPr="005A6D82" w:rsidRDefault="00F81D0C" w:rsidP="00F81D0C">
            <w:pPr>
              <w:spacing w:after="0"/>
            </w:pPr>
            <w:r w:rsidRPr="007817E4">
              <w:t>02 8173 999</w:t>
            </w:r>
          </w:p>
        </w:tc>
      </w:tr>
      <w:tr w:rsidR="00F81D0C" w:rsidRPr="005A6D82" w:rsidTr="00F81D0C">
        <w:tc>
          <w:tcPr>
            <w:tcW w:w="2527" w:type="dxa"/>
            <w:tcBorders>
              <w:right w:val="single" w:sz="6" w:space="0" w:color="000000"/>
            </w:tcBorders>
            <w:shd w:val="clear" w:color="auto" w:fill="auto"/>
          </w:tcPr>
          <w:p w:rsidR="00F81D0C" w:rsidRPr="005A6D82" w:rsidRDefault="00F81D0C" w:rsidP="00F81D0C">
            <w:pPr>
              <w:spacing w:after="0"/>
            </w:pPr>
            <w:r>
              <w:t>Работно време:</w:t>
            </w:r>
          </w:p>
        </w:tc>
        <w:tc>
          <w:tcPr>
            <w:tcW w:w="6653" w:type="dxa"/>
            <w:shd w:val="clear" w:color="auto" w:fill="auto"/>
          </w:tcPr>
          <w:p w:rsidR="00F81D0C" w:rsidRPr="007817E4" w:rsidRDefault="00F81D0C" w:rsidP="00F81D0C">
            <w:pPr>
              <w:spacing w:after="0"/>
            </w:pPr>
            <w:r>
              <w:t xml:space="preserve">От 9:30 ч. До 17:00 ч. </w:t>
            </w:r>
          </w:p>
        </w:tc>
      </w:tr>
      <w:tr w:rsidR="00F81D0C" w:rsidRPr="005A6D82" w:rsidTr="00F81D0C">
        <w:tc>
          <w:tcPr>
            <w:tcW w:w="2527" w:type="dxa"/>
            <w:tcBorders>
              <w:right w:val="single" w:sz="6" w:space="0" w:color="000000"/>
            </w:tcBorders>
            <w:shd w:val="clear" w:color="auto" w:fill="auto"/>
          </w:tcPr>
          <w:p w:rsidR="00F81D0C" w:rsidRPr="005A6D82" w:rsidRDefault="00F81D0C" w:rsidP="00F81D0C">
            <w:pPr>
              <w:spacing w:after="0"/>
            </w:pPr>
            <w:r w:rsidRPr="005A6D82">
              <w:t>Лице за контакти:</w:t>
            </w:r>
          </w:p>
        </w:tc>
        <w:tc>
          <w:tcPr>
            <w:tcW w:w="6653" w:type="dxa"/>
            <w:shd w:val="clear" w:color="auto" w:fill="auto"/>
          </w:tcPr>
          <w:p w:rsidR="00F81D0C" w:rsidRPr="005A6D82" w:rsidRDefault="00F81D0C" w:rsidP="00F81D0C">
            <w:pPr>
              <w:spacing w:after="0"/>
            </w:pPr>
            <w:r>
              <w:t>Ана Бонева</w:t>
            </w:r>
          </w:p>
        </w:tc>
      </w:tr>
    </w:tbl>
    <w:p w:rsidR="00707E00" w:rsidRPr="00707E00" w:rsidRDefault="00707E00" w:rsidP="00F81D0C">
      <w:pPr>
        <w:autoSpaceDE w:val="0"/>
        <w:autoSpaceDN w:val="0"/>
        <w:adjustRightInd w:val="0"/>
        <w:spacing w:after="0"/>
        <w:jc w:val="both"/>
        <w:rPr>
          <w:rFonts w:ascii="Times New Roman" w:eastAsia="Calibri" w:hAnsi="Times New Roman" w:cs="Times New Roman"/>
          <w:sz w:val="24"/>
          <w:szCs w:val="24"/>
        </w:rPr>
      </w:pPr>
    </w:p>
    <w:p w:rsidR="00454F56" w:rsidRPr="000C2755" w:rsidRDefault="00212EE8" w:rsidP="000C2755">
      <w:pPr>
        <w:pStyle w:val="Heading1"/>
        <w:numPr>
          <w:ilvl w:val="0"/>
          <w:numId w:val="2"/>
        </w:numPr>
        <w:rPr>
          <w:rFonts w:ascii="Times New Roman" w:hAnsi="Times New Roman"/>
          <w:smallCaps/>
          <w:sz w:val="24"/>
          <w:szCs w:val="24"/>
        </w:rPr>
      </w:pPr>
      <w:bookmarkStart w:id="9" w:name="_Ref324630966"/>
      <w:r w:rsidRPr="000C2755">
        <w:rPr>
          <w:rFonts w:ascii="Times New Roman" w:hAnsi="Times New Roman"/>
          <w:smallCaps/>
          <w:sz w:val="24"/>
          <w:szCs w:val="24"/>
        </w:rPr>
        <w:t xml:space="preserve">Притежатели </w:t>
      </w:r>
      <w:r w:rsidR="00454F56" w:rsidRPr="000C2755">
        <w:rPr>
          <w:rFonts w:ascii="Times New Roman" w:hAnsi="Times New Roman"/>
          <w:smallCaps/>
          <w:sz w:val="24"/>
          <w:szCs w:val="24"/>
        </w:rPr>
        <w:t>на ценни книжа – продавачи при публичното предлагане</w:t>
      </w:r>
      <w:bookmarkEnd w:id="9"/>
    </w:p>
    <w:tbl>
      <w:tblPr>
        <w:tblW w:w="9639" w:type="dxa"/>
        <w:tblInd w:w="108" w:type="dxa"/>
        <w:tblLook w:val="04A0"/>
      </w:tblPr>
      <w:tblGrid>
        <w:gridCol w:w="3260"/>
        <w:gridCol w:w="6379"/>
      </w:tblGrid>
      <w:tr w:rsidR="007541F6" w:rsidRPr="007541F6" w:rsidTr="00C92FF5">
        <w:tc>
          <w:tcPr>
            <w:tcW w:w="3260" w:type="dxa"/>
          </w:tcPr>
          <w:p w:rsidR="007541F6" w:rsidRPr="007541F6" w:rsidRDefault="007541F6" w:rsidP="007541F6">
            <w:pPr>
              <w:spacing w:before="40" w:after="40"/>
              <w:ind w:left="-108"/>
              <w:rPr>
                <w:rFonts w:ascii="Times New Roman" w:hAnsi="Times New Roman" w:cs="Times New Roman"/>
                <w:b/>
                <w:sz w:val="24"/>
              </w:rPr>
            </w:pPr>
            <w:r w:rsidRPr="007541F6">
              <w:rPr>
                <w:rFonts w:ascii="Times New Roman" w:hAnsi="Times New Roman" w:cs="Times New Roman"/>
                <w:b/>
                <w:sz w:val="24"/>
              </w:rPr>
              <w:t>Наименование</w:t>
            </w:r>
          </w:p>
        </w:tc>
        <w:tc>
          <w:tcPr>
            <w:tcW w:w="6379" w:type="dxa"/>
          </w:tcPr>
          <w:p w:rsidR="007541F6" w:rsidRPr="007541F6" w:rsidRDefault="007541F6" w:rsidP="007541F6">
            <w:pPr>
              <w:spacing w:before="40" w:after="40"/>
              <w:rPr>
                <w:rFonts w:ascii="Times New Roman" w:hAnsi="Times New Roman" w:cs="Times New Roman"/>
                <w:sz w:val="24"/>
              </w:rPr>
            </w:pPr>
            <w:r w:rsidRPr="007541F6">
              <w:rPr>
                <w:rFonts w:ascii="Times New Roman" w:hAnsi="Times New Roman" w:cs="Times New Roman"/>
                <w:sz w:val="24"/>
              </w:rPr>
              <w:t>"Спиди груп" АД</w:t>
            </w:r>
          </w:p>
        </w:tc>
      </w:tr>
      <w:tr w:rsidR="007541F6" w:rsidRPr="007541F6" w:rsidTr="00C92FF5">
        <w:tc>
          <w:tcPr>
            <w:tcW w:w="3260" w:type="dxa"/>
          </w:tcPr>
          <w:p w:rsidR="007541F6" w:rsidRPr="007541F6" w:rsidRDefault="007541F6" w:rsidP="007541F6">
            <w:pPr>
              <w:spacing w:before="40" w:after="40"/>
              <w:ind w:left="-108"/>
              <w:rPr>
                <w:rFonts w:ascii="Times New Roman" w:hAnsi="Times New Roman" w:cs="Times New Roman"/>
                <w:b/>
                <w:sz w:val="24"/>
              </w:rPr>
            </w:pPr>
            <w:r w:rsidRPr="007541F6">
              <w:rPr>
                <w:rFonts w:ascii="Times New Roman" w:hAnsi="Times New Roman" w:cs="Times New Roman"/>
                <w:b/>
                <w:sz w:val="24"/>
              </w:rPr>
              <w:t>ЕИК</w:t>
            </w:r>
          </w:p>
        </w:tc>
        <w:tc>
          <w:tcPr>
            <w:tcW w:w="6379" w:type="dxa"/>
          </w:tcPr>
          <w:p w:rsidR="007541F6" w:rsidRPr="007541F6" w:rsidRDefault="007541F6" w:rsidP="007541F6">
            <w:pPr>
              <w:spacing w:before="40" w:after="40"/>
              <w:rPr>
                <w:rFonts w:ascii="Times New Roman" w:hAnsi="Times New Roman" w:cs="Times New Roman"/>
                <w:sz w:val="24"/>
              </w:rPr>
            </w:pPr>
            <w:r w:rsidRPr="007541F6">
              <w:rPr>
                <w:rFonts w:ascii="Times New Roman" w:hAnsi="Times New Roman" w:cs="Times New Roman"/>
                <w:sz w:val="24"/>
              </w:rPr>
              <w:t>201657129</w:t>
            </w:r>
          </w:p>
        </w:tc>
      </w:tr>
      <w:tr w:rsidR="007541F6" w:rsidRPr="007541F6" w:rsidTr="00C92FF5">
        <w:trPr>
          <w:trHeight w:val="672"/>
        </w:trPr>
        <w:tc>
          <w:tcPr>
            <w:tcW w:w="3260" w:type="dxa"/>
          </w:tcPr>
          <w:p w:rsidR="007541F6" w:rsidRPr="007541F6" w:rsidRDefault="007541F6" w:rsidP="007541F6">
            <w:pPr>
              <w:spacing w:before="40" w:after="40"/>
              <w:ind w:left="-108"/>
              <w:rPr>
                <w:rFonts w:ascii="Times New Roman" w:hAnsi="Times New Roman" w:cs="Times New Roman"/>
                <w:b/>
                <w:sz w:val="24"/>
              </w:rPr>
            </w:pPr>
            <w:r w:rsidRPr="007541F6">
              <w:rPr>
                <w:rFonts w:ascii="Times New Roman" w:hAnsi="Times New Roman" w:cs="Times New Roman"/>
                <w:b/>
                <w:sz w:val="24"/>
              </w:rPr>
              <w:t>Седалище и адрес</w:t>
            </w:r>
          </w:p>
          <w:p w:rsidR="007541F6" w:rsidRPr="007541F6" w:rsidRDefault="007541F6" w:rsidP="007541F6">
            <w:pPr>
              <w:spacing w:before="40" w:after="40"/>
              <w:ind w:left="-108"/>
              <w:rPr>
                <w:rFonts w:ascii="Times New Roman" w:hAnsi="Times New Roman" w:cs="Times New Roman"/>
                <w:b/>
                <w:sz w:val="24"/>
              </w:rPr>
            </w:pPr>
            <w:r w:rsidRPr="007541F6">
              <w:rPr>
                <w:rFonts w:ascii="Times New Roman" w:hAnsi="Times New Roman" w:cs="Times New Roman"/>
                <w:b/>
                <w:sz w:val="24"/>
              </w:rPr>
              <w:t>на управление</w:t>
            </w:r>
          </w:p>
        </w:tc>
        <w:tc>
          <w:tcPr>
            <w:tcW w:w="6379" w:type="dxa"/>
          </w:tcPr>
          <w:p w:rsidR="007541F6" w:rsidRPr="007541F6" w:rsidRDefault="007541F6" w:rsidP="007541F6">
            <w:pPr>
              <w:spacing w:before="40" w:after="40"/>
              <w:rPr>
                <w:rFonts w:ascii="Times New Roman" w:hAnsi="Times New Roman" w:cs="Times New Roman"/>
                <w:sz w:val="24"/>
              </w:rPr>
            </w:pPr>
            <w:r w:rsidRPr="007541F6">
              <w:rPr>
                <w:rFonts w:ascii="Times New Roman" w:hAnsi="Times New Roman" w:cs="Times New Roman"/>
                <w:sz w:val="24"/>
              </w:rPr>
              <w:t>България, област Пловдив, гр. Пловдив 4003, р-н Северен, бул. Васил Левски № 151</w:t>
            </w:r>
          </w:p>
        </w:tc>
      </w:tr>
      <w:tr w:rsidR="007541F6" w:rsidRPr="007541F6" w:rsidTr="00C92FF5">
        <w:tc>
          <w:tcPr>
            <w:tcW w:w="3260" w:type="dxa"/>
          </w:tcPr>
          <w:p w:rsidR="007541F6" w:rsidRPr="007541F6" w:rsidRDefault="007541F6" w:rsidP="007541F6">
            <w:pPr>
              <w:spacing w:before="40" w:after="40"/>
              <w:ind w:left="-108"/>
              <w:rPr>
                <w:rFonts w:ascii="Times New Roman" w:hAnsi="Times New Roman" w:cs="Times New Roman"/>
                <w:b/>
                <w:sz w:val="24"/>
              </w:rPr>
            </w:pPr>
            <w:r w:rsidRPr="007541F6">
              <w:rPr>
                <w:rFonts w:ascii="Times New Roman" w:hAnsi="Times New Roman" w:cs="Times New Roman"/>
                <w:b/>
                <w:sz w:val="24"/>
              </w:rPr>
              <w:t>Брой акции с право на глас</w:t>
            </w:r>
          </w:p>
        </w:tc>
        <w:tc>
          <w:tcPr>
            <w:tcW w:w="6379" w:type="dxa"/>
          </w:tcPr>
          <w:p w:rsidR="007541F6" w:rsidRPr="007541F6" w:rsidRDefault="007541F6" w:rsidP="007541F6">
            <w:pPr>
              <w:spacing w:before="40" w:after="40"/>
              <w:rPr>
                <w:rFonts w:ascii="Times New Roman" w:hAnsi="Times New Roman" w:cs="Times New Roman"/>
                <w:sz w:val="24"/>
              </w:rPr>
            </w:pPr>
            <w:r w:rsidRPr="007541F6">
              <w:rPr>
                <w:rFonts w:ascii="Times New Roman" w:hAnsi="Times New Roman" w:cs="Times New Roman"/>
                <w:sz w:val="24"/>
              </w:rPr>
              <w:t>1 482 200</w:t>
            </w:r>
          </w:p>
        </w:tc>
      </w:tr>
      <w:tr w:rsidR="007541F6" w:rsidRPr="007541F6" w:rsidTr="007541F6">
        <w:trPr>
          <w:trHeight w:val="274"/>
        </w:trPr>
        <w:tc>
          <w:tcPr>
            <w:tcW w:w="3260" w:type="dxa"/>
          </w:tcPr>
          <w:p w:rsidR="007541F6" w:rsidRPr="007541F6" w:rsidRDefault="007541F6" w:rsidP="007541F6">
            <w:pPr>
              <w:spacing w:before="40" w:after="40"/>
              <w:ind w:left="-108"/>
              <w:rPr>
                <w:rFonts w:ascii="Times New Roman" w:hAnsi="Times New Roman" w:cs="Times New Roman"/>
                <w:b/>
                <w:sz w:val="24"/>
              </w:rPr>
            </w:pPr>
            <w:r w:rsidRPr="007541F6">
              <w:rPr>
                <w:rFonts w:ascii="Times New Roman" w:hAnsi="Times New Roman" w:cs="Times New Roman"/>
                <w:b/>
                <w:sz w:val="24"/>
              </w:rPr>
              <w:t>Дял в ОСА на емитента</w:t>
            </w:r>
          </w:p>
        </w:tc>
        <w:tc>
          <w:tcPr>
            <w:tcW w:w="6379" w:type="dxa"/>
          </w:tcPr>
          <w:p w:rsidR="007541F6" w:rsidRPr="007541F6" w:rsidRDefault="007541F6" w:rsidP="007541F6">
            <w:pPr>
              <w:spacing w:before="40" w:after="40"/>
              <w:rPr>
                <w:rFonts w:ascii="Times New Roman" w:hAnsi="Times New Roman" w:cs="Times New Roman"/>
                <w:sz w:val="24"/>
              </w:rPr>
            </w:pPr>
            <w:r w:rsidRPr="007541F6">
              <w:rPr>
                <w:rFonts w:ascii="Times New Roman" w:hAnsi="Times New Roman" w:cs="Times New Roman"/>
                <w:sz w:val="24"/>
              </w:rPr>
              <w:t>100%</w:t>
            </w:r>
          </w:p>
        </w:tc>
      </w:tr>
      <w:tr w:rsidR="007541F6" w:rsidRPr="007541F6" w:rsidTr="007541F6">
        <w:trPr>
          <w:trHeight w:val="274"/>
        </w:trPr>
        <w:tc>
          <w:tcPr>
            <w:tcW w:w="3260" w:type="dxa"/>
          </w:tcPr>
          <w:p w:rsidR="007541F6" w:rsidRPr="007541F6" w:rsidRDefault="007541F6" w:rsidP="007541F6">
            <w:pPr>
              <w:spacing w:before="40" w:after="40"/>
              <w:ind w:left="-108"/>
              <w:rPr>
                <w:rFonts w:ascii="Times New Roman" w:hAnsi="Times New Roman" w:cs="Times New Roman"/>
                <w:b/>
                <w:sz w:val="24"/>
                <w:lang w:val="bg-BG"/>
              </w:rPr>
            </w:pPr>
            <w:r>
              <w:rPr>
                <w:rFonts w:ascii="Times New Roman" w:hAnsi="Times New Roman" w:cs="Times New Roman"/>
                <w:b/>
                <w:sz w:val="24"/>
                <w:lang w:val="bg-BG"/>
              </w:rPr>
              <w:t>Дял за продажба</w:t>
            </w:r>
          </w:p>
        </w:tc>
        <w:tc>
          <w:tcPr>
            <w:tcW w:w="6379" w:type="dxa"/>
          </w:tcPr>
          <w:p w:rsidR="007541F6" w:rsidRPr="007541F6" w:rsidRDefault="00C329AD" w:rsidP="007541F6">
            <w:pPr>
              <w:spacing w:before="40" w:after="40"/>
              <w:rPr>
                <w:rFonts w:ascii="Times New Roman" w:hAnsi="Times New Roman" w:cs="Times New Roman"/>
                <w:sz w:val="24"/>
                <w:lang w:val="bg-BG"/>
              </w:rPr>
            </w:pPr>
            <w:r>
              <w:rPr>
                <w:rFonts w:ascii="Times New Roman" w:hAnsi="Times New Roman" w:cs="Times New Roman"/>
                <w:sz w:val="24"/>
                <w:lang w:val="bg-BG"/>
              </w:rPr>
              <w:t xml:space="preserve">До </w:t>
            </w:r>
            <w:r w:rsidR="007541F6">
              <w:rPr>
                <w:rFonts w:ascii="Times New Roman" w:hAnsi="Times New Roman" w:cs="Times New Roman"/>
                <w:sz w:val="24"/>
              </w:rPr>
              <w:t xml:space="preserve">20% </w:t>
            </w:r>
            <w:r w:rsidR="007541F6">
              <w:rPr>
                <w:rFonts w:ascii="Times New Roman" w:hAnsi="Times New Roman" w:cs="Times New Roman"/>
                <w:sz w:val="24"/>
                <w:lang w:val="bg-BG"/>
              </w:rPr>
              <w:t>от акциите на „Спиди” ЕАД</w:t>
            </w:r>
          </w:p>
        </w:tc>
      </w:tr>
    </w:tbl>
    <w:p w:rsidR="00BB4075" w:rsidRDefault="00BB4075">
      <w:pPr>
        <w:rPr>
          <w:rFonts w:ascii="Times New Roman" w:eastAsia="Times New Roman" w:hAnsi="Times New Roman" w:cs="Times New Roman"/>
          <w:b/>
          <w:bCs/>
          <w:smallCaps/>
          <w:noProof w:val="0"/>
          <w:kern w:val="32"/>
          <w:sz w:val="24"/>
          <w:szCs w:val="24"/>
          <w:lang w:val="bg-BG"/>
        </w:rPr>
      </w:pPr>
    </w:p>
    <w:p w:rsidR="00873F8D" w:rsidRDefault="00873F8D" w:rsidP="004E6E5A">
      <w:pPr>
        <w:pStyle w:val="Heading1"/>
        <w:numPr>
          <w:ilvl w:val="0"/>
          <w:numId w:val="2"/>
        </w:numPr>
        <w:rPr>
          <w:rFonts w:ascii="Times New Roman" w:hAnsi="Times New Roman"/>
          <w:smallCaps/>
          <w:sz w:val="24"/>
          <w:szCs w:val="24"/>
        </w:rPr>
      </w:pPr>
      <w:r w:rsidRPr="004E6E5A">
        <w:rPr>
          <w:rFonts w:ascii="Times New Roman" w:hAnsi="Times New Roman"/>
          <w:smallCaps/>
          <w:sz w:val="24"/>
          <w:szCs w:val="24"/>
        </w:rPr>
        <w:lastRenderedPageBreak/>
        <w:t>Най</w:t>
      </w:r>
      <w:r w:rsidR="00F52A89" w:rsidRPr="004E6E5A">
        <w:rPr>
          <w:rFonts w:ascii="Times New Roman" w:hAnsi="Times New Roman"/>
          <w:smallCaps/>
          <w:sz w:val="24"/>
          <w:szCs w:val="24"/>
        </w:rPr>
        <w:t>-важната информация о</w:t>
      </w:r>
      <w:r>
        <w:rPr>
          <w:rFonts w:ascii="Times New Roman" w:hAnsi="Times New Roman"/>
          <w:smallCaps/>
          <w:sz w:val="24"/>
          <w:szCs w:val="24"/>
        </w:rPr>
        <w:t>тносно подбрани финансови данни</w:t>
      </w:r>
    </w:p>
    <w:tbl>
      <w:tblPr>
        <w:tblStyle w:val="MediumShading2-Accent11"/>
        <w:tblW w:w="9640" w:type="dxa"/>
        <w:tblInd w:w="108" w:type="dxa"/>
        <w:tblLayout w:type="fixed"/>
        <w:tblLook w:val="04A0"/>
      </w:tblPr>
      <w:tblGrid>
        <w:gridCol w:w="2552"/>
        <w:gridCol w:w="959"/>
        <w:gridCol w:w="992"/>
        <w:gridCol w:w="1134"/>
        <w:gridCol w:w="992"/>
        <w:gridCol w:w="1026"/>
        <w:gridCol w:w="992"/>
        <w:gridCol w:w="993"/>
      </w:tblGrid>
      <w:tr w:rsidR="00655612" w:rsidRPr="00F05A3A" w:rsidTr="001C67D3">
        <w:trPr>
          <w:cnfStyle w:val="100000000000"/>
          <w:trHeight w:val="285"/>
        </w:trPr>
        <w:tc>
          <w:tcPr>
            <w:cnfStyle w:val="001000000100"/>
            <w:tcW w:w="2552" w:type="dxa"/>
            <w:noWrap/>
            <w:hideMark/>
          </w:tcPr>
          <w:p w:rsidR="00655612" w:rsidRPr="00F05A3A" w:rsidRDefault="00655612" w:rsidP="008171E5">
            <w:pPr>
              <w:tabs>
                <w:tab w:val="right" w:pos="2477"/>
              </w:tabs>
              <w:jc w:val="center"/>
              <w:rPr>
                <w:rFonts w:asciiTheme="minorHAnsi" w:hAnsiTheme="minorHAnsi" w:cstheme="minorHAnsi"/>
                <w:sz w:val="22"/>
                <w:szCs w:val="22"/>
              </w:rPr>
            </w:pPr>
            <w:r>
              <w:rPr>
                <w:rFonts w:asciiTheme="minorHAnsi" w:hAnsiTheme="minorHAnsi" w:cstheme="minorHAnsi"/>
                <w:sz w:val="22"/>
                <w:szCs w:val="22"/>
              </w:rPr>
              <w:t>В хил. лв.</w:t>
            </w:r>
          </w:p>
        </w:tc>
        <w:tc>
          <w:tcPr>
            <w:tcW w:w="959" w:type="dxa"/>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2009</w:t>
            </w:r>
          </w:p>
        </w:tc>
        <w:tc>
          <w:tcPr>
            <w:tcW w:w="992" w:type="dxa"/>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2010</w:t>
            </w:r>
          </w:p>
        </w:tc>
        <w:tc>
          <w:tcPr>
            <w:tcW w:w="1134" w:type="dxa"/>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2011</w:t>
            </w:r>
          </w:p>
        </w:tc>
        <w:tc>
          <w:tcPr>
            <w:tcW w:w="992" w:type="dxa"/>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Q1 11</w:t>
            </w:r>
          </w:p>
        </w:tc>
        <w:tc>
          <w:tcPr>
            <w:tcW w:w="1026" w:type="dxa"/>
            <w:tcBorders>
              <w:right w:val="single" w:sz="12" w:space="0" w:color="auto"/>
            </w:tcBorders>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Q1 12</w:t>
            </w:r>
          </w:p>
        </w:tc>
        <w:tc>
          <w:tcPr>
            <w:tcW w:w="992" w:type="dxa"/>
            <w:tcBorders>
              <w:left w:val="single" w:sz="12" w:space="0" w:color="auto"/>
            </w:tcBorders>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2011</w:t>
            </w:r>
            <w:r w:rsidRPr="00F05A3A">
              <w:rPr>
                <w:rFonts w:asciiTheme="minorHAnsi" w:hAnsiTheme="minorHAnsi" w:cstheme="minorHAnsi"/>
                <w:b w:val="0"/>
                <w:bCs w:val="0"/>
                <w:color w:val="000000"/>
                <w:sz w:val="22"/>
                <w:szCs w:val="22"/>
              </w:rPr>
              <w:t xml:space="preserve"> К</w:t>
            </w:r>
          </w:p>
        </w:tc>
        <w:tc>
          <w:tcPr>
            <w:tcW w:w="993" w:type="dxa"/>
            <w:tcBorders>
              <w:right w:val="single" w:sz="12" w:space="0" w:color="auto"/>
            </w:tcBorders>
            <w:noWrap/>
            <w:hideMark/>
          </w:tcPr>
          <w:p w:rsidR="00655612" w:rsidRPr="00F05A3A" w:rsidRDefault="00655612" w:rsidP="00C92FF5">
            <w:pPr>
              <w:jc w:val="center"/>
              <w:cnfStyle w:val="100000000000"/>
              <w:rPr>
                <w:rFonts w:asciiTheme="minorHAnsi" w:hAnsiTheme="minorHAnsi" w:cstheme="minorHAnsi"/>
                <w:color w:val="000000"/>
                <w:sz w:val="22"/>
                <w:szCs w:val="22"/>
              </w:rPr>
            </w:pPr>
            <w:r w:rsidRPr="00F05A3A">
              <w:rPr>
                <w:rFonts w:asciiTheme="minorHAnsi" w:hAnsiTheme="minorHAnsi" w:cstheme="minorHAnsi"/>
                <w:color w:val="000000"/>
                <w:sz w:val="22"/>
                <w:szCs w:val="22"/>
              </w:rPr>
              <w:t>Q1 12</w:t>
            </w:r>
            <w:r w:rsidRPr="00F05A3A">
              <w:rPr>
                <w:rFonts w:asciiTheme="minorHAnsi" w:hAnsiTheme="minorHAnsi" w:cstheme="minorHAnsi"/>
                <w:b w:val="0"/>
                <w:bCs w:val="0"/>
                <w:color w:val="000000"/>
                <w:sz w:val="22"/>
                <w:szCs w:val="22"/>
              </w:rPr>
              <w:t xml:space="preserve"> К</w:t>
            </w:r>
          </w:p>
        </w:tc>
      </w:tr>
      <w:tr w:rsidR="00655612" w:rsidRPr="00F05A3A" w:rsidTr="001C67D3">
        <w:trPr>
          <w:cnfStyle w:val="000000100000"/>
          <w:trHeight w:val="315"/>
        </w:trPr>
        <w:tc>
          <w:tcPr>
            <w:cnfStyle w:val="001000000000"/>
            <w:tcW w:w="2552" w:type="dxa"/>
            <w:noWrap/>
            <w:hideMark/>
          </w:tcPr>
          <w:p w:rsidR="00655612" w:rsidRPr="00F05A3A" w:rsidRDefault="00655612" w:rsidP="001C67D3">
            <w:pPr>
              <w:ind w:right="-108"/>
              <w:rPr>
                <w:rFonts w:asciiTheme="minorHAnsi" w:hAnsiTheme="minorHAnsi" w:cstheme="minorHAnsi"/>
                <w:sz w:val="22"/>
                <w:szCs w:val="22"/>
              </w:rPr>
            </w:pPr>
            <w:r w:rsidRPr="00F05A3A">
              <w:rPr>
                <w:rFonts w:asciiTheme="minorHAnsi" w:hAnsiTheme="minorHAnsi" w:cstheme="minorHAnsi"/>
                <w:sz w:val="22"/>
                <w:szCs w:val="22"/>
              </w:rPr>
              <w:t>Приходи от осн. дейност</w:t>
            </w:r>
          </w:p>
        </w:tc>
        <w:tc>
          <w:tcPr>
            <w:tcW w:w="959"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35 396</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38 948</w:t>
            </w:r>
          </w:p>
        </w:tc>
        <w:tc>
          <w:tcPr>
            <w:tcW w:w="1134"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47 567</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7 683</w:t>
            </w:r>
          </w:p>
        </w:tc>
        <w:tc>
          <w:tcPr>
            <w:tcW w:w="1026" w:type="dxa"/>
            <w:tcBorders>
              <w:righ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8 821</w:t>
            </w:r>
          </w:p>
        </w:tc>
        <w:tc>
          <w:tcPr>
            <w:tcW w:w="992" w:type="dxa"/>
            <w:tcBorders>
              <w:lef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47 792</w:t>
            </w:r>
          </w:p>
        </w:tc>
        <w:tc>
          <w:tcPr>
            <w:tcW w:w="993" w:type="dxa"/>
            <w:tcBorders>
              <w:righ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Pr>
                <w:rFonts w:asciiTheme="minorHAnsi" w:hAnsiTheme="minorHAnsi" w:cstheme="minorHAnsi"/>
                <w:sz w:val="22"/>
                <w:szCs w:val="22"/>
              </w:rPr>
              <w:t>8</w:t>
            </w:r>
            <w:r w:rsidRPr="00F05A3A">
              <w:rPr>
                <w:rFonts w:asciiTheme="minorHAnsi" w:hAnsiTheme="minorHAnsi" w:cstheme="minorHAnsi"/>
                <w:sz w:val="22"/>
                <w:szCs w:val="22"/>
              </w:rPr>
              <w:t xml:space="preserve"> 851</w:t>
            </w:r>
          </w:p>
        </w:tc>
      </w:tr>
      <w:tr w:rsidR="00655612" w:rsidRPr="00F05A3A" w:rsidTr="001C67D3">
        <w:trPr>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Печалба от осн. дейност</w:t>
            </w:r>
          </w:p>
        </w:tc>
        <w:tc>
          <w:tcPr>
            <w:tcW w:w="959"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2 361</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2 739</w:t>
            </w:r>
          </w:p>
        </w:tc>
        <w:tc>
          <w:tcPr>
            <w:tcW w:w="1134"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5 508</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1 361</w:t>
            </w:r>
          </w:p>
        </w:tc>
        <w:tc>
          <w:tcPr>
            <w:tcW w:w="1026" w:type="dxa"/>
            <w:tcBorders>
              <w:righ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1 640</w:t>
            </w:r>
          </w:p>
        </w:tc>
        <w:tc>
          <w:tcPr>
            <w:tcW w:w="992" w:type="dxa"/>
            <w:tcBorders>
              <w:lef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6 255</w:t>
            </w:r>
          </w:p>
        </w:tc>
        <w:tc>
          <w:tcPr>
            <w:tcW w:w="993" w:type="dxa"/>
            <w:tcBorders>
              <w:righ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Pr>
                <w:rFonts w:asciiTheme="minorHAnsi" w:hAnsiTheme="minorHAnsi" w:cstheme="minorHAnsi"/>
                <w:sz w:val="22"/>
                <w:szCs w:val="22"/>
              </w:rPr>
              <w:t>1</w:t>
            </w:r>
            <w:r w:rsidRPr="00F05A3A">
              <w:rPr>
                <w:rFonts w:asciiTheme="minorHAnsi" w:hAnsiTheme="minorHAnsi" w:cstheme="minorHAnsi"/>
                <w:sz w:val="22"/>
                <w:szCs w:val="22"/>
              </w:rPr>
              <w:t xml:space="preserve"> 218</w:t>
            </w:r>
          </w:p>
        </w:tc>
      </w:tr>
      <w:tr w:rsidR="00655612" w:rsidRPr="00F05A3A" w:rsidTr="001C67D3">
        <w:trPr>
          <w:cnfStyle w:val="000000100000"/>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Нетна печалба</w:t>
            </w:r>
          </w:p>
        </w:tc>
        <w:tc>
          <w:tcPr>
            <w:tcW w:w="959"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2 010</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2 652</w:t>
            </w:r>
          </w:p>
        </w:tc>
        <w:tc>
          <w:tcPr>
            <w:tcW w:w="1134"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5 476</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1 478</w:t>
            </w:r>
          </w:p>
        </w:tc>
        <w:tc>
          <w:tcPr>
            <w:tcW w:w="1026" w:type="dxa"/>
            <w:tcBorders>
              <w:righ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1 495</w:t>
            </w:r>
          </w:p>
        </w:tc>
        <w:tc>
          <w:tcPr>
            <w:tcW w:w="992" w:type="dxa"/>
            <w:tcBorders>
              <w:lef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6 110</w:t>
            </w:r>
          </w:p>
        </w:tc>
        <w:tc>
          <w:tcPr>
            <w:tcW w:w="993" w:type="dxa"/>
            <w:tcBorders>
              <w:righ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Pr>
                <w:rFonts w:asciiTheme="minorHAnsi" w:hAnsiTheme="minorHAnsi" w:cstheme="minorHAnsi"/>
                <w:sz w:val="22"/>
                <w:szCs w:val="22"/>
              </w:rPr>
              <w:t>1 1</w:t>
            </w:r>
            <w:r w:rsidRPr="00F05A3A">
              <w:rPr>
                <w:rFonts w:asciiTheme="minorHAnsi" w:hAnsiTheme="minorHAnsi" w:cstheme="minorHAnsi"/>
                <w:sz w:val="22"/>
                <w:szCs w:val="22"/>
              </w:rPr>
              <w:t>16</w:t>
            </w:r>
          </w:p>
        </w:tc>
      </w:tr>
      <w:tr w:rsidR="00655612" w:rsidRPr="00F05A3A" w:rsidTr="001C67D3">
        <w:trPr>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Нетна печалба на акция</w:t>
            </w:r>
          </w:p>
        </w:tc>
        <w:tc>
          <w:tcPr>
            <w:tcW w:w="959"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4,02</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5,30</w:t>
            </w:r>
          </w:p>
        </w:tc>
        <w:tc>
          <w:tcPr>
            <w:tcW w:w="1134"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5,19</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2,96</w:t>
            </w:r>
          </w:p>
        </w:tc>
        <w:tc>
          <w:tcPr>
            <w:tcW w:w="1026" w:type="dxa"/>
            <w:tcBorders>
              <w:righ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1,01</w:t>
            </w:r>
          </w:p>
        </w:tc>
        <w:tc>
          <w:tcPr>
            <w:tcW w:w="992" w:type="dxa"/>
            <w:tcBorders>
              <w:lef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4,12</w:t>
            </w:r>
          </w:p>
        </w:tc>
        <w:tc>
          <w:tcPr>
            <w:tcW w:w="993" w:type="dxa"/>
            <w:tcBorders>
              <w:righ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Pr>
                <w:rFonts w:asciiTheme="minorHAnsi" w:hAnsiTheme="minorHAnsi" w:cstheme="minorHAnsi"/>
                <w:sz w:val="22"/>
                <w:szCs w:val="22"/>
              </w:rPr>
              <w:t>0</w:t>
            </w:r>
            <w:r w:rsidRPr="00F05A3A">
              <w:rPr>
                <w:rFonts w:asciiTheme="minorHAnsi" w:hAnsiTheme="minorHAnsi" w:cstheme="minorHAnsi"/>
                <w:sz w:val="22"/>
                <w:szCs w:val="22"/>
              </w:rPr>
              <w:t>,</w:t>
            </w:r>
            <w:r>
              <w:rPr>
                <w:rFonts w:asciiTheme="minorHAnsi" w:hAnsiTheme="minorHAnsi" w:cstheme="minorHAnsi"/>
                <w:sz w:val="22"/>
                <w:szCs w:val="22"/>
              </w:rPr>
              <w:t>75</w:t>
            </w:r>
          </w:p>
        </w:tc>
      </w:tr>
      <w:tr w:rsidR="00655612" w:rsidRPr="00F05A3A" w:rsidTr="001C67D3">
        <w:trPr>
          <w:cnfStyle w:val="000000100000"/>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Сума на активите</w:t>
            </w:r>
          </w:p>
        </w:tc>
        <w:tc>
          <w:tcPr>
            <w:tcW w:w="959"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14 888</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17 456</w:t>
            </w:r>
          </w:p>
        </w:tc>
        <w:tc>
          <w:tcPr>
            <w:tcW w:w="1134"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20 593</w:t>
            </w:r>
          </w:p>
        </w:tc>
        <w:tc>
          <w:tcPr>
            <w:tcW w:w="992" w:type="dxa"/>
            <w:noWrap/>
            <w:hideMark/>
          </w:tcPr>
          <w:p w:rsidR="00655612" w:rsidRPr="00F05A3A" w:rsidRDefault="00655612" w:rsidP="008171E5">
            <w:pPr>
              <w:jc w:val="right"/>
              <w:cnfStyle w:val="000000100000"/>
              <w:rPr>
                <w:rFonts w:asciiTheme="minorHAnsi" w:hAnsiTheme="minorHAnsi" w:cstheme="minorHAnsi"/>
                <w:sz w:val="22"/>
                <w:szCs w:val="22"/>
              </w:rPr>
            </w:pPr>
            <w:r>
              <w:rPr>
                <w:rFonts w:asciiTheme="minorHAnsi" w:hAnsiTheme="minorHAnsi" w:cstheme="minorHAnsi"/>
                <w:sz w:val="22"/>
                <w:szCs w:val="22"/>
              </w:rPr>
              <w:t>15 579</w:t>
            </w:r>
          </w:p>
        </w:tc>
        <w:tc>
          <w:tcPr>
            <w:tcW w:w="1026" w:type="dxa"/>
            <w:tcBorders>
              <w:right w:val="single" w:sz="12" w:space="0" w:color="auto"/>
            </w:tcBorders>
            <w:noWrap/>
            <w:hideMark/>
          </w:tcPr>
          <w:p w:rsidR="00655612" w:rsidRPr="00F05A3A" w:rsidRDefault="00655612" w:rsidP="008171E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18 235</w:t>
            </w:r>
          </w:p>
        </w:tc>
        <w:tc>
          <w:tcPr>
            <w:tcW w:w="992" w:type="dxa"/>
            <w:tcBorders>
              <w:left w:val="single" w:sz="12" w:space="0" w:color="auto"/>
            </w:tcBorders>
            <w:noWrap/>
            <w:hideMark/>
          </w:tcPr>
          <w:p w:rsidR="00655612" w:rsidRPr="00F05A3A" w:rsidRDefault="00655612" w:rsidP="00F24ECC">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2</w:t>
            </w:r>
            <w:r>
              <w:rPr>
                <w:rFonts w:asciiTheme="minorHAnsi" w:hAnsiTheme="minorHAnsi" w:cstheme="minorHAnsi"/>
                <w:sz w:val="22"/>
                <w:szCs w:val="22"/>
                <w:lang w:val="bg-BG"/>
              </w:rPr>
              <w:t>0</w:t>
            </w:r>
            <w:r w:rsidRPr="00F05A3A">
              <w:rPr>
                <w:rFonts w:asciiTheme="minorHAnsi" w:hAnsiTheme="minorHAnsi" w:cstheme="minorHAnsi"/>
                <w:sz w:val="22"/>
                <w:szCs w:val="22"/>
              </w:rPr>
              <w:t xml:space="preserve"> </w:t>
            </w:r>
            <w:r>
              <w:rPr>
                <w:rFonts w:asciiTheme="minorHAnsi" w:hAnsiTheme="minorHAnsi" w:cstheme="minorHAnsi"/>
                <w:sz w:val="22"/>
                <w:szCs w:val="22"/>
                <w:lang w:val="bg-BG"/>
              </w:rPr>
              <w:t>90</w:t>
            </w:r>
            <w:r w:rsidRPr="00F05A3A">
              <w:rPr>
                <w:rFonts w:asciiTheme="minorHAnsi" w:hAnsiTheme="minorHAnsi" w:cstheme="minorHAnsi"/>
                <w:sz w:val="22"/>
                <w:szCs w:val="22"/>
              </w:rPr>
              <w:t>0</w:t>
            </w:r>
          </w:p>
        </w:tc>
        <w:tc>
          <w:tcPr>
            <w:tcW w:w="993" w:type="dxa"/>
            <w:tcBorders>
              <w:righ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Pr>
                <w:rFonts w:asciiTheme="minorHAnsi" w:hAnsiTheme="minorHAnsi" w:cstheme="minorHAnsi"/>
                <w:sz w:val="22"/>
                <w:szCs w:val="22"/>
              </w:rPr>
              <w:t>18</w:t>
            </w:r>
            <w:r w:rsidRPr="00F05A3A">
              <w:rPr>
                <w:rFonts w:asciiTheme="minorHAnsi" w:hAnsiTheme="minorHAnsi" w:cstheme="minorHAnsi"/>
                <w:sz w:val="22"/>
                <w:szCs w:val="22"/>
              </w:rPr>
              <w:t xml:space="preserve"> 502</w:t>
            </w:r>
          </w:p>
        </w:tc>
      </w:tr>
      <w:tr w:rsidR="00655612" w:rsidRPr="00F05A3A" w:rsidTr="001C67D3">
        <w:trPr>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Нетни активи</w:t>
            </w:r>
          </w:p>
        </w:tc>
        <w:tc>
          <w:tcPr>
            <w:tcW w:w="959"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4 384</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6 387</w:t>
            </w:r>
          </w:p>
        </w:tc>
        <w:tc>
          <w:tcPr>
            <w:tcW w:w="1134"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7 306</w:t>
            </w:r>
          </w:p>
        </w:tc>
        <w:tc>
          <w:tcPr>
            <w:tcW w:w="992" w:type="dxa"/>
            <w:noWrap/>
            <w:hideMark/>
          </w:tcPr>
          <w:p w:rsidR="00655612" w:rsidRPr="00F05A3A" w:rsidRDefault="00655612" w:rsidP="008171E5">
            <w:pPr>
              <w:jc w:val="right"/>
              <w:cnfStyle w:val="000000000000"/>
              <w:rPr>
                <w:rFonts w:asciiTheme="minorHAnsi" w:hAnsiTheme="minorHAnsi" w:cstheme="minorHAnsi"/>
                <w:sz w:val="22"/>
                <w:szCs w:val="22"/>
              </w:rPr>
            </w:pPr>
            <w:r>
              <w:rPr>
                <w:rFonts w:asciiTheme="minorHAnsi" w:hAnsiTheme="minorHAnsi" w:cstheme="minorHAnsi"/>
                <w:sz w:val="22"/>
                <w:szCs w:val="22"/>
              </w:rPr>
              <w:t>7 865</w:t>
            </w:r>
          </w:p>
        </w:tc>
        <w:tc>
          <w:tcPr>
            <w:tcW w:w="1026" w:type="dxa"/>
            <w:tcBorders>
              <w:right w:val="single" w:sz="12" w:space="0" w:color="auto"/>
            </w:tcBorders>
            <w:noWrap/>
            <w:hideMark/>
          </w:tcPr>
          <w:p w:rsidR="00655612" w:rsidRPr="00F05A3A" w:rsidRDefault="00655612" w:rsidP="008171E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8 801</w:t>
            </w:r>
          </w:p>
        </w:tc>
        <w:tc>
          <w:tcPr>
            <w:tcW w:w="992" w:type="dxa"/>
            <w:tcBorders>
              <w:lef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8 434</w:t>
            </w:r>
          </w:p>
        </w:tc>
        <w:tc>
          <w:tcPr>
            <w:tcW w:w="993" w:type="dxa"/>
            <w:tcBorders>
              <w:right w:val="single" w:sz="12" w:space="0" w:color="auto"/>
            </w:tcBorders>
            <w:noWrap/>
            <w:hideMark/>
          </w:tcPr>
          <w:p w:rsidR="00655612" w:rsidRPr="00F05A3A" w:rsidRDefault="00655612" w:rsidP="00C92FF5">
            <w:pPr>
              <w:jc w:val="right"/>
              <w:cnfStyle w:val="000000000000"/>
              <w:rPr>
                <w:rFonts w:asciiTheme="minorHAnsi" w:hAnsiTheme="minorHAnsi" w:cstheme="minorHAnsi"/>
                <w:sz w:val="22"/>
                <w:szCs w:val="22"/>
              </w:rPr>
            </w:pPr>
            <w:r>
              <w:rPr>
                <w:rFonts w:asciiTheme="minorHAnsi" w:hAnsiTheme="minorHAnsi" w:cstheme="minorHAnsi"/>
                <w:sz w:val="22"/>
                <w:szCs w:val="22"/>
              </w:rPr>
              <w:t>9</w:t>
            </w:r>
            <w:r w:rsidRPr="00F05A3A">
              <w:rPr>
                <w:rFonts w:asciiTheme="minorHAnsi" w:hAnsiTheme="minorHAnsi" w:cstheme="minorHAnsi"/>
                <w:sz w:val="22"/>
                <w:szCs w:val="22"/>
              </w:rPr>
              <w:t xml:space="preserve"> </w:t>
            </w:r>
            <w:r>
              <w:rPr>
                <w:rFonts w:asciiTheme="minorHAnsi" w:hAnsiTheme="minorHAnsi" w:cstheme="minorHAnsi"/>
                <w:sz w:val="22"/>
                <w:szCs w:val="22"/>
              </w:rPr>
              <w:t>5</w:t>
            </w:r>
            <w:r w:rsidRPr="00F05A3A">
              <w:rPr>
                <w:rFonts w:asciiTheme="minorHAnsi" w:hAnsiTheme="minorHAnsi" w:cstheme="minorHAnsi"/>
                <w:sz w:val="22"/>
                <w:szCs w:val="22"/>
              </w:rPr>
              <w:t>02</w:t>
            </w:r>
          </w:p>
        </w:tc>
      </w:tr>
      <w:tr w:rsidR="00655612" w:rsidRPr="00F05A3A" w:rsidTr="001C67D3">
        <w:trPr>
          <w:cnfStyle w:val="000000100000"/>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Акционерен капитал</w:t>
            </w:r>
          </w:p>
        </w:tc>
        <w:tc>
          <w:tcPr>
            <w:tcW w:w="959"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500</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500</w:t>
            </w:r>
          </w:p>
        </w:tc>
        <w:tc>
          <w:tcPr>
            <w:tcW w:w="1134"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1 482</w:t>
            </w:r>
          </w:p>
        </w:tc>
        <w:tc>
          <w:tcPr>
            <w:tcW w:w="992" w:type="dxa"/>
            <w:noWrap/>
            <w:hideMark/>
          </w:tcPr>
          <w:p w:rsidR="00655612" w:rsidRPr="00F05A3A" w:rsidRDefault="00655612" w:rsidP="008171E5">
            <w:pPr>
              <w:jc w:val="right"/>
              <w:cnfStyle w:val="000000100000"/>
              <w:rPr>
                <w:rFonts w:asciiTheme="minorHAnsi" w:hAnsiTheme="minorHAnsi" w:cstheme="minorHAnsi"/>
                <w:sz w:val="22"/>
                <w:szCs w:val="22"/>
              </w:rPr>
            </w:pPr>
            <w:r>
              <w:rPr>
                <w:rFonts w:asciiTheme="minorHAnsi" w:hAnsiTheme="minorHAnsi" w:cstheme="minorHAnsi"/>
                <w:sz w:val="22"/>
                <w:szCs w:val="22"/>
              </w:rPr>
              <w:t>500</w:t>
            </w:r>
          </w:p>
        </w:tc>
        <w:tc>
          <w:tcPr>
            <w:tcW w:w="1026" w:type="dxa"/>
            <w:tcBorders>
              <w:right w:val="single" w:sz="12" w:space="0" w:color="auto"/>
            </w:tcBorders>
            <w:noWrap/>
            <w:hideMark/>
          </w:tcPr>
          <w:p w:rsidR="00655612" w:rsidRPr="00F05A3A" w:rsidRDefault="00655612" w:rsidP="008171E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1 482</w:t>
            </w:r>
          </w:p>
        </w:tc>
        <w:tc>
          <w:tcPr>
            <w:tcW w:w="992" w:type="dxa"/>
            <w:tcBorders>
              <w:lef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1 482</w:t>
            </w:r>
          </w:p>
        </w:tc>
        <w:tc>
          <w:tcPr>
            <w:tcW w:w="993" w:type="dxa"/>
            <w:tcBorders>
              <w:right w:val="single" w:sz="12" w:space="0" w:color="auto"/>
            </w:tcBorders>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1 482</w:t>
            </w:r>
          </w:p>
        </w:tc>
      </w:tr>
      <w:tr w:rsidR="00655612" w:rsidRPr="00F05A3A" w:rsidTr="001C67D3">
        <w:trPr>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Среден брой акции</w:t>
            </w:r>
          </w:p>
        </w:tc>
        <w:tc>
          <w:tcPr>
            <w:tcW w:w="959"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500 000</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500 000</w:t>
            </w:r>
          </w:p>
        </w:tc>
        <w:tc>
          <w:tcPr>
            <w:tcW w:w="1134"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1 055 659</w:t>
            </w:r>
          </w:p>
        </w:tc>
        <w:tc>
          <w:tcPr>
            <w:tcW w:w="992" w:type="dxa"/>
            <w:noWrap/>
            <w:hideMark/>
          </w:tcPr>
          <w:p w:rsidR="00655612" w:rsidRPr="00F05A3A" w:rsidRDefault="00655612" w:rsidP="00C92FF5">
            <w:pPr>
              <w:jc w:val="right"/>
              <w:cnfStyle w:val="000000000000"/>
              <w:rPr>
                <w:rFonts w:asciiTheme="minorHAnsi" w:hAnsiTheme="minorHAnsi" w:cstheme="minorHAnsi"/>
                <w:sz w:val="22"/>
                <w:szCs w:val="22"/>
              </w:rPr>
            </w:pPr>
            <w:r w:rsidRPr="00F05A3A">
              <w:rPr>
                <w:rFonts w:asciiTheme="minorHAnsi" w:hAnsiTheme="minorHAnsi" w:cstheme="minorHAnsi"/>
                <w:sz w:val="22"/>
                <w:szCs w:val="22"/>
              </w:rPr>
              <w:t>500 000</w:t>
            </w:r>
          </w:p>
        </w:tc>
        <w:tc>
          <w:tcPr>
            <w:tcW w:w="1026" w:type="dxa"/>
            <w:tcBorders>
              <w:right w:val="single" w:sz="12" w:space="0" w:color="auto"/>
            </w:tcBorders>
            <w:noWrap/>
            <w:hideMark/>
          </w:tcPr>
          <w:p w:rsidR="00655612" w:rsidRPr="00F05A3A" w:rsidRDefault="00655612" w:rsidP="00C92FF5">
            <w:pPr>
              <w:ind w:left="-107"/>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1 482 200</w:t>
            </w:r>
          </w:p>
        </w:tc>
        <w:tc>
          <w:tcPr>
            <w:tcW w:w="992" w:type="dxa"/>
            <w:tcBorders>
              <w:left w:val="single" w:sz="12" w:space="0" w:color="auto"/>
            </w:tcBorders>
            <w:noWrap/>
            <w:hideMark/>
          </w:tcPr>
          <w:p w:rsidR="00655612" w:rsidRPr="00F05A3A" w:rsidRDefault="00655612" w:rsidP="00C92FF5">
            <w:pPr>
              <w:ind w:left="-108"/>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1 482 200</w:t>
            </w:r>
          </w:p>
        </w:tc>
        <w:tc>
          <w:tcPr>
            <w:tcW w:w="993" w:type="dxa"/>
            <w:tcBorders>
              <w:right w:val="single" w:sz="12" w:space="0" w:color="auto"/>
            </w:tcBorders>
            <w:noWrap/>
            <w:hideMark/>
          </w:tcPr>
          <w:p w:rsidR="00655612" w:rsidRPr="00F05A3A" w:rsidRDefault="00655612" w:rsidP="00C92FF5">
            <w:pPr>
              <w:ind w:left="-108"/>
              <w:jc w:val="right"/>
              <w:cnfStyle w:val="000000000000"/>
              <w:rPr>
                <w:rFonts w:asciiTheme="minorHAnsi" w:hAnsiTheme="minorHAnsi" w:cstheme="minorHAnsi"/>
                <w:sz w:val="22"/>
                <w:szCs w:val="22"/>
              </w:rPr>
            </w:pPr>
            <w:r w:rsidRPr="00F05A3A">
              <w:rPr>
                <w:rFonts w:asciiTheme="minorHAnsi" w:hAnsiTheme="minorHAnsi" w:cstheme="minorHAnsi"/>
                <w:sz w:val="22"/>
                <w:szCs w:val="22"/>
              </w:rPr>
              <w:t>1 482 200</w:t>
            </w:r>
          </w:p>
        </w:tc>
      </w:tr>
      <w:tr w:rsidR="00655612" w:rsidRPr="00F05A3A" w:rsidTr="001C67D3">
        <w:trPr>
          <w:cnfStyle w:val="000000100000"/>
          <w:trHeight w:val="315"/>
        </w:trPr>
        <w:tc>
          <w:tcPr>
            <w:cnfStyle w:val="001000000000"/>
            <w:tcW w:w="2552" w:type="dxa"/>
            <w:noWrap/>
            <w:hideMark/>
          </w:tcPr>
          <w:p w:rsidR="00655612" w:rsidRPr="00F05A3A" w:rsidRDefault="00655612" w:rsidP="00C92FF5">
            <w:pPr>
              <w:rPr>
                <w:rFonts w:asciiTheme="minorHAnsi" w:hAnsiTheme="minorHAnsi" w:cstheme="minorHAnsi"/>
                <w:sz w:val="22"/>
                <w:szCs w:val="22"/>
              </w:rPr>
            </w:pPr>
            <w:r w:rsidRPr="00F05A3A">
              <w:rPr>
                <w:rFonts w:asciiTheme="minorHAnsi" w:hAnsiTheme="minorHAnsi" w:cstheme="minorHAnsi"/>
                <w:sz w:val="22"/>
                <w:szCs w:val="22"/>
              </w:rPr>
              <w:t>Дивидент на акция</w:t>
            </w:r>
          </w:p>
        </w:tc>
        <w:tc>
          <w:tcPr>
            <w:tcW w:w="959"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6,69</w:t>
            </w:r>
          </w:p>
        </w:tc>
        <w:tc>
          <w:tcPr>
            <w:tcW w:w="992"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1,30</w:t>
            </w:r>
          </w:p>
        </w:tc>
        <w:tc>
          <w:tcPr>
            <w:tcW w:w="1134" w:type="dxa"/>
            <w:noWrap/>
            <w:hideMark/>
          </w:tcPr>
          <w:p w:rsidR="00655612" w:rsidRPr="00F05A3A" w:rsidRDefault="00655612" w:rsidP="00C92FF5">
            <w:pPr>
              <w:jc w:val="right"/>
              <w:cnfStyle w:val="000000100000"/>
              <w:rPr>
                <w:rFonts w:asciiTheme="minorHAnsi" w:hAnsiTheme="minorHAnsi" w:cstheme="minorHAnsi"/>
                <w:sz w:val="22"/>
                <w:szCs w:val="22"/>
              </w:rPr>
            </w:pPr>
            <w:r w:rsidRPr="00F05A3A">
              <w:rPr>
                <w:rFonts w:asciiTheme="minorHAnsi" w:hAnsiTheme="minorHAnsi" w:cstheme="minorHAnsi"/>
                <w:sz w:val="22"/>
                <w:szCs w:val="22"/>
              </w:rPr>
              <w:t>5,25</w:t>
            </w:r>
          </w:p>
        </w:tc>
        <w:tc>
          <w:tcPr>
            <w:tcW w:w="992" w:type="dxa"/>
            <w:noWrap/>
            <w:hideMark/>
          </w:tcPr>
          <w:p w:rsidR="00655612" w:rsidRPr="00F05A3A" w:rsidRDefault="00655612" w:rsidP="00C92FF5">
            <w:pPr>
              <w:cnfStyle w:val="000000100000"/>
              <w:rPr>
                <w:rFonts w:asciiTheme="minorHAnsi" w:hAnsiTheme="minorHAnsi" w:cstheme="minorHAnsi"/>
                <w:sz w:val="22"/>
                <w:szCs w:val="22"/>
              </w:rPr>
            </w:pPr>
            <w:r w:rsidRPr="00F05A3A">
              <w:rPr>
                <w:rFonts w:asciiTheme="minorHAnsi" w:hAnsiTheme="minorHAnsi" w:cstheme="minorHAnsi"/>
                <w:sz w:val="22"/>
                <w:szCs w:val="22"/>
              </w:rPr>
              <w:t> </w:t>
            </w:r>
          </w:p>
        </w:tc>
        <w:tc>
          <w:tcPr>
            <w:tcW w:w="1026" w:type="dxa"/>
            <w:tcBorders>
              <w:right w:val="single" w:sz="12" w:space="0" w:color="auto"/>
            </w:tcBorders>
            <w:noWrap/>
            <w:hideMark/>
          </w:tcPr>
          <w:p w:rsidR="00655612" w:rsidRPr="00F05A3A" w:rsidRDefault="00655612" w:rsidP="00C92FF5">
            <w:pPr>
              <w:cnfStyle w:val="000000100000"/>
              <w:rPr>
                <w:rFonts w:asciiTheme="minorHAnsi" w:hAnsiTheme="minorHAnsi" w:cstheme="minorHAnsi"/>
                <w:sz w:val="22"/>
                <w:szCs w:val="22"/>
              </w:rPr>
            </w:pPr>
            <w:r w:rsidRPr="00F05A3A">
              <w:rPr>
                <w:rFonts w:asciiTheme="minorHAnsi" w:hAnsiTheme="minorHAnsi" w:cstheme="minorHAnsi"/>
                <w:sz w:val="22"/>
                <w:szCs w:val="22"/>
              </w:rPr>
              <w:t> </w:t>
            </w:r>
          </w:p>
        </w:tc>
        <w:tc>
          <w:tcPr>
            <w:tcW w:w="992" w:type="dxa"/>
            <w:tcBorders>
              <w:left w:val="single" w:sz="12" w:space="0" w:color="auto"/>
            </w:tcBorders>
            <w:noWrap/>
            <w:hideMark/>
          </w:tcPr>
          <w:p w:rsidR="00655612" w:rsidRPr="00F05A3A" w:rsidRDefault="00655612" w:rsidP="00C92FF5">
            <w:pPr>
              <w:cnfStyle w:val="000000100000"/>
              <w:rPr>
                <w:rFonts w:asciiTheme="minorHAnsi" w:hAnsiTheme="minorHAnsi" w:cstheme="minorHAnsi"/>
                <w:sz w:val="22"/>
                <w:szCs w:val="22"/>
              </w:rPr>
            </w:pPr>
            <w:r w:rsidRPr="00F05A3A">
              <w:rPr>
                <w:rFonts w:asciiTheme="minorHAnsi" w:hAnsiTheme="minorHAnsi" w:cstheme="minorHAnsi"/>
                <w:sz w:val="22"/>
                <w:szCs w:val="22"/>
              </w:rPr>
              <w:t> </w:t>
            </w:r>
          </w:p>
        </w:tc>
        <w:tc>
          <w:tcPr>
            <w:tcW w:w="993" w:type="dxa"/>
            <w:tcBorders>
              <w:right w:val="single" w:sz="12" w:space="0" w:color="auto"/>
            </w:tcBorders>
            <w:noWrap/>
            <w:hideMark/>
          </w:tcPr>
          <w:p w:rsidR="00655612" w:rsidRPr="00F05A3A" w:rsidRDefault="00655612" w:rsidP="00C92FF5">
            <w:pPr>
              <w:cnfStyle w:val="000000100000"/>
              <w:rPr>
                <w:rFonts w:asciiTheme="minorHAnsi" w:hAnsiTheme="minorHAnsi" w:cstheme="minorHAnsi"/>
                <w:sz w:val="22"/>
                <w:szCs w:val="22"/>
              </w:rPr>
            </w:pPr>
            <w:r w:rsidRPr="00F05A3A">
              <w:rPr>
                <w:rFonts w:asciiTheme="minorHAnsi" w:hAnsiTheme="minorHAnsi" w:cstheme="minorHAnsi"/>
                <w:sz w:val="22"/>
                <w:szCs w:val="22"/>
              </w:rPr>
              <w:t> </w:t>
            </w:r>
          </w:p>
        </w:tc>
      </w:tr>
    </w:tbl>
    <w:p w:rsidR="001C67D3" w:rsidRPr="001C67D3" w:rsidRDefault="001C67D3" w:rsidP="001C67D3">
      <w:pPr>
        <w:pStyle w:val="ListParagraph"/>
        <w:numPr>
          <w:ilvl w:val="0"/>
          <w:numId w:val="2"/>
        </w:numPr>
        <w:spacing w:after="120"/>
        <w:jc w:val="right"/>
        <w:rPr>
          <w:i/>
        </w:rPr>
      </w:pPr>
      <w:r w:rsidRPr="001C67D3">
        <w:rPr>
          <w:i/>
        </w:rPr>
        <w:t>Бележка: Всички данни са в хиляди лева, освен данните на акция</w:t>
      </w:r>
    </w:p>
    <w:p w:rsidR="001C67D3" w:rsidRPr="001C67D3" w:rsidRDefault="001C67D3" w:rsidP="001C67D3">
      <w:pPr>
        <w:spacing w:before="40" w:after="40" w:line="240" w:lineRule="auto"/>
        <w:jc w:val="both"/>
        <w:rPr>
          <w:rStyle w:val="310"/>
          <w:rFonts w:ascii="Times New Roman" w:hAnsi="Times New Roman" w:cs="Times New Roman"/>
          <w:i/>
          <w:smallCaps w:val="0"/>
          <w:sz w:val="24"/>
          <w:szCs w:val="24"/>
        </w:rPr>
      </w:pPr>
      <w:r w:rsidRPr="001C67D3">
        <w:rPr>
          <w:rStyle w:val="310"/>
          <w:rFonts w:ascii="Times New Roman" w:hAnsi="Times New Roman" w:cs="Times New Roman"/>
          <w:i/>
          <w:smallCaps w:val="0"/>
          <w:sz w:val="24"/>
          <w:szCs w:val="24"/>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454F56" w:rsidRPr="00C92FF5" w:rsidRDefault="00C92FF5" w:rsidP="00C92FF5">
      <w:pPr>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Стабилното развитие на бизнеса, позволява да се поддържа висока възвръщаемост на капитала, като политиката на дружеството е да разпредел</w:t>
      </w:r>
      <w:r w:rsidR="00BB4075">
        <w:rPr>
          <w:rFonts w:ascii="Times New Roman" w:hAnsi="Times New Roman" w:cs="Times New Roman"/>
          <w:sz w:val="24"/>
          <w:szCs w:val="24"/>
          <w:lang w:val="bg-BG"/>
        </w:rPr>
        <w:t>я дивидент</w:t>
      </w:r>
    </w:p>
    <w:p w:rsidR="00873F8D" w:rsidRDefault="00873F8D" w:rsidP="004E6E5A">
      <w:pPr>
        <w:pStyle w:val="Heading1"/>
        <w:numPr>
          <w:ilvl w:val="0"/>
          <w:numId w:val="2"/>
        </w:numPr>
        <w:rPr>
          <w:rFonts w:ascii="Times New Roman" w:hAnsi="Times New Roman"/>
          <w:smallCaps/>
          <w:sz w:val="24"/>
          <w:szCs w:val="24"/>
        </w:rPr>
      </w:pPr>
      <w:r w:rsidRPr="004E6E5A">
        <w:rPr>
          <w:rFonts w:ascii="Times New Roman" w:hAnsi="Times New Roman"/>
          <w:smallCaps/>
          <w:sz w:val="24"/>
          <w:szCs w:val="24"/>
        </w:rPr>
        <w:t xml:space="preserve">Капитализация </w:t>
      </w:r>
      <w:r w:rsidR="00F52A89" w:rsidRPr="004E6E5A">
        <w:rPr>
          <w:rFonts w:ascii="Times New Roman" w:hAnsi="Times New Roman"/>
          <w:smallCaps/>
          <w:sz w:val="24"/>
          <w:szCs w:val="24"/>
        </w:rPr>
        <w:t>и задлъжнялост</w:t>
      </w:r>
    </w:p>
    <w:tbl>
      <w:tblPr>
        <w:tblStyle w:val="MediumShading2-Accent11"/>
        <w:tblW w:w="9464" w:type="dxa"/>
        <w:tblLayout w:type="fixed"/>
        <w:tblLook w:val="04A0"/>
      </w:tblPr>
      <w:tblGrid>
        <w:gridCol w:w="3266"/>
        <w:gridCol w:w="1033"/>
        <w:gridCol w:w="1033"/>
        <w:gridCol w:w="1033"/>
        <w:gridCol w:w="1033"/>
        <w:gridCol w:w="1033"/>
        <w:gridCol w:w="1033"/>
      </w:tblGrid>
      <w:tr w:rsidR="00BB4075" w:rsidRPr="009F750F" w:rsidTr="00BB4075">
        <w:trPr>
          <w:cnfStyle w:val="100000000000"/>
          <w:trHeight w:val="300"/>
        </w:trPr>
        <w:tc>
          <w:tcPr>
            <w:cnfStyle w:val="001000000100"/>
            <w:tcW w:w="3266" w:type="dxa"/>
            <w:hideMark/>
          </w:tcPr>
          <w:p w:rsidR="00BB4075" w:rsidRPr="00370132" w:rsidRDefault="00BB4075" w:rsidP="00160666">
            <w:pPr>
              <w:jc w:val="center"/>
              <w:rPr>
                <w:rFonts w:asciiTheme="minorHAnsi" w:hAnsiTheme="minorHAnsi" w:cstheme="minorHAnsi"/>
                <w:sz w:val="22"/>
                <w:szCs w:val="22"/>
              </w:rPr>
            </w:pPr>
            <w:r w:rsidRPr="00370132">
              <w:rPr>
                <w:rFonts w:asciiTheme="minorHAnsi" w:hAnsiTheme="minorHAnsi" w:cstheme="minorHAnsi"/>
                <w:sz w:val="22"/>
                <w:szCs w:val="22"/>
              </w:rPr>
              <w:t>Капиталова структура,</w:t>
            </w:r>
          </w:p>
          <w:p w:rsidR="00BB4075" w:rsidRPr="009F750F" w:rsidRDefault="00BB4075" w:rsidP="00160666">
            <w:pPr>
              <w:jc w:val="center"/>
              <w:rPr>
                <w:rFonts w:asciiTheme="minorHAnsi" w:hAnsiTheme="minorHAnsi" w:cstheme="minorHAnsi"/>
                <w:sz w:val="22"/>
                <w:szCs w:val="22"/>
              </w:rPr>
            </w:pPr>
            <w:r w:rsidRPr="009F750F">
              <w:rPr>
                <w:rFonts w:asciiTheme="minorHAnsi" w:hAnsiTheme="minorHAnsi" w:cstheme="minorHAnsi"/>
                <w:sz w:val="22"/>
                <w:szCs w:val="22"/>
              </w:rPr>
              <w:t>в хил. лв.</w:t>
            </w:r>
          </w:p>
        </w:tc>
        <w:tc>
          <w:tcPr>
            <w:tcW w:w="1033" w:type="dxa"/>
            <w:vAlign w:val="center"/>
            <w:hideMark/>
          </w:tcPr>
          <w:p w:rsidR="00BB4075" w:rsidRPr="009F750F" w:rsidRDefault="00BB4075" w:rsidP="00160666">
            <w:pPr>
              <w:jc w:val="center"/>
              <w:cnfStyle w:val="100000000000"/>
              <w:rPr>
                <w:rFonts w:asciiTheme="minorHAnsi" w:hAnsiTheme="minorHAnsi" w:cstheme="minorHAnsi"/>
                <w:color w:val="auto"/>
                <w:sz w:val="22"/>
                <w:szCs w:val="22"/>
              </w:rPr>
            </w:pPr>
            <w:r w:rsidRPr="009F750F">
              <w:rPr>
                <w:rFonts w:asciiTheme="minorHAnsi" w:hAnsiTheme="minorHAnsi" w:cstheme="minorHAnsi"/>
                <w:color w:val="auto"/>
                <w:sz w:val="22"/>
                <w:szCs w:val="22"/>
              </w:rPr>
              <w:t>2009</w:t>
            </w:r>
          </w:p>
        </w:tc>
        <w:tc>
          <w:tcPr>
            <w:tcW w:w="1033" w:type="dxa"/>
            <w:vAlign w:val="center"/>
            <w:hideMark/>
          </w:tcPr>
          <w:p w:rsidR="00BB4075" w:rsidRPr="009F750F" w:rsidRDefault="00BB4075" w:rsidP="00160666">
            <w:pPr>
              <w:jc w:val="center"/>
              <w:cnfStyle w:val="100000000000"/>
              <w:rPr>
                <w:rFonts w:asciiTheme="minorHAnsi" w:hAnsiTheme="minorHAnsi" w:cstheme="minorHAnsi"/>
                <w:color w:val="auto"/>
                <w:sz w:val="22"/>
                <w:szCs w:val="22"/>
              </w:rPr>
            </w:pPr>
            <w:r w:rsidRPr="009F750F">
              <w:rPr>
                <w:rFonts w:asciiTheme="minorHAnsi" w:hAnsiTheme="minorHAnsi" w:cstheme="minorHAnsi"/>
                <w:color w:val="auto"/>
                <w:sz w:val="22"/>
                <w:szCs w:val="22"/>
              </w:rPr>
              <w:t>2010</w:t>
            </w:r>
          </w:p>
        </w:tc>
        <w:tc>
          <w:tcPr>
            <w:tcW w:w="1033" w:type="dxa"/>
            <w:vAlign w:val="center"/>
            <w:hideMark/>
          </w:tcPr>
          <w:p w:rsidR="00BB4075" w:rsidRPr="009F750F" w:rsidRDefault="00BB4075" w:rsidP="00160666">
            <w:pPr>
              <w:jc w:val="center"/>
              <w:cnfStyle w:val="100000000000"/>
              <w:rPr>
                <w:rFonts w:asciiTheme="minorHAnsi" w:hAnsiTheme="minorHAnsi" w:cstheme="minorHAnsi"/>
                <w:color w:val="auto"/>
                <w:sz w:val="22"/>
                <w:szCs w:val="22"/>
              </w:rPr>
            </w:pPr>
            <w:r w:rsidRPr="009F750F">
              <w:rPr>
                <w:rFonts w:asciiTheme="minorHAnsi" w:hAnsiTheme="minorHAnsi" w:cstheme="minorHAnsi"/>
                <w:color w:val="auto"/>
                <w:sz w:val="22"/>
                <w:szCs w:val="22"/>
              </w:rPr>
              <w:t>2011</w:t>
            </w:r>
          </w:p>
        </w:tc>
        <w:tc>
          <w:tcPr>
            <w:tcW w:w="1033" w:type="dxa"/>
            <w:tcBorders>
              <w:right w:val="single" w:sz="12" w:space="0" w:color="auto"/>
            </w:tcBorders>
            <w:vAlign w:val="center"/>
            <w:hideMark/>
          </w:tcPr>
          <w:p w:rsidR="00BB4075" w:rsidRPr="009F750F" w:rsidRDefault="00BB4075" w:rsidP="00160666">
            <w:pPr>
              <w:jc w:val="center"/>
              <w:cnfStyle w:val="100000000000"/>
              <w:rPr>
                <w:rFonts w:asciiTheme="minorHAnsi" w:hAnsiTheme="minorHAnsi" w:cstheme="minorHAnsi"/>
                <w:color w:val="auto"/>
                <w:sz w:val="22"/>
                <w:szCs w:val="22"/>
              </w:rPr>
            </w:pPr>
            <w:r w:rsidRPr="009F750F">
              <w:rPr>
                <w:rFonts w:asciiTheme="minorHAnsi" w:hAnsiTheme="minorHAnsi" w:cstheme="minorHAnsi"/>
                <w:color w:val="auto"/>
                <w:sz w:val="22"/>
                <w:szCs w:val="22"/>
              </w:rPr>
              <w:t>Q1 12</w:t>
            </w:r>
          </w:p>
        </w:tc>
        <w:tc>
          <w:tcPr>
            <w:tcW w:w="1033" w:type="dxa"/>
            <w:tcBorders>
              <w:left w:val="single" w:sz="12" w:space="0" w:color="auto"/>
            </w:tcBorders>
            <w:vAlign w:val="center"/>
            <w:hideMark/>
          </w:tcPr>
          <w:p w:rsidR="00BB4075" w:rsidRPr="009F750F" w:rsidRDefault="00BB4075" w:rsidP="00160666">
            <w:pPr>
              <w:jc w:val="center"/>
              <w:cnfStyle w:val="100000000000"/>
              <w:rPr>
                <w:rFonts w:asciiTheme="minorHAnsi" w:hAnsiTheme="minorHAnsi" w:cstheme="minorHAnsi"/>
                <w:color w:val="auto"/>
                <w:sz w:val="22"/>
                <w:szCs w:val="22"/>
              </w:rPr>
            </w:pPr>
            <w:r w:rsidRPr="009F750F">
              <w:rPr>
                <w:rFonts w:asciiTheme="minorHAnsi" w:hAnsiTheme="minorHAnsi" w:cstheme="minorHAnsi"/>
                <w:color w:val="auto"/>
                <w:sz w:val="22"/>
                <w:szCs w:val="22"/>
              </w:rPr>
              <w:t xml:space="preserve">2011 </w:t>
            </w:r>
            <w:r>
              <w:rPr>
                <w:rFonts w:asciiTheme="minorHAnsi" w:hAnsiTheme="minorHAnsi" w:cstheme="minorHAnsi"/>
                <w:color w:val="auto"/>
                <w:sz w:val="22"/>
                <w:szCs w:val="22"/>
              </w:rPr>
              <w:t>К</w:t>
            </w:r>
          </w:p>
        </w:tc>
        <w:tc>
          <w:tcPr>
            <w:tcW w:w="1033" w:type="dxa"/>
            <w:tcBorders>
              <w:right w:val="single" w:sz="12" w:space="0" w:color="auto"/>
            </w:tcBorders>
            <w:vAlign w:val="center"/>
            <w:hideMark/>
          </w:tcPr>
          <w:p w:rsidR="00BB4075" w:rsidRPr="009F750F" w:rsidRDefault="00BB4075" w:rsidP="00160666">
            <w:pPr>
              <w:jc w:val="center"/>
              <w:cnfStyle w:val="100000000000"/>
              <w:rPr>
                <w:rFonts w:asciiTheme="minorHAnsi" w:hAnsiTheme="minorHAnsi" w:cstheme="minorHAnsi"/>
                <w:color w:val="auto"/>
                <w:sz w:val="22"/>
                <w:szCs w:val="22"/>
              </w:rPr>
            </w:pPr>
            <w:r w:rsidRPr="009F750F">
              <w:rPr>
                <w:rFonts w:asciiTheme="minorHAnsi" w:hAnsiTheme="minorHAnsi" w:cstheme="minorHAnsi"/>
                <w:color w:val="auto"/>
                <w:sz w:val="22"/>
                <w:szCs w:val="22"/>
              </w:rPr>
              <w:t>Q1 12</w:t>
            </w:r>
            <w:r>
              <w:rPr>
                <w:rFonts w:asciiTheme="minorHAnsi" w:hAnsiTheme="minorHAnsi" w:cstheme="minorHAnsi"/>
                <w:color w:val="auto"/>
                <w:sz w:val="22"/>
                <w:szCs w:val="22"/>
              </w:rPr>
              <w:t xml:space="preserve"> К</w:t>
            </w:r>
          </w:p>
        </w:tc>
      </w:tr>
      <w:tr w:rsidR="00BB4075" w:rsidRPr="009F750F" w:rsidTr="00BB4075">
        <w:trPr>
          <w:cnfStyle w:val="000000100000"/>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Краткотрайни активи</w:t>
            </w:r>
          </w:p>
        </w:tc>
        <w:tc>
          <w:tcPr>
            <w:tcW w:w="1033" w:type="dxa"/>
            <w:noWrap/>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9 098</w:t>
            </w:r>
          </w:p>
        </w:tc>
        <w:tc>
          <w:tcPr>
            <w:tcW w:w="1033" w:type="dxa"/>
            <w:noWrap/>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12 418</w:t>
            </w:r>
          </w:p>
        </w:tc>
        <w:tc>
          <w:tcPr>
            <w:tcW w:w="1033" w:type="dxa"/>
            <w:noWrap/>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14 018</w:t>
            </w:r>
          </w:p>
        </w:tc>
        <w:tc>
          <w:tcPr>
            <w:tcW w:w="1033" w:type="dxa"/>
            <w:tcBorders>
              <w:right w:val="single" w:sz="12" w:space="0" w:color="auto"/>
            </w:tcBorders>
            <w:noWrap/>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10 897</w:t>
            </w:r>
          </w:p>
        </w:tc>
        <w:tc>
          <w:tcPr>
            <w:tcW w:w="1033" w:type="dxa"/>
            <w:tcBorders>
              <w:left w:val="single" w:sz="12" w:space="0" w:color="auto"/>
            </w:tcBorders>
            <w:noWrap/>
            <w:vAlign w:val="center"/>
            <w:hideMark/>
          </w:tcPr>
          <w:p w:rsidR="00BB4075" w:rsidRPr="009F750F" w:rsidRDefault="00BB4075" w:rsidP="00F24ECC">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w:t>
            </w:r>
            <w:r w:rsidR="00F24ECC">
              <w:rPr>
                <w:rFonts w:asciiTheme="minorHAnsi" w:hAnsiTheme="minorHAnsi" w:cstheme="minorHAnsi"/>
                <w:sz w:val="22"/>
                <w:szCs w:val="22"/>
                <w:lang w:val="bg-BG"/>
              </w:rPr>
              <w:t>4</w:t>
            </w:r>
            <w:r w:rsidRPr="009F750F">
              <w:rPr>
                <w:rFonts w:asciiTheme="minorHAnsi" w:hAnsiTheme="minorHAnsi" w:cstheme="minorHAnsi"/>
                <w:sz w:val="22"/>
                <w:szCs w:val="22"/>
              </w:rPr>
              <w:t xml:space="preserve"> </w:t>
            </w:r>
            <w:r w:rsidR="00F24ECC">
              <w:rPr>
                <w:rFonts w:asciiTheme="minorHAnsi" w:hAnsiTheme="minorHAnsi" w:cstheme="minorHAnsi"/>
                <w:sz w:val="22"/>
                <w:szCs w:val="22"/>
                <w:lang w:val="bg-BG"/>
              </w:rPr>
              <w:t>86</w:t>
            </w:r>
            <w:r w:rsidRPr="009F750F">
              <w:rPr>
                <w:rFonts w:asciiTheme="minorHAnsi" w:hAnsiTheme="minorHAnsi" w:cstheme="minorHAnsi"/>
                <w:sz w:val="22"/>
                <w:szCs w:val="22"/>
              </w:rPr>
              <w:t>1</w:t>
            </w:r>
          </w:p>
        </w:tc>
        <w:tc>
          <w:tcPr>
            <w:tcW w:w="1033" w:type="dxa"/>
            <w:tcBorders>
              <w:right w:val="single" w:sz="12" w:space="0" w:color="auto"/>
            </w:tcBorders>
            <w:noWrap/>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11 803</w:t>
            </w:r>
          </w:p>
        </w:tc>
      </w:tr>
      <w:tr w:rsidR="00BB4075" w:rsidRPr="009F750F" w:rsidTr="00BB4075">
        <w:trPr>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Краткотрайни пасиви</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8 416</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9 602</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11 203</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7 300</w:t>
            </w:r>
          </w:p>
        </w:tc>
        <w:tc>
          <w:tcPr>
            <w:tcW w:w="1033" w:type="dxa"/>
            <w:tcBorders>
              <w:left w:val="single" w:sz="12" w:space="0" w:color="auto"/>
            </w:tcBorders>
            <w:vAlign w:val="center"/>
            <w:hideMark/>
          </w:tcPr>
          <w:p w:rsidR="00BB4075" w:rsidRPr="009F750F" w:rsidRDefault="00F24ECC" w:rsidP="00F24ECC">
            <w:pPr>
              <w:jc w:val="right"/>
              <w:cnfStyle w:val="00000000000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lang w:val="bg-BG"/>
              </w:rPr>
              <w:t>0</w:t>
            </w:r>
            <w:r w:rsidR="00BB4075" w:rsidRPr="009F750F">
              <w:rPr>
                <w:rFonts w:asciiTheme="minorHAnsi" w:hAnsiTheme="minorHAnsi" w:cstheme="minorHAnsi"/>
                <w:sz w:val="22"/>
                <w:szCs w:val="22"/>
              </w:rPr>
              <w:t xml:space="preserve"> </w:t>
            </w:r>
            <w:r>
              <w:rPr>
                <w:rFonts w:asciiTheme="minorHAnsi" w:hAnsiTheme="minorHAnsi" w:cstheme="minorHAnsi"/>
                <w:sz w:val="22"/>
                <w:szCs w:val="22"/>
                <w:lang w:val="bg-BG"/>
              </w:rPr>
              <w:t>3</w:t>
            </w:r>
            <w:r w:rsidR="00BB4075" w:rsidRPr="009F750F">
              <w:rPr>
                <w:rFonts w:asciiTheme="minorHAnsi" w:hAnsiTheme="minorHAnsi" w:cstheme="minorHAnsi"/>
                <w:sz w:val="22"/>
                <w:szCs w:val="22"/>
              </w:rPr>
              <w:t>72</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6 854</w:t>
            </w:r>
          </w:p>
        </w:tc>
      </w:tr>
      <w:tr w:rsidR="00BB4075" w:rsidRPr="009F750F" w:rsidTr="00BB4075">
        <w:trPr>
          <w:cnfStyle w:val="000000100000"/>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Oборотен капитал</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682</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2 816</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2 815</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3 597</w:t>
            </w:r>
          </w:p>
        </w:tc>
        <w:tc>
          <w:tcPr>
            <w:tcW w:w="1033" w:type="dxa"/>
            <w:tcBorders>
              <w:lef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4 489</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4 949</w:t>
            </w:r>
          </w:p>
        </w:tc>
      </w:tr>
      <w:tr w:rsidR="00BB4075" w:rsidRPr="009F750F" w:rsidTr="00BB4075">
        <w:trPr>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Нетен оборотен капитал</w:t>
            </w:r>
            <w:r>
              <w:rPr>
                <w:rFonts w:asciiTheme="minorHAnsi" w:hAnsiTheme="minorHAnsi" w:cstheme="minorHAnsi"/>
                <w:sz w:val="22"/>
                <w:szCs w:val="22"/>
              </w:rPr>
              <w:t>*</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2 508</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4 694</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3 582</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3 151</w:t>
            </w:r>
          </w:p>
        </w:tc>
        <w:tc>
          <w:tcPr>
            <w:tcW w:w="1033" w:type="dxa"/>
            <w:tcBorders>
              <w:lef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4 530</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4 755</w:t>
            </w:r>
          </w:p>
        </w:tc>
      </w:tr>
      <w:tr w:rsidR="00BB4075" w:rsidRPr="009F750F" w:rsidTr="00BB4075">
        <w:trPr>
          <w:cnfStyle w:val="000000100000"/>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Общо активи</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14 888</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17 456</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20 593</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18 235</w:t>
            </w:r>
          </w:p>
        </w:tc>
        <w:tc>
          <w:tcPr>
            <w:tcW w:w="1033" w:type="dxa"/>
            <w:tcBorders>
              <w:left w:val="single" w:sz="12" w:space="0" w:color="auto"/>
            </w:tcBorders>
            <w:vAlign w:val="center"/>
            <w:hideMark/>
          </w:tcPr>
          <w:p w:rsidR="00BB4075" w:rsidRPr="009F750F" w:rsidRDefault="00BB4075" w:rsidP="00F24ECC">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w:t>
            </w:r>
            <w:r w:rsidR="00F24ECC">
              <w:rPr>
                <w:rFonts w:asciiTheme="minorHAnsi" w:hAnsiTheme="minorHAnsi" w:cstheme="minorHAnsi"/>
                <w:sz w:val="22"/>
                <w:szCs w:val="22"/>
                <w:lang w:val="bg-BG"/>
              </w:rPr>
              <w:t>0</w:t>
            </w:r>
            <w:r w:rsidRPr="009F750F">
              <w:rPr>
                <w:rFonts w:asciiTheme="minorHAnsi" w:hAnsiTheme="minorHAnsi" w:cstheme="minorHAnsi"/>
                <w:sz w:val="22"/>
                <w:szCs w:val="22"/>
              </w:rPr>
              <w:t xml:space="preserve"> </w:t>
            </w:r>
            <w:r w:rsidR="00F24ECC">
              <w:rPr>
                <w:rFonts w:asciiTheme="minorHAnsi" w:hAnsiTheme="minorHAnsi" w:cstheme="minorHAnsi"/>
                <w:sz w:val="22"/>
                <w:szCs w:val="22"/>
                <w:lang w:val="bg-BG"/>
              </w:rPr>
              <w:t>90</w:t>
            </w:r>
            <w:r w:rsidRPr="009F750F">
              <w:rPr>
                <w:rFonts w:asciiTheme="minorHAnsi" w:hAnsiTheme="minorHAnsi" w:cstheme="minorHAnsi"/>
                <w:sz w:val="22"/>
                <w:szCs w:val="22"/>
              </w:rPr>
              <w:t>0</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18 502</w:t>
            </w:r>
          </w:p>
        </w:tc>
      </w:tr>
      <w:tr w:rsidR="00BB4075" w:rsidRPr="009F750F" w:rsidTr="00BB4075">
        <w:trPr>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Собствен капитал (СК)</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4 384</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6 387</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7 306</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8 801</w:t>
            </w:r>
          </w:p>
        </w:tc>
        <w:tc>
          <w:tcPr>
            <w:tcW w:w="1033" w:type="dxa"/>
            <w:tcBorders>
              <w:lef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8 434</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9 502</w:t>
            </w:r>
          </w:p>
        </w:tc>
      </w:tr>
      <w:tr w:rsidR="00BB4075" w:rsidRPr="009F750F" w:rsidTr="00BB4075">
        <w:trPr>
          <w:cnfStyle w:val="000000100000"/>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Общо пасиви</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10 504</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11 069</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13 287</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9 434</w:t>
            </w:r>
          </w:p>
        </w:tc>
        <w:tc>
          <w:tcPr>
            <w:tcW w:w="1033" w:type="dxa"/>
            <w:tcBorders>
              <w:left w:val="single" w:sz="12" w:space="0" w:color="auto"/>
            </w:tcBorders>
            <w:vAlign w:val="center"/>
            <w:hideMark/>
          </w:tcPr>
          <w:p w:rsidR="00BB4075" w:rsidRPr="009F750F" w:rsidRDefault="00BB4075" w:rsidP="00F24ECC">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w:t>
            </w:r>
            <w:r w:rsidR="00F24ECC">
              <w:rPr>
                <w:rFonts w:asciiTheme="minorHAnsi" w:hAnsiTheme="minorHAnsi" w:cstheme="minorHAnsi"/>
                <w:sz w:val="22"/>
                <w:szCs w:val="22"/>
                <w:lang w:val="bg-BG"/>
              </w:rPr>
              <w:t>2</w:t>
            </w:r>
            <w:r w:rsidRPr="009F750F">
              <w:rPr>
                <w:rFonts w:asciiTheme="minorHAnsi" w:hAnsiTheme="minorHAnsi" w:cstheme="minorHAnsi"/>
                <w:sz w:val="22"/>
                <w:szCs w:val="22"/>
              </w:rPr>
              <w:t xml:space="preserve"> </w:t>
            </w:r>
            <w:r w:rsidR="00F24ECC">
              <w:rPr>
                <w:rFonts w:asciiTheme="minorHAnsi" w:hAnsiTheme="minorHAnsi" w:cstheme="minorHAnsi"/>
                <w:sz w:val="22"/>
                <w:szCs w:val="22"/>
                <w:lang w:val="bg-BG"/>
              </w:rPr>
              <w:t>46</w:t>
            </w:r>
            <w:r w:rsidRPr="009F750F">
              <w:rPr>
                <w:rFonts w:asciiTheme="minorHAnsi" w:hAnsiTheme="minorHAnsi" w:cstheme="minorHAnsi"/>
                <w:sz w:val="22"/>
                <w:szCs w:val="22"/>
              </w:rPr>
              <w:t>6</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9 000</w:t>
            </w:r>
          </w:p>
        </w:tc>
      </w:tr>
      <w:tr w:rsidR="00BB4075" w:rsidRPr="009F750F" w:rsidTr="00BB4075">
        <w:trPr>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Дългосрочни задължения (ДЗ)</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2 088</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1 467</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2 084</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2 134</w:t>
            </w:r>
          </w:p>
        </w:tc>
        <w:tc>
          <w:tcPr>
            <w:tcW w:w="1033" w:type="dxa"/>
            <w:tcBorders>
              <w:lef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2 094</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2 146</w:t>
            </w:r>
          </w:p>
        </w:tc>
      </w:tr>
      <w:tr w:rsidR="00BB4075" w:rsidRPr="009F750F" w:rsidTr="00BB4075">
        <w:trPr>
          <w:cnfStyle w:val="000000100000"/>
          <w:trHeight w:val="6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Лихвени задължения, вкл. краткосрочни (ЛЗ)</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7 046</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3 856</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4 302</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4 694</w:t>
            </w:r>
          </w:p>
        </w:tc>
        <w:tc>
          <w:tcPr>
            <w:tcW w:w="1033" w:type="dxa"/>
            <w:tcBorders>
              <w:lef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4 529</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4 939</w:t>
            </w:r>
          </w:p>
        </w:tc>
      </w:tr>
      <w:tr w:rsidR="00BB4075" w:rsidRPr="009F750F" w:rsidTr="00BB4075">
        <w:trPr>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ДЗ / СК</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48%</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23%</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29%</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24%</w:t>
            </w:r>
          </w:p>
        </w:tc>
        <w:tc>
          <w:tcPr>
            <w:tcW w:w="1033" w:type="dxa"/>
            <w:tcBorders>
              <w:lef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25%</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23%</w:t>
            </w:r>
          </w:p>
        </w:tc>
      </w:tr>
      <w:tr w:rsidR="00BB4075" w:rsidRPr="009F750F" w:rsidTr="00BB4075">
        <w:trPr>
          <w:cnfStyle w:val="000000100000"/>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ЛЗ / СК</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161%</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60%</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59%</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53%</w:t>
            </w:r>
          </w:p>
        </w:tc>
        <w:tc>
          <w:tcPr>
            <w:tcW w:w="1033" w:type="dxa"/>
            <w:tcBorders>
              <w:lef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54%</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52%</w:t>
            </w:r>
          </w:p>
        </w:tc>
      </w:tr>
      <w:tr w:rsidR="00BB4075" w:rsidRPr="009F750F" w:rsidTr="00BB4075">
        <w:trPr>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Общо пасиви / Общо активи</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71%</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63%</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65%</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52%</w:t>
            </w:r>
          </w:p>
        </w:tc>
        <w:tc>
          <w:tcPr>
            <w:tcW w:w="1033" w:type="dxa"/>
            <w:tcBorders>
              <w:lef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62%</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49%</w:t>
            </w:r>
          </w:p>
        </w:tc>
      </w:tr>
      <w:tr w:rsidR="00BB4075" w:rsidRPr="009F750F" w:rsidTr="00BB4075">
        <w:trPr>
          <w:cnfStyle w:val="000000100000"/>
          <w:trHeight w:val="300"/>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ЛЗ / Общо активи</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47%</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22%</w:t>
            </w:r>
          </w:p>
        </w:tc>
        <w:tc>
          <w:tcPr>
            <w:tcW w:w="1033" w:type="dxa"/>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21%</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26%</w:t>
            </w:r>
          </w:p>
        </w:tc>
        <w:tc>
          <w:tcPr>
            <w:tcW w:w="1033" w:type="dxa"/>
            <w:tcBorders>
              <w:lef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20%</w:t>
            </w:r>
          </w:p>
        </w:tc>
        <w:tc>
          <w:tcPr>
            <w:tcW w:w="1033" w:type="dxa"/>
            <w:tcBorders>
              <w:right w:val="single" w:sz="12" w:space="0" w:color="auto"/>
            </w:tcBorders>
            <w:vAlign w:val="center"/>
            <w:hideMark/>
          </w:tcPr>
          <w:p w:rsidR="00BB4075" w:rsidRPr="009F750F" w:rsidRDefault="00BB4075" w:rsidP="00160666">
            <w:pPr>
              <w:jc w:val="right"/>
              <w:cnfStyle w:val="000000100000"/>
              <w:rPr>
                <w:rFonts w:asciiTheme="minorHAnsi" w:hAnsiTheme="minorHAnsi" w:cstheme="minorHAnsi"/>
                <w:sz w:val="22"/>
                <w:szCs w:val="22"/>
              </w:rPr>
            </w:pPr>
            <w:r w:rsidRPr="009F750F">
              <w:rPr>
                <w:rFonts w:asciiTheme="minorHAnsi" w:hAnsiTheme="minorHAnsi" w:cstheme="minorHAnsi"/>
                <w:sz w:val="22"/>
                <w:szCs w:val="22"/>
              </w:rPr>
              <w:t>27%</w:t>
            </w:r>
          </w:p>
        </w:tc>
      </w:tr>
      <w:tr w:rsidR="00BB4075" w:rsidRPr="009F750F" w:rsidTr="00BB4075">
        <w:trPr>
          <w:trHeight w:val="315"/>
        </w:trPr>
        <w:tc>
          <w:tcPr>
            <w:cnfStyle w:val="001000000000"/>
            <w:tcW w:w="3266" w:type="dxa"/>
            <w:hideMark/>
          </w:tcPr>
          <w:p w:rsidR="00BB4075" w:rsidRPr="009F750F" w:rsidRDefault="00BB4075" w:rsidP="00160666">
            <w:pPr>
              <w:rPr>
                <w:rFonts w:asciiTheme="minorHAnsi" w:hAnsiTheme="minorHAnsi" w:cstheme="minorHAnsi"/>
                <w:sz w:val="22"/>
                <w:szCs w:val="22"/>
              </w:rPr>
            </w:pPr>
            <w:r w:rsidRPr="009F750F">
              <w:rPr>
                <w:rFonts w:asciiTheme="minorHAnsi" w:hAnsiTheme="minorHAnsi" w:cstheme="minorHAnsi"/>
                <w:sz w:val="22"/>
                <w:szCs w:val="22"/>
              </w:rPr>
              <w:t>ЛЗ / (СК+ЛЗ)</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62%</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38%</w:t>
            </w:r>
          </w:p>
        </w:tc>
        <w:tc>
          <w:tcPr>
            <w:tcW w:w="1033" w:type="dxa"/>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37%</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35%</w:t>
            </w:r>
          </w:p>
        </w:tc>
        <w:tc>
          <w:tcPr>
            <w:tcW w:w="1033" w:type="dxa"/>
            <w:tcBorders>
              <w:lef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35%</w:t>
            </w:r>
          </w:p>
        </w:tc>
        <w:tc>
          <w:tcPr>
            <w:tcW w:w="1033" w:type="dxa"/>
            <w:tcBorders>
              <w:right w:val="single" w:sz="12" w:space="0" w:color="auto"/>
            </w:tcBorders>
            <w:vAlign w:val="center"/>
            <w:hideMark/>
          </w:tcPr>
          <w:p w:rsidR="00BB4075" w:rsidRPr="009F750F" w:rsidRDefault="00BB4075" w:rsidP="00160666">
            <w:pPr>
              <w:jc w:val="right"/>
              <w:cnfStyle w:val="000000000000"/>
              <w:rPr>
                <w:rFonts w:asciiTheme="minorHAnsi" w:hAnsiTheme="minorHAnsi" w:cstheme="minorHAnsi"/>
                <w:sz w:val="22"/>
                <w:szCs w:val="22"/>
              </w:rPr>
            </w:pPr>
            <w:r w:rsidRPr="009F750F">
              <w:rPr>
                <w:rFonts w:asciiTheme="minorHAnsi" w:hAnsiTheme="minorHAnsi" w:cstheme="minorHAnsi"/>
                <w:sz w:val="22"/>
                <w:szCs w:val="22"/>
              </w:rPr>
              <w:t>34%</w:t>
            </w:r>
          </w:p>
        </w:tc>
      </w:tr>
    </w:tbl>
    <w:p w:rsidR="00BB4075" w:rsidRPr="00BB4075" w:rsidRDefault="00BB4075" w:rsidP="00BB4075">
      <w:pPr>
        <w:spacing w:after="120"/>
        <w:rPr>
          <w:rFonts w:ascii="Times New Roman" w:hAnsi="Times New Roman" w:cs="Times New Roman"/>
          <w:sz w:val="24"/>
          <w:szCs w:val="24"/>
        </w:rPr>
      </w:pPr>
      <w:r w:rsidRPr="00BB4075">
        <w:rPr>
          <w:rFonts w:ascii="Times New Roman" w:hAnsi="Times New Roman" w:cs="Times New Roman"/>
          <w:sz w:val="24"/>
          <w:szCs w:val="24"/>
        </w:rPr>
        <w:t>* При изчисленията се изключват паричните наличности и лихвените задължения</w:t>
      </w:r>
    </w:p>
    <w:p w:rsidR="00655612" w:rsidRPr="00655612" w:rsidRDefault="00655612" w:rsidP="00655612">
      <w:pPr>
        <w:spacing w:after="120"/>
        <w:jc w:val="both"/>
        <w:rPr>
          <w:rFonts w:ascii="Times New Roman" w:hAnsi="Times New Roman" w:cs="Times New Roman"/>
          <w:sz w:val="24"/>
          <w:szCs w:val="24"/>
          <w:lang w:val="bg-BG"/>
        </w:rPr>
      </w:pPr>
      <w:r w:rsidRPr="00655612">
        <w:rPr>
          <w:rFonts w:ascii="Times New Roman" w:hAnsi="Times New Roman" w:cs="Times New Roman"/>
          <w:sz w:val="24"/>
          <w:szCs w:val="24"/>
          <w:lang w:val="bg-BG"/>
        </w:rPr>
        <w:t xml:space="preserve">По-подробна информация е представена в т. 5.2. </w:t>
      </w:r>
      <w:bookmarkStart w:id="10" w:name="_Toc324376938"/>
      <w:bookmarkStart w:id="11" w:name="_Toc324380097"/>
      <w:r w:rsidRPr="00655612">
        <w:rPr>
          <w:rFonts w:ascii="Times New Roman" w:hAnsi="Times New Roman" w:cs="Times New Roman"/>
          <w:sz w:val="24"/>
          <w:szCs w:val="24"/>
          <w:lang w:val="bg-BG"/>
        </w:rPr>
        <w:t>Капиталови ресурси</w:t>
      </w:r>
      <w:bookmarkEnd w:id="10"/>
      <w:bookmarkEnd w:id="11"/>
      <w:r w:rsidRPr="00655612">
        <w:rPr>
          <w:rFonts w:ascii="Times New Roman" w:hAnsi="Times New Roman" w:cs="Times New Roman"/>
          <w:sz w:val="24"/>
          <w:szCs w:val="24"/>
          <w:lang w:val="bg-BG"/>
        </w:rPr>
        <w:t xml:space="preserve"> на Регистрационния документ.</w:t>
      </w:r>
    </w:p>
    <w:p w:rsidR="00454F56" w:rsidRDefault="00873F8D" w:rsidP="00454F56">
      <w:pPr>
        <w:pStyle w:val="Heading1"/>
        <w:numPr>
          <w:ilvl w:val="0"/>
          <w:numId w:val="2"/>
        </w:numPr>
      </w:pPr>
      <w:r w:rsidRPr="00C264B2">
        <w:rPr>
          <w:rFonts w:ascii="Times New Roman" w:hAnsi="Times New Roman"/>
          <w:smallCaps/>
          <w:sz w:val="24"/>
          <w:szCs w:val="24"/>
        </w:rPr>
        <w:t xml:space="preserve">Причини </w:t>
      </w:r>
      <w:r w:rsidR="00F52A89" w:rsidRPr="00C264B2">
        <w:rPr>
          <w:rFonts w:ascii="Times New Roman" w:hAnsi="Times New Roman"/>
          <w:smallCaps/>
          <w:sz w:val="24"/>
          <w:szCs w:val="24"/>
        </w:rPr>
        <w:t>за извършване на публичното предлагане и начин на използване на постъпленията от нег</w:t>
      </w:r>
      <w:r w:rsidRPr="00C264B2">
        <w:rPr>
          <w:rFonts w:ascii="Times New Roman" w:hAnsi="Times New Roman"/>
          <w:smallCaps/>
          <w:sz w:val="24"/>
          <w:szCs w:val="24"/>
        </w:rPr>
        <w:t>о</w:t>
      </w:r>
    </w:p>
    <w:p w:rsidR="00C264B2" w:rsidRPr="00BB4075" w:rsidRDefault="00BB4075" w:rsidP="00BB4075">
      <w:pPr>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Публичното предлагане се извършва с цел да се установи справедлива пазарна цена на акциите и като потенциален бъдещ източник за финансиране експанзията на дружеството </w:t>
      </w:r>
      <w:r w:rsidR="002D44AE">
        <w:rPr>
          <w:rFonts w:ascii="Times New Roman" w:hAnsi="Times New Roman" w:cs="Times New Roman"/>
          <w:sz w:val="24"/>
          <w:szCs w:val="24"/>
          <w:lang w:val="bg-BG"/>
        </w:rPr>
        <w:t>при пазарни условия.</w:t>
      </w:r>
    </w:p>
    <w:p w:rsidR="004E6E5A" w:rsidRDefault="00873F8D" w:rsidP="00F52A89">
      <w:pPr>
        <w:pStyle w:val="Heading1"/>
        <w:numPr>
          <w:ilvl w:val="0"/>
          <w:numId w:val="2"/>
        </w:numPr>
        <w:rPr>
          <w:rFonts w:ascii="Times New Roman" w:eastAsia="Calibri" w:hAnsi="Times New Roman"/>
          <w:sz w:val="24"/>
          <w:szCs w:val="24"/>
        </w:rPr>
      </w:pPr>
      <w:r w:rsidRPr="00A12149">
        <w:rPr>
          <w:rFonts w:ascii="Times New Roman" w:hAnsi="Times New Roman"/>
          <w:smallCaps/>
          <w:sz w:val="24"/>
          <w:szCs w:val="24"/>
        </w:rPr>
        <w:lastRenderedPageBreak/>
        <w:t>Рискови фактори</w:t>
      </w:r>
    </w:p>
    <w:p w:rsidR="00D719BD" w:rsidRPr="003B71C8" w:rsidRDefault="00D719BD" w:rsidP="003B71C8">
      <w:pPr>
        <w:autoSpaceDE w:val="0"/>
        <w:autoSpaceDN w:val="0"/>
        <w:adjustRightInd w:val="0"/>
        <w:spacing w:after="120" w:line="240" w:lineRule="auto"/>
        <w:jc w:val="both"/>
        <w:rPr>
          <w:rFonts w:ascii="Times New Roman" w:eastAsia="Times New Roman" w:hAnsi="Times New Roman" w:cs="Times New Roman"/>
          <w:i/>
          <w:noProof w:val="0"/>
          <w:sz w:val="24"/>
          <w:szCs w:val="24"/>
          <w:lang w:val="bg-BG"/>
        </w:rPr>
      </w:pPr>
      <w:r w:rsidRPr="003B71C8">
        <w:rPr>
          <w:rFonts w:ascii="Times New Roman" w:eastAsia="Times New Roman" w:hAnsi="Times New Roman" w:cs="Times New Roman"/>
          <w:i/>
          <w:noProof w:val="0"/>
          <w:sz w:val="24"/>
          <w:szCs w:val="24"/>
          <w:lang w:val="bg-BG"/>
        </w:rPr>
        <w:t xml:space="preserve">Преди да инвестират в акции на „Спиди" ЕАД, на потенциалните инвеститори се препоръчва внимателно да преценят рисковите фактори, описани в този </w:t>
      </w:r>
      <w:r w:rsidR="003B71C8">
        <w:rPr>
          <w:rFonts w:ascii="Times New Roman" w:eastAsia="Times New Roman" w:hAnsi="Times New Roman" w:cs="Times New Roman"/>
          <w:i/>
          <w:noProof w:val="0"/>
          <w:sz w:val="24"/>
          <w:szCs w:val="24"/>
          <w:lang w:val="bg-BG"/>
        </w:rPr>
        <w:t>проспект</w:t>
      </w:r>
      <w:r w:rsidRPr="003B71C8">
        <w:rPr>
          <w:rFonts w:ascii="Times New Roman" w:eastAsia="Times New Roman" w:hAnsi="Times New Roman" w:cs="Times New Roman"/>
          <w:i/>
          <w:noProof w:val="0"/>
          <w:sz w:val="24"/>
          <w:szCs w:val="24"/>
          <w:lang w:val="bg-BG"/>
        </w:rPr>
        <w:t>.</w:t>
      </w:r>
      <w:r w:rsidR="003B71C8">
        <w:rPr>
          <w:rFonts w:ascii="Times New Roman" w:eastAsia="Times New Roman" w:hAnsi="Times New Roman" w:cs="Times New Roman"/>
          <w:i/>
          <w:noProof w:val="0"/>
          <w:sz w:val="24"/>
          <w:szCs w:val="24"/>
          <w:lang w:val="bg-BG"/>
        </w:rPr>
        <w:t xml:space="preserve"> </w:t>
      </w:r>
      <w:r w:rsidRPr="003B71C8">
        <w:rPr>
          <w:rFonts w:ascii="Times New Roman" w:eastAsia="Times New Roman" w:hAnsi="Times New Roman" w:cs="Times New Roman"/>
          <w:i/>
          <w:noProof w:val="0"/>
          <w:sz w:val="24"/>
          <w:szCs w:val="24"/>
          <w:lang w:val="bg-BG"/>
        </w:rPr>
        <w:t>Инвеститорите трябва да имат предвид също така, че рисковете, описани по-долу, не са единствените, които „Спиди" ЕАД среща при осъществяване на своята дейност. Допълнителни рискове и/или несигурни събития, които към настоящия момент не са известни или се считат за несъществени могат също да имат значителен неблагоприятен ефект върху дейността на „Спиди" ЕАД и неговите финансови резултати.</w:t>
      </w:r>
    </w:p>
    <w:p w:rsidR="00D719BD" w:rsidRPr="003B71C8" w:rsidRDefault="00D719BD" w:rsidP="003B71C8">
      <w:pPr>
        <w:autoSpaceDE w:val="0"/>
        <w:autoSpaceDN w:val="0"/>
        <w:adjustRightInd w:val="0"/>
        <w:spacing w:after="120" w:line="240" w:lineRule="auto"/>
        <w:jc w:val="both"/>
        <w:rPr>
          <w:rFonts w:ascii="Times New Roman" w:eastAsia="Times New Roman" w:hAnsi="Times New Roman" w:cs="Times New Roman"/>
          <w:noProof w:val="0"/>
          <w:sz w:val="24"/>
          <w:szCs w:val="24"/>
          <w:lang w:val="bg-BG"/>
        </w:rPr>
      </w:pPr>
      <w:r w:rsidRPr="003B71C8">
        <w:rPr>
          <w:rFonts w:ascii="Times New Roman" w:eastAsia="Times New Roman" w:hAnsi="Times New Roman" w:cs="Times New Roman"/>
          <w:noProof w:val="0"/>
          <w:sz w:val="24"/>
          <w:szCs w:val="24"/>
          <w:lang w:val="bg-BG"/>
        </w:rPr>
        <w:t>Всяко едно функциониращо дружество е изложено на определени рискове, които оказват въздействие върху резултатите от дейността му и съответно върху доходността на ценните книжа, емитирани от него.</w:t>
      </w:r>
    </w:p>
    <w:p w:rsidR="00D719BD" w:rsidRPr="003B71C8" w:rsidRDefault="00D719BD" w:rsidP="003B71C8">
      <w:pPr>
        <w:autoSpaceDE w:val="0"/>
        <w:autoSpaceDN w:val="0"/>
        <w:adjustRightInd w:val="0"/>
        <w:spacing w:after="120" w:line="240" w:lineRule="auto"/>
        <w:jc w:val="both"/>
        <w:rPr>
          <w:rFonts w:ascii="Times New Roman" w:eastAsia="Times New Roman" w:hAnsi="Times New Roman" w:cs="Times New Roman"/>
          <w:noProof w:val="0"/>
          <w:sz w:val="24"/>
          <w:szCs w:val="24"/>
          <w:lang w:val="bg-BG"/>
        </w:rPr>
      </w:pPr>
      <w:r w:rsidRPr="003B71C8">
        <w:rPr>
          <w:rFonts w:ascii="Times New Roman" w:eastAsia="Times New Roman" w:hAnsi="Times New Roman" w:cs="Times New Roman"/>
          <w:noProof w:val="0"/>
          <w:sz w:val="24"/>
          <w:szCs w:val="24"/>
          <w:lang w:val="bg-BG"/>
        </w:rPr>
        <w:t>„СПИДИ” ЕАД се стреми да поддържа нисък рисков профил чрез поддържането на ниски нива на финансов и оперативен левъридж, високо ниво на оперативна ефективност, въвеждането на стриктни правила и процедури при управлението на дейността и строг контрол за тяхното спазване, диверсифициране на клиентската база и на доставчиците.</w:t>
      </w:r>
    </w:p>
    <w:p w:rsidR="00C264B2" w:rsidRPr="0019641D" w:rsidRDefault="00492F75" w:rsidP="0019641D">
      <w:pPr>
        <w:pStyle w:val="Heading1"/>
        <w:numPr>
          <w:ilvl w:val="1"/>
          <w:numId w:val="2"/>
        </w:numPr>
        <w:ind w:left="567" w:hanging="567"/>
        <w:rPr>
          <w:rFonts w:ascii="Times New Roman" w:hAnsi="Times New Roman"/>
          <w:b w:val="0"/>
          <w:i/>
          <w:smallCaps/>
          <w:sz w:val="24"/>
          <w:szCs w:val="24"/>
        </w:rPr>
      </w:pPr>
      <w:r w:rsidRPr="0019641D">
        <w:rPr>
          <w:rFonts w:ascii="Times New Roman" w:hAnsi="Times New Roman"/>
          <w:b w:val="0"/>
          <w:i/>
          <w:smallCaps/>
          <w:sz w:val="24"/>
          <w:szCs w:val="24"/>
        </w:rPr>
        <w:t>Рискове свързани с ценните книжа:</w:t>
      </w:r>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12" w:name="bookmark5"/>
      <w:bookmarkStart w:id="13" w:name="_Toc324377928"/>
      <w:r w:rsidRPr="0019641D">
        <w:rPr>
          <w:rFonts w:ascii="Times New Roman" w:hAnsi="Times New Roman" w:cs="Times New Roman"/>
          <w:sz w:val="24"/>
          <w:szCs w:val="24"/>
          <w:lang w:val="bg-BG"/>
        </w:rPr>
        <w:t>Рискови фактори, характерни за акциите, предмет на публичното предлагане</w:t>
      </w:r>
      <w:bookmarkEnd w:id="12"/>
      <w:bookmarkEnd w:id="13"/>
    </w:p>
    <w:p w:rsidR="00492F75" w:rsidRPr="0019641D" w:rsidRDefault="00492F75" w:rsidP="0019641D">
      <w:pPr>
        <w:pStyle w:val="ListParagraph"/>
        <w:numPr>
          <w:ilvl w:val="1"/>
          <w:numId w:val="11"/>
        </w:numPr>
        <w:spacing w:after="120"/>
        <w:jc w:val="both"/>
        <w:rPr>
          <w:rFonts w:ascii="Times New Roman" w:hAnsi="Times New Roman" w:cs="Times New Roman"/>
          <w:sz w:val="24"/>
          <w:szCs w:val="24"/>
          <w:lang w:val="bg-BG"/>
        </w:rPr>
      </w:pPr>
      <w:bookmarkStart w:id="14" w:name="_Toc324377929"/>
      <w:r w:rsidRPr="0019641D">
        <w:rPr>
          <w:rFonts w:ascii="Times New Roman" w:hAnsi="Times New Roman" w:cs="Times New Roman"/>
          <w:sz w:val="24"/>
          <w:szCs w:val="24"/>
          <w:lang w:val="bg-BG"/>
        </w:rPr>
        <w:t>Ценови риск</w:t>
      </w:r>
      <w:bookmarkEnd w:id="14"/>
    </w:p>
    <w:p w:rsidR="00492F75" w:rsidRPr="0019641D" w:rsidRDefault="00492F75" w:rsidP="0019641D">
      <w:pPr>
        <w:pStyle w:val="ListParagraph"/>
        <w:numPr>
          <w:ilvl w:val="1"/>
          <w:numId w:val="11"/>
        </w:numPr>
        <w:spacing w:after="120"/>
        <w:jc w:val="both"/>
        <w:rPr>
          <w:rFonts w:ascii="Times New Roman" w:hAnsi="Times New Roman" w:cs="Times New Roman"/>
          <w:sz w:val="24"/>
          <w:szCs w:val="24"/>
          <w:lang w:val="bg-BG"/>
        </w:rPr>
      </w:pPr>
      <w:bookmarkStart w:id="15" w:name="_Toc324377930"/>
      <w:r w:rsidRPr="0019641D">
        <w:rPr>
          <w:rFonts w:ascii="Times New Roman" w:hAnsi="Times New Roman" w:cs="Times New Roman"/>
          <w:sz w:val="24"/>
          <w:szCs w:val="24"/>
          <w:lang w:val="bg-BG"/>
        </w:rPr>
        <w:t>Ликвиден риск</w:t>
      </w:r>
      <w:bookmarkEnd w:id="15"/>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16" w:name="bookmark6"/>
      <w:bookmarkStart w:id="17" w:name="_Toc324377931"/>
      <w:r w:rsidRPr="0019641D">
        <w:rPr>
          <w:rFonts w:ascii="Times New Roman" w:hAnsi="Times New Roman" w:cs="Times New Roman"/>
          <w:sz w:val="24"/>
          <w:szCs w:val="24"/>
          <w:lang w:val="bg-BG"/>
        </w:rPr>
        <w:t>Риск от промяна на интересите на мажоритарния акционер</w:t>
      </w:r>
      <w:bookmarkEnd w:id="16"/>
      <w:bookmarkEnd w:id="17"/>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18" w:name="_Toc324377932"/>
      <w:r w:rsidRPr="0019641D">
        <w:rPr>
          <w:rFonts w:ascii="Times New Roman" w:hAnsi="Times New Roman" w:cs="Times New Roman"/>
          <w:sz w:val="24"/>
          <w:szCs w:val="24"/>
          <w:lang w:val="bg-BG"/>
        </w:rPr>
        <w:t>Инфлационен риск</w:t>
      </w:r>
      <w:bookmarkEnd w:id="18"/>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19" w:name="_Toc324377933"/>
      <w:r w:rsidRPr="0019641D">
        <w:rPr>
          <w:rFonts w:ascii="Times New Roman" w:hAnsi="Times New Roman" w:cs="Times New Roman"/>
          <w:sz w:val="24"/>
          <w:szCs w:val="24"/>
          <w:lang w:val="bg-BG"/>
        </w:rPr>
        <w:t>Риск от разводняване на стойността на акциите</w:t>
      </w:r>
      <w:bookmarkEnd w:id="19"/>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20" w:name="_Toc324377934"/>
      <w:r w:rsidRPr="0019641D">
        <w:rPr>
          <w:rFonts w:ascii="Times New Roman" w:hAnsi="Times New Roman" w:cs="Times New Roman"/>
          <w:sz w:val="24"/>
          <w:szCs w:val="24"/>
          <w:lang w:val="bg-BG"/>
        </w:rPr>
        <w:t>Валутен риск</w:t>
      </w:r>
      <w:bookmarkEnd w:id="20"/>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21" w:name="_Toc324377935"/>
      <w:r w:rsidRPr="0019641D">
        <w:rPr>
          <w:rFonts w:ascii="Times New Roman" w:hAnsi="Times New Roman" w:cs="Times New Roman"/>
          <w:sz w:val="24"/>
          <w:szCs w:val="24"/>
          <w:lang w:val="bg-BG"/>
        </w:rPr>
        <w:t>Липса на гаранция за изплащане на годишни дивиденти</w:t>
      </w:r>
      <w:bookmarkEnd w:id="21"/>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22" w:name="_Toc324377936"/>
      <w:r w:rsidRPr="0019641D">
        <w:rPr>
          <w:rFonts w:ascii="Times New Roman" w:hAnsi="Times New Roman" w:cs="Times New Roman"/>
          <w:sz w:val="24"/>
          <w:szCs w:val="24"/>
          <w:lang w:val="bg-BG"/>
        </w:rPr>
        <w:t>Рискови фактори, включени в Регистрационния документ</w:t>
      </w:r>
      <w:bookmarkEnd w:id="22"/>
    </w:p>
    <w:p w:rsidR="00492F75" w:rsidRPr="0019641D" w:rsidRDefault="00492F75" w:rsidP="0019641D">
      <w:pPr>
        <w:pStyle w:val="Heading1"/>
        <w:numPr>
          <w:ilvl w:val="1"/>
          <w:numId w:val="2"/>
        </w:numPr>
        <w:ind w:left="567" w:hanging="567"/>
        <w:rPr>
          <w:rFonts w:ascii="Times New Roman" w:hAnsi="Times New Roman"/>
          <w:b w:val="0"/>
          <w:i/>
          <w:smallCaps/>
          <w:sz w:val="24"/>
          <w:szCs w:val="24"/>
        </w:rPr>
      </w:pPr>
      <w:r w:rsidRPr="0019641D">
        <w:rPr>
          <w:rFonts w:ascii="Times New Roman" w:hAnsi="Times New Roman"/>
          <w:b w:val="0"/>
          <w:i/>
          <w:smallCaps/>
          <w:sz w:val="24"/>
          <w:szCs w:val="24"/>
        </w:rPr>
        <w:t>Рискове свързани с дейността на компанията</w:t>
      </w:r>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23" w:name="_Toc324376899"/>
      <w:bookmarkStart w:id="24" w:name="_Toc324380058"/>
      <w:r w:rsidRPr="0019641D">
        <w:rPr>
          <w:rFonts w:ascii="Times New Roman" w:hAnsi="Times New Roman" w:cs="Times New Roman"/>
          <w:sz w:val="24"/>
          <w:szCs w:val="24"/>
          <w:lang w:val="bg-BG"/>
        </w:rPr>
        <w:t>Макроикономически риск</w:t>
      </w:r>
      <w:bookmarkEnd w:id="23"/>
      <w:bookmarkEnd w:id="24"/>
    </w:p>
    <w:p w:rsidR="00655612" w:rsidRDefault="00655612" w:rsidP="0019641D">
      <w:pPr>
        <w:pStyle w:val="ListParagraph"/>
        <w:numPr>
          <w:ilvl w:val="1"/>
          <w:numId w:val="11"/>
        </w:numPr>
        <w:spacing w:after="120"/>
        <w:jc w:val="both"/>
        <w:rPr>
          <w:rFonts w:ascii="Times New Roman" w:hAnsi="Times New Roman" w:cs="Times New Roman"/>
          <w:sz w:val="24"/>
          <w:szCs w:val="24"/>
          <w:lang w:val="bg-BG"/>
        </w:rPr>
      </w:pPr>
      <w:bookmarkStart w:id="25" w:name="_Toc324376900"/>
      <w:bookmarkStart w:id="26" w:name="_Toc324380059"/>
      <w:r>
        <w:rPr>
          <w:rFonts w:ascii="Times New Roman" w:hAnsi="Times New Roman" w:cs="Times New Roman"/>
          <w:sz w:val="24"/>
          <w:szCs w:val="24"/>
          <w:lang w:val="bg-BG"/>
        </w:rPr>
        <w:t>Световната финансова криза</w:t>
      </w:r>
    </w:p>
    <w:p w:rsidR="00492F75" w:rsidRPr="0019641D" w:rsidRDefault="00492F75" w:rsidP="0019641D">
      <w:pPr>
        <w:pStyle w:val="ListParagraph"/>
        <w:numPr>
          <w:ilvl w:val="1"/>
          <w:numId w:val="11"/>
        </w:numPr>
        <w:spacing w:after="120"/>
        <w:jc w:val="both"/>
        <w:rPr>
          <w:rFonts w:ascii="Times New Roman" w:hAnsi="Times New Roman" w:cs="Times New Roman"/>
          <w:sz w:val="24"/>
          <w:szCs w:val="24"/>
          <w:lang w:val="bg-BG"/>
        </w:rPr>
      </w:pPr>
      <w:r w:rsidRPr="0019641D">
        <w:rPr>
          <w:rFonts w:ascii="Times New Roman" w:hAnsi="Times New Roman" w:cs="Times New Roman"/>
          <w:sz w:val="24"/>
          <w:szCs w:val="24"/>
          <w:lang w:val="bg-BG"/>
        </w:rPr>
        <w:t>Регулаторен риск</w:t>
      </w:r>
      <w:bookmarkEnd w:id="25"/>
      <w:bookmarkEnd w:id="26"/>
    </w:p>
    <w:p w:rsidR="00492F75" w:rsidRPr="0019641D" w:rsidRDefault="00492F75" w:rsidP="0019641D">
      <w:pPr>
        <w:pStyle w:val="ListParagraph"/>
        <w:numPr>
          <w:ilvl w:val="1"/>
          <w:numId w:val="11"/>
        </w:numPr>
        <w:spacing w:after="120"/>
        <w:jc w:val="both"/>
        <w:rPr>
          <w:rFonts w:ascii="Times New Roman" w:hAnsi="Times New Roman" w:cs="Times New Roman"/>
          <w:sz w:val="24"/>
          <w:szCs w:val="24"/>
          <w:lang w:val="bg-BG"/>
        </w:rPr>
      </w:pPr>
      <w:bookmarkStart w:id="27" w:name="_Toc324376901"/>
      <w:bookmarkStart w:id="28" w:name="_Toc324380060"/>
      <w:r w:rsidRPr="0019641D">
        <w:rPr>
          <w:rFonts w:ascii="Times New Roman" w:hAnsi="Times New Roman" w:cs="Times New Roman"/>
          <w:sz w:val="24"/>
          <w:szCs w:val="24"/>
          <w:lang w:val="bg-BG"/>
        </w:rPr>
        <w:t>Лихвен и кредитен риск</w:t>
      </w:r>
      <w:bookmarkEnd w:id="27"/>
      <w:bookmarkEnd w:id="28"/>
    </w:p>
    <w:p w:rsidR="00492F75" w:rsidRPr="0019641D" w:rsidRDefault="00492F75" w:rsidP="0019641D">
      <w:pPr>
        <w:pStyle w:val="ListParagraph"/>
        <w:numPr>
          <w:ilvl w:val="1"/>
          <w:numId w:val="11"/>
        </w:numPr>
        <w:spacing w:after="120"/>
        <w:jc w:val="both"/>
        <w:rPr>
          <w:rFonts w:ascii="Times New Roman" w:hAnsi="Times New Roman" w:cs="Times New Roman"/>
          <w:sz w:val="24"/>
          <w:szCs w:val="24"/>
          <w:lang w:val="bg-BG"/>
        </w:rPr>
      </w:pPr>
      <w:bookmarkStart w:id="29" w:name="_Toc324376902"/>
      <w:bookmarkStart w:id="30" w:name="_Toc324380061"/>
      <w:r w:rsidRPr="0019641D">
        <w:rPr>
          <w:rFonts w:ascii="Times New Roman" w:hAnsi="Times New Roman" w:cs="Times New Roman"/>
          <w:sz w:val="24"/>
          <w:szCs w:val="24"/>
          <w:lang w:val="bg-BG"/>
        </w:rPr>
        <w:t>Инфлационен риск</w:t>
      </w:r>
      <w:bookmarkEnd w:id="29"/>
      <w:bookmarkEnd w:id="30"/>
    </w:p>
    <w:p w:rsidR="00492F75" w:rsidRPr="0019641D" w:rsidRDefault="00492F75" w:rsidP="0019641D">
      <w:pPr>
        <w:pStyle w:val="ListParagraph"/>
        <w:numPr>
          <w:ilvl w:val="1"/>
          <w:numId w:val="11"/>
        </w:numPr>
        <w:spacing w:after="120"/>
        <w:jc w:val="both"/>
        <w:rPr>
          <w:rFonts w:ascii="Times New Roman" w:hAnsi="Times New Roman" w:cs="Times New Roman"/>
          <w:sz w:val="24"/>
          <w:szCs w:val="24"/>
          <w:lang w:val="bg-BG"/>
        </w:rPr>
      </w:pPr>
      <w:bookmarkStart w:id="31" w:name="_Toc324376903"/>
      <w:bookmarkStart w:id="32" w:name="_Toc324380062"/>
      <w:r w:rsidRPr="0019641D">
        <w:rPr>
          <w:rFonts w:ascii="Times New Roman" w:hAnsi="Times New Roman" w:cs="Times New Roman"/>
          <w:sz w:val="24"/>
          <w:szCs w:val="24"/>
          <w:lang w:val="bg-BG"/>
        </w:rPr>
        <w:t>Валутен риск</w:t>
      </w:r>
      <w:bookmarkEnd w:id="31"/>
      <w:bookmarkEnd w:id="32"/>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33" w:name="_Toc324376904"/>
      <w:bookmarkStart w:id="34" w:name="_Toc324380063"/>
      <w:r w:rsidRPr="0019641D">
        <w:rPr>
          <w:rFonts w:ascii="Times New Roman" w:hAnsi="Times New Roman" w:cs="Times New Roman"/>
          <w:sz w:val="24"/>
          <w:szCs w:val="24"/>
          <w:lang w:val="bg-BG"/>
        </w:rPr>
        <w:t>Форсмажорни обстоятелства</w:t>
      </w:r>
      <w:bookmarkEnd w:id="33"/>
      <w:bookmarkEnd w:id="34"/>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35" w:name="_Toc324376905"/>
      <w:bookmarkStart w:id="36" w:name="_Toc324380064"/>
      <w:r w:rsidRPr="0019641D">
        <w:rPr>
          <w:rFonts w:ascii="Times New Roman" w:hAnsi="Times New Roman" w:cs="Times New Roman"/>
          <w:sz w:val="24"/>
          <w:szCs w:val="24"/>
          <w:lang w:val="bg-BG"/>
        </w:rPr>
        <w:t>Риск от неизпълнение на насрещната страна</w:t>
      </w:r>
      <w:bookmarkEnd w:id="35"/>
      <w:bookmarkEnd w:id="36"/>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37" w:name="_Toc324376906"/>
      <w:bookmarkStart w:id="38" w:name="_Toc324380065"/>
      <w:r w:rsidRPr="0019641D">
        <w:rPr>
          <w:rFonts w:ascii="Times New Roman" w:hAnsi="Times New Roman" w:cs="Times New Roman"/>
          <w:sz w:val="24"/>
          <w:szCs w:val="24"/>
          <w:lang w:val="bg-BG"/>
        </w:rPr>
        <w:t>Изменение в цената на горивата</w:t>
      </w:r>
      <w:bookmarkEnd w:id="37"/>
      <w:bookmarkEnd w:id="38"/>
    </w:p>
    <w:p w:rsidR="00492F75"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39" w:name="_Toc324376907"/>
      <w:bookmarkStart w:id="40" w:name="_Toc324380066"/>
      <w:r w:rsidRPr="0019641D">
        <w:rPr>
          <w:rFonts w:ascii="Times New Roman" w:hAnsi="Times New Roman" w:cs="Times New Roman"/>
          <w:sz w:val="24"/>
          <w:szCs w:val="24"/>
          <w:lang w:val="bg-BG"/>
        </w:rPr>
        <w:t>Оперативен риск</w:t>
      </w:r>
      <w:bookmarkEnd w:id="39"/>
      <w:bookmarkEnd w:id="40"/>
    </w:p>
    <w:p w:rsidR="00655612" w:rsidRDefault="00655612" w:rsidP="0019641D">
      <w:pPr>
        <w:pStyle w:val="ListParagraph"/>
        <w:numPr>
          <w:ilvl w:val="0"/>
          <w:numId w:val="11"/>
        </w:numPr>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Риск от повишаване на наемите</w:t>
      </w:r>
    </w:p>
    <w:p w:rsidR="00655612" w:rsidRPr="00655612" w:rsidRDefault="00655612" w:rsidP="00655612">
      <w:pPr>
        <w:pStyle w:val="ListParagraph"/>
        <w:numPr>
          <w:ilvl w:val="0"/>
          <w:numId w:val="11"/>
        </w:numPr>
        <w:spacing w:after="120"/>
        <w:jc w:val="both"/>
        <w:rPr>
          <w:rFonts w:ascii="Times New Roman" w:hAnsi="Times New Roman" w:cs="Times New Roman"/>
          <w:sz w:val="24"/>
          <w:szCs w:val="24"/>
          <w:lang w:val="bg-BG"/>
        </w:rPr>
      </w:pPr>
      <w:r w:rsidRPr="00655612">
        <w:rPr>
          <w:rFonts w:ascii="Times New Roman" w:hAnsi="Times New Roman" w:cs="Times New Roman"/>
          <w:sz w:val="24"/>
          <w:szCs w:val="24"/>
          <w:lang w:val="bg-BG"/>
        </w:rPr>
        <w:t>Риск от сделки между свързани лица при непазарни условия</w:t>
      </w:r>
    </w:p>
    <w:p w:rsidR="00492F75" w:rsidRPr="0019641D" w:rsidRDefault="00492F75" w:rsidP="0019641D">
      <w:pPr>
        <w:pStyle w:val="ListParagraph"/>
        <w:numPr>
          <w:ilvl w:val="0"/>
          <w:numId w:val="11"/>
        </w:numPr>
        <w:spacing w:after="120"/>
        <w:jc w:val="both"/>
        <w:rPr>
          <w:rFonts w:ascii="Times New Roman" w:hAnsi="Times New Roman" w:cs="Times New Roman"/>
          <w:sz w:val="24"/>
          <w:szCs w:val="24"/>
          <w:lang w:val="bg-BG"/>
        </w:rPr>
      </w:pPr>
      <w:bookmarkStart w:id="41" w:name="_Toc324376908"/>
      <w:bookmarkStart w:id="42" w:name="_Toc324380067"/>
      <w:r w:rsidRPr="0019641D">
        <w:rPr>
          <w:rFonts w:ascii="Times New Roman" w:hAnsi="Times New Roman" w:cs="Times New Roman"/>
          <w:sz w:val="24"/>
          <w:szCs w:val="24"/>
          <w:lang w:val="bg-BG"/>
        </w:rPr>
        <w:t>Ликвиден риск</w:t>
      </w:r>
      <w:bookmarkEnd w:id="41"/>
      <w:bookmarkEnd w:id="42"/>
    </w:p>
    <w:p w:rsidR="00492F75" w:rsidRPr="00C264B2" w:rsidRDefault="00492F75" w:rsidP="00C264B2">
      <w:pPr>
        <w:rPr>
          <w:lang w:val="bg-BG"/>
        </w:rPr>
      </w:pPr>
    </w:p>
    <w:p w:rsidR="003F2310" w:rsidRDefault="003F2310">
      <w:pPr>
        <w:rPr>
          <w:rFonts w:ascii="Times New Roman" w:eastAsia="Times New Roman" w:hAnsi="Times New Roman" w:cs="Times New Roman"/>
          <w:b/>
          <w:bCs/>
          <w:smallCaps/>
          <w:noProof w:val="0"/>
          <w:kern w:val="32"/>
          <w:sz w:val="24"/>
          <w:szCs w:val="24"/>
          <w:lang w:val="bg-BG"/>
        </w:rPr>
      </w:pPr>
      <w:r>
        <w:rPr>
          <w:rFonts w:ascii="Times New Roman" w:hAnsi="Times New Roman"/>
          <w:smallCaps/>
          <w:sz w:val="24"/>
          <w:szCs w:val="24"/>
        </w:rPr>
        <w:br w:type="page"/>
      </w:r>
    </w:p>
    <w:p w:rsidR="00F52A89" w:rsidRPr="00355564" w:rsidRDefault="00F52A89" w:rsidP="00355564">
      <w:pPr>
        <w:pStyle w:val="Heading1"/>
        <w:numPr>
          <w:ilvl w:val="0"/>
          <w:numId w:val="2"/>
        </w:numPr>
        <w:rPr>
          <w:rFonts w:ascii="Times New Roman" w:hAnsi="Times New Roman"/>
          <w:smallCaps/>
          <w:sz w:val="24"/>
          <w:szCs w:val="24"/>
        </w:rPr>
      </w:pPr>
      <w:r w:rsidRPr="00355564">
        <w:rPr>
          <w:rFonts w:ascii="Times New Roman" w:hAnsi="Times New Roman"/>
          <w:smallCaps/>
          <w:sz w:val="24"/>
          <w:szCs w:val="24"/>
        </w:rPr>
        <w:lastRenderedPageBreak/>
        <w:t>Информация за емитента:</w:t>
      </w:r>
    </w:p>
    <w:p w:rsidR="00F52A89" w:rsidRDefault="00A12149" w:rsidP="00A12149">
      <w:pPr>
        <w:pStyle w:val="Heading1"/>
        <w:numPr>
          <w:ilvl w:val="1"/>
          <w:numId w:val="2"/>
        </w:numPr>
        <w:rPr>
          <w:rFonts w:ascii="Times New Roman" w:hAnsi="Times New Roman"/>
          <w:b w:val="0"/>
          <w:i/>
          <w:smallCaps/>
          <w:sz w:val="24"/>
          <w:szCs w:val="24"/>
        </w:rPr>
      </w:pPr>
      <w:r w:rsidRPr="00A12149">
        <w:rPr>
          <w:rFonts w:ascii="Times New Roman" w:hAnsi="Times New Roman"/>
          <w:b w:val="0"/>
          <w:i/>
          <w:smallCaps/>
          <w:sz w:val="24"/>
          <w:szCs w:val="24"/>
        </w:rPr>
        <w:t xml:space="preserve">Историческа </w:t>
      </w:r>
      <w:r w:rsidR="00F52A89" w:rsidRPr="00A12149">
        <w:rPr>
          <w:rFonts w:ascii="Times New Roman" w:hAnsi="Times New Roman"/>
          <w:b w:val="0"/>
          <w:i/>
          <w:smallCaps/>
          <w:sz w:val="24"/>
          <w:szCs w:val="24"/>
        </w:rPr>
        <w:t>справка и развитие на емитента;</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Дружеството емитент е регистрирано с наименование „Спиди“ ЕАД в търговския регистър към Агенция по вписванията.</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„СПИДИ”АД е учредено на 10 февруари 2005 г. в гр. София.  Дружеството е учредено без срок на съществуване. Дружеството е вписано в Търговския регистър на Софийски градски съд с решение по фирмено дело №1455/2005.</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В съответствие с изискванията на Закона за търговски регистър, Дружеството е пререгистрирано в Търговския регистър към Министерство на правосъдието под ЕИК 131371780.</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Дружеството е учредено и регистрирано в България.</w:t>
      </w:r>
    </w:p>
    <w:tbl>
      <w:tblPr>
        <w:tblW w:w="9464" w:type="dxa"/>
        <w:tblLook w:val="04A0"/>
      </w:tblPr>
      <w:tblGrid>
        <w:gridCol w:w="5070"/>
        <w:gridCol w:w="4394"/>
      </w:tblGrid>
      <w:tr w:rsidR="003F2310" w:rsidRPr="003F2310" w:rsidTr="003F2310">
        <w:tc>
          <w:tcPr>
            <w:tcW w:w="5070" w:type="dxa"/>
          </w:tcPr>
          <w:p w:rsidR="003F2310" w:rsidRPr="003F2310" w:rsidRDefault="003F2310" w:rsidP="003F2310">
            <w:pPr>
              <w:spacing w:before="40" w:after="40"/>
              <w:jc w:val="both"/>
              <w:rPr>
                <w:rFonts w:ascii="Times New Roman" w:hAnsi="Times New Roman" w:cs="Times New Roman"/>
                <w:b/>
                <w:sz w:val="24"/>
                <w:szCs w:val="24"/>
              </w:rPr>
            </w:pPr>
            <w:r w:rsidRPr="003F2310">
              <w:rPr>
                <w:rFonts w:ascii="Times New Roman" w:hAnsi="Times New Roman" w:cs="Times New Roman"/>
                <w:b/>
                <w:sz w:val="24"/>
                <w:szCs w:val="24"/>
              </w:rPr>
              <w:t>Седалище</w:t>
            </w:r>
          </w:p>
        </w:tc>
        <w:tc>
          <w:tcPr>
            <w:tcW w:w="4394" w:type="dxa"/>
          </w:tcPr>
          <w:p w:rsidR="003F2310" w:rsidRPr="003F2310" w:rsidRDefault="003F2310" w:rsidP="003F2310">
            <w:pPr>
              <w:spacing w:before="40" w:after="40"/>
              <w:jc w:val="both"/>
              <w:rPr>
                <w:rFonts w:ascii="Times New Roman" w:hAnsi="Times New Roman" w:cs="Times New Roman"/>
                <w:sz w:val="24"/>
                <w:szCs w:val="24"/>
              </w:rPr>
            </w:pPr>
            <w:r w:rsidRPr="003F2310">
              <w:rPr>
                <w:rFonts w:ascii="Times New Roman" w:hAnsi="Times New Roman" w:cs="Times New Roman"/>
                <w:sz w:val="24"/>
                <w:szCs w:val="24"/>
              </w:rPr>
              <w:t>гр. София, р-н Младост</w:t>
            </w:r>
          </w:p>
        </w:tc>
      </w:tr>
      <w:tr w:rsidR="003F2310" w:rsidRPr="003F2310" w:rsidTr="003F2310">
        <w:tc>
          <w:tcPr>
            <w:tcW w:w="5070" w:type="dxa"/>
          </w:tcPr>
          <w:p w:rsidR="003F2310" w:rsidRPr="003F2310" w:rsidRDefault="003F2310" w:rsidP="003F2310">
            <w:pPr>
              <w:spacing w:before="40" w:after="40"/>
              <w:jc w:val="both"/>
              <w:rPr>
                <w:rFonts w:ascii="Times New Roman" w:hAnsi="Times New Roman" w:cs="Times New Roman"/>
                <w:b/>
                <w:sz w:val="24"/>
                <w:szCs w:val="24"/>
              </w:rPr>
            </w:pPr>
            <w:r w:rsidRPr="003F2310">
              <w:rPr>
                <w:rFonts w:ascii="Times New Roman" w:hAnsi="Times New Roman" w:cs="Times New Roman"/>
                <w:b/>
                <w:sz w:val="24"/>
                <w:szCs w:val="24"/>
              </w:rPr>
              <w:t>Адрес на управление</w:t>
            </w:r>
          </w:p>
        </w:tc>
        <w:tc>
          <w:tcPr>
            <w:tcW w:w="4394" w:type="dxa"/>
          </w:tcPr>
          <w:p w:rsidR="003F2310" w:rsidRPr="003F2310" w:rsidRDefault="003F2310" w:rsidP="003F2310">
            <w:pPr>
              <w:spacing w:before="40" w:after="40"/>
              <w:jc w:val="both"/>
              <w:rPr>
                <w:rFonts w:ascii="Times New Roman" w:hAnsi="Times New Roman" w:cs="Times New Roman"/>
                <w:sz w:val="24"/>
                <w:szCs w:val="24"/>
              </w:rPr>
            </w:pPr>
            <w:r w:rsidRPr="003F2310">
              <w:rPr>
                <w:rFonts w:ascii="Times New Roman" w:hAnsi="Times New Roman" w:cs="Times New Roman"/>
                <w:sz w:val="24"/>
                <w:szCs w:val="24"/>
              </w:rPr>
              <w:t>ул. Самоковско шосе №1</w:t>
            </w:r>
          </w:p>
        </w:tc>
      </w:tr>
      <w:tr w:rsidR="003F2310" w:rsidRPr="003F2310" w:rsidTr="003F2310">
        <w:tc>
          <w:tcPr>
            <w:tcW w:w="5070" w:type="dxa"/>
          </w:tcPr>
          <w:p w:rsidR="003F2310" w:rsidRPr="00383F19" w:rsidRDefault="003F2310" w:rsidP="003F2310">
            <w:pPr>
              <w:spacing w:before="40" w:after="40"/>
              <w:jc w:val="both"/>
              <w:rPr>
                <w:rFonts w:ascii="Times New Roman" w:hAnsi="Times New Roman" w:cs="Times New Roman"/>
                <w:b/>
                <w:sz w:val="24"/>
                <w:szCs w:val="24"/>
              </w:rPr>
            </w:pPr>
            <w:r w:rsidRPr="00383F19">
              <w:rPr>
                <w:rFonts w:ascii="Times New Roman" w:hAnsi="Times New Roman" w:cs="Times New Roman"/>
                <w:b/>
                <w:sz w:val="24"/>
                <w:szCs w:val="24"/>
              </w:rPr>
              <w:t>ЕИК</w:t>
            </w:r>
          </w:p>
        </w:tc>
        <w:tc>
          <w:tcPr>
            <w:tcW w:w="4394" w:type="dxa"/>
          </w:tcPr>
          <w:p w:rsidR="003F2310" w:rsidRPr="003F2310" w:rsidRDefault="003F2310" w:rsidP="003F2310">
            <w:pPr>
              <w:spacing w:before="40" w:after="40"/>
              <w:jc w:val="both"/>
              <w:rPr>
                <w:rFonts w:ascii="Times New Roman" w:hAnsi="Times New Roman" w:cs="Times New Roman"/>
                <w:sz w:val="24"/>
                <w:szCs w:val="24"/>
              </w:rPr>
            </w:pPr>
            <w:r w:rsidRPr="003F2310">
              <w:rPr>
                <w:rFonts w:ascii="Times New Roman" w:hAnsi="Times New Roman" w:cs="Times New Roman"/>
                <w:sz w:val="24"/>
                <w:szCs w:val="24"/>
              </w:rPr>
              <w:t>131371780</w:t>
            </w:r>
          </w:p>
        </w:tc>
      </w:tr>
      <w:tr w:rsidR="003F2310" w:rsidRPr="003F2310" w:rsidTr="003F2310">
        <w:tc>
          <w:tcPr>
            <w:tcW w:w="5070" w:type="dxa"/>
          </w:tcPr>
          <w:p w:rsidR="003F2310" w:rsidRPr="003F2310" w:rsidRDefault="003F2310" w:rsidP="003F2310">
            <w:pPr>
              <w:spacing w:before="40" w:after="40"/>
              <w:jc w:val="both"/>
              <w:rPr>
                <w:rFonts w:ascii="Times New Roman" w:hAnsi="Times New Roman" w:cs="Times New Roman"/>
                <w:b/>
                <w:sz w:val="24"/>
                <w:szCs w:val="24"/>
              </w:rPr>
            </w:pPr>
            <w:r w:rsidRPr="003F2310">
              <w:rPr>
                <w:rFonts w:ascii="Times New Roman" w:hAnsi="Times New Roman" w:cs="Times New Roman"/>
                <w:b/>
                <w:sz w:val="24"/>
                <w:szCs w:val="24"/>
              </w:rPr>
              <w:t>Телефон</w:t>
            </w:r>
          </w:p>
        </w:tc>
        <w:tc>
          <w:tcPr>
            <w:tcW w:w="4394" w:type="dxa"/>
          </w:tcPr>
          <w:p w:rsidR="003F2310" w:rsidRPr="003F2310" w:rsidRDefault="003F2310" w:rsidP="003F2310">
            <w:pPr>
              <w:spacing w:before="40" w:after="40"/>
              <w:jc w:val="both"/>
              <w:rPr>
                <w:rFonts w:ascii="Times New Roman" w:hAnsi="Times New Roman" w:cs="Times New Roman"/>
                <w:sz w:val="24"/>
                <w:szCs w:val="24"/>
              </w:rPr>
            </w:pPr>
            <w:r w:rsidRPr="003F2310">
              <w:rPr>
                <w:rFonts w:ascii="Times New Roman" w:hAnsi="Times New Roman" w:cs="Times New Roman"/>
                <w:sz w:val="24"/>
                <w:szCs w:val="24"/>
              </w:rPr>
              <w:t>02 8173 999</w:t>
            </w:r>
          </w:p>
        </w:tc>
      </w:tr>
      <w:tr w:rsidR="003F2310" w:rsidRPr="003F2310" w:rsidTr="003F2310">
        <w:tc>
          <w:tcPr>
            <w:tcW w:w="5070" w:type="dxa"/>
          </w:tcPr>
          <w:p w:rsidR="003F2310" w:rsidRPr="003F2310" w:rsidRDefault="003F2310" w:rsidP="003F2310">
            <w:pPr>
              <w:spacing w:before="40" w:after="40"/>
              <w:jc w:val="both"/>
              <w:rPr>
                <w:rFonts w:ascii="Times New Roman" w:hAnsi="Times New Roman" w:cs="Times New Roman"/>
                <w:b/>
                <w:sz w:val="24"/>
                <w:szCs w:val="24"/>
              </w:rPr>
            </w:pPr>
            <w:r w:rsidRPr="003F2310">
              <w:rPr>
                <w:rFonts w:ascii="Times New Roman" w:hAnsi="Times New Roman" w:cs="Times New Roman"/>
                <w:b/>
                <w:sz w:val="24"/>
                <w:szCs w:val="24"/>
              </w:rPr>
              <w:t>Факс</w:t>
            </w:r>
          </w:p>
        </w:tc>
        <w:tc>
          <w:tcPr>
            <w:tcW w:w="4394" w:type="dxa"/>
          </w:tcPr>
          <w:p w:rsidR="003F2310" w:rsidRPr="003F2310" w:rsidRDefault="003F2310" w:rsidP="003F2310">
            <w:pPr>
              <w:spacing w:before="40" w:after="40"/>
              <w:jc w:val="both"/>
              <w:rPr>
                <w:rFonts w:ascii="Times New Roman" w:hAnsi="Times New Roman" w:cs="Times New Roman"/>
                <w:sz w:val="24"/>
                <w:szCs w:val="24"/>
              </w:rPr>
            </w:pPr>
            <w:r w:rsidRPr="003F2310">
              <w:rPr>
                <w:rFonts w:ascii="Times New Roman" w:hAnsi="Times New Roman" w:cs="Times New Roman"/>
                <w:sz w:val="24"/>
                <w:szCs w:val="24"/>
              </w:rPr>
              <w:t>02 8173 989</w:t>
            </w:r>
          </w:p>
        </w:tc>
      </w:tr>
      <w:tr w:rsidR="003F2310" w:rsidRPr="003F2310" w:rsidTr="003F2310">
        <w:tc>
          <w:tcPr>
            <w:tcW w:w="5070" w:type="dxa"/>
          </w:tcPr>
          <w:p w:rsidR="003F2310" w:rsidRPr="003F2310" w:rsidRDefault="003F2310" w:rsidP="003F2310">
            <w:pPr>
              <w:spacing w:before="40" w:after="40"/>
              <w:jc w:val="both"/>
              <w:rPr>
                <w:rFonts w:ascii="Times New Roman" w:hAnsi="Times New Roman" w:cs="Times New Roman"/>
                <w:b/>
                <w:sz w:val="24"/>
                <w:szCs w:val="24"/>
              </w:rPr>
            </w:pPr>
            <w:r w:rsidRPr="003F2310">
              <w:rPr>
                <w:rFonts w:ascii="Times New Roman" w:hAnsi="Times New Roman" w:cs="Times New Roman"/>
                <w:b/>
                <w:sz w:val="24"/>
                <w:szCs w:val="24"/>
              </w:rPr>
              <w:t>Електронен адрес</w:t>
            </w:r>
          </w:p>
        </w:tc>
        <w:tc>
          <w:tcPr>
            <w:tcW w:w="4394" w:type="dxa"/>
          </w:tcPr>
          <w:p w:rsidR="003F2310" w:rsidRPr="003F2310" w:rsidRDefault="00861E58" w:rsidP="003F2310">
            <w:pPr>
              <w:spacing w:before="40" w:after="40"/>
              <w:jc w:val="both"/>
              <w:rPr>
                <w:rFonts w:ascii="Times New Roman" w:hAnsi="Times New Roman" w:cs="Times New Roman"/>
                <w:sz w:val="24"/>
                <w:szCs w:val="24"/>
              </w:rPr>
            </w:pPr>
            <w:hyperlink r:id="rId9" w:history="1">
              <w:r w:rsidR="003F2310" w:rsidRPr="003F2310">
                <w:rPr>
                  <w:rStyle w:val="Hyperlink"/>
                  <w:rFonts w:ascii="Times New Roman" w:hAnsi="Times New Roman" w:cs="Times New Roman"/>
                  <w:color w:val="1F497D"/>
                  <w:sz w:val="24"/>
                  <w:szCs w:val="24"/>
                </w:rPr>
                <w:t>ana.boneva@speedy.bg</w:t>
              </w:r>
            </w:hyperlink>
          </w:p>
        </w:tc>
      </w:tr>
      <w:tr w:rsidR="003F2310" w:rsidRPr="003F2310" w:rsidTr="003F2310">
        <w:tc>
          <w:tcPr>
            <w:tcW w:w="5070" w:type="dxa"/>
          </w:tcPr>
          <w:p w:rsidR="003F2310" w:rsidRPr="003F2310" w:rsidRDefault="003F2310" w:rsidP="003F2310">
            <w:pPr>
              <w:spacing w:before="40" w:after="40"/>
              <w:jc w:val="both"/>
              <w:rPr>
                <w:rFonts w:ascii="Times New Roman" w:hAnsi="Times New Roman" w:cs="Times New Roman"/>
                <w:b/>
                <w:sz w:val="24"/>
                <w:szCs w:val="24"/>
              </w:rPr>
            </w:pPr>
            <w:r w:rsidRPr="003F2310">
              <w:rPr>
                <w:rFonts w:ascii="Times New Roman" w:hAnsi="Times New Roman" w:cs="Times New Roman"/>
                <w:b/>
                <w:sz w:val="24"/>
                <w:szCs w:val="24"/>
              </w:rPr>
              <w:t>Електронна страница (web-site)</w:t>
            </w:r>
          </w:p>
        </w:tc>
        <w:tc>
          <w:tcPr>
            <w:tcW w:w="4394" w:type="dxa"/>
          </w:tcPr>
          <w:p w:rsidR="003F2310" w:rsidRPr="003F2310" w:rsidRDefault="00861E58" w:rsidP="003F2310">
            <w:pPr>
              <w:spacing w:before="40" w:after="40"/>
              <w:jc w:val="both"/>
              <w:rPr>
                <w:rFonts w:ascii="Times New Roman" w:hAnsi="Times New Roman" w:cs="Times New Roman"/>
                <w:sz w:val="24"/>
                <w:szCs w:val="24"/>
              </w:rPr>
            </w:pPr>
            <w:hyperlink r:id="rId10" w:history="1">
              <w:r w:rsidR="003F2310" w:rsidRPr="003F2310">
                <w:rPr>
                  <w:rStyle w:val="Hyperlink"/>
                  <w:rFonts w:ascii="Times New Roman" w:hAnsi="Times New Roman" w:cs="Times New Roman"/>
                  <w:color w:val="1F497D"/>
                  <w:sz w:val="24"/>
                  <w:szCs w:val="24"/>
                </w:rPr>
                <w:t>www.speedy.bg</w:t>
              </w:r>
            </w:hyperlink>
          </w:p>
        </w:tc>
      </w:tr>
    </w:tbl>
    <w:p w:rsidR="00BE5B57" w:rsidRDefault="00BE5B57" w:rsidP="00BE5B57">
      <w:pPr>
        <w:spacing w:after="120" w:line="240" w:lineRule="auto"/>
        <w:jc w:val="both"/>
        <w:rPr>
          <w:rFonts w:ascii="Times New Roman" w:hAnsi="Times New Roman" w:cs="Times New Roman"/>
          <w:sz w:val="24"/>
          <w:szCs w:val="24"/>
        </w:rPr>
      </w:pPr>
    </w:p>
    <w:p w:rsidR="008171E5" w:rsidRPr="008171E5" w:rsidRDefault="008171E5" w:rsidP="008171E5">
      <w:pPr>
        <w:spacing w:after="120" w:line="240" w:lineRule="auto"/>
        <w:jc w:val="both"/>
        <w:rPr>
          <w:rFonts w:ascii="Times New Roman" w:hAnsi="Times New Roman" w:cs="Times New Roman"/>
          <w:sz w:val="24"/>
          <w:szCs w:val="24"/>
        </w:rPr>
      </w:pPr>
      <w:r w:rsidRPr="008171E5">
        <w:rPr>
          <w:rFonts w:ascii="Times New Roman" w:hAnsi="Times New Roman" w:cs="Times New Roman"/>
          <w:sz w:val="24"/>
          <w:szCs w:val="24"/>
        </w:rPr>
        <w:t>През 2011 г. и 2012 г. акционерната структура на „Спиди” АД се променя и от акционерно дружество се преобразува в еднолично акционерно дружество:</w:t>
      </w:r>
    </w:p>
    <w:p w:rsidR="008171E5" w:rsidRPr="008171E5" w:rsidRDefault="008171E5" w:rsidP="008171E5">
      <w:pPr>
        <w:spacing w:after="120" w:line="240" w:lineRule="auto"/>
        <w:jc w:val="both"/>
        <w:rPr>
          <w:rFonts w:ascii="Times New Roman" w:hAnsi="Times New Roman" w:cs="Times New Roman"/>
          <w:sz w:val="24"/>
          <w:szCs w:val="24"/>
        </w:rPr>
      </w:pPr>
      <w:r w:rsidRPr="008171E5">
        <w:rPr>
          <w:rFonts w:ascii="Times New Roman" w:hAnsi="Times New Roman" w:cs="Times New Roman"/>
          <w:sz w:val="24"/>
          <w:szCs w:val="24"/>
        </w:rPr>
        <w:t>1) На 04 Август 2011 г. при преобразуване чрез отделяне, 995 040 акции на „Спиди” ЕАД, притежавани от „Омникар-БГ” ЕООД, се отделят в новоучредяващо се дружество „Консепт инвест” ЕАД, ЕИК 201657129. Последното с решение от 19.12.11 г. променя наименованието си на „Спиди Груп” АД.</w:t>
      </w:r>
    </w:p>
    <w:p w:rsidR="008171E5" w:rsidRPr="008171E5" w:rsidRDefault="008171E5" w:rsidP="008171E5">
      <w:pPr>
        <w:spacing w:after="120" w:line="240" w:lineRule="auto"/>
        <w:jc w:val="both"/>
        <w:rPr>
          <w:rFonts w:ascii="Times New Roman" w:hAnsi="Times New Roman" w:cs="Times New Roman"/>
          <w:sz w:val="24"/>
          <w:szCs w:val="24"/>
        </w:rPr>
      </w:pPr>
      <w:r w:rsidRPr="008171E5">
        <w:rPr>
          <w:rFonts w:ascii="Times New Roman" w:hAnsi="Times New Roman" w:cs="Times New Roman"/>
          <w:sz w:val="24"/>
          <w:szCs w:val="24"/>
        </w:rPr>
        <w:t>2) На 09 Май 2012 г. „АЛЕКС-Г” ЕООД, ЕИК: 825321979, е внесло като непарична вноска 368 590 (триста шестдесет и осем хиляди петстотин и деветдесет) обикновени поименни налични акции с право на глас с номинална стойност 1 (един) лв. всяка една от капитал</w:t>
      </w:r>
      <w:r>
        <w:rPr>
          <w:rFonts w:ascii="Times New Roman" w:hAnsi="Times New Roman" w:cs="Times New Roman"/>
          <w:sz w:val="24"/>
          <w:szCs w:val="24"/>
        </w:rPr>
        <w:t xml:space="preserve">а на „СПИДИ” АД, ЕИК: 13137178 </w:t>
      </w:r>
      <w:r w:rsidRPr="008171E5">
        <w:rPr>
          <w:rFonts w:ascii="Times New Roman" w:hAnsi="Times New Roman" w:cs="Times New Roman"/>
          <w:sz w:val="24"/>
          <w:szCs w:val="24"/>
        </w:rPr>
        <w:t>е в размер на 10.43 лв. за акция или общо 3 844 393.70 лв.</w:t>
      </w:r>
      <w:r>
        <w:rPr>
          <w:rFonts w:ascii="Times New Roman" w:hAnsi="Times New Roman" w:cs="Times New Roman"/>
          <w:sz w:val="24"/>
          <w:szCs w:val="24"/>
        </w:rPr>
        <w:t xml:space="preserve"> </w:t>
      </w:r>
      <w:r w:rsidRPr="008171E5">
        <w:rPr>
          <w:rFonts w:ascii="Times New Roman" w:hAnsi="Times New Roman" w:cs="Times New Roman"/>
          <w:sz w:val="24"/>
          <w:szCs w:val="24"/>
        </w:rPr>
        <w:t>И</w:t>
      </w:r>
      <w:r>
        <w:rPr>
          <w:rFonts w:ascii="Times New Roman" w:hAnsi="Times New Roman" w:cs="Times New Roman"/>
          <w:sz w:val="24"/>
          <w:szCs w:val="24"/>
        </w:rPr>
        <w:t xml:space="preserve"> </w:t>
      </w:r>
      <w:r w:rsidRPr="008171E5">
        <w:rPr>
          <w:rFonts w:ascii="Times New Roman" w:hAnsi="Times New Roman" w:cs="Times New Roman"/>
          <w:sz w:val="24"/>
          <w:szCs w:val="24"/>
        </w:rPr>
        <w:t>Славчо Кирилов Панталеев, ЕГН: 5703164682, е внесъл като непарична вноска 118 570 (сто и осемнадесет хиляди петстотин и седемдесет) обикновени поименни налични акции с право на глас с номинална стойност 1 (един) лв. всяка една от капитала на „СПИДИ” АД, ЕИК: 131371780, чиято оценка съобразно експертиза по чл.72, ал.2 от ТЗ, извършена от три вещи лица, назначени с Акт 20120322223151/26.03.2012г. и Акт 20120322223151-2/27.03.2012г на АВ, е в размер на 10.43 лв. за акция или общо 1 236 685.10 лв.;</w:t>
      </w:r>
    </w:p>
    <w:p w:rsidR="008171E5" w:rsidRDefault="008171E5" w:rsidP="008171E5">
      <w:pPr>
        <w:spacing w:after="120" w:line="240" w:lineRule="auto"/>
        <w:jc w:val="both"/>
        <w:rPr>
          <w:rFonts w:ascii="Times New Roman" w:hAnsi="Times New Roman" w:cs="Times New Roman"/>
          <w:sz w:val="24"/>
          <w:szCs w:val="24"/>
        </w:rPr>
      </w:pPr>
      <w:r w:rsidRPr="008171E5">
        <w:rPr>
          <w:rFonts w:ascii="Times New Roman" w:hAnsi="Times New Roman" w:cs="Times New Roman"/>
          <w:sz w:val="24"/>
          <w:szCs w:val="24"/>
        </w:rPr>
        <w:t>В резултат на гореизброените действия, „Спиди Груп” АД става едноличен собственик на капитала на „СПИДИ” ЕАД</w:t>
      </w:r>
      <w:r w:rsidR="002F5124">
        <w:rPr>
          <w:rFonts w:ascii="Times New Roman" w:hAnsi="Times New Roman" w:cs="Times New Roman"/>
          <w:sz w:val="24"/>
          <w:szCs w:val="24"/>
        </w:rPr>
        <w:t>.</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 xml:space="preserve">„СПИДИ” ЕАД започва дейност през Февруари 2005 г. с основен капитал от 50 000 лв. и предмет на дейност предоставяне на куриерски услуги, спедиторска дейност, обработка, складиране и дистрибуция на документи, стоки и товари, вътрешен и международен транспорт, всякакви други дейности, незабранени със закон. През същата година се регистрира в Комисията за регулиране на съобщенията като оператор на неуниверсална </w:t>
      </w:r>
      <w:r w:rsidRPr="003F2310">
        <w:rPr>
          <w:rFonts w:ascii="Times New Roman" w:hAnsi="Times New Roman" w:cs="Times New Roman"/>
          <w:sz w:val="24"/>
          <w:szCs w:val="24"/>
        </w:rPr>
        <w:lastRenderedPageBreak/>
        <w:t>пощенска услуга, както и лиценз № 04080 от Изпълнителна агенция „Пътища” за извършване на превоз на товари.</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В резултат на бързото развитие на компанията, акционерите на „СПИДИ” ЕАД извършват няколко увеличения на капитала:</w:t>
      </w:r>
    </w:p>
    <w:p w:rsidR="003F2310" w:rsidRPr="003F2310" w:rsidRDefault="003F2310" w:rsidP="00BE5B57">
      <w:pPr>
        <w:numPr>
          <w:ilvl w:val="0"/>
          <w:numId w:val="13"/>
        </w:numPr>
        <w:autoSpaceDE w:val="0"/>
        <w:autoSpaceDN w:val="0"/>
        <w:adjustRightInd w:val="0"/>
        <w:spacing w:after="120" w:line="240" w:lineRule="auto"/>
        <w:ind w:left="426" w:hanging="426"/>
        <w:jc w:val="both"/>
        <w:rPr>
          <w:rFonts w:ascii="Times New Roman" w:hAnsi="Times New Roman" w:cs="Times New Roman"/>
          <w:sz w:val="24"/>
          <w:szCs w:val="24"/>
        </w:rPr>
      </w:pPr>
      <w:r w:rsidRPr="003F2310">
        <w:rPr>
          <w:rFonts w:ascii="Times New Roman" w:hAnsi="Times New Roman" w:cs="Times New Roman"/>
          <w:sz w:val="24"/>
          <w:szCs w:val="24"/>
        </w:rPr>
        <w:t>на 21.07.2005 г. – от 50 000 лв. на 200 000 лв.</w:t>
      </w:r>
    </w:p>
    <w:p w:rsidR="003F2310" w:rsidRPr="003F2310" w:rsidRDefault="003F2310" w:rsidP="00BE5B57">
      <w:pPr>
        <w:numPr>
          <w:ilvl w:val="0"/>
          <w:numId w:val="13"/>
        </w:numPr>
        <w:autoSpaceDE w:val="0"/>
        <w:autoSpaceDN w:val="0"/>
        <w:adjustRightInd w:val="0"/>
        <w:spacing w:after="120" w:line="240" w:lineRule="auto"/>
        <w:ind w:left="426" w:hanging="426"/>
        <w:jc w:val="both"/>
        <w:rPr>
          <w:rFonts w:ascii="Times New Roman" w:hAnsi="Times New Roman" w:cs="Times New Roman"/>
          <w:sz w:val="24"/>
          <w:szCs w:val="24"/>
        </w:rPr>
      </w:pPr>
      <w:r w:rsidRPr="003F2310">
        <w:rPr>
          <w:rFonts w:ascii="Times New Roman" w:hAnsi="Times New Roman" w:cs="Times New Roman"/>
          <w:sz w:val="24"/>
          <w:szCs w:val="24"/>
        </w:rPr>
        <w:t>на 28.06.2006 г. – от 200 000 лв. на 250 000 лв.</w:t>
      </w:r>
    </w:p>
    <w:p w:rsidR="003F2310" w:rsidRPr="003F2310" w:rsidRDefault="003F2310" w:rsidP="00BE5B57">
      <w:pPr>
        <w:numPr>
          <w:ilvl w:val="0"/>
          <w:numId w:val="13"/>
        </w:numPr>
        <w:autoSpaceDE w:val="0"/>
        <w:autoSpaceDN w:val="0"/>
        <w:adjustRightInd w:val="0"/>
        <w:spacing w:after="120" w:line="240" w:lineRule="auto"/>
        <w:ind w:left="426" w:hanging="426"/>
        <w:jc w:val="both"/>
        <w:rPr>
          <w:rFonts w:ascii="Times New Roman" w:hAnsi="Times New Roman" w:cs="Times New Roman"/>
          <w:sz w:val="24"/>
          <w:szCs w:val="24"/>
        </w:rPr>
      </w:pPr>
      <w:r w:rsidRPr="003F2310">
        <w:rPr>
          <w:rFonts w:ascii="Times New Roman" w:hAnsi="Times New Roman" w:cs="Times New Roman"/>
          <w:sz w:val="24"/>
          <w:szCs w:val="24"/>
        </w:rPr>
        <w:t>на 18.04.2007 г. – от 250 000 лв. на 350 000 лв.</w:t>
      </w:r>
    </w:p>
    <w:p w:rsidR="003F2310" w:rsidRPr="003F2310" w:rsidRDefault="003F2310" w:rsidP="00BE5B57">
      <w:pPr>
        <w:numPr>
          <w:ilvl w:val="0"/>
          <w:numId w:val="13"/>
        </w:numPr>
        <w:autoSpaceDE w:val="0"/>
        <w:autoSpaceDN w:val="0"/>
        <w:adjustRightInd w:val="0"/>
        <w:spacing w:after="120" w:line="240" w:lineRule="auto"/>
        <w:ind w:left="426" w:hanging="426"/>
        <w:jc w:val="both"/>
        <w:rPr>
          <w:rFonts w:ascii="Times New Roman" w:hAnsi="Times New Roman" w:cs="Times New Roman"/>
          <w:sz w:val="24"/>
          <w:szCs w:val="24"/>
        </w:rPr>
      </w:pPr>
      <w:r w:rsidRPr="003F2310">
        <w:rPr>
          <w:rFonts w:ascii="Times New Roman" w:hAnsi="Times New Roman" w:cs="Times New Roman"/>
          <w:sz w:val="24"/>
          <w:szCs w:val="24"/>
        </w:rPr>
        <w:t>на 11.12.2007 г. – от 350 000 лв. на 500 000 лв.</w:t>
      </w:r>
    </w:p>
    <w:p w:rsidR="00BE5B57" w:rsidRDefault="003F2310" w:rsidP="00BE5B57">
      <w:pPr>
        <w:numPr>
          <w:ilvl w:val="0"/>
          <w:numId w:val="13"/>
        </w:numPr>
        <w:autoSpaceDE w:val="0"/>
        <w:autoSpaceDN w:val="0"/>
        <w:adjustRightInd w:val="0"/>
        <w:spacing w:after="120" w:line="240" w:lineRule="auto"/>
        <w:ind w:left="426" w:hanging="426"/>
        <w:jc w:val="both"/>
        <w:rPr>
          <w:rFonts w:ascii="Times New Roman" w:hAnsi="Times New Roman" w:cs="Times New Roman"/>
          <w:sz w:val="24"/>
          <w:szCs w:val="24"/>
        </w:rPr>
      </w:pPr>
      <w:r w:rsidRPr="003F2310">
        <w:rPr>
          <w:rFonts w:ascii="Times New Roman" w:hAnsi="Times New Roman" w:cs="Times New Roman"/>
          <w:sz w:val="24"/>
          <w:szCs w:val="24"/>
        </w:rPr>
        <w:t>на 07.06.2011 г. – от 500 000 лв на 1 482 200 лв., чрез апортна вноска на 98 200 дяла с номинална стойност 10 лв. или общо в размер на 982 200 лв., представляваща 100% от капитала на „Спиди” ООД. Оценката е съобразно оценителска експертиза по чл. 72, ал. 2 от ТЗ, извършена от три вещи лица, назначени с Акт за назначаване № 20110415114028/19.04.2011 г</w:t>
      </w:r>
      <w:r w:rsidR="00BE5B57">
        <w:rPr>
          <w:rFonts w:ascii="Times New Roman" w:hAnsi="Times New Roman" w:cs="Times New Roman"/>
          <w:sz w:val="24"/>
          <w:szCs w:val="24"/>
        </w:rPr>
        <w:t>.</w:t>
      </w:r>
    </w:p>
    <w:p w:rsidR="003F2310" w:rsidRPr="003F2310" w:rsidRDefault="003F2310" w:rsidP="00BE5B57">
      <w:pPr>
        <w:autoSpaceDE w:val="0"/>
        <w:autoSpaceDN w:val="0"/>
        <w:adjustRightInd w:val="0"/>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„Спиди” ЕООД е регистрирано през 1998 г. в гр. Пловдив и извършва предоставяне на куриерски услуги, спедиторска дейност, обработка, складиране и дистрибуция на документи, стоки и товари, вътрешен и международен транспорт. С придибиването на „Спиди” ЕООД, в дружеството се консолидира и 100% от дъщерното дружество „Трансбалкан” СРЛ, Румъния, което е създадено с цел обслужване дейносттите по доставка на пратки в Румъния.</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Дейността на двете дружества, „СПИДИ” ЕАД и „Спиди” ЕООД е тясно обвързана още преди консолидацията. Приходите на „Спиди” ЕООД  почти изцяло се формират от дейността му като подизпълнител на акционерното дружество. В него са концентрирани служителите, извършващи куриерската дейност, сортирането и транспорта на пратките, а „СПИДИ” ЕАД отговаря за продажбите и административната дейност.</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За периода на своята дейност, фирмата изгради мрежа от 86 офиса в 55 населени места в страната и собствен автопарк, което дава възможност за 100% покритие на територията на Република България за целите на фирмата и предлаганите услуги. В резултат на това постигна пазарен дял, който утвърди „СПИДИ” ЕАД като най-голямата частна компания за куриерски услуги и втория най-голям оператор на пощенски услуги в страната, единствено след бившият монополист, „Български пощи” АД.</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От ноември 2010 г. Спиди е новият ексклузивен партньор на DPD  в България и вече може да предложи на своите клиенти сигурни и ефикасни сухопътни доставки на пратки до европейските държави, както и експресни куриерски услуги до всяка точка на света с високо качество.</w:t>
      </w:r>
    </w:p>
    <w:p w:rsidR="003F2310" w:rsidRPr="003F2310" w:rsidRDefault="003F2310" w:rsidP="00BE5B57">
      <w:pPr>
        <w:spacing w:after="120" w:line="240" w:lineRule="auto"/>
        <w:jc w:val="both"/>
        <w:rPr>
          <w:rFonts w:ascii="Times New Roman" w:hAnsi="Times New Roman" w:cs="Times New Roman"/>
          <w:sz w:val="24"/>
          <w:szCs w:val="24"/>
        </w:rPr>
      </w:pPr>
      <w:r w:rsidRPr="003F2310">
        <w:rPr>
          <w:rFonts w:ascii="Times New Roman" w:hAnsi="Times New Roman" w:cs="Times New Roman"/>
          <w:sz w:val="24"/>
          <w:szCs w:val="24"/>
        </w:rPr>
        <w:t>"Спиди" АД е първата българска куриерска компания, сертифицирана по стандарта за качество ISO 9001:2000 (заменен по-късно от ISO 9001:2008), който е внедрен още през 2005 г.</w:t>
      </w:r>
    </w:p>
    <w:p w:rsidR="003F2310" w:rsidRPr="003F2310" w:rsidRDefault="003F2310" w:rsidP="00BE5B57">
      <w:pPr>
        <w:spacing w:line="240" w:lineRule="auto"/>
        <w:rPr>
          <w:lang w:val="bg-BG"/>
        </w:rPr>
      </w:pPr>
    </w:p>
    <w:p w:rsidR="00C264B2" w:rsidRPr="00C264B2" w:rsidRDefault="00C264B2" w:rsidP="00C264B2">
      <w:pPr>
        <w:rPr>
          <w:lang w:val="bg-BG"/>
        </w:rPr>
      </w:pPr>
    </w:p>
    <w:p w:rsidR="008F67EE" w:rsidRDefault="008F67EE">
      <w:pPr>
        <w:rPr>
          <w:rFonts w:ascii="Times New Roman" w:eastAsia="Times New Roman" w:hAnsi="Times New Roman" w:cs="Times New Roman"/>
          <w:b/>
          <w:bCs/>
          <w:smallCaps/>
          <w:noProof w:val="0"/>
          <w:kern w:val="32"/>
          <w:sz w:val="24"/>
          <w:szCs w:val="24"/>
          <w:lang w:val="bg-BG"/>
        </w:rPr>
      </w:pPr>
      <w:r>
        <w:rPr>
          <w:rFonts w:ascii="Times New Roman" w:hAnsi="Times New Roman"/>
          <w:smallCaps/>
          <w:sz w:val="24"/>
          <w:szCs w:val="24"/>
        </w:rPr>
        <w:br w:type="page"/>
      </w:r>
    </w:p>
    <w:p w:rsidR="00F52A89" w:rsidRPr="00355564" w:rsidRDefault="00F52A89" w:rsidP="00355564">
      <w:pPr>
        <w:pStyle w:val="Heading1"/>
        <w:numPr>
          <w:ilvl w:val="0"/>
          <w:numId w:val="2"/>
        </w:numPr>
        <w:rPr>
          <w:rFonts w:ascii="Times New Roman" w:hAnsi="Times New Roman"/>
          <w:smallCaps/>
          <w:sz w:val="24"/>
          <w:szCs w:val="24"/>
        </w:rPr>
      </w:pPr>
      <w:r w:rsidRPr="00355564">
        <w:rPr>
          <w:rFonts w:ascii="Times New Roman" w:hAnsi="Times New Roman"/>
          <w:smallCaps/>
          <w:sz w:val="24"/>
          <w:szCs w:val="24"/>
        </w:rPr>
        <w:lastRenderedPageBreak/>
        <w:t>Резултати от дейността, фи</w:t>
      </w:r>
      <w:r w:rsidR="009C48C1">
        <w:rPr>
          <w:rFonts w:ascii="Times New Roman" w:hAnsi="Times New Roman"/>
          <w:smallCaps/>
          <w:sz w:val="24"/>
          <w:szCs w:val="24"/>
        </w:rPr>
        <w:t>нансово състояние и перспективи.</w:t>
      </w:r>
    </w:p>
    <w:p w:rsidR="008F67EE" w:rsidRDefault="008F67EE" w:rsidP="008F67EE">
      <w:pPr>
        <w:pStyle w:val="Heading1"/>
        <w:numPr>
          <w:ilvl w:val="1"/>
          <w:numId w:val="2"/>
        </w:numPr>
        <w:rPr>
          <w:rFonts w:ascii="Times New Roman" w:hAnsi="Times New Roman"/>
          <w:b w:val="0"/>
          <w:i/>
          <w:smallCaps/>
          <w:sz w:val="24"/>
          <w:szCs w:val="24"/>
        </w:rPr>
      </w:pPr>
      <w:r w:rsidRPr="00A12149">
        <w:rPr>
          <w:rFonts w:ascii="Times New Roman" w:hAnsi="Times New Roman"/>
          <w:b w:val="0"/>
          <w:i/>
          <w:smallCaps/>
          <w:sz w:val="24"/>
          <w:szCs w:val="24"/>
        </w:rPr>
        <w:t>Преглед на дейността.</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„СПИДИ” ЕАД е силно фокусирано върху развитието на основната си дейност - предлагане на куриерски услуги от врата до врата, която формира между 91% и 93% от приходите на компанията през последните три години. Стратегията в развитието на дейността е обслужването на транспортната и логистична дейност на корпоративни клиенти. Това определя и вида на преобладаващата част от превозваните товари – големи пратки до 6 тона. Извършва се и доставка на малки куриерски пратки – писма и документи, но тя в основната си част се разглежда като допълваща дейност при обслужването на корпоративните клиенти.</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Според срока на доставка извършваните услуги се делят на експресна (доставката се извършва в рамките на един работен ден) и икономична (доставката се извършва в рамките на два работни дни). Експресната е със значително по-голяма тежест при формирането на приходите, но след 2008 г. икономичната увеличи своя дял в приходите за сметка на експресната услуга, поради търсене на по-ниски цени от страна на клиентите.</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 xml:space="preserve">Останалите куриерски услуги, които общо имат дял от 15% в общите приходи са международните пратки, карго и палети. </w:t>
      </w:r>
      <w:r w:rsidR="001F0948">
        <w:rPr>
          <w:rFonts w:ascii="Times New Roman" w:hAnsi="Times New Roman" w:cs="Times New Roman"/>
          <w:sz w:val="24"/>
          <w:szCs w:val="24"/>
        </w:rPr>
        <w:t xml:space="preserve"> </w:t>
      </w:r>
      <w:r w:rsidRPr="008F67EE">
        <w:rPr>
          <w:rFonts w:ascii="Times New Roman" w:hAnsi="Times New Roman" w:cs="Times New Roman"/>
          <w:sz w:val="24"/>
          <w:szCs w:val="24"/>
        </w:rPr>
        <w:t>Международните пратки също реализират стабилен ръст, а след установяването на партньорските отношения с DPD, което реално се маркетира активно от 2011 г., може да се очаква ускоряване на този ръст и по-конкретно от пратките с тегло до 31,5 кг., което е максималното тегло на пратка, която се обслужва от DPD.</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В допълнение към основната дейност, Дружеството предлага и няколко съпътстващи услуги като наложен платеж, обратна разписка и обратни документи, фиксиран час на доставка, опаковка на пратките, магазинаж, застраховки, но тези услуги все още са с нисък принос към общите приходи.</w:t>
      </w:r>
    </w:p>
    <w:p w:rsidR="008F67EE" w:rsidRPr="00C37056" w:rsidRDefault="008F67EE" w:rsidP="00C37056">
      <w:pPr>
        <w:pStyle w:val="Heading1"/>
        <w:numPr>
          <w:ilvl w:val="1"/>
          <w:numId w:val="2"/>
        </w:numPr>
        <w:rPr>
          <w:rFonts w:ascii="Times New Roman" w:hAnsi="Times New Roman"/>
          <w:b w:val="0"/>
          <w:i/>
          <w:smallCaps/>
          <w:sz w:val="24"/>
          <w:szCs w:val="24"/>
        </w:rPr>
      </w:pPr>
      <w:bookmarkStart w:id="43" w:name="_Toc324376918"/>
      <w:bookmarkStart w:id="44" w:name="_Toc324380077"/>
      <w:r w:rsidRPr="00C37056">
        <w:rPr>
          <w:rFonts w:ascii="Times New Roman" w:hAnsi="Times New Roman"/>
          <w:b w:val="0"/>
          <w:i/>
          <w:smallCaps/>
          <w:sz w:val="24"/>
          <w:szCs w:val="24"/>
        </w:rPr>
        <w:t>Основни пазари на емитента.</w:t>
      </w:r>
      <w:bookmarkEnd w:id="43"/>
      <w:bookmarkEnd w:id="44"/>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Основните пазари, който могат да се откроят са вътрешния и междунродния, като последният, въпреки значителният потенциал, с който разполага, все още формира малка част от постъпленията.</w:t>
      </w:r>
      <w:r w:rsidR="00446BA3" w:rsidRPr="00446BA3">
        <w:rPr>
          <w:rFonts w:ascii="Times New Roman" w:hAnsi="Times New Roman" w:cs="Times New Roman"/>
          <w:sz w:val="24"/>
          <w:szCs w:val="24"/>
        </w:rPr>
        <w:t xml:space="preserve"> Външният пазар обхваща пратките доставени извън страната или получени от чужбина и доставени в страната.</w:t>
      </w:r>
    </w:p>
    <w:p w:rsidR="008F67EE" w:rsidRPr="008F67EE" w:rsidRDefault="008F67EE" w:rsidP="00C329AD">
      <w:pPr>
        <w:spacing w:beforeLines="40" w:afterLines="40" w:line="240" w:lineRule="auto"/>
        <w:jc w:val="center"/>
        <w:rPr>
          <w:rFonts w:ascii="Times New Roman" w:hAnsi="Times New Roman" w:cs="Times New Roman"/>
          <w:i/>
          <w:sz w:val="24"/>
          <w:szCs w:val="24"/>
          <w:u w:val="single"/>
        </w:rPr>
      </w:pPr>
      <w:r w:rsidRPr="008F67EE">
        <w:rPr>
          <w:rFonts w:ascii="Times New Roman" w:hAnsi="Times New Roman" w:cs="Times New Roman"/>
          <w:i/>
          <w:sz w:val="24"/>
          <w:szCs w:val="24"/>
          <w:u w:val="single"/>
        </w:rPr>
        <w:t>Разпределение на приходите по пазари</w:t>
      </w:r>
    </w:p>
    <w:tbl>
      <w:tblPr>
        <w:tblStyle w:val="MediumShading2-Accent11"/>
        <w:tblW w:w="9356" w:type="dxa"/>
        <w:tblInd w:w="108" w:type="dxa"/>
        <w:tblLayout w:type="fixed"/>
        <w:tblLook w:val="04E0"/>
      </w:tblPr>
      <w:tblGrid>
        <w:gridCol w:w="2990"/>
        <w:gridCol w:w="1273"/>
        <w:gridCol w:w="1273"/>
        <w:gridCol w:w="1273"/>
        <w:gridCol w:w="1273"/>
        <w:gridCol w:w="1274"/>
      </w:tblGrid>
      <w:tr w:rsidR="00DC169F" w:rsidRPr="008F67EE" w:rsidTr="005433E1">
        <w:trPr>
          <w:cnfStyle w:val="100000000000"/>
          <w:trHeight w:val="300"/>
        </w:trPr>
        <w:tc>
          <w:tcPr>
            <w:cnfStyle w:val="001000000100"/>
            <w:tcW w:w="2990" w:type="dxa"/>
            <w:noWrap/>
            <w:hideMark/>
          </w:tcPr>
          <w:p w:rsidR="00DC169F" w:rsidRPr="008F67EE" w:rsidRDefault="00DC169F" w:rsidP="00DB65E1">
            <w:pPr>
              <w:jc w:val="center"/>
              <w:rPr>
                <w:bCs w:val="0"/>
                <w:color w:val="000000"/>
                <w:sz w:val="24"/>
                <w:szCs w:val="24"/>
              </w:rPr>
            </w:pPr>
            <w:r w:rsidRPr="008F67EE">
              <w:rPr>
                <w:bCs w:val="0"/>
                <w:color w:val="000000"/>
                <w:sz w:val="24"/>
                <w:szCs w:val="24"/>
              </w:rPr>
              <w:t>В хил. лв.</w:t>
            </w:r>
          </w:p>
        </w:tc>
        <w:tc>
          <w:tcPr>
            <w:tcW w:w="1273" w:type="dxa"/>
            <w:noWrap/>
            <w:hideMark/>
          </w:tcPr>
          <w:p w:rsidR="00DC169F" w:rsidRPr="008F67EE" w:rsidRDefault="00DC169F" w:rsidP="005433E1">
            <w:pPr>
              <w:jc w:val="center"/>
              <w:cnfStyle w:val="100000000000"/>
              <w:rPr>
                <w:bCs w:val="0"/>
                <w:color w:val="000000"/>
                <w:sz w:val="24"/>
                <w:szCs w:val="24"/>
              </w:rPr>
            </w:pPr>
            <w:r w:rsidRPr="008F67EE">
              <w:rPr>
                <w:bCs w:val="0"/>
                <w:color w:val="000000"/>
                <w:sz w:val="24"/>
                <w:szCs w:val="24"/>
              </w:rPr>
              <w:t>2009</w:t>
            </w:r>
          </w:p>
        </w:tc>
        <w:tc>
          <w:tcPr>
            <w:tcW w:w="1273" w:type="dxa"/>
            <w:noWrap/>
            <w:hideMark/>
          </w:tcPr>
          <w:p w:rsidR="00DC169F" w:rsidRPr="008F67EE" w:rsidRDefault="00DC169F" w:rsidP="005433E1">
            <w:pPr>
              <w:jc w:val="center"/>
              <w:cnfStyle w:val="100000000000"/>
              <w:rPr>
                <w:bCs w:val="0"/>
                <w:color w:val="000000"/>
                <w:sz w:val="24"/>
                <w:szCs w:val="24"/>
              </w:rPr>
            </w:pPr>
            <w:r w:rsidRPr="008F67EE">
              <w:rPr>
                <w:bCs w:val="0"/>
                <w:color w:val="000000"/>
                <w:sz w:val="24"/>
                <w:szCs w:val="24"/>
              </w:rPr>
              <w:t>2010</w:t>
            </w:r>
          </w:p>
        </w:tc>
        <w:tc>
          <w:tcPr>
            <w:tcW w:w="1273" w:type="dxa"/>
            <w:noWrap/>
            <w:hideMark/>
          </w:tcPr>
          <w:p w:rsidR="00DC169F" w:rsidRPr="008F67EE" w:rsidRDefault="00DC169F" w:rsidP="005433E1">
            <w:pPr>
              <w:jc w:val="center"/>
              <w:cnfStyle w:val="100000000000"/>
              <w:rPr>
                <w:bCs w:val="0"/>
                <w:color w:val="000000"/>
                <w:sz w:val="24"/>
                <w:szCs w:val="24"/>
              </w:rPr>
            </w:pPr>
            <w:r w:rsidRPr="008F67EE">
              <w:rPr>
                <w:bCs w:val="0"/>
                <w:color w:val="000000"/>
                <w:sz w:val="24"/>
                <w:szCs w:val="24"/>
              </w:rPr>
              <w:t>2011</w:t>
            </w:r>
          </w:p>
        </w:tc>
        <w:tc>
          <w:tcPr>
            <w:tcW w:w="1273" w:type="dxa"/>
            <w:noWrap/>
            <w:hideMark/>
          </w:tcPr>
          <w:p w:rsidR="00DC169F" w:rsidRPr="008F67EE" w:rsidRDefault="00DC169F" w:rsidP="005433E1">
            <w:pPr>
              <w:jc w:val="center"/>
              <w:cnfStyle w:val="100000000000"/>
              <w:rPr>
                <w:bCs w:val="0"/>
                <w:color w:val="000000"/>
                <w:sz w:val="24"/>
                <w:szCs w:val="24"/>
              </w:rPr>
            </w:pPr>
            <w:r w:rsidRPr="008F67EE">
              <w:rPr>
                <w:bCs w:val="0"/>
                <w:color w:val="000000"/>
                <w:sz w:val="24"/>
                <w:szCs w:val="24"/>
              </w:rPr>
              <w:t>Q1 11</w:t>
            </w:r>
          </w:p>
        </w:tc>
        <w:tc>
          <w:tcPr>
            <w:tcW w:w="1274" w:type="dxa"/>
            <w:noWrap/>
            <w:hideMark/>
          </w:tcPr>
          <w:p w:rsidR="00DC169F" w:rsidRPr="008F67EE" w:rsidRDefault="00DC169F" w:rsidP="005433E1">
            <w:pPr>
              <w:jc w:val="center"/>
              <w:cnfStyle w:val="100000000000"/>
              <w:rPr>
                <w:bCs w:val="0"/>
                <w:color w:val="000000"/>
                <w:sz w:val="24"/>
                <w:szCs w:val="24"/>
              </w:rPr>
            </w:pPr>
            <w:r w:rsidRPr="008F67EE">
              <w:rPr>
                <w:bCs w:val="0"/>
                <w:color w:val="000000"/>
                <w:sz w:val="24"/>
                <w:szCs w:val="24"/>
              </w:rPr>
              <w:t>Q1 12</w:t>
            </w:r>
          </w:p>
        </w:tc>
      </w:tr>
      <w:tr w:rsidR="008F67EE" w:rsidRPr="008F67EE" w:rsidTr="005433E1">
        <w:trPr>
          <w:cnfStyle w:val="000000100000"/>
          <w:trHeight w:val="300"/>
        </w:trPr>
        <w:tc>
          <w:tcPr>
            <w:cnfStyle w:val="001000000000"/>
            <w:tcW w:w="2990" w:type="dxa"/>
            <w:noWrap/>
            <w:hideMark/>
          </w:tcPr>
          <w:p w:rsidR="008F67EE" w:rsidRPr="008F67EE" w:rsidRDefault="008F67EE" w:rsidP="005433E1">
            <w:pPr>
              <w:jc w:val="both"/>
              <w:rPr>
                <w:color w:val="000000"/>
                <w:sz w:val="24"/>
                <w:szCs w:val="24"/>
              </w:rPr>
            </w:pPr>
            <w:r w:rsidRPr="008F67EE">
              <w:rPr>
                <w:color w:val="000000"/>
                <w:sz w:val="24"/>
                <w:szCs w:val="24"/>
              </w:rPr>
              <w:t>Вътрешен пазар</w:t>
            </w:r>
          </w:p>
        </w:tc>
        <w:tc>
          <w:tcPr>
            <w:tcW w:w="1273" w:type="dxa"/>
            <w:noWrap/>
            <w:vAlign w:val="center"/>
            <w:hideMark/>
          </w:tcPr>
          <w:p w:rsidR="008F67EE" w:rsidRPr="008F67EE" w:rsidRDefault="008F67EE" w:rsidP="005433E1">
            <w:pPr>
              <w:jc w:val="right"/>
              <w:cnfStyle w:val="000000100000"/>
              <w:rPr>
                <w:color w:val="000000"/>
                <w:sz w:val="24"/>
                <w:szCs w:val="24"/>
              </w:rPr>
            </w:pPr>
            <w:r w:rsidRPr="008F67EE">
              <w:rPr>
                <w:color w:val="000000"/>
                <w:sz w:val="24"/>
                <w:szCs w:val="24"/>
              </w:rPr>
              <w:t>31 554</w:t>
            </w:r>
          </w:p>
        </w:tc>
        <w:tc>
          <w:tcPr>
            <w:tcW w:w="1273" w:type="dxa"/>
            <w:noWrap/>
            <w:vAlign w:val="center"/>
            <w:hideMark/>
          </w:tcPr>
          <w:p w:rsidR="008F67EE" w:rsidRPr="008F67EE" w:rsidRDefault="008F67EE" w:rsidP="005433E1">
            <w:pPr>
              <w:jc w:val="right"/>
              <w:cnfStyle w:val="000000100000"/>
              <w:rPr>
                <w:color w:val="000000"/>
                <w:sz w:val="24"/>
                <w:szCs w:val="24"/>
              </w:rPr>
            </w:pPr>
            <w:r w:rsidRPr="008F67EE">
              <w:rPr>
                <w:color w:val="000000"/>
                <w:sz w:val="24"/>
                <w:szCs w:val="24"/>
              </w:rPr>
              <w:t>34 900</w:t>
            </w:r>
          </w:p>
        </w:tc>
        <w:tc>
          <w:tcPr>
            <w:tcW w:w="1273" w:type="dxa"/>
            <w:noWrap/>
            <w:vAlign w:val="center"/>
            <w:hideMark/>
          </w:tcPr>
          <w:p w:rsidR="008F67EE" w:rsidRPr="008F67EE" w:rsidRDefault="008F67EE" w:rsidP="005433E1">
            <w:pPr>
              <w:jc w:val="right"/>
              <w:cnfStyle w:val="000000100000"/>
              <w:rPr>
                <w:color w:val="000000"/>
                <w:sz w:val="24"/>
                <w:szCs w:val="24"/>
              </w:rPr>
            </w:pPr>
            <w:r w:rsidRPr="008F67EE">
              <w:rPr>
                <w:color w:val="000000"/>
                <w:sz w:val="24"/>
                <w:szCs w:val="24"/>
              </w:rPr>
              <w:t>40 400</w:t>
            </w:r>
          </w:p>
        </w:tc>
        <w:tc>
          <w:tcPr>
            <w:tcW w:w="1273" w:type="dxa"/>
            <w:noWrap/>
            <w:vAlign w:val="center"/>
            <w:hideMark/>
          </w:tcPr>
          <w:p w:rsidR="008F67EE" w:rsidRPr="008F67EE" w:rsidRDefault="008F67EE" w:rsidP="005433E1">
            <w:pPr>
              <w:jc w:val="right"/>
              <w:cnfStyle w:val="000000100000"/>
              <w:rPr>
                <w:color w:val="000000"/>
                <w:sz w:val="24"/>
                <w:szCs w:val="24"/>
              </w:rPr>
            </w:pPr>
            <w:r w:rsidRPr="008F67EE">
              <w:rPr>
                <w:color w:val="000000"/>
                <w:sz w:val="24"/>
                <w:szCs w:val="24"/>
              </w:rPr>
              <w:t>6 498</w:t>
            </w:r>
          </w:p>
        </w:tc>
        <w:tc>
          <w:tcPr>
            <w:tcW w:w="1274" w:type="dxa"/>
            <w:noWrap/>
            <w:vAlign w:val="center"/>
            <w:hideMark/>
          </w:tcPr>
          <w:p w:rsidR="008F67EE" w:rsidRPr="008F67EE" w:rsidRDefault="008F67EE" w:rsidP="005433E1">
            <w:pPr>
              <w:jc w:val="right"/>
              <w:cnfStyle w:val="000000100000"/>
              <w:rPr>
                <w:color w:val="000000"/>
                <w:sz w:val="24"/>
                <w:szCs w:val="24"/>
              </w:rPr>
            </w:pPr>
            <w:r w:rsidRPr="008F67EE">
              <w:rPr>
                <w:color w:val="000000"/>
                <w:sz w:val="24"/>
                <w:szCs w:val="24"/>
              </w:rPr>
              <w:t>7 679</w:t>
            </w:r>
          </w:p>
        </w:tc>
      </w:tr>
      <w:tr w:rsidR="008F67EE" w:rsidRPr="008F67EE" w:rsidTr="005433E1">
        <w:trPr>
          <w:trHeight w:val="300"/>
        </w:trPr>
        <w:tc>
          <w:tcPr>
            <w:cnfStyle w:val="001000000000"/>
            <w:tcW w:w="2990" w:type="dxa"/>
            <w:noWrap/>
            <w:hideMark/>
          </w:tcPr>
          <w:p w:rsidR="008F67EE" w:rsidRPr="008F67EE" w:rsidRDefault="008F67EE" w:rsidP="005433E1">
            <w:pPr>
              <w:jc w:val="both"/>
              <w:rPr>
                <w:color w:val="000000"/>
                <w:sz w:val="24"/>
                <w:szCs w:val="24"/>
              </w:rPr>
            </w:pPr>
            <w:r w:rsidRPr="008F67EE">
              <w:rPr>
                <w:color w:val="000000"/>
                <w:sz w:val="24"/>
                <w:szCs w:val="24"/>
              </w:rPr>
              <w:t>Външен пазар</w:t>
            </w:r>
          </w:p>
        </w:tc>
        <w:tc>
          <w:tcPr>
            <w:tcW w:w="1273" w:type="dxa"/>
            <w:noWrap/>
            <w:vAlign w:val="center"/>
            <w:hideMark/>
          </w:tcPr>
          <w:p w:rsidR="008F67EE" w:rsidRPr="008F67EE" w:rsidRDefault="008F67EE" w:rsidP="005433E1">
            <w:pPr>
              <w:jc w:val="right"/>
              <w:cnfStyle w:val="000000000000"/>
              <w:rPr>
                <w:color w:val="000000"/>
                <w:sz w:val="24"/>
                <w:szCs w:val="24"/>
              </w:rPr>
            </w:pPr>
            <w:r w:rsidRPr="008F67EE">
              <w:rPr>
                <w:color w:val="000000"/>
                <w:sz w:val="24"/>
                <w:szCs w:val="24"/>
              </w:rPr>
              <w:t>1 293</w:t>
            </w:r>
          </w:p>
        </w:tc>
        <w:tc>
          <w:tcPr>
            <w:tcW w:w="1273" w:type="dxa"/>
            <w:noWrap/>
            <w:vAlign w:val="center"/>
            <w:hideMark/>
          </w:tcPr>
          <w:p w:rsidR="008F67EE" w:rsidRPr="008F67EE" w:rsidRDefault="008F67EE" w:rsidP="005433E1">
            <w:pPr>
              <w:jc w:val="right"/>
              <w:cnfStyle w:val="000000000000"/>
              <w:rPr>
                <w:color w:val="000000"/>
                <w:sz w:val="24"/>
                <w:szCs w:val="24"/>
              </w:rPr>
            </w:pPr>
            <w:r w:rsidRPr="008F67EE">
              <w:rPr>
                <w:color w:val="000000"/>
                <w:sz w:val="24"/>
                <w:szCs w:val="24"/>
              </w:rPr>
              <w:t>1 842</w:t>
            </w:r>
          </w:p>
        </w:tc>
        <w:tc>
          <w:tcPr>
            <w:tcW w:w="1273" w:type="dxa"/>
            <w:noWrap/>
            <w:vAlign w:val="center"/>
            <w:hideMark/>
          </w:tcPr>
          <w:p w:rsidR="008F67EE" w:rsidRPr="008F67EE" w:rsidRDefault="008F67EE" w:rsidP="005433E1">
            <w:pPr>
              <w:jc w:val="right"/>
              <w:cnfStyle w:val="000000000000"/>
              <w:rPr>
                <w:color w:val="000000"/>
                <w:sz w:val="24"/>
                <w:szCs w:val="24"/>
              </w:rPr>
            </w:pPr>
            <w:r w:rsidRPr="008F67EE">
              <w:rPr>
                <w:color w:val="000000"/>
                <w:sz w:val="24"/>
                <w:szCs w:val="24"/>
              </w:rPr>
              <w:t>3 003</w:t>
            </w:r>
          </w:p>
        </w:tc>
        <w:tc>
          <w:tcPr>
            <w:tcW w:w="1273" w:type="dxa"/>
            <w:noWrap/>
            <w:vAlign w:val="center"/>
            <w:hideMark/>
          </w:tcPr>
          <w:p w:rsidR="008F67EE" w:rsidRPr="008F67EE" w:rsidRDefault="008F67EE" w:rsidP="005433E1">
            <w:pPr>
              <w:jc w:val="right"/>
              <w:cnfStyle w:val="000000000000"/>
              <w:rPr>
                <w:color w:val="000000"/>
                <w:sz w:val="24"/>
                <w:szCs w:val="24"/>
              </w:rPr>
            </w:pPr>
            <w:r w:rsidRPr="008F67EE">
              <w:rPr>
                <w:color w:val="000000"/>
                <w:sz w:val="24"/>
                <w:szCs w:val="24"/>
              </w:rPr>
              <w:t>489</w:t>
            </w:r>
          </w:p>
        </w:tc>
        <w:tc>
          <w:tcPr>
            <w:tcW w:w="1274" w:type="dxa"/>
            <w:noWrap/>
            <w:vAlign w:val="center"/>
            <w:hideMark/>
          </w:tcPr>
          <w:p w:rsidR="008F67EE" w:rsidRPr="008F67EE" w:rsidRDefault="008F67EE" w:rsidP="005433E1">
            <w:pPr>
              <w:jc w:val="right"/>
              <w:cnfStyle w:val="000000000000"/>
              <w:rPr>
                <w:color w:val="000000"/>
                <w:sz w:val="24"/>
                <w:szCs w:val="24"/>
              </w:rPr>
            </w:pPr>
            <w:r w:rsidRPr="008F67EE">
              <w:rPr>
                <w:color w:val="000000"/>
                <w:sz w:val="24"/>
                <w:szCs w:val="24"/>
              </w:rPr>
              <w:t>648</w:t>
            </w:r>
          </w:p>
        </w:tc>
      </w:tr>
      <w:tr w:rsidR="008F67EE" w:rsidRPr="008F67EE" w:rsidTr="005433E1">
        <w:trPr>
          <w:cnfStyle w:val="010000000000"/>
          <w:trHeight w:val="315"/>
        </w:trPr>
        <w:tc>
          <w:tcPr>
            <w:cnfStyle w:val="001000000000"/>
            <w:tcW w:w="2990" w:type="dxa"/>
            <w:noWrap/>
            <w:hideMark/>
          </w:tcPr>
          <w:p w:rsidR="008F67EE" w:rsidRPr="008F67EE" w:rsidRDefault="008F67EE" w:rsidP="005433E1">
            <w:pPr>
              <w:jc w:val="both"/>
              <w:rPr>
                <w:color w:val="000000"/>
                <w:sz w:val="24"/>
                <w:szCs w:val="24"/>
              </w:rPr>
            </w:pPr>
            <w:r w:rsidRPr="008F67EE">
              <w:rPr>
                <w:color w:val="000000"/>
                <w:sz w:val="24"/>
                <w:szCs w:val="24"/>
              </w:rPr>
              <w:t>ОБЩО ПРИХОДИ</w:t>
            </w:r>
          </w:p>
        </w:tc>
        <w:tc>
          <w:tcPr>
            <w:tcW w:w="1273" w:type="dxa"/>
            <w:noWrap/>
            <w:vAlign w:val="center"/>
            <w:hideMark/>
          </w:tcPr>
          <w:p w:rsidR="008F67EE" w:rsidRPr="008F67EE" w:rsidRDefault="008F67EE" w:rsidP="005433E1">
            <w:pPr>
              <w:jc w:val="right"/>
              <w:cnfStyle w:val="010000000000"/>
              <w:rPr>
                <w:b/>
                <w:bCs/>
                <w:color w:val="000000"/>
                <w:sz w:val="24"/>
                <w:szCs w:val="24"/>
              </w:rPr>
            </w:pPr>
            <w:r w:rsidRPr="008F67EE">
              <w:rPr>
                <w:b/>
                <w:bCs/>
                <w:color w:val="000000"/>
                <w:sz w:val="24"/>
                <w:szCs w:val="24"/>
              </w:rPr>
              <w:t>32 847</w:t>
            </w:r>
          </w:p>
        </w:tc>
        <w:tc>
          <w:tcPr>
            <w:tcW w:w="1273" w:type="dxa"/>
            <w:noWrap/>
            <w:vAlign w:val="center"/>
            <w:hideMark/>
          </w:tcPr>
          <w:p w:rsidR="008F67EE" w:rsidRPr="008F67EE" w:rsidRDefault="008F67EE" w:rsidP="005433E1">
            <w:pPr>
              <w:jc w:val="right"/>
              <w:cnfStyle w:val="010000000000"/>
              <w:rPr>
                <w:b/>
                <w:bCs/>
                <w:color w:val="000000"/>
                <w:sz w:val="24"/>
                <w:szCs w:val="24"/>
              </w:rPr>
            </w:pPr>
            <w:r w:rsidRPr="008F67EE">
              <w:rPr>
                <w:b/>
                <w:bCs/>
                <w:color w:val="000000"/>
                <w:sz w:val="24"/>
                <w:szCs w:val="24"/>
              </w:rPr>
              <w:t>36 742</w:t>
            </w:r>
          </w:p>
        </w:tc>
        <w:tc>
          <w:tcPr>
            <w:tcW w:w="1273" w:type="dxa"/>
            <w:noWrap/>
            <w:vAlign w:val="center"/>
            <w:hideMark/>
          </w:tcPr>
          <w:p w:rsidR="008F67EE" w:rsidRPr="008F67EE" w:rsidRDefault="008F67EE" w:rsidP="005433E1">
            <w:pPr>
              <w:jc w:val="right"/>
              <w:cnfStyle w:val="010000000000"/>
              <w:rPr>
                <w:b/>
                <w:bCs/>
                <w:color w:val="000000"/>
                <w:sz w:val="24"/>
                <w:szCs w:val="24"/>
              </w:rPr>
            </w:pPr>
            <w:r w:rsidRPr="008F67EE">
              <w:rPr>
                <w:b/>
                <w:bCs/>
                <w:color w:val="000000"/>
                <w:sz w:val="24"/>
                <w:szCs w:val="24"/>
              </w:rPr>
              <w:t>43 403</w:t>
            </w:r>
          </w:p>
        </w:tc>
        <w:tc>
          <w:tcPr>
            <w:tcW w:w="1273" w:type="dxa"/>
            <w:noWrap/>
            <w:vAlign w:val="center"/>
            <w:hideMark/>
          </w:tcPr>
          <w:p w:rsidR="008F67EE" w:rsidRPr="008F67EE" w:rsidRDefault="008F67EE" w:rsidP="005433E1">
            <w:pPr>
              <w:jc w:val="right"/>
              <w:cnfStyle w:val="010000000000"/>
              <w:rPr>
                <w:b/>
                <w:bCs/>
                <w:color w:val="000000"/>
                <w:sz w:val="24"/>
                <w:szCs w:val="24"/>
              </w:rPr>
            </w:pPr>
            <w:r w:rsidRPr="008F67EE">
              <w:rPr>
                <w:b/>
                <w:bCs/>
                <w:color w:val="000000"/>
                <w:sz w:val="24"/>
                <w:szCs w:val="24"/>
              </w:rPr>
              <w:t>6 987</w:t>
            </w:r>
          </w:p>
        </w:tc>
        <w:tc>
          <w:tcPr>
            <w:tcW w:w="1274" w:type="dxa"/>
            <w:noWrap/>
            <w:vAlign w:val="center"/>
            <w:hideMark/>
          </w:tcPr>
          <w:p w:rsidR="008F67EE" w:rsidRPr="008F67EE" w:rsidRDefault="008F67EE" w:rsidP="005433E1">
            <w:pPr>
              <w:jc w:val="right"/>
              <w:cnfStyle w:val="010000000000"/>
              <w:rPr>
                <w:b/>
                <w:bCs/>
                <w:color w:val="000000"/>
                <w:sz w:val="24"/>
                <w:szCs w:val="24"/>
              </w:rPr>
            </w:pPr>
            <w:r w:rsidRPr="008F67EE">
              <w:rPr>
                <w:b/>
                <w:bCs/>
                <w:color w:val="000000"/>
                <w:sz w:val="24"/>
                <w:szCs w:val="24"/>
              </w:rPr>
              <w:t>8 327</w:t>
            </w:r>
          </w:p>
        </w:tc>
      </w:tr>
    </w:tbl>
    <w:p w:rsidR="008F67EE" w:rsidRPr="008F67EE" w:rsidRDefault="008F67EE" w:rsidP="005433E1">
      <w:pPr>
        <w:spacing w:after="0" w:line="240" w:lineRule="auto"/>
        <w:jc w:val="right"/>
        <w:rPr>
          <w:rFonts w:ascii="Times New Roman" w:hAnsi="Times New Roman" w:cs="Times New Roman"/>
          <w:i/>
          <w:sz w:val="24"/>
          <w:szCs w:val="24"/>
        </w:rPr>
      </w:pPr>
      <w:r w:rsidRPr="008F67EE">
        <w:rPr>
          <w:rFonts w:ascii="Times New Roman" w:hAnsi="Times New Roman" w:cs="Times New Roman"/>
          <w:i/>
          <w:sz w:val="24"/>
          <w:szCs w:val="24"/>
        </w:rPr>
        <w:t>Бележка: Консолидираните и неконсолидираните приходи от пратки съвпадат</w:t>
      </w:r>
    </w:p>
    <w:p w:rsidR="008F67EE" w:rsidRPr="008F67EE" w:rsidRDefault="008F67EE" w:rsidP="005433E1">
      <w:pPr>
        <w:spacing w:after="0" w:line="240" w:lineRule="auto"/>
        <w:jc w:val="both"/>
        <w:rPr>
          <w:rFonts w:ascii="Times New Roman" w:hAnsi="Times New Roman" w:cs="Times New Roman"/>
          <w:i/>
          <w:sz w:val="24"/>
          <w:szCs w:val="24"/>
        </w:rPr>
      </w:pPr>
      <w:r w:rsidRPr="008F67EE">
        <w:rPr>
          <w:rFonts w:ascii="Times New Roman" w:hAnsi="Times New Roman" w:cs="Times New Roman"/>
          <w:i/>
          <w:sz w:val="24"/>
          <w:szCs w:val="24"/>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 xml:space="preserve">Компанията оперира на територията цялата страна и към момента това е основният пазар на „СПИДИ” ЕАД. Най-голям дял от приходите се генерира в София. Следващи по важност са големите областни центрове. </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От гледна точка на клиентите, основният пазар са корпоративните клиенти, с които компанията работи на постоянен договор (формират над 80% от продажбите). Останалата част от приходите идват от голям брой клиенти, които подават заявки еднократно или инцидентно.</w:t>
      </w:r>
    </w:p>
    <w:p w:rsidR="008F67EE" w:rsidRPr="008F67EE" w:rsidRDefault="008F67EE" w:rsidP="00C329AD">
      <w:pPr>
        <w:spacing w:beforeLines="40" w:afterLines="40" w:line="240" w:lineRule="auto"/>
        <w:jc w:val="both"/>
        <w:rPr>
          <w:rFonts w:ascii="Times New Roman" w:hAnsi="Times New Roman" w:cs="Times New Roman"/>
          <w:i/>
          <w:sz w:val="24"/>
          <w:szCs w:val="24"/>
          <w:u w:val="single"/>
        </w:rPr>
      </w:pPr>
    </w:p>
    <w:p w:rsidR="008F67EE" w:rsidRPr="008F67EE" w:rsidRDefault="008F67EE" w:rsidP="00C329AD">
      <w:pPr>
        <w:spacing w:beforeLines="40" w:afterLines="40" w:line="240" w:lineRule="auto"/>
        <w:jc w:val="center"/>
        <w:rPr>
          <w:rFonts w:ascii="Times New Roman" w:hAnsi="Times New Roman" w:cs="Times New Roman"/>
          <w:i/>
          <w:sz w:val="24"/>
          <w:szCs w:val="24"/>
          <w:u w:val="single"/>
        </w:rPr>
      </w:pPr>
      <w:r w:rsidRPr="008F67EE">
        <w:rPr>
          <w:rFonts w:ascii="Times New Roman" w:hAnsi="Times New Roman" w:cs="Times New Roman"/>
          <w:i/>
          <w:sz w:val="24"/>
          <w:szCs w:val="24"/>
          <w:u w:val="single"/>
        </w:rPr>
        <w:t>Приходи от куриерски услуги по клиенти</w:t>
      </w:r>
    </w:p>
    <w:tbl>
      <w:tblPr>
        <w:tblStyle w:val="MediumShading2-Accent11"/>
        <w:tblW w:w="9356" w:type="dxa"/>
        <w:tblInd w:w="108" w:type="dxa"/>
        <w:tblLayout w:type="fixed"/>
        <w:tblLook w:val="04E0"/>
      </w:tblPr>
      <w:tblGrid>
        <w:gridCol w:w="3261"/>
        <w:gridCol w:w="1219"/>
        <w:gridCol w:w="1219"/>
        <w:gridCol w:w="1219"/>
        <w:gridCol w:w="1219"/>
        <w:gridCol w:w="1219"/>
      </w:tblGrid>
      <w:tr w:rsidR="00DC169F" w:rsidRPr="008F67EE" w:rsidTr="00C37056">
        <w:trPr>
          <w:cnfStyle w:val="100000000000"/>
          <w:trHeight w:val="300"/>
        </w:trPr>
        <w:tc>
          <w:tcPr>
            <w:cnfStyle w:val="001000000100"/>
            <w:tcW w:w="3261" w:type="dxa"/>
            <w:noWrap/>
            <w:hideMark/>
          </w:tcPr>
          <w:p w:rsidR="00DC169F" w:rsidRPr="008F67EE" w:rsidRDefault="00DC169F" w:rsidP="00DB65E1">
            <w:pPr>
              <w:jc w:val="center"/>
              <w:rPr>
                <w:bCs w:val="0"/>
                <w:color w:val="000000"/>
                <w:sz w:val="24"/>
                <w:szCs w:val="24"/>
              </w:rPr>
            </w:pPr>
            <w:r w:rsidRPr="008F67EE">
              <w:rPr>
                <w:bCs w:val="0"/>
                <w:color w:val="000000"/>
                <w:sz w:val="24"/>
                <w:szCs w:val="24"/>
              </w:rPr>
              <w:t>В хил. лв.</w:t>
            </w:r>
          </w:p>
        </w:tc>
        <w:tc>
          <w:tcPr>
            <w:tcW w:w="1219" w:type="dxa"/>
            <w:noWrap/>
            <w:hideMark/>
          </w:tcPr>
          <w:p w:rsidR="00DC169F" w:rsidRPr="008F67EE" w:rsidRDefault="00DC169F" w:rsidP="005433E1">
            <w:pPr>
              <w:jc w:val="both"/>
              <w:cnfStyle w:val="100000000000"/>
              <w:rPr>
                <w:bCs w:val="0"/>
                <w:color w:val="000000"/>
                <w:sz w:val="24"/>
                <w:szCs w:val="24"/>
              </w:rPr>
            </w:pPr>
            <w:r w:rsidRPr="008F67EE">
              <w:rPr>
                <w:bCs w:val="0"/>
                <w:color w:val="000000"/>
                <w:sz w:val="24"/>
                <w:szCs w:val="24"/>
              </w:rPr>
              <w:t>2009</w:t>
            </w:r>
          </w:p>
        </w:tc>
        <w:tc>
          <w:tcPr>
            <w:tcW w:w="1219" w:type="dxa"/>
            <w:noWrap/>
            <w:hideMark/>
          </w:tcPr>
          <w:p w:rsidR="00DC169F" w:rsidRPr="008F67EE" w:rsidRDefault="00DC169F" w:rsidP="005433E1">
            <w:pPr>
              <w:jc w:val="both"/>
              <w:cnfStyle w:val="100000000000"/>
              <w:rPr>
                <w:bCs w:val="0"/>
                <w:color w:val="000000"/>
                <w:sz w:val="24"/>
                <w:szCs w:val="24"/>
              </w:rPr>
            </w:pPr>
            <w:r w:rsidRPr="008F67EE">
              <w:rPr>
                <w:bCs w:val="0"/>
                <w:color w:val="000000"/>
                <w:sz w:val="24"/>
                <w:szCs w:val="24"/>
              </w:rPr>
              <w:t>2010</w:t>
            </w:r>
          </w:p>
        </w:tc>
        <w:tc>
          <w:tcPr>
            <w:tcW w:w="1219" w:type="dxa"/>
            <w:noWrap/>
            <w:hideMark/>
          </w:tcPr>
          <w:p w:rsidR="00DC169F" w:rsidRPr="008F67EE" w:rsidRDefault="00DC169F" w:rsidP="005433E1">
            <w:pPr>
              <w:jc w:val="both"/>
              <w:cnfStyle w:val="100000000000"/>
              <w:rPr>
                <w:bCs w:val="0"/>
                <w:color w:val="000000"/>
                <w:sz w:val="24"/>
                <w:szCs w:val="24"/>
              </w:rPr>
            </w:pPr>
            <w:r w:rsidRPr="008F67EE">
              <w:rPr>
                <w:bCs w:val="0"/>
                <w:color w:val="000000"/>
                <w:sz w:val="24"/>
                <w:szCs w:val="24"/>
              </w:rPr>
              <w:t>2011</w:t>
            </w:r>
          </w:p>
        </w:tc>
        <w:tc>
          <w:tcPr>
            <w:tcW w:w="1219" w:type="dxa"/>
            <w:noWrap/>
            <w:hideMark/>
          </w:tcPr>
          <w:p w:rsidR="00DC169F" w:rsidRPr="008F67EE" w:rsidRDefault="00DC169F" w:rsidP="005433E1">
            <w:pPr>
              <w:jc w:val="both"/>
              <w:cnfStyle w:val="100000000000"/>
              <w:rPr>
                <w:bCs w:val="0"/>
                <w:color w:val="000000"/>
                <w:sz w:val="24"/>
                <w:szCs w:val="24"/>
              </w:rPr>
            </w:pPr>
            <w:r w:rsidRPr="008F67EE">
              <w:rPr>
                <w:bCs w:val="0"/>
                <w:color w:val="000000"/>
                <w:sz w:val="24"/>
                <w:szCs w:val="24"/>
              </w:rPr>
              <w:t>Q1 2011</w:t>
            </w:r>
          </w:p>
        </w:tc>
        <w:tc>
          <w:tcPr>
            <w:tcW w:w="1219" w:type="dxa"/>
            <w:noWrap/>
            <w:hideMark/>
          </w:tcPr>
          <w:p w:rsidR="00DC169F" w:rsidRPr="008F67EE" w:rsidRDefault="00DC169F" w:rsidP="005433E1">
            <w:pPr>
              <w:jc w:val="both"/>
              <w:cnfStyle w:val="100000000000"/>
              <w:rPr>
                <w:bCs w:val="0"/>
                <w:color w:val="000000"/>
                <w:sz w:val="24"/>
                <w:szCs w:val="24"/>
              </w:rPr>
            </w:pPr>
            <w:r w:rsidRPr="008F67EE">
              <w:rPr>
                <w:bCs w:val="0"/>
                <w:color w:val="000000"/>
                <w:sz w:val="24"/>
                <w:szCs w:val="24"/>
              </w:rPr>
              <w:t>Q1 2012</w:t>
            </w:r>
          </w:p>
        </w:tc>
      </w:tr>
      <w:tr w:rsidR="00DC169F" w:rsidRPr="008F67EE" w:rsidTr="00C37056">
        <w:trPr>
          <w:cnfStyle w:val="000000100000"/>
          <w:trHeight w:val="300"/>
        </w:trPr>
        <w:tc>
          <w:tcPr>
            <w:cnfStyle w:val="001000000000"/>
            <w:tcW w:w="3261" w:type="dxa"/>
            <w:noWrap/>
            <w:hideMark/>
          </w:tcPr>
          <w:p w:rsidR="00DC169F" w:rsidRPr="008F67EE" w:rsidRDefault="00DC169F" w:rsidP="005433E1">
            <w:pPr>
              <w:jc w:val="both"/>
              <w:rPr>
                <w:sz w:val="24"/>
                <w:szCs w:val="24"/>
              </w:rPr>
            </w:pPr>
            <w:r w:rsidRPr="008F67EE">
              <w:rPr>
                <w:sz w:val="24"/>
                <w:szCs w:val="24"/>
              </w:rPr>
              <w:t>Корпоративни по договор</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26 409</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29 504</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35 721</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5 799</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6 886</w:t>
            </w:r>
          </w:p>
        </w:tc>
      </w:tr>
      <w:tr w:rsidR="00DC169F" w:rsidRPr="008F67EE" w:rsidTr="00C37056">
        <w:trPr>
          <w:trHeight w:val="300"/>
        </w:trPr>
        <w:tc>
          <w:tcPr>
            <w:cnfStyle w:val="001000000000"/>
            <w:tcW w:w="3261" w:type="dxa"/>
            <w:noWrap/>
            <w:hideMark/>
          </w:tcPr>
          <w:p w:rsidR="00DC169F" w:rsidRPr="008F67EE" w:rsidRDefault="00DC169F" w:rsidP="005433E1">
            <w:pPr>
              <w:jc w:val="both"/>
              <w:rPr>
                <w:sz w:val="24"/>
                <w:szCs w:val="24"/>
              </w:rPr>
            </w:pPr>
            <w:r w:rsidRPr="008F67EE">
              <w:rPr>
                <w:sz w:val="24"/>
                <w:szCs w:val="24"/>
              </w:rPr>
              <w:t>Корпоративни без договор</w:t>
            </w:r>
          </w:p>
        </w:tc>
        <w:tc>
          <w:tcPr>
            <w:tcW w:w="1219" w:type="dxa"/>
            <w:noWrap/>
            <w:hideMark/>
          </w:tcPr>
          <w:p w:rsidR="00DC169F" w:rsidRPr="008F67EE" w:rsidRDefault="00DC169F" w:rsidP="005433E1">
            <w:pPr>
              <w:jc w:val="right"/>
              <w:cnfStyle w:val="000000000000"/>
              <w:rPr>
                <w:color w:val="000000"/>
                <w:sz w:val="24"/>
                <w:szCs w:val="24"/>
              </w:rPr>
            </w:pPr>
            <w:r w:rsidRPr="008F67EE">
              <w:rPr>
                <w:color w:val="000000"/>
                <w:sz w:val="24"/>
                <w:szCs w:val="24"/>
              </w:rPr>
              <w:t>4 172</w:t>
            </w:r>
          </w:p>
        </w:tc>
        <w:tc>
          <w:tcPr>
            <w:tcW w:w="1219" w:type="dxa"/>
            <w:noWrap/>
            <w:hideMark/>
          </w:tcPr>
          <w:p w:rsidR="00DC169F" w:rsidRPr="008F67EE" w:rsidRDefault="00DC169F" w:rsidP="005433E1">
            <w:pPr>
              <w:jc w:val="right"/>
              <w:cnfStyle w:val="000000000000"/>
              <w:rPr>
                <w:color w:val="000000"/>
                <w:sz w:val="24"/>
                <w:szCs w:val="24"/>
              </w:rPr>
            </w:pPr>
            <w:r w:rsidRPr="008F67EE">
              <w:rPr>
                <w:color w:val="000000"/>
                <w:sz w:val="24"/>
                <w:szCs w:val="24"/>
              </w:rPr>
              <w:t>4 556</w:t>
            </w:r>
          </w:p>
        </w:tc>
        <w:tc>
          <w:tcPr>
            <w:tcW w:w="1219" w:type="dxa"/>
            <w:noWrap/>
            <w:hideMark/>
          </w:tcPr>
          <w:p w:rsidR="00DC169F" w:rsidRPr="008F67EE" w:rsidRDefault="00DC169F" w:rsidP="005433E1">
            <w:pPr>
              <w:jc w:val="right"/>
              <w:cnfStyle w:val="000000000000"/>
              <w:rPr>
                <w:color w:val="000000"/>
                <w:sz w:val="24"/>
                <w:szCs w:val="24"/>
              </w:rPr>
            </w:pPr>
            <w:r w:rsidRPr="008F67EE">
              <w:rPr>
                <w:color w:val="000000"/>
                <w:sz w:val="24"/>
                <w:szCs w:val="24"/>
              </w:rPr>
              <w:t>4 427</w:t>
            </w:r>
          </w:p>
        </w:tc>
        <w:tc>
          <w:tcPr>
            <w:tcW w:w="1219" w:type="dxa"/>
            <w:noWrap/>
            <w:hideMark/>
          </w:tcPr>
          <w:p w:rsidR="00DC169F" w:rsidRPr="008F67EE" w:rsidRDefault="00DC169F" w:rsidP="005433E1">
            <w:pPr>
              <w:jc w:val="right"/>
              <w:cnfStyle w:val="000000000000"/>
              <w:rPr>
                <w:color w:val="000000"/>
                <w:sz w:val="24"/>
                <w:szCs w:val="24"/>
              </w:rPr>
            </w:pPr>
            <w:r w:rsidRPr="008F67EE">
              <w:rPr>
                <w:color w:val="000000"/>
                <w:sz w:val="24"/>
                <w:szCs w:val="24"/>
              </w:rPr>
              <w:t>692</w:t>
            </w:r>
          </w:p>
        </w:tc>
        <w:tc>
          <w:tcPr>
            <w:tcW w:w="1219" w:type="dxa"/>
            <w:noWrap/>
            <w:hideMark/>
          </w:tcPr>
          <w:p w:rsidR="00DC169F" w:rsidRPr="008F67EE" w:rsidRDefault="00DC169F" w:rsidP="005433E1">
            <w:pPr>
              <w:jc w:val="right"/>
              <w:cnfStyle w:val="000000000000"/>
              <w:rPr>
                <w:color w:val="000000"/>
                <w:sz w:val="24"/>
                <w:szCs w:val="24"/>
              </w:rPr>
            </w:pPr>
            <w:r w:rsidRPr="008F67EE">
              <w:rPr>
                <w:color w:val="000000"/>
                <w:sz w:val="24"/>
                <w:szCs w:val="24"/>
              </w:rPr>
              <w:t>816</w:t>
            </w:r>
          </w:p>
        </w:tc>
      </w:tr>
      <w:tr w:rsidR="00DC169F" w:rsidRPr="008F67EE" w:rsidTr="00C37056">
        <w:trPr>
          <w:cnfStyle w:val="000000100000"/>
          <w:trHeight w:val="300"/>
        </w:trPr>
        <w:tc>
          <w:tcPr>
            <w:cnfStyle w:val="001000000000"/>
            <w:tcW w:w="3261" w:type="dxa"/>
            <w:noWrap/>
            <w:hideMark/>
          </w:tcPr>
          <w:p w:rsidR="00DC169F" w:rsidRPr="008F67EE" w:rsidRDefault="00DC169F" w:rsidP="005433E1">
            <w:pPr>
              <w:jc w:val="both"/>
              <w:rPr>
                <w:sz w:val="24"/>
                <w:szCs w:val="24"/>
              </w:rPr>
            </w:pPr>
            <w:r w:rsidRPr="008F67EE">
              <w:rPr>
                <w:sz w:val="24"/>
                <w:szCs w:val="24"/>
              </w:rPr>
              <w:t>Индивидуални клиенти</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2 266</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2 682</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3 255</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496</w:t>
            </w:r>
          </w:p>
        </w:tc>
        <w:tc>
          <w:tcPr>
            <w:tcW w:w="1219" w:type="dxa"/>
            <w:noWrap/>
            <w:hideMark/>
          </w:tcPr>
          <w:p w:rsidR="00DC169F" w:rsidRPr="008F67EE" w:rsidRDefault="00DC169F" w:rsidP="005433E1">
            <w:pPr>
              <w:jc w:val="right"/>
              <w:cnfStyle w:val="000000100000"/>
              <w:rPr>
                <w:color w:val="000000"/>
                <w:sz w:val="24"/>
                <w:szCs w:val="24"/>
              </w:rPr>
            </w:pPr>
            <w:r w:rsidRPr="008F67EE">
              <w:rPr>
                <w:color w:val="000000"/>
                <w:sz w:val="24"/>
                <w:szCs w:val="24"/>
              </w:rPr>
              <w:t>625</w:t>
            </w:r>
          </w:p>
        </w:tc>
      </w:tr>
      <w:tr w:rsidR="00DC169F" w:rsidRPr="008F67EE" w:rsidTr="00C37056">
        <w:trPr>
          <w:cnfStyle w:val="010000000000"/>
          <w:trHeight w:val="300"/>
        </w:trPr>
        <w:tc>
          <w:tcPr>
            <w:cnfStyle w:val="001000000000"/>
            <w:tcW w:w="3261" w:type="dxa"/>
            <w:noWrap/>
            <w:hideMark/>
          </w:tcPr>
          <w:p w:rsidR="00DC169F" w:rsidRPr="008F67EE" w:rsidRDefault="00DC169F" w:rsidP="005433E1">
            <w:pPr>
              <w:jc w:val="both"/>
              <w:rPr>
                <w:color w:val="000000"/>
                <w:sz w:val="24"/>
                <w:szCs w:val="24"/>
              </w:rPr>
            </w:pPr>
            <w:r w:rsidRPr="008F67EE">
              <w:rPr>
                <w:color w:val="000000"/>
                <w:sz w:val="24"/>
                <w:szCs w:val="24"/>
              </w:rPr>
              <w:t>ОБЩО ПРИХОДИ</w:t>
            </w:r>
          </w:p>
        </w:tc>
        <w:tc>
          <w:tcPr>
            <w:tcW w:w="1219" w:type="dxa"/>
            <w:noWrap/>
            <w:hideMark/>
          </w:tcPr>
          <w:p w:rsidR="00DC169F" w:rsidRPr="008F67EE" w:rsidRDefault="00DC169F" w:rsidP="005433E1">
            <w:pPr>
              <w:jc w:val="right"/>
              <w:cnfStyle w:val="010000000000"/>
              <w:rPr>
                <w:b/>
                <w:bCs/>
                <w:color w:val="000000"/>
                <w:sz w:val="24"/>
                <w:szCs w:val="24"/>
              </w:rPr>
            </w:pPr>
            <w:r w:rsidRPr="008F67EE">
              <w:rPr>
                <w:b/>
                <w:bCs/>
                <w:color w:val="000000"/>
                <w:sz w:val="24"/>
                <w:szCs w:val="24"/>
              </w:rPr>
              <w:t>32 847</w:t>
            </w:r>
          </w:p>
        </w:tc>
        <w:tc>
          <w:tcPr>
            <w:tcW w:w="1219" w:type="dxa"/>
            <w:noWrap/>
            <w:hideMark/>
          </w:tcPr>
          <w:p w:rsidR="00DC169F" w:rsidRPr="008F67EE" w:rsidRDefault="00DC169F" w:rsidP="005433E1">
            <w:pPr>
              <w:jc w:val="right"/>
              <w:cnfStyle w:val="010000000000"/>
              <w:rPr>
                <w:b/>
                <w:bCs/>
                <w:color w:val="000000"/>
                <w:sz w:val="24"/>
                <w:szCs w:val="24"/>
              </w:rPr>
            </w:pPr>
            <w:r w:rsidRPr="008F67EE">
              <w:rPr>
                <w:b/>
                <w:bCs/>
                <w:color w:val="000000"/>
                <w:sz w:val="24"/>
                <w:szCs w:val="24"/>
              </w:rPr>
              <w:t>36 742</w:t>
            </w:r>
          </w:p>
        </w:tc>
        <w:tc>
          <w:tcPr>
            <w:tcW w:w="1219" w:type="dxa"/>
            <w:noWrap/>
            <w:hideMark/>
          </w:tcPr>
          <w:p w:rsidR="00DC169F" w:rsidRPr="008F67EE" w:rsidRDefault="00DC169F" w:rsidP="005433E1">
            <w:pPr>
              <w:jc w:val="right"/>
              <w:cnfStyle w:val="010000000000"/>
              <w:rPr>
                <w:b/>
                <w:bCs/>
                <w:color w:val="000000"/>
                <w:sz w:val="24"/>
                <w:szCs w:val="24"/>
              </w:rPr>
            </w:pPr>
            <w:r w:rsidRPr="008F67EE">
              <w:rPr>
                <w:b/>
                <w:bCs/>
                <w:color w:val="000000"/>
                <w:sz w:val="24"/>
                <w:szCs w:val="24"/>
              </w:rPr>
              <w:t>43 403</w:t>
            </w:r>
          </w:p>
        </w:tc>
        <w:tc>
          <w:tcPr>
            <w:tcW w:w="1219" w:type="dxa"/>
            <w:noWrap/>
            <w:hideMark/>
          </w:tcPr>
          <w:p w:rsidR="00DC169F" w:rsidRPr="008F67EE" w:rsidRDefault="00DC169F" w:rsidP="005433E1">
            <w:pPr>
              <w:jc w:val="right"/>
              <w:cnfStyle w:val="010000000000"/>
              <w:rPr>
                <w:b/>
                <w:bCs/>
                <w:color w:val="000000"/>
                <w:sz w:val="24"/>
                <w:szCs w:val="24"/>
              </w:rPr>
            </w:pPr>
            <w:r w:rsidRPr="008F67EE">
              <w:rPr>
                <w:b/>
                <w:bCs/>
                <w:color w:val="000000"/>
                <w:sz w:val="24"/>
                <w:szCs w:val="24"/>
              </w:rPr>
              <w:t>6 987</w:t>
            </w:r>
          </w:p>
        </w:tc>
        <w:tc>
          <w:tcPr>
            <w:tcW w:w="1219" w:type="dxa"/>
            <w:noWrap/>
            <w:hideMark/>
          </w:tcPr>
          <w:p w:rsidR="00DC169F" w:rsidRPr="008F67EE" w:rsidRDefault="00DC169F" w:rsidP="005433E1">
            <w:pPr>
              <w:jc w:val="right"/>
              <w:cnfStyle w:val="010000000000"/>
              <w:rPr>
                <w:b/>
                <w:bCs/>
                <w:color w:val="000000"/>
                <w:sz w:val="24"/>
                <w:szCs w:val="24"/>
              </w:rPr>
            </w:pPr>
            <w:r w:rsidRPr="008F67EE">
              <w:rPr>
                <w:b/>
                <w:bCs/>
                <w:color w:val="000000"/>
                <w:sz w:val="24"/>
                <w:szCs w:val="24"/>
              </w:rPr>
              <w:t>8 327</w:t>
            </w:r>
          </w:p>
        </w:tc>
      </w:tr>
    </w:tbl>
    <w:p w:rsidR="008F67EE" w:rsidRPr="008F67EE" w:rsidRDefault="008F67EE" w:rsidP="005433E1">
      <w:pPr>
        <w:spacing w:after="0" w:line="240" w:lineRule="auto"/>
        <w:jc w:val="right"/>
        <w:rPr>
          <w:rFonts w:ascii="Times New Roman" w:hAnsi="Times New Roman" w:cs="Times New Roman"/>
          <w:i/>
          <w:sz w:val="24"/>
          <w:szCs w:val="24"/>
        </w:rPr>
      </w:pPr>
      <w:r w:rsidRPr="008F67EE">
        <w:rPr>
          <w:rFonts w:ascii="Times New Roman" w:hAnsi="Times New Roman" w:cs="Times New Roman"/>
          <w:i/>
          <w:sz w:val="24"/>
          <w:szCs w:val="24"/>
        </w:rPr>
        <w:t>Бележка: Консолидираните и неконсолидираните приходи от пратки съвпадат</w:t>
      </w:r>
    </w:p>
    <w:p w:rsidR="008F67EE" w:rsidRPr="008F67EE" w:rsidRDefault="008F67EE" w:rsidP="005433E1">
      <w:pPr>
        <w:spacing w:after="0" w:line="240" w:lineRule="auto"/>
        <w:jc w:val="both"/>
        <w:rPr>
          <w:rFonts w:ascii="Times New Roman" w:hAnsi="Times New Roman" w:cs="Times New Roman"/>
          <w:i/>
          <w:sz w:val="24"/>
          <w:szCs w:val="24"/>
        </w:rPr>
      </w:pPr>
      <w:r w:rsidRPr="008F67EE">
        <w:rPr>
          <w:rFonts w:ascii="Times New Roman" w:hAnsi="Times New Roman" w:cs="Times New Roman"/>
          <w:i/>
          <w:sz w:val="24"/>
          <w:szCs w:val="24"/>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На консолидирана база данните съвпадат, тъй като „Спиди” ЕООД работи единствено като подизпълнител на емитента.</w:t>
      </w:r>
    </w:p>
    <w:p w:rsidR="008F67EE" w:rsidRPr="00C37056" w:rsidRDefault="008F67EE" w:rsidP="00C37056">
      <w:pPr>
        <w:pStyle w:val="Heading1"/>
        <w:numPr>
          <w:ilvl w:val="1"/>
          <w:numId w:val="2"/>
        </w:numPr>
        <w:rPr>
          <w:rFonts w:ascii="Times New Roman" w:hAnsi="Times New Roman"/>
          <w:b w:val="0"/>
          <w:i/>
          <w:smallCaps/>
          <w:sz w:val="24"/>
          <w:szCs w:val="24"/>
        </w:rPr>
      </w:pPr>
      <w:bookmarkStart w:id="45" w:name="_Toc324376919"/>
      <w:bookmarkStart w:id="46" w:name="_Toc324380078"/>
      <w:r w:rsidRPr="00C37056">
        <w:rPr>
          <w:rFonts w:ascii="Times New Roman" w:hAnsi="Times New Roman"/>
          <w:b w:val="0"/>
          <w:i/>
          <w:smallCaps/>
          <w:sz w:val="24"/>
          <w:szCs w:val="24"/>
        </w:rPr>
        <w:t>Пазарът на пощенски услуги в България</w:t>
      </w:r>
      <w:bookmarkEnd w:id="45"/>
      <w:bookmarkEnd w:id="46"/>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Пазарът на пощенски услуги в страната се регулира от Комисията за регулиране на съобщенията и съгласно Закона за пощенски услуги условно се дели на универсална пощенска услуга и неуниверсална пощенска услуга.</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Според официалния годишен доклад за 2010 г. на Комисията за регулиране на съобщенията националният пазар на пощенски услуги възлиза на 237 млн. лева, като универсалните пощенски услуги са 53 млн. лева, а не-универсалните пощенски услуги (включително куриерските) са в размер на 184 млн. лева (вкл. хибридна поща 36 млн.). Куриерските услуги са в размер на 148 млн. лв. като вътрешни пратки са 112,5 млн. лв., а международн</w:t>
      </w:r>
      <w:r w:rsidR="00C37056">
        <w:rPr>
          <w:rFonts w:ascii="Times New Roman" w:hAnsi="Times New Roman" w:cs="Times New Roman"/>
          <w:sz w:val="24"/>
          <w:szCs w:val="24"/>
        </w:rPr>
        <w:t>ите са 35.5 млн. лв.</w:t>
      </w:r>
    </w:p>
    <w:p w:rsidR="008F67EE" w:rsidRPr="008F67EE" w:rsidRDefault="008F67EE" w:rsidP="00C329AD">
      <w:pPr>
        <w:spacing w:beforeLines="40" w:afterLines="40" w:line="240" w:lineRule="auto"/>
        <w:jc w:val="center"/>
        <w:rPr>
          <w:rFonts w:ascii="Times New Roman" w:hAnsi="Times New Roman" w:cs="Times New Roman"/>
          <w:i/>
          <w:sz w:val="24"/>
          <w:szCs w:val="24"/>
          <w:u w:val="single"/>
        </w:rPr>
      </w:pPr>
      <w:r w:rsidRPr="008F67EE">
        <w:rPr>
          <w:rFonts w:ascii="Times New Roman" w:hAnsi="Times New Roman" w:cs="Times New Roman"/>
          <w:i/>
          <w:sz w:val="24"/>
          <w:szCs w:val="24"/>
          <w:u w:val="single"/>
        </w:rPr>
        <w:t>Пазар на пощенски услуги в страната</w:t>
      </w:r>
    </w:p>
    <w:tbl>
      <w:tblPr>
        <w:tblStyle w:val="MediumShading2-Accent11"/>
        <w:tblW w:w="9356" w:type="dxa"/>
        <w:tblInd w:w="108" w:type="dxa"/>
        <w:tblLayout w:type="fixed"/>
        <w:tblLook w:val="04A0"/>
      </w:tblPr>
      <w:tblGrid>
        <w:gridCol w:w="4678"/>
        <w:gridCol w:w="1169"/>
        <w:gridCol w:w="1170"/>
        <w:gridCol w:w="1169"/>
        <w:gridCol w:w="1170"/>
      </w:tblGrid>
      <w:tr w:rsidR="008F67EE" w:rsidRPr="008F67EE" w:rsidTr="00C37056">
        <w:trPr>
          <w:cnfStyle w:val="100000000000"/>
          <w:trHeight w:val="255"/>
        </w:trPr>
        <w:tc>
          <w:tcPr>
            <w:cnfStyle w:val="001000000100"/>
            <w:tcW w:w="4678" w:type="dxa"/>
            <w:noWrap/>
            <w:hideMark/>
          </w:tcPr>
          <w:p w:rsidR="008F67EE" w:rsidRPr="008F67EE" w:rsidRDefault="008F67EE" w:rsidP="005433E1">
            <w:pPr>
              <w:spacing w:before="100" w:beforeAutospacing="1" w:after="100" w:afterAutospacing="1"/>
              <w:jc w:val="center"/>
              <w:rPr>
                <w:sz w:val="24"/>
                <w:szCs w:val="24"/>
              </w:rPr>
            </w:pPr>
          </w:p>
        </w:tc>
        <w:tc>
          <w:tcPr>
            <w:tcW w:w="1169" w:type="dxa"/>
            <w:noWrap/>
            <w:hideMark/>
          </w:tcPr>
          <w:p w:rsidR="008F67EE" w:rsidRPr="008F67EE" w:rsidRDefault="008F67EE" w:rsidP="005433E1">
            <w:pPr>
              <w:spacing w:before="100" w:beforeAutospacing="1" w:after="100" w:afterAutospacing="1"/>
              <w:jc w:val="center"/>
              <w:cnfStyle w:val="100000000000"/>
              <w:rPr>
                <w:bCs w:val="0"/>
                <w:sz w:val="24"/>
                <w:szCs w:val="24"/>
              </w:rPr>
            </w:pPr>
            <w:r w:rsidRPr="008F67EE">
              <w:rPr>
                <w:bCs w:val="0"/>
                <w:sz w:val="24"/>
                <w:szCs w:val="24"/>
              </w:rPr>
              <w:t>2007</w:t>
            </w:r>
          </w:p>
        </w:tc>
        <w:tc>
          <w:tcPr>
            <w:tcW w:w="1170" w:type="dxa"/>
            <w:noWrap/>
            <w:hideMark/>
          </w:tcPr>
          <w:p w:rsidR="008F67EE" w:rsidRPr="008F67EE" w:rsidRDefault="008F67EE" w:rsidP="005433E1">
            <w:pPr>
              <w:spacing w:before="100" w:beforeAutospacing="1" w:after="100" w:afterAutospacing="1"/>
              <w:jc w:val="center"/>
              <w:cnfStyle w:val="100000000000"/>
              <w:rPr>
                <w:bCs w:val="0"/>
                <w:sz w:val="24"/>
                <w:szCs w:val="24"/>
              </w:rPr>
            </w:pPr>
            <w:r w:rsidRPr="008F67EE">
              <w:rPr>
                <w:bCs w:val="0"/>
                <w:sz w:val="24"/>
                <w:szCs w:val="24"/>
              </w:rPr>
              <w:t>2008</w:t>
            </w:r>
          </w:p>
        </w:tc>
        <w:tc>
          <w:tcPr>
            <w:tcW w:w="1169" w:type="dxa"/>
            <w:noWrap/>
            <w:hideMark/>
          </w:tcPr>
          <w:p w:rsidR="008F67EE" w:rsidRPr="008F67EE" w:rsidRDefault="008F67EE" w:rsidP="005433E1">
            <w:pPr>
              <w:spacing w:before="100" w:beforeAutospacing="1" w:after="100" w:afterAutospacing="1"/>
              <w:jc w:val="center"/>
              <w:cnfStyle w:val="100000000000"/>
              <w:rPr>
                <w:bCs w:val="0"/>
                <w:sz w:val="24"/>
                <w:szCs w:val="24"/>
              </w:rPr>
            </w:pPr>
            <w:r w:rsidRPr="008F67EE">
              <w:rPr>
                <w:bCs w:val="0"/>
                <w:sz w:val="24"/>
                <w:szCs w:val="24"/>
              </w:rPr>
              <w:t>2009</w:t>
            </w:r>
          </w:p>
        </w:tc>
        <w:tc>
          <w:tcPr>
            <w:tcW w:w="1170" w:type="dxa"/>
            <w:noWrap/>
            <w:hideMark/>
          </w:tcPr>
          <w:p w:rsidR="008F67EE" w:rsidRPr="008F67EE" w:rsidRDefault="008F67EE" w:rsidP="005433E1">
            <w:pPr>
              <w:spacing w:before="100" w:beforeAutospacing="1" w:after="100" w:afterAutospacing="1"/>
              <w:jc w:val="center"/>
              <w:cnfStyle w:val="100000000000"/>
              <w:rPr>
                <w:bCs w:val="0"/>
                <w:sz w:val="24"/>
                <w:szCs w:val="24"/>
              </w:rPr>
            </w:pPr>
            <w:r w:rsidRPr="008F67EE">
              <w:rPr>
                <w:bCs w:val="0"/>
                <w:sz w:val="24"/>
                <w:szCs w:val="24"/>
              </w:rPr>
              <w:t>2010</w:t>
            </w:r>
          </w:p>
        </w:tc>
      </w:tr>
      <w:tr w:rsidR="008F67EE" w:rsidRPr="008F67EE" w:rsidTr="00C37056">
        <w:trPr>
          <w:cnfStyle w:val="000000100000"/>
          <w:trHeight w:val="255"/>
        </w:trPr>
        <w:tc>
          <w:tcPr>
            <w:cnfStyle w:val="001000000000"/>
            <w:tcW w:w="4678" w:type="dxa"/>
            <w:noWrap/>
            <w:hideMark/>
          </w:tcPr>
          <w:p w:rsidR="008F67EE" w:rsidRPr="008F67EE" w:rsidRDefault="008F67EE" w:rsidP="005433E1">
            <w:pPr>
              <w:spacing w:before="100" w:beforeAutospacing="1" w:after="100" w:afterAutospacing="1"/>
              <w:jc w:val="both"/>
              <w:rPr>
                <w:sz w:val="24"/>
                <w:szCs w:val="24"/>
              </w:rPr>
            </w:pPr>
            <w:r w:rsidRPr="008F67EE">
              <w:rPr>
                <w:sz w:val="24"/>
                <w:szCs w:val="24"/>
              </w:rPr>
              <w:t>Пазар на пощенски услуги, млн. лв.</w:t>
            </w:r>
            <w:r w:rsidRPr="008F67EE">
              <w:rPr>
                <w:rStyle w:val="FootnoteReference"/>
                <w:sz w:val="24"/>
                <w:szCs w:val="24"/>
              </w:rPr>
              <w:footnoteReference w:customMarkFollows="1" w:id="1"/>
              <w:sym w:font="Symbol" w:char="F02A"/>
            </w:r>
          </w:p>
        </w:tc>
        <w:tc>
          <w:tcPr>
            <w:tcW w:w="1169"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206</w:t>
            </w:r>
          </w:p>
        </w:tc>
        <w:tc>
          <w:tcPr>
            <w:tcW w:w="1170"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248</w:t>
            </w:r>
          </w:p>
        </w:tc>
        <w:tc>
          <w:tcPr>
            <w:tcW w:w="1169"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226</w:t>
            </w:r>
          </w:p>
        </w:tc>
        <w:tc>
          <w:tcPr>
            <w:tcW w:w="1170"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237</w:t>
            </w:r>
          </w:p>
        </w:tc>
      </w:tr>
      <w:tr w:rsidR="008F67EE" w:rsidRPr="008F67EE" w:rsidTr="00C37056">
        <w:trPr>
          <w:trHeight w:val="255"/>
        </w:trPr>
        <w:tc>
          <w:tcPr>
            <w:cnfStyle w:val="001000000000"/>
            <w:tcW w:w="4678" w:type="dxa"/>
            <w:noWrap/>
            <w:hideMark/>
          </w:tcPr>
          <w:p w:rsidR="008F67EE" w:rsidRPr="008F67EE" w:rsidRDefault="008F67EE" w:rsidP="005433E1">
            <w:pPr>
              <w:spacing w:before="100" w:beforeAutospacing="1" w:after="100" w:afterAutospacing="1"/>
              <w:jc w:val="both"/>
              <w:rPr>
                <w:sz w:val="24"/>
                <w:szCs w:val="24"/>
              </w:rPr>
            </w:pPr>
            <w:r w:rsidRPr="008F67EE">
              <w:rPr>
                <w:sz w:val="24"/>
                <w:szCs w:val="24"/>
              </w:rPr>
              <w:t>УПУ, млн. лв.</w:t>
            </w:r>
          </w:p>
        </w:tc>
        <w:tc>
          <w:tcPr>
            <w:tcW w:w="1169"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65</w:t>
            </w:r>
          </w:p>
        </w:tc>
        <w:tc>
          <w:tcPr>
            <w:tcW w:w="1170"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69</w:t>
            </w:r>
          </w:p>
        </w:tc>
        <w:tc>
          <w:tcPr>
            <w:tcW w:w="1169"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59</w:t>
            </w:r>
          </w:p>
        </w:tc>
        <w:tc>
          <w:tcPr>
            <w:tcW w:w="1170"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53</w:t>
            </w:r>
          </w:p>
        </w:tc>
      </w:tr>
      <w:tr w:rsidR="008F67EE" w:rsidRPr="008F67EE" w:rsidTr="00C37056">
        <w:trPr>
          <w:cnfStyle w:val="000000100000"/>
          <w:trHeight w:val="255"/>
        </w:trPr>
        <w:tc>
          <w:tcPr>
            <w:cnfStyle w:val="001000000000"/>
            <w:tcW w:w="4678" w:type="dxa"/>
            <w:noWrap/>
            <w:hideMark/>
          </w:tcPr>
          <w:p w:rsidR="008F67EE" w:rsidRPr="008F67EE" w:rsidRDefault="008F67EE" w:rsidP="005433E1">
            <w:pPr>
              <w:spacing w:before="100" w:beforeAutospacing="1" w:after="100" w:afterAutospacing="1"/>
              <w:jc w:val="both"/>
              <w:rPr>
                <w:sz w:val="24"/>
                <w:szCs w:val="24"/>
              </w:rPr>
            </w:pPr>
            <w:r w:rsidRPr="008F67EE">
              <w:rPr>
                <w:sz w:val="24"/>
                <w:szCs w:val="24"/>
              </w:rPr>
              <w:t>НПУ, млн. лв.</w:t>
            </w:r>
          </w:p>
        </w:tc>
        <w:tc>
          <w:tcPr>
            <w:tcW w:w="1169"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141</w:t>
            </w:r>
          </w:p>
        </w:tc>
        <w:tc>
          <w:tcPr>
            <w:tcW w:w="1170"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179</w:t>
            </w:r>
          </w:p>
        </w:tc>
        <w:tc>
          <w:tcPr>
            <w:tcW w:w="1169"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167</w:t>
            </w:r>
          </w:p>
        </w:tc>
        <w:tc>
          <w:tcPr>
            <w:tcW w:w="1170"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184</w:t>
            </w:r>
          </w:p>
        </w:tc>
      </w:tr>
      <w:tr w:rsidR="008F67EE" w:rsidRPr="008F67EE" w:rsidTr="00C37056">
        <w:trPr>
          <w:trHeight w:val="255"/>
        </w:trPr>
        <w:tc>
          <w:tcPr>
            <w:cnfStyle w:val="001000000000"/>
            <w:tcW w:w="4678" w:type="dxa"/>
            <w:noWrap/>
            <w:hideMark/>
          </w:tcPr>
          <w:p w:rsidR="008F67EE" w:rsidRPr="008F67EE" w:rsidRDefault="008F67EE" w:rsidP="005433E1">
            <w:pPr>
              <w:spacing w:before="100" w:beforeAutospacing="1" w:after="100" w:afterAutospacing="1"/>
              <w:jc w:val="both"/>
              <w:rPr>
                <w:sz w:val="24"/>
                <w:szCs w:val="24"/>
              </w:rPr>
            </w:pPr>
            <w:r w:rsidRPr="008F67EE">
              <w:rPr>
                <w:sz w:val="24"/>
                <w:szCs w:val="24"/>
              </w:rPr>
              <w:t>Пазарен дял на „СПИДИ” ЕАД</w:t>
            </w:r>
          </w:p>
        </w:tc>
        <w:tc>
          <w:tcPr>
            <w:tcW w:w="1169"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8,9%</w:t>
            </w:r>
          </w:p>
        </w:tc>
        <w:tc>
          <w:tcPr>
            <w:tcW w:w="1170"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10,3%</w:t>
            </w:r>
          </w:p>
        </w:tc>
        <w:tc>
          <w:tcPr>
            <w:tcW w:w="1169"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13,6%</w:t>
            </w:r>
          </w:p>
        </w:tc>
        <w:tc>
          <w:tcPr>
            <w:tcW w:w="1170" w:type="dxa"/>
            <w:noWrap/>
            <w:hideMark/>
          </w:tcPr>
          <w:p w:rsidR="008F67EE" w:rsidRPr="008F67EE" w:rsidRDefault="008F67EE" w:rsidP="005433E1">
            <w:pPr>
              <w:spacing w:before="100" w:beforeAutospacing="1" w:after="100" w:afterAutospacing="1"/>
              <w:jc w:val="right"/>
              <w:cnfStyle w:val="000000000000"/>
              <w:rPr>
                <w:sz w:val="24"/>
                <w:szCs w:val="24"/>
              </w:rPr>
            </w:pPr>
            <w:r w:rsidRPr="008F67EE">
              <w:rPr>
                <w:sz w:val="24"/>
                <w:szCs w:val="24"/>
              </w:rPr>
              <w:t>14,5%</w:t>
            </w:r>
          </w:p>
        </w:tc>
      </w:tr>
      <w:tr w:rsidR="008F67EE" w:rsidRPr="008F67EE" w:rsidTr="00C37056">
        <w:trPr>
          <w:cnfStyle w:val="000000100000"/>
          <w:trHeight w:val="255"/>
        </w:trPr>
        <w:tc>
          <w:tcPr>
            <w:cnfStyle w:val="001000000000"/>
            <w:tcW w:w="4678" w:type="dxa"/>
            <w:noWrap/>
            <w:hideMark/>
          </w:tcPr>
          <w:p w:rsidR="008F67EE" w:rsidRPr="008F67EE" w:rsidRDefault="008F67EE" w:rsidP="005433E1">
            <w:pPr>
              <w:spacing w:before="100" w:beforeAutospacing="1" w:after="100" w:afterAutospacing="1"/>
              <w:jc w:val="both"/>
              <w:rPr>
                <w:sz w:val="24"/>
                <w:szCs w:val="24"/>
              </w:rPr>
            </w:pPr>
            <w:r w:rsidRPr="008F67EE">
              <w:rPr>
                <w:sz w:val="24"/>
                <w:szCs w:val="24"/>
              </w:rPr>
              <w:t>Пазарен дял на „СПИДИ” ЕАД от НПУ</w:t>
            </w:r>
          </w:p>
        </w:tc>
        <w:tc>
          <w:tcPr>
            <w:tcW w:w="1169"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15,1%</w:t>
            </w:r>
          </w:p>
        </w:tc>
        <w:tc>
          <w:tcPr>
            <w:tcW w:w="1170"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18,8%</w:t>
            </w:r>
          </w:p>
        </w:tc>
        <w:tc>
          <w:tcPr>
            <w:tcW w:w="1169"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19,7%</w:t>
            </w:r>
          </w:p>
        </w:tc>
        <w:tc>
          <w:tcPr>
            <w:tcW w:w="1170" w:type="dxa"/>
            <w:noWrap/>
            <w:hideMark/>
          </w:tcPr>
          <w:p w:rsidR="008F67EE" w:rsidRPr="008F67EE" w:rsidRDefault="008F67EE" w:rsidP="005433E1">
            <w:pPr>
              <w:spacing w:before="100" w:beforeAutospacing="1" w:after="100" w:afterAutospacing="1"/>
              <w:jc w:val="right"/>
              <w:cnfStyle w:val="000000100000"/>
              <w:rPr>
                <w:sz w:val="24"/>
                <w:szCs w:val="24"/>
              </w:rPr>
            </w:pPr>
            <w:r w:rsidRPr="008F67EE">
              <w:rPr>
                <w:sz w:val="24"/>
                <w:szCs w:val="24"/>
              </w:rPr>
              <w:t>20,0%</w:t>
            </w:r>
          </w:p>
        </w:tc>
      </w:tr>
    </w:tbl>
    <w:p w:rsidR="008F67EE" w:rsidRPr="008F67EE" w:rsidRDefault="008F67EE" w:rsidP="005433E1">
      <w:pPr>
        <w:spacing w:after="120" w:line="240" w:lineRule="auto"/>
        <w:jc w:val="right"/>
        <w:rPr>
          <w:rFonts w:ascii="Times New Roman" w:hAnsi="Times New Roman" w:cs="Times New Roman"/>
          <w:i/>
          <w:sz w:val="24"/>
          <w:szCs w:val="24"/>
        </w:rPr>
      </w:pPr>
      <w:r w:rsidRPr="008F67EE">
        <w:rPr>
          <w:rFonts w:ascii="Times New Roman" w:hAnsi="Times New Roman" w:cs="Times New Roman"/>
          <w:i/>
          <w:sz w:val="24"/>
          <w:szCs w:val="24"/>
        </w:rPr>
        <w:t>Източник: Комисия за регулиране на съобщенията</w:t>
      </w:r>
    </w:p>
    <w:p w:rsidR="00D0189E" w:rsidRPr="008F67EE" w:rsidRDefault="00D0189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 xml:space="preserve">Лидер на пазара на куриерски услуги е „СПИДИ” ЕАД с 20% пазарен дял при НПУ и 14,5% от целия пощенски пазар и е втората най-голяма компания на пощенския пазар след бившия монополист ”Български пощи” АД.. Делът на компанията в международните пратки е 5,2%. </w:t>
      </w:r>
    </w:p>
    <w:p w:rsidR="008F67EE" w:rsidRPr="008F67EE" w:rsidRDefault="008F67EE" w:rsidP="00C329AD">
      <w:pPr>
        <w:spacing w:beforeLines="40" w:afterLines="40" w:line="240" w:lineRule="auto"/>
        <w:jc w:val="both"/>
        <w:rPr>
          <w:rFonts w:ascii="Times New Roman" w:hAnsi="Times New Roman" w:cs="Times New Roman"/>
          <w:sz w:val="24"/>
          <w:szCs w:val="24"/>
        </w:rPr>
      </w:pPr>
      <w:r w:rsidRPr="008F67EE">
        <w:rPr>
          <w:rFonts w:ascii="Times New Roman" w:hAnsi="Times New Roman" w:cs="Times New Roman"/>
          <w:sz w:val="24"/>
          <w:szCs w:val="24"/>
        </w:rPr>
        <w:t>Основният конкурент на „СПИДИ” ЕАД е „Еконт Експрес” ООД, който има пазарен дял близък до този на емитента,  но фокусът е повече върху малките пратки и физическите лица/компаниите, чиито клиенти са физически лица.</w:t>
      </w:r>
    </w:p>
    <w:p w:rsidR="00D60805" w:rsidRPr="00D60805" w:rsidRDefault="00D60805" w:rsidP="00D60805">
      <w:pPr>
        <w:pStyle w:val="Heading1"/>
        <w:numPr>
          <w:ilvl w:val="2"/>
          <w:numId w:val="2"/>
        </w:numPr>
        <w:ind w:left="709" w:hanging="709"/>
        <w:rPr>
          <w:rFonts w:ascii="Times New Roman" w:hAnsi="Times New Roman"/>
          <w:b w:val="0"/>
          <w:i/>
          <w:sz w:val="24"/>
          <w:szCs w:val="24"/>
        </w:rPr>
      </w:pPr>
      <w:bookmarkStart w:id="47" w:name="_Toc324376933"/>
      <w:bookmarkStart w:id="48" w:name="_Toc324380092"/>
      <w:r w:rsidRPr="00D60805">
        <w:rPr>
          <w:rFonts w:ascii="Times New Roman" w:hAnsi="Times New Roman"/>
          <w:b w:val="0"/>
          <w:i/>
          <w:sz w:val="24"/>
          <w:szCs w:val="24"/>
        </w:rPr>
        <w:t>Динамика на приходите</w:t>
      </w:r>
      <w:bookmarkEnd w:id="47"/>
      <w:bookmarkEnd w:id="48"/>
    </w:p>
    <w:tbl>
      <w:tblPr>
        <w:tblStyle w:val="MediumShading2-Accent11"/>
        <w:tblW w:w="9488" w:type="dxa"/>
        <w:tblInd w:w="108" w:type="dxa"/>
        <w:tblLayout w:type="fixed"/>
        <w:tblLook w:val="04A0"/>
      </w:tblPr>
      <w:tblGrid>
        <w:gridCol w:w="2552"/>
        <w:gridCol w:w="990"/>
        <w:gridCol w:w="991"/>
        <w:gridCol w:w="991"/>
        <w:gridCol w:w="991"/>
        <w:gridCol w:w="991"/>
        <w:gridCol w:w="991"/>
        <w:gridCol w:w="991"/>
      </w:tblGrid>
      <w:tr w:rsidR="00DC169F" w:rsidRPr="00D60805" w:rsidTr="00D60805">
        <w:trPr>
          <w:cnfStyle w:val="100000000000"/>
          <w:trHeight w:val="270"/>
        </w:trPr>
        <w:tc>
          <w:tcPr>
            <w:cnfStyle w:val="001000000100"/>
            <w:tcW w:w="2552" w:type="dxa"/>
            <w:noWrap/>
            <w:hideMark/>
          </w:tcPr>
          <w:p w:rsidR="00DC169F" w:rsidRPr="00DC169F" w:rsidRDefault="00DC169F" w:rsidP="00DB65E1">
            <w:pPr>
              <w:jc w:val="center"/>
              <w:rPr>
                <w:rFonts w:asciiTheme="minorHAnsi" w:hAnsiTheme="minorHAnsi" w:cstheme="minorHAnsi"/>
                <w:bCs w:val="0"/>
                <w:sz w:val="22"/>
                <w:szCs w:val="22"/>
              </w:rPr>
            </w:pPr>
            <w:r w:rsidRPr="00DC169F">
              <w:rPr>
                <w:rFonts w:asciiTheme="minorHAnsi" w:hAnsiTheme="minorHAnsi" w:cstheme="minorHAnsi"/>
                <w:bCs w:val="0"/>
                <w:sz w:val="22"/>
                <w:szCs w:val="22"/>
              </w:rPr>
              <w:t>В хил. лв.</w:t>
            </w:r>
          </w:p>
        </w:tc>
        <w:tc>
          <w:tcPr>
            <w:tcW w:w="990" w:type="dxa"/>
            <w:hideMark/>
          </w:tcPr>
          <w:p w:rsidR="00DC169F" w:rsidRPr="00D60805" w:rsidRDefault="00DC169F" w:rsidP="00D60805">
            <w:pPr>
              <w:jc w:val="center"/>
              <w:cnfStyle w:val="100000000000"/>
              <w:rPr>
                <w:rFonts w:asciiTheme="minorHAnsi" w:hAnsiTheme="minorHAnsi" w:cstheme="minorHAnsi"/>
                <w:bCs w:val="0"/>
                <w:sz w:val="22"/>
                <w:szCs w:val="22"/>
              </w:rPr>
            </w:pPr>
            <w:r w:rsidRPr="00D60805">
              <w:rPr>
                <w:rFonts w:asciiTheme="minorHAnsi" w:hAnsiTheme="minorHAnsi" w:cstheme="minorHAnsi"/>
                <w:bCs w:val="0"/>
                <w:sz w:val="22"/>
                <w:szCs w:val="22"/>
              </w:rPr>
              <w:t>2009</w:t>
            </w:r>
          </w:p>
        </w:tc>
        <w:tc>
          <w:tcPr>
            <w:tcW w:w="991" w:type="dxa"/>
            <w:hideMark/>
          </w:tcPr>
          <w:p w:rsidR="00DC169F" w:rsidRPr="00D60805" w:rsidRDefault="00DC169F" w:rsidP="00D60805">
            <w:pPr>
              <w:jc w:val="center"/>
              <w:cnfStyle w:val="100000000000"/>
              <w:rPr>
                <w:rFonts w:asciiTheme="minorHAnsi" w:hAnsiTheme="minorHAnsi" w:cstheme="minorHAnsi"/>
                <w:bCs w:val="0"/>
                <w:sz w:val="22"/>
                <w:szCs w:val="22"/>
              </w:rPr>
            </w:pPr>
            <w:r w:rsidRPr="00D60805">
              <w:rPr>
                <w:rFonts w:asciiTheme="minorHAnsi" w:hAnsiTheme="minorHAnsi" w:cstheme="minorHAnsi"/>
                <w:bCs w:val="0"/>
                <w:sz w:val="22"/>
                <w:szCs w:val="22"/>
              </w:rPr>
              <w:t>2010</w:t>
            </w:r>
          </w:p>
        </w:tc>
        <w:tc>
          <w:tcPr>
            <w:tcW w:w="991" w:type="dxa"/>
            <w:hideMark/>
          </w:tcPr>
          <w:p w:rsidR="00DC169F" w:rsidRPr="00D60805" w:rsidRDefault="00DC169F" w:rsidP="00D60805">
            <w:pPr>
              <w:jc w:val="center"/>
              <w:cnfStyle w:val="100000000000"/>
              <w:rPr>
                <w:rFonts w:asciiTheme="minorHAnsi" w:hAnsiTheme="minorHAnsi" w:cstheme="minorHAnsi"/>
                <w:bCs w:val="0"/>
                <w:sz w:val="22"/>
                <w:szCs w:val="22"/>
              </w:rPr>
            </w:pPr>
            <w:r w:rsidRPr="00D60805">
              <w:rPr>
                <w:rFonts w:asciiTheme="minorHAnsi" w:hAnsiTheme="minorHAnsi" w:cstheme="minorHAnsi"/>
                <w:bCs w:val="0"/>
                <w:sz w:val="22"/>
                <w:szCs w:val="22"/>
              </w:rPr>
              <w:t>2011</w:t>
            </w:r>
          </w:p>
        </w:tc>
        <w:tc>
          <w:tcPr>
            <w:tcW w:w="991" w:type="dxa"/>
          </w:tcPr>
          <w:p w:rsidR="00DC169F" w:rsidRPr="00D60805" w:rsidRDefault="00DC169F" w:rsidP="00D60805">
            <w:pPr>
              <w:jc w:val="center"/>
              <w:cnfStyle w:val="100000000000"/>
              <w:rPr>
                <w:rFonts w:asciiTheme="minorHAnsi" w:hAnsiTheme="minorHAnsi" w:cstheme="minorHAnsi"/>
                <w:sz w:val="22"/>
                <w:szCs w:val="22"/>
              </w:rPr>
            </w:pPr>
            <w:r w:rsidRPr="00D60805">
              <w:rPr>
                <w:rFonts w:asciiTheme="minorHAnsi" w:hAnsiTheme="minorHAnsi" w:cstheme="minorHAnsi"/>
                <w:bCs w:val="0"/>
                <w:sz w:val="22"/>
                <w:szCs w:val="22"/>
              </w:rPr>
              <w:t>Q1 11</w:t>
            </w:r>
          </w:p>
        </w:tc>
        <w:tc>
          <w:tcPr>
            <w:tcW w:w="991" w:type="dxa"/>
            <w:tcBorders>
              <w:right w:val="single" w:sz="12" w:space="0" w:color="auto"/>
            </w:tcBorders>
          </w:tcPr>
          <w:p w:rsidR="00DC169F" w:rsidRPr="00D60805" w:rsidRDefault="00DC169F" w:rsidP="00D60805">
            <w:pPr>
              <w:jc w:val="center"/>
              <w:cnfStyle w:val="100000000000"/>
              <w:rPr>
                <w:rFonts w:asciiTheme="minorHAnsi" w:hAnsiTheme="minorHAnsi" w:cstheme="minorHAnsi"/>
                <w:sz w:val="22"/>
                <w:szCs w:val="22"/>
              </w:rPr>
            </w:pPr>
            <w:r w:rsidRPr="00D60805">
              <w:rPr>
                <w:rFonts w:asciiTheme="minorHAnsi" w:hAnsiTheme="minorHAnsi" w:cstheme="minorHAnsi"/>
                <w:bCs w:val="0"/>
                <w:sz w:val="22"/>
                <w:szCs w:val="22"/>
              </w:rPr>
              <w:t>Q1 12</w:t>
            </w:r>
          </w:p>
        </w:tc>
        <w:tc>
          <w:tcPr>
            <w:tcW w:w="991" w:type="dxa"/>
            <w:tcBorders>
              <w:left w:val="single" w:sz="12" w:space="0" w:color="auto"/>
            </w:tcBorders>
            <w:hideMark/>
          </w:tcPr>
          <w:p w:rsidR="00DC169F" w:rsidRPr="00D60805" w:rsidRDefault="00DC169F" w:rsidP="00D60805">
            <w:pPr>
              <w:jc w:val="center"/>
              <w:cnfStyle w:val="100000000000"/>
              <w:rPr>
                <w:rFonts w:asciiTheme="minorHAnsi" w:hAnsiTheme="minorHAnsi" w:cstheme="minorHAnsi"/>
                <w:sz w:val="22"/>
                <w:szCs w:val="22"/>
              </w:rPr>
            </w:pPr>
            <w:r w:rsidRPr="00D60805">
              <w:rPr>
                <w:rFonts w:asciiTheme="minorHAnsi" w:hAnsiTheme="minorHAnsi" w:cstheme="minorHAnsi"/>
                <w:bCs w:val="0"/>
                <w:sz w:val="22"/>
                <w:szCs w:val="22"/>
              </w:rPr>
              <w:t>2011 К</w:t>
            </w:r>
          </w:p>
        </w:tc>
        <w:tc>
          <w:tcPr>
            <w:tcW w:w="991" w:type="dxa"/>
            <w:tcBorders>
              <w:right w:val="single" w:sz="12" w:space="0" w:color="auto"/>
            </w:tcBorders>
            <w:hideMark/>
          </w:tcPr>
          <w:p w:rsidR="00DC169F" w:rsidRPr="00D60805" w:rsidRDefault="00DC169F" w:rsidP="00D60805">
            <w:pPr>
              <w:jc w:val="center"/>
              <w:cnfStyle w:val="100000000000"/>
              <w:rPr>
                <w:rFonts w:asciiTheme="minorHAnsi" w:hAnsiTheme="minorHAnsi" w:cstheme="minorHAnsi"/>
                <w:sz w:val="22"/>
                <w:szCs w:val="22"/>
              </w:rPr>
            </w:pPr>
            <w:r w:rsidRPr="00D60805">
              <w:rPr>
                <w:rFonts w:asciiTheme="minorHAnsi" w:hAnsiTheme="minorHAnsi" w:cstheme="minorHAnsi"/>
                <w:bCs w:val="0"/>
                <w:sz w:val="22"/>
                <w:szCs w:val="22"/>
              </w:rPr>
              <w:t>Q1 12 К</w:t>
            </w:r>
          </w:p>
        </w:tc>
      </w:tr>
      <w:tr w:rsidR="00DC169F" w:rsidRPr="00D60805" w:rsidTr="00D60805">
        <w:trPr>
          <w:cnfStyle w:val="000000100000"/>
          <w:trHeight w:val="255"/>
        </w:trPr>
        <w:tc>
          <w:tcPr>
            <w:cnfStyle w:val="001000000000"/>
            <w:tcW w:w="2552" w:type="dxa"/>
            <w:hideMark/>
          </w:tcPr>
          <w:p w:rsidR="00DC169F" w:rsidRPr="00D60805" w:rsidRDefault="00DC169F" w:rsidP="00D60805">
            <w:pPr>
              <w:jc w:val="both"/>
              <w:rPr>
                <w:rFonts w:asciiTheme="minorHAnsi" w:hAnsiTheme="minorHAnsi" w:cstheme="minorHAnsi"/>
                <w:bCs w:val="0"/>
                <w:sz w:val="22"/>
                <w:szCs w:val="22"/>
              </w:rPr>
            </w:pPr>
            <w:r w:rsidRPr="00D60805">
              <w:rPr>
                <w:rFonts w:asciiTheme="minorHAnsi" w:hAnsiTheme="minorHAnsi" w:cstheme="minorHAnsi"/>
                <w:bCs w:val="0"/>
                <w:sz w:val="22"/>
                <w:szCs w:val="22"/>
              </w:rPr>
              <w:t>ПРИХОДИ</w:t>
            </w:r>
          </w:p>
        </w:tc>
        <w:tc>
          <w:tcPr>
            <w:tcW w:w="990" w:type="dxa"/>
            <w:noWrap/>
            <w:hideMark/>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35 396</w:t>
            </w:r>
          </w:p>
        </w:tc>
        <w:tc>
          <w:tcPr>
            <w:tcW w:w="991" w:type="dxa"/>
            <w:noWrap/>
            <w:hideMark/>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38 948</w:t>
            </w:r>
          </w:p>
        </w:tc>
        <w:tc>
          <w:tcPr>
            <w:tcW w:w="991" w:type="dxa"/>
            <w:noWrap/>
            <w:hideMark/>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47 567</w:t>
            </w:r>
          </w:p>
        </w:tc>
        <w:tc>
          <w:tcPr>
            <w:tcW w:w="991" w:type="dxa"/>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7 683</w:t>
            </w:r>
          </w:p>
        </w:tc>
        <w:tc>
          <w:tcPr>
            <w:tcW w:w="991" w:type="dxa"/>
            <w:tcBorders>
              <w:right w:val="single" w:sz="12" w:space="0" w:color="auto"/>
            </w:tcBorders>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8 821</w:t>
            </w:r>
          </w:p>
        </w:tc>
        <w:tc>
          <w:tcPr>
            <w:tcW w:w="991" w:type="dxa"/>
            <w:tcBorders>
              <w:left w:val="single" w:sz="12" w:space="0" w:color="auto"/>
            </w:tcBorders>
            <w:noWrap/>
            <w:hideMark/>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47 792</w:t>
            </w:r>
          </w:p>
        </w:tc>
        <w:tc>
          <w:tcPr>
            <w:tcW w:w="991" w:type="dxa"/>
            <w:tcBorders>
              <w:right w:val="single" w:sz="12" w:space="0" w:color="auto"/>
            </w:tcBorders>
            <w:noWrap/>
            <w:hideMark/>
          </w:tcPr>
          <w:p w:rsidR="00DC169F" w:rsidRPr="00D60805" w:rsidRDefault="00DC169F" w:rsidP="00D60805">
            <w:pPr>
              <w:jc w:val="right"/>
              <w:cnfStyle w:val="000000100000"/>
              <w:rPr>
                <w:rFonts w:asciiTheme="minorHAnsi" w:hAnsiTheme="minorHAnsi" w:cstheme="minorHAnsi"/>
                <w:b/>
                <w:bCs/>
                <w:sz w:val="22"/>
                <w:szCs w:val="22"/>
              </w:rPr>
            </w:pPr>
            <w:r w:rsidRPr="00D60805">
              <w:rPr>
                <w:rFonts w:asciiTheme="minorHAnsi" w:hAnsiTheme="minorHAnsi" w:cstheme="minorHAnsi"/>
                <w:b/>
                <w:bCs/>
                <w:sz w:val="22"/>
                <w:szCs w:val="22"/>
              </w:rPr>
              <w:t>8 851</w:t>
            </w:r>
          </w:p>
        </w:tc>
      </w:tr>
      <w:tr w:rsidR="00DC169F" w:rsidRPr="00D60805" w:rsidTr="00D60805">
        <w:trPr>
          <w:trHeight w:val="255"/>
        </w:trPr>
        <w:tc>
          <w:tcPr>
            <w:cnfStyle w:val="001000000000"/>
            <w:tcW w:w="2552" w:type="dxa"/>
            <w:hideMark/>
          </w:tcPr>
          <w:p w:rsidR="00DC169F" w:rsidRPr="00D60805" w:rsidRDefault="00DC169F" w:rsidP="00D60805">
            <w:pPr>
              <w:ind w:firstLineChars="101" w:firstLine="223"/>
              <w:jc w:val="both"/>
              <w:rPr>
                <w:rFonts w:asciiTheme="minorHAnsi" w:hAnsiTheme="minorHAnsi" w:cstheme="minorHAnsi"/>
                <w:sz w:val="22"/>
                <w:szCs w:val="22"/>
              </w:rPr>
            </w:pPr>
            <w:r w:rsidRPr="00D60805">
              <w:rPr>
                <w:rFonts w:asciiTheme="minorHAnsi" w:hAnsiTheme="minorHAnsi" w:cstheme="minorHAnsi"/>
                <w:sz w:val="22"/>
                <w:szCs w:val="22"/>
              </w:rPr>
              <w:t>От основна дейност</w:t>
            </w:r>
          </w:p>
        </w:tc>
        <w:tc>
          <w:tcPr>
            <w:tcW w:w="990" w:type="dxa"/>
            <w:noWrap/>
            <w:hideMark/>
          </w:tcPr>
          <w:p w:rsidR="00DC169F" w:rsidRPr="00D60805" w:rsidRDefault="00DC169F" w:rsidP="00D60805">
            <w:pPr>
              <w:jc w:val="right"/>
              <w:cnfStyle w:val="000000000000"/>
              <w:rPr>
                <w:rFonts w:asciiTheme="minorHAnsi" w:hAnsiTheme="minorHAnsi" w:cstheme="minorHAnsi"/>
                <w:sz w:val="22"/>
                <w:szCs w:val="22"/>
              </w:rPr>
            </w:pPr>
            <w:r w:rsidRPr="00D60805">
              <w:rPr>
                <w:rFonts w:asciiTheme="minorHAnsi" w:hAnsiTheme="minorHAnsi" w:cstheme="minorHAnsi"/>
                <w:sz w:val="22"/>
                <w:szCs w:val="22"/>
              </w:rPr>
              <w:t>32 847</w:t>
            </w:r>
          </w:p>
        </w:tc>
        <w:tc>
          <w:tcPr>
            <w:tcW w:w="991" w:type="dxa"/>
            <w:noWrap/>
            <w:hideMark/>
          </w:tcPr>
          <w:p w:rsidR="00DC169F" w:rsidRPr="00D60805" w:rsidRDefault="00DC169F" w:rsidP="00D60805">
            <w:pPr>
              <w:jc w:val="right"/>
              <w:cnfStyle w:val="000000000000"/>
              <w:rPr>
                <w:rFonts w:asciiTheme="minorHAnsi" w:hAnsiTheme="minorHAnsi" w:cstheme="minorHAnsi"/>
                <w:sz w:val="22"/>
                <w:szCs w:val="22"/>
              </w:rPr>
            </w:pPr>
            <w:r w:rsidRPr="00D60805">
              <w:rPr>
                <w:rFonts w:asciiTheme="minorHAnsi" w:hAnsiTheme="minorHAnsi" w:cstheme="minorHAnsi"/>
                <w:sz w:val="22"/>
                <w:szCs w:val="22"/>
              </w:rPr>
              <w:t>36 742</w:t>
            </w:r>
          </w:p>
        </w:tc>
        <w:tc>
          <w:tcPr>
            <w:tcW w:w="991" w:type="dxa"/>
            <w:noWrap/>
            <w:hideMark/>
          </w:tcPr>
          <w:p w:rsidR="00DC169F" w:rsidRPr="00D60805" w:rsidRDefault="00DC169F" w:rsidP="00D60805">
            <w:pPr>
              <w:jc w:val="right"/>
              <w:cnfStyle w:val="000000000000"/>
              <w:rPr>
                <w:rFonts w:asciiTheme="minorHAnsi" w:hAnsiTheme="minorHAnsi" w:cstheme="minorHAnsi"/>
                <w:i/>
                <w:iCs/>
                <w:sz w:val="22"/>
                <w:szCs w:val="22"/>
              </w:rPr>
            </w:pPr>
            <w:r w:rsidRPr="00D60805">
              <w:rPr>
                <w:rFonts w:asciiTheme="minorHAnsi" w:hAnsiTheme="minorHAnsi" w:cstheme="minorHAnsi"/>
                <w:i/>
                <w:iCs/>
                <w:sz w:val="22"/>
                <w:szCs w:val="22"/>
              </w:rPr>
              <w:t>43 403</w:t>
            </w:r>
          </w:p>
        </w:tc>
        <w:tc>
          <w:tcPr>
            <w:tcW w:w="991" w:type="dxa"/>
          </w:tcPr>
          <w:p w:rsidR="00DC169F" w:rsidRPr="00D60805" w:rsidRDefault="00DC169F" w:rsidP="00D60805">
            <w:pPr>
              <w:jc w:val="right"/>
              <w:cnfStyle w:val="000000000000"/>
              <w:rPr>
                <w:rFonts w:asciiTheme="minorHAnsi" w:hAnsiTheme="minorHAnsi" w:cstheme="minorHAnsi"/>
                <w:i/>
                <w:iCs/>
                <w:sz w:val="22"/>
                <w:szCs w:val="22"/>
              </w:rPr>
            </w:pPr>
            <w:r w:rsidRPr="00D60805">
              <w:rPr>
                <w:rFonts w:asciiTheme="minorHAnsi" w:hAnsiTheme="minorHAnsi" w:cstheme="minorHAnsi"/>
                <w:i/>
                <w:iCs/>
                <w:sz w:val="22"/>
                <w:szCs w:val="22"/>
              </w:rPr>
              <w:t>6 987</w:t>
            </w:r>
          </w:p>
        </w:tc>
        <w:tc>
          <w:tcPr>
            <w:tcW w:w="991" w:type="dxa"/>
            <w:tcBorders>
              <w:right w:val="single" w:sz="12" w:space="0" w:color="auto"/>
            </w:tcBorders>
          </w:tcPr>
          <w:p w:rsidR="00DC169F" w:rsidRPr="00D60805" w:rsidRDefault="00DC169F" w:rsidP="00D60805">
            <w:pPr>
              <w:jc w:val="right"/>
              <w:cnfStyle w:val="000000000000"/>
              <w:rPr>
                <w:rFonts w:asciiTheme="minorHAnsi" w:hAnsiTheme="minorHAnsi" w:cstheme="minorHAnsi"/>
                <w:i/>
                <w:iCs/>
                <w:sz w:val="22"/>
                <w:szCs w:val="22"/>
              </w:rPr>
            </w:pPr>
            <w:r w:rsidRPr="00D60805">
              <w:rPr>
                <w:rFonts w:asciiTheme="minorHAnsi" w:hAnsiTheme="minorHAnsi" w:cstheme="minorHAnsi"/>
                <w:i/>
                <w:iCs/>
                <w:sz w:val="22"/>
                <w:szCs w:val="22"/>
              </w:rPr>
              <w:t>8 327</w:t>
            </w:r>
          </w:p>
        </w:tc>
        <w:tc>
          <w:tcPr>
            <w:tcW w:w="991" w:type="dxa"/>
            <w:tcBorders>
              <w:left w:val="single" w:sz="12" w:space="0" w:color="auto"/>
            </w:tcBorders>
            <w:noWrap/>
            <w:hideMark/>
          </w:tcPr>
          <w:p w:rsidR="00DC169F" w:rsidRPr="00D60805" w:rsidRDefault="00DC169F" w:rsidP="00D60805">
            <w:pPr>
              <w:jc w:val="right"/>
              <w:cnfStyle w:val="000000000000"/>
              <w:rPr>
                <w:rFonts w:asciiTheme="minorHAnsi" w:hAnsiTheme="minorHAnsi" w:cstheme="minorHAnsi"/>
                <w:i/>
                <w:iCs/>
                <w:sz w:val="22"/>
                <w:szCs w:val="22"/>
              </w:rPr>
            </w:pPr>
            <w:r w:rsidRPr="00D60805">
              <w:rPr>
                <w:rFonts w:asciiTheme="minorHAnsi" w:hAnsiTheme="minorHAnsi" w:cstheme="minorHAnsi"/>
                <w:i/>
                <w:iCs/>
                <w:sz w:val="22"/>
                <w:szCs w:val="22"/>
              </w:rPr>
              <w:t>43 477</w:t>
            </w:r>
          </w:p>
        </w:tc>
        <w:tc>
          <w:tcPr>
            <w:tcW w:w="991" w:type="dxa"/>
            <w:tcBorders>
              <w:right w:val="single" w:sz="12" w:space="0" w:color="auto"/>
            </w:tcBorders>
            <w:noWrap/>
            <w:hideMark/>
          </w:tcPr>
          <w:p w:rsidR="00DC169F" w:rsidRPr="00D60805" w:rsidRDefault="00DC169F" w:rsidP="00D60805">
            <w:pPr>
              <w:jc w:val="right"/>
              <w:cnfStyle w:val="000000000000"/>
              <w:rPr>
                <w:rFonts w:asciiTheme="minorHAnsi" w:hAnsiTheme="minorHAnsi" w:cstheme="minorHAnsi"/>
                <w:i/>
                <w:iCs/>
                <w:sz w:val="22"/>
                <w:szCs w:val="22"/>
              </w:rPr>
            </w:pPr>
            <w:r w:rsidRPr="00D60805">
              <w:rPr>
                <w:rFonts w:asciiTheme="minorHAnsi" w:hAnsiTheme="minorHAnsi" w:cstheme="minorHAnsi"/>
                <w:i/>
                <w:iCs/>
                <w:sz w:val="22"/>
                <w:szCs w:val="22"/>
              </w:rPr>
              <w:t>8 332</w:t>
            </w:r>
          </w:p>
        </w:tc>
      </w:tr>
      <w:tr w:rsidR="00DC169F" w:rsidRPr="00D60805" w:rsidTr="00D60805">
        <w:trPr>
          <w:cnfStyle w:val="000000100000"/>
          <w:trHeight w:val="270"/>
        </w:trPr>
        <w:tc>
          <w:tcPr>
            <w:cnfStyle w:val="001000000000"/>
            <w:tcW w:w="2552" w:type="dxa"/>
            <w:hideMark/>
          </w:tcPr>
          <w:p w:rsidR="00DC169F" w:rsidRPr="00D60805" w:rsidRDefault="00DC169F" w:rsidP="00D60805">
            <w:pPr>
              <w:ind w:firstLineChars="101" w:firstLine="223"/>
              <w:jc w:val="both"/>
              <w:rPr>
                <w:rFonts w:asciiTheme="minorHAnsi" w:hAnsiTheme="minorHAnsi" w:cstheme="minorHAnsi"/>
                <w:sz w:val="22"/>
                <w:szCs w:val="22"/>
              </w:rPr>
            </w:pPr>
            <w:r w:rsidRPr="00D60805">
              <w:rPr>
                <w:rFonts w:asciiTheme="minorHAnsi" w:hAnsiTheme="minorHAnsi" w:cstheme="minorHAnsi"/>
                <w:sz w:val="22"/>
                <w:szCs w:val="22"/>
              </w:rPr>
              <w:t>Други</w:t>
            </w:r>
          </w:p>
        </w:tc>
        <w:tc>
          <w:tcPr>
            <w:tcW w:w="990" w:type="dxa"/>
            <w:noWrap/>
            <w:hideMark/>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2 549</w:t>
            </w:r>
          </w:p>
        </w:tc>
        <w:tc>
          <w:tcPr>
            <w:tcW w:w="991" w:type="dxa"/>
            <w:noWrap/>
            <w:hideMark/>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2 206</w:t>
            </w:r>
          </w:p>
        </w:tc>
        <w:tc>
          <w:tcPr>
            <w:tcW w:w="991" w:type="dxa"/>
            <w:noWrap/>
            <w:hideMark/>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4 164</w:t>
            </w:r>
          </w:p>
        </w:tc>
        <w:tc>
          <w:tcPr>
            <w:tcW w:w="991" w:type="dxa"/>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696</w:t>
            </w:r>
          </w:p>
        </w:tc>
        <w:tc>
          <w:tcPr>
            <w:tcW w:w="991" w:type="dxa"/>
            <w:tcBorders>
              <w:right w:val="single" w:sz="12" w:space="0" w:color="auto"/>
            </w:tcBorders>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494</w:t>
            </w:r>
          </w:p>
        </w:tc>
        <w:tc>
          <w:tcPr>
            <w:tcW w:w="991" w:type="dxa"/>
            <w:tcBorders>
              <w:left w:val="single" w:sz="12" w:space="0" w:color="auto"/>
            </w:tcBorders>
            <w:noWrap/>
            <w:hideMark/>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4 315</w:t>
            </w:r>
          </w:p>
        </w:tc>
        <w:tc>
          <w:tcPr>
            <w:tcW w:w="991" w:type="dxa"/>
            <w:tcBorders>
              <w:right w:val="single" w:sz="12" w:space="0" w:color="auto"/>
            </w:tcBorders>
            <w:noWrap/>
            <w:hideMark/>
          </w:tcPr>
          <w:p w:rsidR="00DC169F" w:rsidRPr="00D60805" w:rsidRDefault="00DC169F" w:rsidP="00D60805">
            <w:pPr>
              <w:jc w:val="right"/>
              <w:cnfStyle w:val="000000100000"/>
              <w:rPr>
                <w:rFonts w:asciiTheme="minorHAnsi" w:hAnsiTheme="minorHAnsi" w:cstheme="minorHAnsi"/>
                <w:sz w:val="22"/>
                <w:szCs w:val="22"/>
              </w:rPr>
            </w:pPr>
            <w:r w:rsidRPr="00D60805">
              <w:rPr>
                <w:rFonts w:asciiTheme="minorHAnsi" w:hAnsiTheme="minorHAnsi" w:cstheme="minorHAnsi"/>
                <w:sz w:val="22"/>
                <w:szCs w:val="22"/>
              </w:rPr>
              <w:t>519</w:t>
            </w:r>
          </w:p>
        </w:tc>
      </w:tr>
    </w:tbl>
    <w:p w:rsidR="00D60805" w:rsidRPr="00B97D8E" w:rsidRDefault="00D60805" w:rsidP="00B97D8E">
      <w:pPr>
        <w:spacing w:after="120" w:line="240" w:lineRule="auto"/>
        <w:jc w:val="both"/>
        <w:rPr>
          <w:rFonts w:ascii="Times New Roman" w:hAnsi="Times New Roman" w:cs="Times New Roman"/>
          <w:i/>
          <w:sz w:val="24"/>
          <w:szCs w:val="24"/>
        </w:rPr>
      </w:pPr>
      <w:r w:rsidRPr="00B97D8E">
        <w:rPr>
          <w:rFonts w:ascii="Times New Roman" w:hAnsi="Times New Roman" w:cs="Times New Roman"/>
          <w:i/>
          <w:sz w:val="24"/>
          <w:szCs w:val="24"/>
        </w:rPr>
        <w:lastRenderedPageBreak/>
        <w:t>Данните са от одитирани финансови отчети за 2011 г. (консолидиран и неконсолидиран), 2010 г., 2009 г. и неодитираните  отчети за първо тримесечие на 2012 г.</w:t>
      </w:r>
    </w:p>
    <w:p w:rsidR="00D60805" w:rsidRPr="00D60805" w:rsidRDefault="00D60805" w:rsidP="00B97D8E">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 xml:space="preserve">Приходите отбелязват ръст през всяка година от разглеждания период. Най-същественият фактор, оказал влияние върху динамиката на приходите е свиването на икономиката през 2009 г., което драстично забави темповете на ръст. </w:t>
      </w:r>
      <w:r w:rsidR="00160666" w:rsidRPr="00D60805">
        <w:rPr>
          <w:rFonts w:ascii="Times New Roman" w:hAnsi="Times New Roman" w:cs="Times New Roman"/>
          <w:sz w:val="24"/>
          <w:szCs w:val="24"/>
        </w:rPr>
        <w:t xml:space="preserve">Важен </w:t>
      </w:r>
      <w:r w:rsidRPr="00D60805">
        <w:rPr>
          <w:rFonts w:ascii="Times New Roman" w:hAnsi="Times New Roman" w:cs="Times New Roman"/>
          <w:sz w:val="24"/>
          <w:szCs w:val="24"/>
        </w:rPr>
        <w:t>фактор</w:t>
      </w:r>
      <w:r w:rsidR="00316ACC">
        <w:rPr>
          <w:rFonts w:ascii="Times New Roman" w:hAnsi="Times New Roman" w:cs="Times New Roman"/>
          <w:sz w:val="24"/>
          <w:szCs w:val="24"/>
        </w:rPr>
        <w:t xml:space="preserve"> </w:t>
      </w:r>
      <w:r w:rsidR="00316ACC">
        <w:rPr>
          <w:rFonts w:ascii="Times New Roman" w:hAnsi="Times New Roman" w:cs="Times New Roman"/>
          <w:sz w:val="24"/>
          <w:szCs w:val="24"/>
          <w:lang w:val="bg-BG"/>
        </w:rPr>
        <w:t>за увеличението на приходите</w:t>
      </w:r>
      <w:r w:rsidRPr="00D60805">
        <w:rPr>
          <w:rFonts w:ascii="Times New Roman" w:hAnsi="Times New Roman" w:cs="Times New Roman"/>
          <w:sz w:val="24"/>
          <w:szCs w:val="24"/>
        </w:rPr>
        <w:t xml:space="preserve"> е стремежът за оптимизиране на разходите в тежката икономическа обстановка – компании, които до момента са ползвали собствен транспорт, започват да ползват услугите на куриерски компании, чийто транспорт е с по-нисък разход.</w:t>
      </w:r>
    </w:p>
    <w:p w:rsidR="00316ACC" w:rsidRDefault="00D60805" w:rsidP="00316ACC">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Увеличението на приходите се дължи на увеличения размер на превозените пратки, като средния приход от пратка не се променя и през 2011 г. е 6,67 лв., колкото е и през 2009 г., като през 2010 г. дор</w:t>
      </w:r>
      <w:r w:rsidR="00316ACC">
        <w:rPr>
          <w:rFonts w:ascii="Times New Roman" w:hAnsi="Times New Roman" w:cs="Times New Roman"/>
          <w:sz w:val="24"/>
          <w:szCs w:val="24"/>
        </w:rPr>
        <w:t>и слабо се понижава до 6,56 лв.</w:t>
      </w:r>
    </w:p>
    <w:p w:rsidR="00D60805" w:rsidRPr="00D60805" w:rsidRDefault="00D60805" w:rsidP="00316ACC">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На консолидирана и неконсолидирана база приходите са почти идентични, тъй като дъщерните дружества оперират като подизпълнители на „СПИДИ” ЕАД.</w:t>
      </w:r>
    </w:p>
    <w:p w:rsidR="00D60805" w:rsidRPr="00D60805" w:rsidRDefault="00D60805" w:rsidP="00B97D8E">
      <w:pPr>
        <w:pStyle w:val="Heading1"/>
        <w:numPr>
          <w:ilvl w:val="2"/>
          <w:numId w:val="2"/>
        </w:numPr>
        <w:ind w:left="709" w:hanging="709"/>
        <w:rPr>
          <w:rFonts w:ascii="Times New Roman" w:hAnsi="Times New Roman"/>
          <w:b w:val="0"/>
          <w:i/>
          <w:sz w:val="24"/>
          <w:szCs w:val="24"/>
        </w:rPr>
      </w:pPr>
      <w:bookmarkStart w:id="49" w:name="_Toc324376934"/>
      <w:bookmarkStart w:id="50" w:name="_Toc324380093"/>
      <w:r w:rsidRPr="00D60805">
        <w:rPr>
          <w:rFonts w:ascii="Times New Roman" w:hAnsi="Times New Roman"/>
          <w:b w:val="0"/>
          <w:i/>
          <w:sz w:val="24"/>
          <w:szCs w:val="24"/>
        </w:rPr>
        <w:t>Динамика на разходите и фактори повлияли върху тяхното изменение.</w:t>
      </w:r>
      <w:bookmarkEnd w:id="49"/>
      <w:bookmarkEnd w:id="50"/>
    </w:p>
    <w:tbl>
      <w:tblPr>
        <w:tblStyle w:val="MediumShading2-Accent11"/>
        <w:tblW w:w="9747" w:type="dxa"/>
        <w:tblInd w:w="108" w:type="dxa"/>
        <w:tblLayout w:type="fixed"/>
        <w:tblLook w:val="04A0"/>
      </w:tblPr>
      <w:tblGrid>
        <w:gridCol w:w="3227"/>
        <w:gridCol w:w="931"/>
        <w:gridCol w:w="931"/>
        <w:gridCol w:w="932"/>
        <w:gridCol w:w="931"/>
        <w:gridCol w:w="932"/>
        <w:gridCol w:w="931"/>
        <w:gridCol w:w="932"/>
      </w:tblGrid>
      <w:tr w:rsidR="00D60805" w:rsidRPr="00157A19" w:rsidTr="00160666">
        <w:trPr>
          <w:cnfStyle w:val="100000000000"/>
          <w:trHeight w:val="270"/>
        </w:trPr>
        <w:tc>
          <w:tcPr>
            <w:cnfStyle w:val="001000000100"/>
            <w:tcW w:w="3227" w:type="dxa"/>
            <w:noWrap/>
            <w:hideMark/>
          </w:tcPr>
          <w:p w:rsidR="00D60805" w:rsidRPr="00157A19" w:rsidRDefault="00D60805" w:rsidP="00157A19">
            <w:pPr>
              <w:jc w:val="center"/>
              <w:rPr>
                <w:rFonts w:asciiTheme="minorHAnsi" w:hAnsiTheme="minorHAnsi" w:cstheme="minorHAnsi"/>
                <w:bCs w:val="0"/>
                <w:sz w:val="22"/>
                <w:szCs w:val="22"/>
              </w:rPr>
            </w:pPr>
            <w:r w:rsidRPr="00157A19">
              <w:rPr>
                <w:rFonts w:asciiTheme="minorHAnsi" w:hAnsiTheme="minorHAnsi" w:cstheme="minorHAnsi"/>
                <w:bCs w:val="0"/>
                <w:sz w:val="22"/>
                <w:szCs w:val="22"/>
              </w:rPr>
              <w:t>РАЗХОДИ</w:t>
            </w:r>
            <w:r w:rsidR="00DC169F">
              <w:rPr>
                <w:rFonts w:asciiTheme="minorHAnsi" w:hAnsiTheme="minorHAnsi" w:cstheme="minorHAnsi"/>
                <w:bCs w:val="0"/>
                <w:sz w:val="22"/>
                <w:szCs w:val="22"/>
              </w:rPr>
              <w:t xml:space="preserve">, </w:t>
            </w:r>
            <w:r w:rsidR="00DC169F" w:rsidRPr="00DC169F">
              <w:rPr>
                <w:rFonts w:asciiTheme="minorHAnsi" w:hAnsiTheme="minorHAnsi" w:cstheme="minorHAnsi"/>
                <w:bCs w:val="0"/>
                <w:sz w:val="22"/>
                <w:szCs w:val="22"/>
              </w:rPr>
              <w:t>в хил. лв.</w:t>
            </w:r>
          </w:p>
        </w:tc>
        <w:tc>
          <w:tcPr>
            <w:tcW w:w="931" w:type="dxa"/>
          </w:tcPr>
          <w:p w:rsidR="00D60805" w:rsidRPr="00157A19" w:rsidRDefault="00D60805" w:rsidP="00157A19">
            <w:pPr>
              <w:jc w:val="center"/>
              <w:cnfStyle w:val="100000000000"/>
              <w:rPr>
                <w:rFonts w:asciiTheme="minorHAnsi" w:hAnsiTheme="minorHAnsi" w:cstheme="minorHAnsi"/>
                <w:bCs w:val="0"/>
                <w:sz w:val="22"/>
                <w:szCs w:val="22"/>
              </w:rPr>
            </w:pPr>
            <w:r w:rsidRPr="00157A19">
              <w:rPr>
                <w:rFonts w:asciiTheme="minorHAnsi" w:hAnsiTheme="minorHAnsi" w:cstheme="minorHAnsi"/>
                <w:bCs w:val="0"/>
                <w:sz w:val="22"/>
                <w:szCs w:val="22"/>
              </w:rPr>
              <w:t>2009</w:t>
            </w:r>
          </w:p>
        </w:tc>
        <w:tc>
          <w:tcPr>
            <w:tcW w:w="931" w:type="dxa"/>
          </w:tcPr>
          <w:p w:rsidR="00D60805" w:rsidRPr="00157A19" w:rsidRDefault="00D60805" w:rsidP="00157A19">
            <w:pPr>
              <w:jc w:val="center"/>
              <w:cnfStyle w:val="100000000000"/>
              <w:rPr>
                <w:rFonts w:asciiTheme="minorHAnsi" w:hAnsiTheme="minorHAnsi" w:cstheme="minorHAnsi"/>
                <w:bCs w:val="0"/>
                <w:sz w:val="22"/>
                <w:szCs w:val="22"/>
              </w:rPr>
            </w:pPr>
            <w:r w:rsidRPr="00157A19">
              <w:rPr>
                <w:rFonts w:asciiTheme="minorHAnsi" w:hAnsiTheme="minorHAnsi" w:cstheme="minorHAnsi"/>
                <w:bCs w:val="0"/>
                <w:sz w:val="22"/>
                <w:szCs w:val="22"/>
              </w:rPr>
              <w:t>2010</w:t>
            </w:r>
          </w:p>
        </w:tc>
        <w:tc>
          <w:tcPr>
            <w:tcW w:w="932" w:type="dxa"/>
          </w:tcPr>
          <w:p w:rsidR="00D60805" w:rsidRPr="00157A19" w:rsidRDefault="00D60805" w:rsidP="00157A19">
            <w:pPr>
              <w:jc w:val="center"/>
              <w:cnfStyle w:val="100000000000"/>
              <w:rPr>
                <w:rFonts w:asciiTheme="minorHAnsi" w:hAnsiTheme="minorHAnsi" w:cstheme="minorHAnsi"/>
                <w:bCs w:val="0"/>
                <w:sz w:val="22"/>
                <w:szCs w:val="22"/>
              </w:rPr>
            </w:pPr>
            <w:r w:rsidRPr="00157A19">
              <w:rPr>
                <w:rFonts w:asciiTheme="minorHAnsi" w:hAnsiTheme="minorHAnsi" w:cstheme="minorHAnsi"/>
                <w:bCs w:val="0"/>
                <w:sz w:val="22"/>
                <w:szCs w:val="22"/>
              </w:rPr>
              <w:t>2011</w:t>
            </w:r>
          </w:p>
        </w:tc>
        <w:tc>
          <w:tcPr>
            <w:tcW w:w="931" w:type="dxa"/>
            <w:hideMark/>
          </w:tcPr>
          <w:p w:rsidR="00D60805" w:rsidRPr="00157A19" w:rsidRDefault="00D60805" w:rsidP="00157A19">
            <w:pPr>
              <w:jc w:val="center"/>
              <w:cnfStyle w:val="100000000000"/>
              <w:rPr>
                <w:rFonts w:asciiTheme="minorHAnsi" w:hAnsiTheme="minorHAnsi" w:cstheme="minorHAnsi"/>
                <w:sz w:val="22"/>
                <w:szCs w:val="22"/>
              </w:rPr>
            </w:pPr>
            <w:r w:rsidRPr="00157A19">
              <w:rPr>
                <w:rFonts w:asciiTheme="minorHAnsi" w:hAnsiTheme="minorHAnsi" w:cstheme="minorHAnsi"/>
                <w:bCs w:val="0"/>
                <w:sz w:val="22"/>
                <w:szCs w:val="22"/>
              </w:rPr>
              <w:t>Q1 11</w:t>
            </w:r>
          </w:p>
        </w:tc>
        <w:tc>
          <w:tcPr>
            <w:tcW w:w="932" w:type="dxa"/>
            <w:tcBorders>
              <w:right w:val="single" w:sz="12" w:space="0" w:color="auto"/>
            </w:tcBorders>
            <w:hideMark/>
          </w:tcPr>
          <w:p w:rsidR="00D60805" w:rsidRPr="00157A19" w:rsidRDefault="00D60805" w:rsidP="00157A19">
            <w:pPr>
              <w:jc w:val="center"/>
              <w:cnfStyle w:val="100000000000"/>
              <w:rPr>
                <w:rFonts w:asciiTheme="minorHAnsi" w:hAnsiTheme="minorHAnsi" w:cstheme="minorHAnsi"/>
                <w:sz w:val="22"/>
                <w:szCs w:val="22"/>
              </w:rPr>
            </w:pPr>
            <w:r w:rsidRPr="00157A19">
              <w:rPr>
                <w:rFonts w:asciiTheme="minorHAnsi" w:hAnsiTheme="minorHAnsi" w:cstheme="minorHAnsi"/>
                <w:bCs w:val="0"/>
                <w:sz w:val="22"/>
                <w:szCs w:val="22"/>
              </w:rPr>
              <w:t>Q1 12</w:t>
            </w:r>
          </w:p>
        </w:tc>
        <w:tc>
          <w:tcPr>
            <w:tcW w:w="931" w:type="dxa"/>
            <w:tcBorders>
              <w:left w:val="single" w:sz="12" w:space="0" w:color="auto"/>
            </w:tcBorders>
          </w:tcPr>
          <w:p w:rsidR="00D60805" w:rsidRPr="00157A19" w:rsidRDefault="00D60805" w:rsidP="00157A19">
            <w:pPr>
              <w:jc w:val="center"/>
              <w:cnfStyle w:val="100000000000"/>
              <w:rPr>
                <w:rFonts w:asciiTheme="minorHAnsi" w:hAnsiTheme="minorHAnsi" w:cstheme="minorHAnsi"/>
                <w:sz w:val="22"/>
                <w:szCs w:val="22"/>
              </w:rPr>
            </w:pPr>
            <w:r w:rsidRPr="00157A19">
              <w:rPr>
                <w:rFonts w:asciiTheme="minorHAnsi" w:hAnsiTheme="minorHAnsi" w:cstheme="minorHAnsi"/>
                <w:bCs w:val="0"/>
                <w:sz w:val="22"/>
                <w:szCs w:val="22"/>
              </w:rPr>
              <w:t>2011 К</w:t>
            </w:r>
          </w:p>
        </w:tc>
        <w:tc>
          <w:tcPr>
            <w:tcW w:w="932" w:type="dxa"/>
            <w:tcBorders>
              <w:right w:val="single" w:sz="12" w:space="0" w:color="auto"/>
            </w:tcBorders>
          </w:tcPr>
          <w:p w:rsidR="00D60805" w:rsidRPr="00157A19" w:rsidRDefault="00D60805" w:rsidP="00157A19">
            <w:pPr>
              <w:jc w:val="center"/>
              <w:cnfStyle w:val="100000000000"/>
              <w:rPr>
                <w:rFonts w:asciiTheme="minorHAnsi" w:hAnsiTheme="minorHAnsi" w:cstheme="minorHAnsi"/>
                <w:sz w:val="22"/>
                <w:szCs w:val="22"/>
              </w:rPr>
            </w:pPr>
            <w:r w:rsidRPr="00157A19">
              <w:rPr>
                <w:rFonts w:asciiTheme="minorHAnsi" w:hAnsiTheme="minorHAnsi" w:cstheme="minorHAnsi"/>
                <w:bCs w:val="0"/>
                <w:sz w:val="22"/>
                <w:szCs w:val="22"/>
              </w:rPr>
              <w:t>Q1 12 К</w:t>
            </w:r>
          </w:p>
        </w:tc>
      </w:tr>
      <w:tr w:rsidR="00D60805" w:rsidRPr="00157A19" w:rsidTr="00160666">
        <w:trPr>
          <w:cnfStyle w:val="000000100000"/>
          <w:trHeight w:val="255"/>
        </w:trPr>
        <w:tc>
          <w:tcPr>
            <w:cnfStyle w:val="001000000000"/>
            <w:tcW w:w="3227" w:type="dxa"/>
            <w:hideMark/>
          </w:tcPr>
          <w:p w:rsidR="00D60805" w:rsidRPr="00157A19" w:rsidRDefault="00D60805" w:rsidP="00B97D8E">
            <w:pPr>
              <w:jc w:val="both"/>
              <w:rPr>
                <w:rFonts w:asciiTheme="minorHAnsi" w:hAnsiTheme="minorHAnsi" w:cstheme="minorHAnsi"/>
                <w:bCs w:val="0"/>
                <w:sz w:val="22"/>
                <w:szCs w:val="22"/>
              </w:rPr>
            </w:pPr>
            <w:r w:rsidRPr="00157A19">
              <w:rPr>
                <w:rFonts w:asciiTheme="minorHAnsi" w:hAnsiTheme="minorHAnsi" w:cstheme="minorHAnsi"/>
                <w:bCs w:val="0"/>
                <w:sz w:val="22"/>
                <w:szCs w:val="22"/>
              </w:rPr>
              <w:t>Оперативни разходи</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29 866</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33 231</w:t>
            </w:r>
          </w:p>
        </w:tc>
        <w:tc>
          <w:tcPr>
            <w:tcW w:w="932"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39 310</w:t>
            </w:r>
          </w:p>
        </w:tc>
        <w:tc>
          <w:tcPr>
            <w:tcW w:w="931" w:type="dxa"/>
            <w:noWrap/>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5 636</w:t>
            </w:r>
          </w:p>
        </w:tc>
        <w:tc>
          <w:tcPr>
            <w:tcW w:w="932" w:type="dxa"/>
            <w:tcBorders>
              <w:right w:val="single" w:sz="12" w:space="0" w:color="auto"/>
            </w:tcBorders>
            <w:noWrap/>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6 517</w:t>
            </w:r>
          </w:p>
        </w:tc>
        <w:tc>
          <w:tcPr>
            <w:tcW w:w="931" w:type="dxa"/>
            <w:tcBorders>
              <w:lef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38 290</w:t>
            </w:r>
          </w:p>
        </w:tc>
        <w:tc>
          <w:tcPr>
            <w:tcW w:w="932" w:type="dxa"/>
            <w:tcBorders>
              <w:righ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6 887</w:t>
            </w:r>
          </w:p>
        </w:tc>
      </w:tr>
      <w:tr w:rsidR="00D60805" w:rsidRPr="00157A19" w:rsidTr="00160666">
        <w:trPr>
          <w:trHeight w:val="270"/>
        </w:trPr>
        <w:tc>
          <w:tcPr>
            <w:cnfStyle w:val="001000000000"/>
            <w:tcW w:w="3227" w:type="dxa"/>
            <w:hideMark/>
          </w:tcPr>
          <w:p w:rsidR="00D60805" w:rsidRPr="00157A19" w:rsidRDefault="00D60805" w:rsidP="00B97D8E">
            <w:pPr>
              <w:jc w:val="both"/>
              <w:rPr>
                <w:rFonts w:asciiTheme="minorHAnsi" w:hAnsiTheme="minorHAnsi" w:cstheme="minorHAnsi"/>
                <w:bCs w:val="0"/>
                <w:sz w:val="22"/>
                <w:szCs w:val="22"/>
              </w:rPr>
            </w:pPr>
            <w:r w:rsidRPr="00157A19">
              <w:rPr>
                <w:rFonts w:asciiTheme="minorHAnsi" w:hAnsiTheme="minorHAnsi" w:cstheme="minorHAnsi"/>
                <w:bCs w:val="0"/>
                <w:sz w:val="22"/>
                <w:szCs w:val="22"/>
              </w:rPr>
              <w:t>Печалба преди данъци</w:t>
            </w:r>
          </w:p>
        </w:tc>
        <w:tc>
          <w:tcPr>
            <w:tcW w:w="931"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5 530</w:t>
            </w:r>
          </w:p>
        </w:tc>
        <w:tc>
          <w:tcPr>
            <w:tcW w:w="931"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5 717</w:t>
            </w:r>
          </w:p>
        </w:tc>
        <w:tc>
          <w:tcPr>
            <w:tcW w:w="932"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8 257</w:t>
            </w:r>
          </w:p>
        </w:tc>
        <w:tc>
          <w:tcPr>
            <w:tcW w:w="931" w:type="dxa"/>
            <w:noWrap/>
            <w:vAlign w:val="center"/>
            <w:hideMark/>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2 047</w:t>
            </w:r>
          </w:p>
        </w:tc>
        <w:tc>
          <w:tcPr>
            <w:tcW w:w="932" w:type="dxa"/>
            <w:tcBorders>
              <w:right w:val="single" w:sz="12" w:space="0" w:color="auto"/>
            </w:tcBorders>
            <w:noWrap/>
            <w:vAlign w:val="center"/>
            <w:hideMark/>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2 305</w:t>
            </w:r>
          </w:p>
        </w:tc>
        <w:tc>
          <w:tcPr>
            <w:tcW w:w="931" w:type="dxa"/>
            <w:tcBorders>
              <w:left w:val="single" w:sz="12" w:space="0" w:color="auto"/>
            </w:tcBorders>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9 502</w:t>
            </w:r>
          </w:p>
        </w:tc>
        <w:tc>
          <w:tcPr>
            <w:tcW w:w="932" w:type="dxa"/>
            <w:tcBorders>
              <w:right w:val="single" w:sz="12" w:space="0" w:color="auto"/>
            </w:tcBorders>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2 964</w:t>
            </w:r>
          </w:p>
        </w:tc>
      </w:tr>
      <w:tr w:rsidR="00D60805" w:rsidRPr="00157A19" w:rsidTr="00160666">
        <w:trPr>
          <w:cnfStyle w:val="000000100000"/>
          <w:trHeight w:val="270"/>
        </w:trPr>
        <w:tc>
          <w:tcPr>
            <w:cnfStyle w:val="001000000000"/>
            <w:tcW w:w="3227" w:type="dxa"/>
            <w:hideMark/>
          </w:tcPr>
          <w:p w:rsidR="00D60805" w:rsidRPr="00157A19" w:rsidRDefault="00D60805" w:rsidP="00B97D8E">
            <w:pPr>
              <w:jc w:val="both"/>
              <w:rPr>
                <w:rFonts w:asciiTheme="minorHAnsi" w:hAnsiTheme="minorHAnsi" w:cstheme="minorHAnsi"/>
                <w:bCs w:val="0"/>
                <w:sz w:val="22"/>
                <w:szCs w:val="22"/>
              </w:rPr>
            </w:pPr>
            <w:r w:rsidRPr="00157A19">
              <w:rPr>
                <w:rFonts w:asciiTheme="minorHAnsi" w:hAnsiTheme="minorHAnsi" w:cstheme="minorHAnsi"/>
                <w:bCs w:val="0"/>
                <w:sz w:val="22"/>
                <w:szCs w:val="22"/>
              </w:rPr>
              <w:t>EBIT (Оперативна печалба)</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2 359</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2 739</w:t>
            </w:r>
          </w:p>
        </w:tc>
        <w:tc>
          <w:tcPr>
            <w:tcW w:w="932"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5 505</w:t>
            </w:r>
          </w:p>
        </w:tc>
        <w:tc>
          <w:tcPr>
            <w:tcW w:w="931" w:type="dxa"/>
            <w:noWrap/>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1 361</w:t>
            </w:r>
          </w:p>
        </w:tc>
        <w:tc>
          <w:tcPr>
            <w:tcW w:w="932" w:type="dxa"/>
            <w:tcBorders>
              <w:right w:val="single" w:sz="12" w:space="0" w:color="auto"/>
            </w:tcBorders>
            <w:noWrap/>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1 640</w:t>
            </w:r>
          </w:p>
        </w:tc>
        <w:tc>
          <w:tcPr>
            <w:tcW w:w="931" w:type="dxa"/>
            <w:tcBorders>
              <w:lef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6 255</w:t>
            </w:r>
          </w:p>
        </w:tc>
        <w:tc>
          <w:tcPr>
            <w:tcW w:w="932" w:type="dxa"/>
            <w:tcBorders>
              <w:righ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2 218</w:t>
            </w:r>
          </w:p>
        </w:tc>
      </w:tr>
      <w:tr w:rsidR="00D60805" w:rsidRPr="00157A19" w:rsidTr="00160666">
        <w:trPr>
          <w:trHeight w:val="255"/>
        </w:trPr>
        <w:tc>
          <w:tcPr>
            <w:cnfStyle w:val="001000000000"/>
            <w:tcW w:w="3227" w:type="dxa"/>
            <w:hideMark/>
          </w:tcPr>
          <w:p w:rsidR="00D60805" w:rsidRPr="00157A19" w:rsidRDefault="00D60805" w:rsidP="00B97D8E">
            <w:pPr>
              <w:jc w:val="both"/>
              <w:rPr>
                <w:rFonts w:asciiTheme="minorHAnsi" w:hAnsiTheme="minorHAnsi" w:cstheme="minorHAnsi"/>
                <w:bCs w:val="0"/>
                <w:sz w:val="22"/>
                <w:szCs w:val="22"/>
              </w:rPr>
            </w:pPr>
            <w:r w:rsidRPr="00157A19">
              <w:rPr>
                <w:rFonts w:asciiTheme="minorHAnsi" w:hAnsiTheme="minorHAnsi" w:cstheme="minorHAnsi"/>
                <w:bCs w:val="0"/>
                <w:sz w:val="22"/>
                <w:szCs w:val="22"/>
              </w:rPr>
              <w:t>Финансови приходи (разходи)</w:t>
            </w:r>
          </w:p>
        </w:tc>
        <w:tc>
          <w:tcPr>
            <w:tcW w:w="931"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(123)</w:t>
            </w:r>
          </w:p>
        </w:tc>
        <w:tc>
          <w:tcPr>
            <w:tcW w:w="931"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211</w:t>
            </w:r>
          </w:p>
        </w:tc>
        <w:tc>
          <w:tcPr>
            <w:tcW w:w="932"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581</w:t>
            </w:r>
          </w:p>
        </w:tc>
        <w:tc>
          <w:tcPr>
            <w:tcW w:w="931" w:type="dxa"/>
            <w:noWrap/>
            <w:vAlign w:val="center"/>
            <w:hideMark/>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281</w:t>
            </w:r>
          </w:p>
        </w:tc>
        <w:tc>
          <w:tcPr>
            <w:tcW w:w="932" w:type="dxa"/>
            <w:tcBorders>
              <w:right w:val="single" w:sz="12" w:space="0" w:color="auto"/>
            </w:tcBorders>
            <w:noWrap/>
            <w:vAlign w:val="center"/>
            <w:hideMark/>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21</w:t>
            </w:r>
          </w:p>
        </w:tc>
        <w:tc>
          <w:tcPr>
            <w:tcW w:w="931" w:type="dxa"/>
            <w:tcBorders>
              <w:left w:val="single" w:sz="12" w:space="0" w:color="auto"/>
            </w:tcBorders>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549</w:t>
            </w:r>
          </w:p>
        </w:tc>
        <w:tc>
          <w:tcPr>
            <w:tcW w:w="932" w:type="dxa"/>
            <w:tcBorders>
              <w:right w:val="single" w:sz="12" w:space="0" w:color="auto"/>
            </w:tcBorders>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22</w:t>
            </w:r>
          </w:p>
        </w:tc>
      </w:tr>
      <w:tr w:rsidR="00D60805" w:rsidRPr="00157A19" w:rsidTr="00160666">
        <w:trPr>
          <w:cnfStyle w:val="000000100000"/>
          <w:trHeight w:val="270"/>
        </w:trPr>
        <w:tc>
          <w:tcPr>
            <w:cnfStyle w:val="001000000000"/>
            <w:tcW w:w="3227" w:type="dxa"/>
            <w:hideMark/>
          </w:tcPr>
          <w:p w:rsidR="00D60805" w:rsidRPr="00157A19" w:rsidRDefault="00D60805" w:rsidP="00B97D8E">
            <w:pPr>
              <w:jc w:val="both"/>
              <w:rPr>
                <w:rFonts w:asciiTheme="minorHAnsi" w:hAnsiTheme="minorHAnsi" w:cstheme="minorHAnsi"/>
                <w:bCs w:val="0"/>
                <w:sz w:val="22"/>
                <w:szCs w:val="22"/>
              </w:rPr>
            </w:pPr>
            <w:r w:rsidRPr="00157A19">
              <w:rPr>
                <w:rFonts w:asciiTheme="minorHAnsi" w:hAnsiTheme="minorHAnsi" w:cstheme="minorHAnsi"/>
                <w:bCs w:val="0"/>
                <w:sz w:val="22"/>
                <w:szCs w:val="22"/>
              </w:rPr>
              <w:t>Печалба преди данъци</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2 236</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2 950</w:t>
            </w:r>
          </w:p>
        </w:tc>
        <w:tc>
          <w:tcPr>
            <w:tcW w:w="932"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6 086</w:t>
            </w:r>
          </w:p>
        </w:tc>
        <w:tc>
          <w:tcPr>
            <w:tcW w:w="931" w:type="dxa"/>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1 642</w:t>
            </w:r>
          </w:p>
        </w:tc>
        <w:tc>
          <w:tcPr>
            <w:tcW w:w="932" w:type="dxa"/>
            <w:tcBorders>
              <w:right w:val="single" w:sz="12" w:space="0" w:color="auto"/>
            </w:tcBorders>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1 661</w:t>
            </w:r>
          </w:p>
        </w:tc>
        <w:tc>
          <w:tcPr>
            <w:tcW w:w="931" w:type="dxa"/>
            <w:tcBorders>
              <w:lef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6 804</w:t>
            </w:r>
          </w:p>
        </w:tc>
        <w:tc>
          <w:tcPr>
            <w:tcW w:w="932" w:type="dxa"/>
            <w:tcBorders>
              <w:righ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2 240</w:t>
            </w:r>
          </w:p>
        </w:tc>
      </w:tr>
      <w:tr w:rsidR="00D60805" w:rsidRPr="00157A19" w:rsidTr="00160666">
        <w:trPr>
          <w:trHeight w:val="255"/>
        </w:trPr>
        <w:tc>
          <w:tcPr>
            <w:cnfStyle w:val="001000000000"/>
            <w:tcW w:w="3227" w:type="dxa"/>
            <w:hideMark/>
          </w:tcPr>
          <w:p w:rsidR="00D60805" w:rsidRPr="00157A19" w:rsidRDefault="00D60805" w:rsidP="00157A19">
            <w:pPr>
              <w:ind w:firstLineChars="101" w:firstLine="222"/>
              <w:jc w:val="both"/>
              <w:rPr>
                <w:rFonts w:asciiTheme="minorHAnsi" w:hAnsiTheme="minorHAnsi" w:cstheme="minorHAnsi"/>
                <w:b w:val="0"/>
                <w:sz w:val="22"/>
                <w:szCs w:val="22"/>
              </w:rPr>
            </w:pPr>
            <w:r w:rsidRPr="00157A19">
              <w:rPr>
                <w:rFonts w:asciiTheme="minorHAnsi" w:hAnsiTheme="minorHAnsi" w:cstheme="minorHAnsi"/>
                <w:b w:val="0"/>
                <w:sz w:val="22"/>
                <w:szCs w:val="22"/>
              </w:rPr>
              <w:t>Данъци</w:t>
            </w:r>
          </w:p>
        </w:tc>
        <w:tc>
          <w:tcPr>
            <w:tcW w:w="931"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228</w:t>
            </w:r>
          </w:p>
        </w:tc>
        <w:tc>
          <w:tcPr>
            <w:tcW w:w="931"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298</w:t>
            </w:r>
          </w:p>
        </w:tc>
        <w:tc>
          <w:tcPr>
            <w:tcW w:w="932" w:type="dxa"/>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613</w:t>
            </w:r>
          </w:p>
        </w:tc>
        <w:tc>
          <w:tcPr>
            <w:tcW w:w="931" w:type="dxa"/>
            <w:noWrap/>
            <w:vAlign w:val="center"/>
            <w:hideMark/>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164</w:t>
            </w:r>
          </w:p>
        </w:tc>
        <w:tc>
          <w:tcPr>
            <w:tcW w:w="932" w:type="dxa"/>
            <w:tcBorders>
              <w:right w:val="single" w:sz="12" w:space="0" w:color="auto"/>
            </w:tcBorders>
            <w:noWrap/>
            <w:vAlign w:val="center"/>
            <w:hideMark/>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166</w:t>
            </w:r>
          </w:p>
        </w:tc>
        <w:tc>
          <w:tcPr>
            <w:tcW w:w="931" w:type="dxa"/>
            <w:tcBorders>
              <w:left w:val="single" w:sz="12" w:space="0" w:color="auto"/>
            </w:tcBorders>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694</w:t>
            </w:r>
          </w:p>
        </w:tc>
        <w:tc>
          <w:tcPr>
            <w:tcW w:w="932" w:type="dxa"/>
            <w:tcBorders>
              <w:right w:val="single" w:sz="12" w:space="0" w:color="auto"/>
            </w:tcBorders>
            <w:vAlign w:val="center"/>
          </w:tcPr>
          <w:p w:rsidR="00D60805" w:rsidRPr="00157A19" w:rsidRDefault="00D60805" w:rsidP="00157A19">
            <w:pPr>
              <w:jc w:val="right"/>
              <w:cnfStyle w:val="000000000000"/>
              <w:rPr>
                <w:rFonts w:asciiTheme="minorHAnsi" w:hAnsiTheme="minorHAnsi" w:cstheme="minorHAnsi"/>
                <w:sz w:val="22"/>
                <w:szCs w:val="22"/>
              </w:rPr>
            </w:pPr>
            <w:r w:rsidRPr="00157A19">
              <w:rPr>
                <w:rFonts w:asciiTheme="minorHAnsi" w:hAnsiTheme="minorHAnsi" w:cstheme="minorHAnsi"/>
                <w:sz w:val="22"/>
                <w:szCs w:val="22"/>
              </w:rPr>
              <w:t>124</w:t>
            </w:r>
          </w:p>
        </w:tc>
      </w:tr>
      <w:tr w:rsidR="00D60805" w:rsidRPr="00157A19" w:rsidTr="00160666">
        <w:trPr>
          <w:cnfStyle w:val="000000100000"/>
          <w:trHeight w:val="270"/>
        </w:trPr>
        <w:tc>
          <w:tcPr>
            <w:cnfStyle w:val="001000000000"/>
            <w:tcW w:w="3227" w:type="dxa"/>
            <w:hideMark/>
          </w:tcPr>
          <w:p w:rsidR="00D60805" w:rsidRPr="00157A19" w:rsidRDefault="00D60805" w:rsidP="00B97D8E">
            <w:pPr>
              <w:jc w:val="both"/>
              <w:rPr>
                <w:rFonts w:asciiTheme="minorHAnsi" w:hAnsiTheme="minorHAnsi" w:cstheme="minorHAnsi"/>
                <w:bCs w:val="0"/>
                <w:sz w:val="22"/>
                <w:szCs w:val="22"/>
              </w:rPr>
            </w:pPr>
            <w:r w:rsidRPr="00157A19">
              <w:rPr>
                <w:rFonts w:asciiTheme="minorHAnsi" w:hAnsiTheme="minorHAnsi" w:cstheme="minorHAnsi"/>
                <w:bCs w:val="0"/>
                <w:sz w:val="22"/>
                <w:szCs w:val="22"/>
              </w:rPr>
              <w:t>Нетна печалба</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2 008</w:t>
            </w:r>
          </w:p>
        </w:tc>
        <w:tc>
          <w:tcPr>
            <w:tcW w:w="931"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2 652</w:t>
            </w:r>
          </w:p>
        </w:tc>
        <w:tc>
          <w:tcPr>
            <w:tcW w:w="932" w:type="dxa"/>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5 473</w:t>
            </w:r>
          </w:p>
        </w:tc>
        <w:tc>
          <w:tcPr>
            <w:tcW w:w="931" w:type="dxa"/>
            <w:noWrap/>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1 478</w:t>
            </w:r>
          </w:p>
        </w:tc>
        <w:tc>
          <w:tcPr>
            <w:tcW w:w="932" w:type="dxa"/>
            <w:tcBorders>
              <w:right w:val="single" w:sz="12" w:space="0" w:color="auto"/>
            </w:tcBorders>
            <w:noWrap/>
            <w:vAlign w:val="center"/>
            <w:hideMark/>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1 495</w:t>
            </w:r>
          </w:p>
        </w:tc>
        <w:tc>
          <w:tcPr>
            <w:tcW w:w="931" w:type="dxa"/>
            <w:tcBorders>
              <w:lef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6 110</w:t>
            </w:r>
          </w:p>
        </w:tc>
        <w:tc>
          <w:tcPr>
            <w:tcW w:w="932" w:type="dxa"/>
            <w:tcBorders>
              <w:right w:val="single" w:sz="12" w:space="0" w:color="auto"/>
            </w:tcBorders>
            <w:vAlign w:val="center"/>
          </w:tcPr>
          <w:p w:rsidR="00D60805" w:rsidRPr="00157A19" w:rsidRDefault="00D60805" w:rsidP="00157A19">
            <w:pPr>
              <w:jc w:val="right"/>
              <w:cnfStyle w:val="000000100000"/>
              <w:rPr>
                <w:rFonts w:asciiTheme="minorHAnsi" w:hAnsiTheme="minorHAnsi" w:cstheme="minorHAnsi"/>
                <w:sz w:val="22"/>
                <w:szCs w:val="22"/>
              </w:rPr>
            </w:pPr>
            <w:r w:rsidRPr="00157A19">
              <w:rPr>
                <w:rFonts w:asciiTheme="minorHAnsi" w:hAnsiTheme="minorHAnsi" w:cstheme="minorHAnsi"/>
                <w:sz w:val="22"/>
                <w:szCs w:val="22"/>
              </w:rPr>
              <w:t>2 016</w:t>
            </w:r>
          </w:p>
        </w:tc>
      </w:tr>
    </w:tbl>
    <w:p w:rsidR="00D60805" w:rsidRPr="00D60805" w:rsidRDefault="00D60805" w:rsidP="00B97D8E">
      <w:pPr>
        <w:spacing w:after="120" w:line="240" w:lineRule="auto"/>
        <w:jc w:val="both"/>
        <w:rPr>
          <w:rFonts w:ascii="Times New Roman" w:hAnsi="Times New Roman" w:cs="Times New Roman"/>
          <w:i/>
          <w:sz w:val="24"/>
          <w:szCs w:val="24"/>
        </w:rPr>
      </w:pPr>
      <w:r w:rsidRPr="00D60805">
        <w:rPr>
          <w:rFonts w:ascii="Times New Roman" w:hAnsi="Times New Roman" w:cs="Times New Roman"/>
          <w:i/>
          <w:sz w:val="24"/>
          <w:szCs w:val="24"/>
        </w:rPr>
        <w:t>Данните са от одитирани финансови отчети за 2011 г. (консолидиран и неконсолидиран), 2010 г., 2009 г. и неодитираните  отчети за първо тримесечие на 2012 г.</w:t>
      </w:r>
    </w:p>
    <w:p w:rsidR="00D60805" w:rsidRPr="00D60805" w:rsidRDefault="00D60805" w:rsidP="00B97D8E">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Ръстът на разходите изпреварва нарастването на приходите през 2009 г. и 2010 г. поради понижението на цените, съответно намалените приходи на пратка. Значително подобрение във финансовите резултати има през 2011 г., когато едновременно се засилва ръста в превозените пратки до 16,2% и прихода на пратка успява да се възстанови до нивата от 2009 г. и съответно разходите нарастват по-бавно. Това води до скок на печалбата преди амортизации с 44% и удвояване на нетната печалба, тъй като разходите за амортизации се изменят минимално.</w:t>
      </w:r>
    </w:p>
    <w:p w:rsidR="00D60805" w:rsidRPr="00D60805" w:rsidRDefault="00D60805" w:rsidP="00B97D8E">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В структурата на разходите на неконсолидирана база доминират разходите за външни услуги, като се движат в рамките на 56% и 62% от приходите. Около 2/3 от тези разходи (16,4 млн. лв през 2011 г.) са към дъщерното дружество „Спиди” ООД, където е концентрирана дейността по транспорта и сортирането на пратките, както и 85% от персонала. По тази причина, на консолидирана база най-голям дял имат разходите за заплати (32% от приходите, при 7% на неконсолидирана база), а дела на външните ус</w:t>
      </w:r>
      <w:r w:rsidR="00545BED">
        <w:rPr>
          <w:rFonts w:ascii="Times New Roman" w:hAnsi="Times New Roman" w:cs="Times New Roman"/>
          <w:sz w:val="24"/>
          <w:szCs w:val="24"/>
        </w:rPr>
        <w:t>луги пада до 27% от приходите.</w:t>
      </w:r>
    </w:p>
    <w:p w:rsidR="00D60805" w:rsidRPr="00D60805" w:rsidRDefault="00D60805" w:rsidP="00B97D8E">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 xml:space="preserve">През периода размерът на персонала леко намалява, от 135 човека през 2009 г. до 122 човека през 2011 г. (964 средносписъчен персонал на консолидирана база) и увеличението в разходите за заплати през периода се дължи на увеличението на заплатите, в резултат на приложената програма за организация и мотивация на персонала, която обвърза възнагражденията с постигнатите резултати. </w:t>
      </w:r>
    </w:p>
    <w:p w:rsidR="00D60805" w:rsidRPr="00D60805" w:rsidRDefault="00D60805" w:rsidP="00B97D8E">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t>Разходите за материали са друг значим компонент в общите разходи, които представляват 12,3% от приходите на консолидирана база и 11,1% на неконсолидирана. Основен дял в разходите за материали заема горивото, 66%, като други 13% са за разходите за авточасти.</w:t>
      </w:r>
    </w:p>
    <w:p w:rsidR="00D60805" w:rsidRPr="00D60805" w:rsidRDefault="00D60805" w:rsidP="00B97D8E">
      <w:pPr>
        <w:spacing w:after="120" w:line="240" w:lineRule="auto"/>
        <w:jc w:val="both"/>
        <w:rPr>
          <w:rFonts w:ascii="Times New Roman" w:hAnsi="Times New Roman" w:cs="Times New Roman"/>
          <w:sz w:val="24"/>
          <w:szCs w:val="24"/>
        </w:rPr>
      </w:pPr>
      <w:r w:rsidRPr="00D60805">
        <w:rPr>
          <w:rFonts w:ascii="Times New Roman" w:hAnsi="Times New Roman" w:cs="Times New Roman"/>
          <w:sz w:val="24"/>
          <w:szCs w:val="24"/>
        </w:rPr>
        <w:lastRenderedPageBreak/>
        <w:t>Като цяло цяло структурата на разходите като дял от приходите се изменя минимално и се запазва сравнително стабилна през годините. На неконсолидирана база по-съшествено намаление се наблюдава в дела на разходите за външни услуги, които намаляват на 56,2% от приходите през 2011 г. спрямо 62,4% предходната година.</w:t>
      </w:r>
    </w:p>
    <w:p w:rsidR="00F52A89" w:rsidRDefault="00A12149" w:rsidP="00A12149">
      <w:pPr>
        <w:pStyle w:val="Heading1"/>
        <w:numPr>
          <w:ilvl w:val="1"/>
          <w:numId w:val="2"/>
        </w:numPr>
        <w:rPr>
          <w:rFonts w:ascii="Times New Roman" w:hAnsi="Times New Roman"/>
          <w:b w:val="0"/>
          <w:i/>
          <w:smallCaps/>
          <w:sz w:val="24"/>
          <w:szCs w:val="24"/>
        </w:rPr>
      </w:pPr>
      <w:r w:rsidRPr="00A12149">
        <w:rPr>
          <w:rFonts w:ascii="Times New Roman" w:hAnsi="Times New Roman"/>
          <w:b w:val="0"/>
          <w:i/>
          <w:smallCaps/>
          <w:sz w:val="24"/>
          <w:szCs w:val="24"/>
        </w:rPr>
        <w:t xml:space="preserve">Развойна </w:t>
      </w:r>
      <w:r w:rsidR="00F52A89" w:rsidRPr="00A12149">
        <w:rPr>
          <w:rFonts w:ascii="Times New Roman" w:hAnsi="Times New Roman"/>
          <w:b w:val="0"/>
          <w:i/>
          <w:smallCaps/>
          <w:sz w:val="24"/>
          <w:szCs w:val="24"/>
        </w:rPr>
        <w:t>дейност, патенти и лицензи и други;</w:t>
      </w:r>
    </w:p>
    <w:p w:rsidR="00D0189E" w:rsidRPr="00D60805" w:rsidRDefault="00D0189E" w:rsidP="00C329AD">
      <w:pPr>
        <w:spacing w:beforeLines="40" w:afterLines="40" w:line="240" w:lineRule="auto"/>
        <w:jc w:val="both"/>
        <w:rPr>
          <w:rFonts w:ascii="Times New Roman" w:hAnsi="Times New Roman" w:cs="Times New Roman"/>
          <w:sz w:val="24"/>
          <w:szCs w:val="24"/>
        </w:rPr>
      </w:pPr>
      <w:r w:rsidRPr="00D60805">
        <w:rPr>
          <w:rFonts w:ascii="Times New Roman" w:hAnsi="Times New Roman" w:cs="Times New Roman"/>
          <w:sz w:val="24"/>
          <w:szCs w:val="24"/>
        </w:rPr>
        <w:t>Дружеството е получило следните лицензи и разрешения:</w:t>
      </w:r>
    </w:p>
    <w:p w:rsidR="00D0189E" w:rsidRPr="00D60805" w:rsidRDefault="00D0189E" w:rsidP="00C329AD">
      <w:pPr>
        <w:pStyle w:val="ListParagraph"/>
        <w:numPr>
          <w:ilvl w:val="0"/>
          <w:numId w:val="18"/>
        </w:numPr>
        <w:spacing w:beforeLines="40" w:afterLines="40" w:line="240" w:lineRule="auto"/>
        <w:jc w:val="both"/>
        <w:rPr>
          <w:rFonts w:ascii="Times New Roman" w:hAnsi="Times New Roman" w:cs="Times New Roman"/>
          <w:sz w:val="24"/>
          <w:szCs w:val="24"/>
        </w:rPr>
      </w:pPr>
      <w:r w:rsidRPr="00D60805">
        <w:rPr>
          <w:rFonts w:ascii="Times New Roman" w:hAnsi="Times New Roman" w:cs="Times New Roman"/>
          <w:sz w:val="24"/>
          <w:szCs w:val="24"/>
        </w:rPr>
        <w:t>Удостоверение № 2227007310 / 25.10.2006 от Столична регионална инспекция за опазване и контрол на общественото здраве относно Транспортни средства със специално предназначение за превоз на пакетирани хранителни продукти при температурни параметри и условия, посочени от производителя – 5 броя</w:t>
      </w:r>
    </w:p>
    <w:p w:rsidR="00D0189E" w:rsidRPr="00D60805" w:rsidRDefault="00D0189E" w:rsidP="00C329AD">
      <w:pPr>
        <w:pStyle w:val="ListParagraph"/>
        <w:numPr>
          <w:ilvl w:val="0"/>
          <w:numId w:val="18"/>
        </w:numPr>
        <w:spacing w:beforeLines="40" w:afterLines="40" w:line="240" w:lineRule="auto"/>
        <w:jc w:val="both"/>
        <w:rPr>
          <w:rFonts w:ascii="Times New Roman" w:hAnsi="Times New Roman" w:cs="Times New Roman"/>
          <w:sz w:val="24"/>
          <w:szCs w:val="24"/>
        </w:rPr>
      </w:pPr>
      <w:r w:rsidRPr="00D60805">
        <w:rPr>
          <w:rFonts w:ascii="Times New Roman" w:hAnsi="Times New Roman" w:cs="Times New Roman"/>
          <w:sz w:val="24"/>
          <w:szCs w:val="24"/>
        </w:rPr>
        <w:t>Постоянно разрешение за митнически агент № 414-3 / 06.07.2007</w:t>
      </w:r>
    </w:p>
    <w:p w:rsidR="00D0189E" w:rsidRPr="00D60805" w:rsidRDefault="00D0189E" w:rsidP="00C329AD">
      <w:pPr>
        <w:pStyle w:val="ListParagraph"/>
        <w:numPr>
          <w:ilvl w:val="0"/>
          <w:numId w:val="18"/>
        </w:numPr>
        <w:spacing w:beforeLines="40" w:afterLines="40" w:line="240" w:lineRule="auto"/>
        <w:jc w:val="both"/>
        <w:rPr>
          <w:rFonts w:ascii="Times New Roman" w:hAnsi="Times New Roman" w:cs="Times New Roman"/>
          <w:sz w:val="24"/>
          <w:szCs w:val="24"/>
        </w:rPr>
      </w:pPr>
      <w:r w:rsidRPr="00D60805">
        <w:rPr>
          <w:rFonts w:ascii="Times New Roman" w:hAnsi="Times New Roman" w:cs="Times New Roman"/>
          <w:sz w:val="24"/>
          <w:szCs w:val="24"/>
        </w:rPr>
        <w:t>Лиценз за превод на товари № 04080, последно актуализиран на 13.05.2010 и валиден до 12.05.2015</w:t>
      </w:r>
    </w:p>
    <w:p w:rsidR="00D0189E" w:rsidRPr="00D60805" w:rsidRDefault="00D0189E" w:rsidP="00C329AD">
      <w:pPr>
        <w:pStyle w:val="ListParagraph"/>
        <w:numPr>
          <w:ilvl w:val="0"/>
          <w:numId w:val="18"/>
        </w:numPr>
        <w:spacing w:beforeLines="40" w:afterLines="40" w:line="240" w:lineRule="auto"/>
        <w:jc w:val="both"/>
        <w:rPr>
          <w:rFonts w:ascii="Times New Roman" w:hAnsi="Times New Roman" w:cs="Times New Roman"/>
          <w:sz w:val="24"/>
          <w:szCs w:val="24"/>
        </w:rPr>
      </w:pPr>
      <w:r w:rsidRPr="00D60805">
        <w:rPr>
          <w:rFonts w:ascii="Times New Roman" w:hAnsi="Times New Roman" w:cs="Times New Roman"/>
          <w:sz w:val="24"/>
          <w:szCs w:val="24"/>
        </w:rPr>
        <w:t>Лиценз за международен автомобилен превоз на товари № 5550 от 19.07.2007 до 22.07.2012</w:t>
      </w:r>
    </w:p>
    <w:p w:rsidR="00D0189E" w:rsidRPr="00D60805" w:rsidRDefault="00D0189E" w:rsidP="00C329AD">
      <w:pPr>
        <w:pStyle w:val="ListParagraph"/>
        <w:numPr>
          <w:ilvl w:val="0"/>
          <w:numId w:val="18"/>
        </w:numPr>
        <w:spacing w:beforeLines="40" w:afterLines="40" w:line="240" w:lineRule="auto"/>
        <w:jc w:val="both"/>
        <w:rPr>
          <w:rFonts w:ascii="Times New Roman" w:hAnsi="Times New Roman" w:cs="Times New Roman"/>
          <w:sz w:val="24"/>
          <w:szCs w:val="24"/>
        </w:rPr>
      </w:pPr>
      <w:r w:rsidRPr="00D60805">
        <w:rPr>
          <w:rFonts w:ascii="Times New Roman" w:hAnsi="Times New Roman" w:cs="Times New Roman"/>
          <w:sz w:val="24"/>
          <w:szCs w:val="24"/>
        </w:rPr>
        <w:t>Удостоверение за Администратор на лични данни № 0022842 от 10.08.2006</w:t>
      </w:r>
    </w:p>
    <w:p w:rsidR="008F67EE" w:rsidRDefault="00D0189E" w:rsidP="008F67EE">
      <w:pPr>
        <w:spacing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Дружеството не осъществява развойна дейност.</w:t>
      </w:r>
    </w:p>
    <w:p w:rsidR="00F52A89" w:rsidRDefault="00A12149" w:rsidP="00A12149">
      <w:pPr>
        <w:pStyle w:val="Heading1"/>
        <w:numPr>
          <w:ilvl w:val="1"/>
          <w:numId w:val="2"/>
        </w:numPr>
        <w:rPr>
          <w:rFonts w:ascii="Times New Roman" w:hAnsi="Times New Roman"/>
          <w:b w:val="0"/>
          <w:i/>
          <w:smallCaps/>
          <w:sz w:val="24"/>
          <w:szCs w:val="24"/>
        </w:rPr>
      </w:pPr>
      <w:r w:rsidRPr="00A12149">
        <w:rPr>
          <w:rFonts w:ascii="Times New Roman" w:hAnsi="Times New Roman"/>
          <w:b w:val="0"/>
          <w:i/>
          <w:smallCaps/>
          <w:sz w:val="24"/>
          <w:szCs w:val="24"/>
        </w:rPr>
        <w:t xml:space="preserve">Информация </w:t>
      </w:r>
      <w:r w:rsidR="00F52A89" w:rsidRPr="00A12149">
        <w:rPr>
          <w:rFonts w:ascii="Times New Roman" w:hAnsi="Times New Roman"/>
          <w:b w:val="0"/>
          <w:i/>
          <w:smallCaps/>
          <w:sz w:val="24"/>
          <w:szCs w:val="24"/>
        </w:rPr>
        <w:t>за основните тенденции.</w:t>
      </w:r>
    </w:p>
    <w:p w:rsidR="00961A22" w:rsidRPr="00961A22" w:rsidRDefault="00961A22" w:rsidP="00961A22">
      <w:pPr>
        <w:spacing w:after="120" w:line="240" w:lineRule="auto"/>
        <w:jc w:val="both"/>
        <w:rPr>
          <w:rFonts w:ascii="Times New Roman" w:hAnsi="Times New Roman" w:cs="Times New Roman"/>
          <w:sz w:val="24"/>
          <w:szCs w:val="24"/>
        </w:rPr>
      </w:pPr>
      <w:r w:rsidRPr="00961A22">
        <w:rPr>
          <w:rFonts w:ascii="Times New Roman" w:hAnsi="Times New Roman" w:cs="Times New Roman"/>
          <w:sz w:val="24"/>
          <w:szCs w:val="24"/>
        </w:rPr>
        <w:t>През текущия период не се очаква наличието на съществени фактори или събития, които да повлияят съществено на приходите, разходите, активите, пасивите и тяхната структура. Тенденциите в развитието на компанията се запазват същите, както през последните две години.</w:t>
      </w:r>
    </w:p>
    <w:p w:rsidR="00961A22" w:rsidRPr="00961A22" w:rsidRDefault="00961A22" w:rsidP="00961A22">
      <w:pPr>
        <w:spacing w:after="120" w:line="240" w:lineRule="auto"/>
        <w:jc w:val="both"/>
        <w:rPr>
          <w:rFonts w:ascii="Times New Roman" w:hAnsi="Times New Roman" w:cs="Times New Roman"/>
          <w:sz w:val="24"/>
          <w:szCs w:val="24"/>
        </w:rPr>
      </w:pPr>
      <w:r w:rsidRPr="00961A22">
        <w:rPr>
          <w:rFonts w:ascii="Times New Roman" w:hAnsi="Times New Roman" w:cs="Times New Roman"/>
          <w:sz w:val="24"/>
          <w:szCs w:val="24"/>
        </w:rPr>
        <w:t>Запазва се ръста на приходите, като той е равномерен за различните продукти, които дружеството предлага – в рамките на 15-18%. Изключения правят по-високите ръстове при палетите (което е тенденция от последните 3 години) и 50% увеличение на международните услуги, което се дължи на партньорството с DPD и ниската база през предходната година. И двете услуги все още представляват малък дял в общите приходи на компаинята.</w:t>
      </w:r>
    </w:p>
    <w:p w:rsidR="00961A22" w:rsidRPr="00961A22" w:rsidRDefault="00961A22" w:rsidP="00961A22">
      <w:pPr>
        <w:spacing w:after="120" w:line="240" w:lineRule="auto"/>
        <w:jc w:val="both"/>
        <w:rPr>
          <w:rFonts w:ascii="Times New Roman" w:hAnsi="Times New Roman" w:cs="Times New Roman"/>
          <w:sz w:val="24"/>
          <w:szCs w:val="24"/>
        </w:rPr>
      </w:pPr>
      <w:r w:rsidRPr="00961A22">
        <w:rPr>
          <w:rFonts w:ascii="Times New Roman" w:hAnsi="Times New Roman" w:cs="Times New Roman"/>
          <w:sz w:val="24"/>
          <w:szCs w:val="24"/>
        </w:rPr>
        <w:t>Увеличението на приходите се дължи на увеличението на превозените пратки, като цените се запазват сравнително непроменени. По-големия брой пратки се дължи, както на привличането нови клиенти, така и на увеличението при съществуващите.</w:t>
      </w:r>
    </w:p>
    <w:p w:rsidR="00961A22" w:rsidRPr="00961A22" w:rsidRDefault="00961A22" w:rsidP="00961A22">
      <w:pPr>
        <w:spacing w:after="120" w:line="240" w:lineRule="auto"/>
        <w:jc w:val="both"/>
        <w:rPr>
          <w:rFonts w:ascii="Times New Roman" w:hAnsi="Times New Roman" w:cs="Times New Roman"/>
          <w:sz w:val="24"/>
          <w:szCs w:val="24"/>
        </w:rPr>
      </w:pPr>
      <w:r w:rsidRPr="00961A22">
        <w:rPr>
          <w:rFonts w:ascii="Times New Roman" w:hAnsi="Times New Roman" w:cs="Times New Roman"/>
          <w:sz w:val="24"/>
          <w:szCs w:val="24"/>
        </w:rPr>
        <w:t>Заедно с увеличението на приходите, пропорционално нарастват и разходите, като най-съществени увеличения има в цената на горивото и увеличението на заплатите през второто тримесечие с 10%. Поради въведената „такса гориво”, като компонент в цената на услугата, по-високите цени на горивата няма да се отразят на крайната рентабилност на компанията.</w:t>
      </w:r>
    </w:p>
    <w:p w:rsidR="00431698" w:rsidRPr="000A60D1" w:rsidRDefault="00431698" w:rsidP="00431698">
      <w:pPr>
        <w:pStyle w:val="Heading1"/>
        <w:numPr>
          <w:ilvl w:val="1"/>
          <w:numId w:val="2"/>
        </w:numPr>
        <w:rPr>
          <w:rFonts w:ascii="Times New Roman" w:hAnsi="Times New Roman"/>
          <w:b w:val="0"/>
          <w:i/>
          <w:smallCaps/>
          <w:sz w:val="24"/>
          <w:szCs w:val="24"/>
        </w:rPr>
      </w:pPr>
      <w:bookmarkStart w:id="51" w:name="_Toc324376953"/>
      <w:bookmarkStart w:id="52" w:name="_Toc324380112"/>
      <w:r w:rsidRPr="000A60D1">
        <w:rPr>
          <w:rFonts w:ascii="Times New Roman" w:hAnsi="Times New Roman"/>
          <w:b w:val="0"/>
          <w:i/>
          <w:smallCaps/>
          <w:sz w:val="24"/>
          <w:szCs w:val="24"/>
        </w:rPr>
        <w:t>Информация за служителите:</w:t>
      </w:r>
      <w:bookmarkEnd w:id="51"/>
      <w:bookmarkEnd w:id="52"/>
    </w:p>
    <w:p w:rsidR="00431698" w:rsidRPr="00431698" w:rsidRDefault="00431698" w:rsidP="00431698">
      <w:pPr>
        <w:spacing w:after="120" w:line="240" w:lineRule="auto"/>
        <w:jc w:val="both"/>
        <w:rPr>
          <w:rFonts w:ascii="Times New Roman" w:hAnsi="Times New Roman" w:cs="Times New Roman"/>
          <w:sz w:val="24"/>
          <w:szCs w:val="24"/>
        </w:rPr>
      </w:pPr>
      <w:r w:rsidRPr="00431698">
        <w:rPr>
          <w:rFonts w:ascii="Times New Roman" w:hAnsi="Times New Roman" w:cs="Times New Roman"/>
          <w:sz w:val="24"/>
          <w:szCs w:val="24"/>
        </w:rPr>
        <w:t>Служителите на компанията са функционално разделени, като в „СПИДИ” ЕАД са съсредоточени административния и специализиран персонал (13% от общия персонал), докато в „Спиди” ЕООД са наети служителите, пряко ангажирани с оперативната дейност на компанията – куриери, сортировачи и шофьори (87% от общия персонал).</w:t>
      </w:r>
    </w:p>
    <w:p w:rsidR="00431698" w:rsidRDefault="00431698" w:rsidP="00431698">
      <w:pPr>
        <w:spacing w:after="120" w:line="240" w:lineRule="auto"/>
        <w:jc w:val="both"/>
        <w:rPr>
          <w:rFonts w:ascii="Times New Roman" w:hAnsi="Times New Roman" w:cs="Times New Roman"/>
          <w:sz w:val="24"/>
          <w:szCs w:val="24"/>
        </w:rPr>
      </w:pPr>
      <w:r w:rsidRPr="00431698">
        <w:rPr>
          <w:rFonts w:ascii="Times New Roman" w:hAnsi="Times New Roman" w:cs="Times New Roman"/>
          <w:sz w:val="24"/>
          <w:szCs w:val="24"/>
        </w:rPr>
        <w:t xml:space="preserve">Управлението и мотивацията на персонала е сред основните приоритети в дейността на компанията. Целта е да се повишава квалификацията и мотивацията на персонала и сътответно неговата производителност чрез обучение, стимулиране на добрите практики, </w:t>
      </w:r>
      <w:r w:rsidRPr="00431698">
        <w:rPr>
          <w:rFonts w:ascii="Times New Roman" w:hAnsi="Times New Roman" w:cs="Times New Roman"/>
          <w:sz w:val="24"/>
          <w:szCs w:val="24"/>
        </w:rPr>
        <w:lastRenderedPageBreak/>
        <w:t>възнаграждения обвързани с постигнатите резултати и перспективи за дъл</w:t>
      </w:r>
      <w:r w:rsidR="00F71665">
        <w:rPr>
          <w:rFonts w:ascii="Times New Roman" w:hAnsi="Times New Roman" w:cs="Times New Roman"/>
          <w:sz w:val="24"/>
          <w:szCs w:val="24"/>
        </w:rPr>
        <w:t>госрочно развитие в компанията.</w:t>
      </w:r>
    </w:p>
    <w:p w:rsidR="00DC169F" w:rsidRPr="00431698" w:rsidRDefault="00DC169F" w:rsidP="00431698">
      <w:pPr>
        <w:spacing w:after="120" w:line="240" w:lineRule="auto"/>
        <w:jc w:val="both"/>
        <w:rPr>
          <w:rFonts w:ascii="Times New Roman" w:hAnsi="Times New Roman" w:cs="Times New Roman"/>
          <w:sz w:val="24"/>
          <w:szCs w:val="24"/>
        </w:rPr>
      </w:pPr>
      <w:r w:rsidRPr="00DC169F">
        <w:rPr>
          <w:rFonts w:ascii="Times New Roman" w:hAnsi="Times New Roman" w:cs="Times New Roman"/>
          <w:sz w:val="24"/>
          <w:szCs w:val="24"/>
        </w:rPr>
        <w:t>„Трансбалкан” СРЛ няма наети служители.</w:t>
      </w:r>
    </w:p>
    <w:p w:rsidR="00431698" w:rsidRDefault="00431698" w:rsidP="00431698">
      <w:pPr>
        <w:pStyle w:val="ListParagraph"/>
        <w:spacing w:after="120"/>
        <w:ind w:left="360"/>
        <w:jc w:val="center"/>
      </w:pPr>
      <w:r>
        <w:rPr>
          <w:i/>
          <w:u w:val="single"/>
        </w:rPr>
        <w:t>Средногодишен брой на заетите лица</w:t>
      </w:r>
    </w:p>
    <w:tbl>
      <w:tblPr>
        <w:tblStyle w:val="MediumShading2-Accent11"/>
        <w:tblW w:w="9747" w:type="dxa"/>
        <w:tblInd w:w="108" w:type="dxa"/>
        <w:tblLayout w:type="fixed"/>
        <w:tblLook w:val="04A0"/>
      </w:tblPr>
      <w:tblGrid>
        <w:gridCol w:w="3510"/>
        <w:gridCol w:w="1039"/>
        <w:gridCol w:w="1040"/>
        <w:gridCol w:w="1039"/>
        <w:gridCol w:w="1040"/>
        <w:gridCol w:w="1039"/>
        <w:gridCol w:w="1040"/>
      </w:tblGrid>
      <w:tr w:rsidR="00431698" w:rsidRPr="00066E89" w:rsidTr="00142FE0">
        <w:trPr>
          <w:cnfStyle w:val="100000000000"/>
          <w:trHeight w:val="300"/>
        </w:trPr>
        <w:tc>
          <w:tcPr>
            <w:cnfStyle w:val="001000000100"/>
            <w:tcW w:w="3510" w:type="dxa"/>
            <w:vMerge w:val="restart"/>
            <w:noWrap/>
            <w:vAlign w:val="center"/>
            <w:hideMark/>
          </w:tcPr>
          <w:p w:rsidR="00431698" w:rsidRPr="00946ECF" w:rsidRDefault="00431698" w:rsidP="00142FE0">
            <w:pPr>
              <w:ind w:left="-55" w:right="-70"/>
              <w:rPr>
                <w:rFonts w:ascii="Calibri" w:hAnsi="Calibri" w:cs="Calibri"/>
                <w:color w:val="1F497D"/>
              </w:rPr>
            </w:pPr>
            <w:r w:rsidRPr="00066E89">
              <w:rPr>
                <w:rFonts w:ascii="Calibri" w:hAnsi="Calibri" w:cs="Calibri"/>
                <w:color w:val="1F497D"/>
              </w:rPr>
              <w:t> </w:t>
            </w:r>
          </w:p>
          <w:p w:rsidR="00431698" w:rsidRPr="00066E89" w:rsidRDefault="00431698" w:rsidP="00142FE0">
            <w:pPr>
              <w:ind w:left="-55" w:right="-70"/>
              <w:rPr>
                <w:rFonts w:ascii="Calibri" w:hAnsi="Calibri" w:cs="Calibri"/>
                <w:color w:val="1F497D"/>
              </w:rPr>
            </w:pPr>
            <w:r w:rsidRPr="00066E89">
              <w:rPr>
                <w:rFonts w:ascii="Calibri" w:hAnsi="Calibri" w:cs="Calibri"/>
                <w:color w:val="1F497D"/>
              </w:rPr>
              <w:t> </w:t>
            </w:r>
          </w:p>
        </w:tc>
        <w:tc>
          <w:tcPr>
            <w:tcW w:w="1039" w:type="dxa"/>
            <w:noWrap/>
            <w:vAlign w:val="center"/>
            <w:hideMark/>
          </w:tcPr>
          <w:p w:rsidR="00431698" w:rsidRPr="00066E89" w:rsidRDefault="00431698" w:rsidP="00142FE0">
            <w:pPr>
              <w:jc w:val="center"/>
              <w:cnfStyle w:val="100000000000"/>
              <w:rPr>
                <w:rFonts w:ascii="Calibri" w:hAnsi="Calibri" w:cs="Calibri"/>
                <w:sz w:val="22"/>
                <w:szCs w:val="22"/>
              </w:rPr>
            </w:pPr>
            <w:r w:rsidRPr="00066E89">
              <w:rPr>
                <w:rFonts w:ascii="Calibri" w:hAnsi="Calibri" w:cs="Calibri"/>
                <w:sz w:val="22"/>
                <w:szCs w:val="22"/>
              </w:rPr>
              <w:t>2009</w:t>
            </w:r>
          </w:p>
        </w:tc>
        <w:tc>
          <w:tcPr>
            <w:tcW w:w="1040" w:type="dxa"/>
            <w:noWrap/>
            <w:vAlign w:val="center"/>
            <w:hideMark/>
          </w:tcPr>
          <w:p w:rsidR="00431698" w:rsidRPr="00066E89" w:rsidRDefault="00431698" w:rsidP="00142FE0">
            <w:pPr>
              <w:jc w:val="center"/>
              <w:cnfStyle w:val="100000000000"/>
              <w:rPr>
                <w:rFonts w:ascii="Calibri" w:hAnsi="Calibri" w:cs="Calibri"/>
                <w:sz w:val="22"/>
                <w:szCs w:val="22"/>
              </w:rPr>
            </w:pPr>
            <w:r w:rsidRPr="00066E89">
              <w:rPr>
                <w:rFonts w:ascii="Calibri" w:hAnsi="Calibri" w:cs="Calibri"/>
                <w:sz w:val="22"/>
                <w:szCs w:val="22"/>
              </w:rPr>
              <w:t>2010</w:t>
            </w:r>
          </w:p>
        </w:tc>
        <w:tc>
          <w:tcPr>
            <w:tcW w:w="2079" w:type="dxa"/>
            <w:gridSpan w:val="2"/>
            <w:noWrap/>
            <w:vAlign w:val="center"/>
            <w:hideMark/>
          </w:tcPr>
          <w:p w:rsidR="00431698" w:rsidRPr="00066E89" w:rsidRDefault="00431698" w:rsidP="00142FE0">
            <w:pPr>
              <w:jc w:val="center"/>
              <w:cnfStyle w:val="100000000000"/>
              <w:rPr>
                <w:rFonts w:ascii="Calibri" w:hAnsi="Calibri" w:cs="Calibri"/>
                <w:sz w:val="22"/>
                <w:szCs w:val="22"/>
              </w:rPr>
            </w:pPr>
            <w:r w:rsidRPr="00066E89">
              <w:rPr>
                <w:rFonts w:ascii="Calibri" w:hAnsi="Calibri" w:cs="Calibri"/>
                <w:sz w:val="22"/>
                <w:szCs w:val="22"/>
              </w:rPr>
              <w:t>2011</w:t>
            </w:r>
          </w:p>
        </w:tc>
        <w:tc>
          <w:tcPr>
            <w:tcW w:w="2079" w:type="dxa"/>
            <w:gridSpan w:val="2"/>
            <w:noWrap/>
            <w:vAlign w:val="center"/>
            <w:hideMark/>
          </w:tcPr>
          <w:p w:rsidR="00431698" w:rsidRPr="00066E89" w:rsidRDefault="00431698" w:rsidP="00142FE0">
            <w:pPr>
              <w:jc w:val="center"/>
              <w:cnfStyle w:val="100000000000"/>
              <w:rPr>
                <w:rFonts w:ascii="Calibri" w:hAnsi="Calibri" w:cs="Calibri"/>
                <w:sz w:val="22"/>
                <w:szCs w:val="22"/>
              </w:rPr>
            </w:pPr>
            <w:r w:rsidRPr="00066E89">
              <w:rPr>
                <w:rFonts w:ascii="Calibri" w:hAnsi="Calibri" w:cs="Calibri"/>
                <w:sz w:val="22"/>
                <w:szCs w:val="22"/>
              </w:rPr>
              <w:t>2012 Q1</w:t>
            </w:r>
          </w:p>
        </w:tc>
      </w:tr>
      <w:tr w:rsidR="00431698" w:rsidRPr="00066E89" w:rsidTr="00142FE0">
        <w:trPr>
          <w:cnfStyle w:val="000000100000"/>
          <w:trHeight w:val="300"/>
        </w:trPr>
        <w:tc>
          <w:tcPr>
            <w:cnfStyle w:val="001000000000"/>
            <w:tcW w:w="3510" w:type="dxa"/>
            <w:vMerge/>
            <w:noWrap/>
            <w:vAlign w:val="center"/>
            <w:hideMark/>
          </w:tcPr>
          <w:p w:rsidR="00431698" w:rsidRPr="00066E89" w:rsidRDefault="00431698" w:rsidP="00142FE0">
            <w:pPr>
              <w:ind w:left="-55" w:right="-70"/>
              <w:rPr>
                <w:rFonts w:ascii="Calibri" w:hAnsi="Calibri" w:cs="Calibri"/>
                <w:color w:val="1F497D"/>
              </w:rPr>
            </w:pPr>
          </w:p>
        </w:tc>
        <w:tc>
          <w:tcPr>
            <w:tcW w:w="1039" w:type="dxa"/>
            <w:noWrap/>
            <w:vAlign w:val="center"/>
            <w:hideMark/>
          </w:tcPr>
          <w:p w:rsidR="00431698" w:rsidRPr="00932B3D" w:rsidRDefault="00431698" w:rsidP="00142FE0">
            <w:pPr>
              <w:ind w:left="-70" w:right="-47"/>
              <w:jc w:val="center"/>
              <w:cnfStyle w:val="000000100000"/>
              <w:rPr>
                <w:rFonts w:ascii="Calibri" w:hAnsi="Calibri" w:cs="Calibri"/>
                <w:sz w:val="22"/>
                <w:szCs w:val="22"/>
              </w:rPr>
            </w:pPr>
            <w:r>
              <w:rPr>
                <w:rFonts w:ascii="Calibri" w:hAnsi="Calibri" w:cs="Calibri"/>
                <w:sz w:val="22"/>
                <w:szCs w:val="22"/>
              </w:rPr>
              <w:t>Спиди ЕАД</w:t>
            </w:r>
          </w:p>
        </w:tc>
        <w:tc>
          <w:tcPr>
            <w:tcW w:w="1040" w:type="dxa"/>
            <w:noWrap/>
            <w:vAlign w:val="center"/>
            <w:hideMark/>
          </w:tcPr>
          <w:p w:rsidR="00431698" w:rsidRPr="00932B3D" w:rsidRDefault="00431698" w:rsidP="00142FE0">
            <w:pPr>
              <w:jc w:val="center"/>
              <w:cnfStyle w:val="000000100000"/>
              <w:rPr>
                <w:rFonts w:ascii="Calibri" w:hAnsi="Calibri" w:cs="Calibri"/>
                <w:sz w:val="22"/>
                <w:szCs w:val="22"/>
              </w:rPr>
            </w:pPr>
            <w:r>
              <w:rPr>
                <w:rFonts w:ascii="Calibri" w:hAnsi="Calibri" w:cs="Calibri"/>
                <w:sz w:val="22"/>
                <w:szCs w:val="22"/>
              </w:rPr>
              <w:t>Спиди ЕАД</w:t>
            </w:r>
          </w:p>
        </w:tc>
        <w:tc>
          <w:tcPr>
            <w:tcW w:w="1039" w:type="dxa"/>
            <w:noWrap/>
            <w:vAlign w:val="center"/>
            <w:hideMark/>
          </w:tcPr>
          <w:p w:rsidR="00431698" w:rsidRPr="00932B3D" w:rsidRDefault="00431698" w:rsidP="00142FE0">
            <w:pPr>
              <w:jc w:val="center"/>
              <w:cnfStyle w:val="000000100000"/>
              <w:rPr>
                <w:rFonts w:ascii="Calibri" w:hAnsi="Calibri" w:cs="Calibri"/>
                <w:sz w:val="22"/>
                <w:szCs w:val="22"/>
              </w:rPr>
            </w:pPr>
            <w:r>
              <w:rPr>
                <w:rFonts w:ascii="Calibri" w:hAnsi="Calibri" w:cs="Calibri"/>
                <w:sz w:val="22"/>
                <w:szCs w:val="22"/>
              </w:rPr>
              <w:t>Спиди ЕООД</w:t>
            </w:r>
          </w:p>
        </w:tc>
        <w:tc>
          <w:tcPr>
            <w:tcW w:w="1040" w:type="dxa"/>
            <w:noWrap/>
            <w:vAlign w:val="center"/>
            <w:hideMark/>
          </w:tcPr>
          <w:p w:rsidR="00431698" w:rsidRPr="00932B3D" w:rsidRDefault="00431698" w:rsidP="00142FE0">
            <w:pPr>
              <w:jc w:val="center"/>
              <w:cnfStyle w:val="000000100000"/>
              <w:rPr>
                <w:rFonts w:ascii="Calibri" w:hAnsi="Calibri" w:cs="Calibri"/>
                <w:sz w:val="22"/>
                <w:szCs w:val="22"/>
              </w:rPr>
            </w:pPr>
            <w:r>
              <w:rPr>
                <w:rFonts w:ascii="Calibri" w:hAnsi="Calibri" w:cs="Calibri"/>
                <w:sz w:val="22"/>
                <w:szCs w:val="22"/>
              </w:rPr>
              <w:t>Спиди ЕАД</w:t>
            </w:r>
          </w:p>
        </w:tc>
        <w:tc>
          <w:tcPr>
            <w:tcW w:w="1039" w:type="dxa"/>
            <w:noWrap/>
            <w:vAlign w:val="center"/>
            <w:hideMark/>
          </w:tcPr>
          <w:p w:rsidR="00431698" w:rsidRPr="00932B3D" w:rsidRDefault="00431698" w:rsidP="00142FE0">
            <w:pPr>
              <w:jc w:val="center"/>
              <w:cnfStyle w:val="000000100000"/>
              <w:rPr>
                <w:rFonts w:ascii="Calibri" w:hAnsi="Calibri" w:cs="Calibri"/>
                <w:sz w:val="22"/>
                <w:szCs w:val="22"/>
              </w:rPr>
            </w:pPr>
            <w:r>
              <w:rPr>
                <w:rFonts w:ascii="Calibri" w:hAnsi="Calibri" w:cs="Calibri"/>
                <w:sz w:val="22"/>
                <w:szCs w:val="22"/>
              </w:rPr>
              <w:t>Спиди ЕООД</w:t>
            </w:r>
          </w:p>
        </w:tc>
        <w:tc>
          <w:tcPr>
            <w:tcW w:w="1040" w:type="dxa"/>
            <w:noWrap/>
            <w:vAlign w:val="center"/>
            <w:hideMark/>
          </w:tcPr>
          <w:p w:rsidR="00431698" w:rsidRPr="00932B3D" w:rsidRDefault="00431698" w:rsidP="00142FE0">
            <w:pPr>
              <w:jc w:val="center"/>
              <w:cnfStyle w:val="000000100000"/>
              <w:rPr>
                <w:rFonts w:ascii="Calibri" w:hAnsi="Calibri" w:cs="Calibri"/>
                <w:sz w:val="22"/>
                <w:szCs w:val="22"/>
              </w:rPr>
            </w:pPr>
            <w:r>
              <w:rPr>
                <w:rFonts w:ascii="Calibri" w:hAnsi="Calibri" w:cs="Calibri"/>
                <w:sz w:val="22"/>
                <w:szCs w:val="22"/>
              </w:rPr>
              <w:t>Спиди ЕАД</w:t>
            </w:r>
          </w:p>
        </w:tc>
      </w:tr>
      <w:tr w:rsidR="00431698" w:rsidRPr="00066E89" w:rsidTr="00142FE0">
        <w:trPr>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066E89">
              <w:rPr>
                <w:rFonts w:ascii="Calibri" w:hAnsi="Calibri" w:cs="Calibri"/>
              </w:rPr>
              <w:t>Ръководители</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11</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10</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5</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17</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1</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21</w:t>
            </w:r>
          </w:p>
        </w:tc>
      </w:tr>
      <w:tr w:rsidR="00431698" w:rsidRPr="00066E89" w:rsidTr="00142FE0">
        <w:trPr>
          <w:cnfStyle w:val="000000100000"/>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066E89">
              <w:rPr>
                <w:rFonts w:ascii="Calibri" w:hAnsi="Calibri" w:cs="Calibri"/>
              </w:rPr>
              <w:t>Специалисти</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46</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44</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8</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37</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34</w:t>
            </w:r>
          </w:p>
        </w:tc>
      </w:tr>
      <w:tr w:rsidR="00431698" w:rsidRPr="00066E89" w:rsidTr="00142FE0">
        <w:trPr>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066E89">
              <w:rPr>
                <w:rFonts w:ascii="Calibri" w:hAnsi="Calibri" w:cs="Calibri"/>
              </w:rPr>
              <w:t>Техници и приложни специалисти</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37</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37</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24</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37</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25</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40</w:t>
            </w:r>
          </w:p>
        </w:tc>
      </w:tr>
      <w:tr w:rsidR="00431698" w:rsidRPr="00066E89" w:rsidTr="00142FE0">
        <w:trPr>
          <w:cnfStyle w:val="000000100000"/>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946ECF">
              <w:rPr>
                <w:rFonts w:ascii="Calibri" w:hAnsi="Calibri" w:cs="Calibri"/>
              </w:rPr>
              <w:t>Помощен адм.</w:t>
            </w:r>
            <w:r w:rsidRPr="00066E89">
              <w:rPr>
                <w:rFonts w:ascii="Calibri" w:hAnsi="Calibri" w:cs="Calibri"/>
              </w:rPr>
              <w:t xml:space="preserve"> персонал</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39</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36</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58</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27</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44</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32</w:t>
            </w:r>
          </w:p>
        </w:tc>
      </w:tr>
      <w:tr w:rsidR="00431698" w:rsidRPr="00066E89" w:rsidTr="00142FE0">
        <w:trPr>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066E89">
              <w:rPr>
                <w:rFonts w:ascii="Calibri" w:hAnsi="Calibri" w:cs="Calibri"/>
              </w:rPr>
              <w:t>Машинни оператори и монтажници</w:t>
            </w:r>
          </w:p>
        </w:tc>
        <w:tc>
          <w:tcPr>
            <w:tcW w:w="1039"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 </w:t>
            </w:r>
          </w:p>
        </w:tc>
        <w:tc>
          <w:tcPr>
            <w:tcW w:w="1040"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 </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399</w:t>
            </w:r>
          </w:p>
        </w:tc>
        <w:tc>
          <w:tcPr>
            <w:tcW w:w="1040"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 </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391</w:t>
            </w:r>
          </w:p>
        </w:tc>
        <w:tc>
          <w:tcPr>
            <w:tcW w:w="1040"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 </w:t>
            </w:r>
          </w:p>
        </w:tc>
      </w:tr>
      <w:tr w:rsidR="00431698" w:rsidRPr="00066E89" w:rsidTr="00142FE0">
        <w:trPr>
          <w:cnfStyle w:val="000000100000"/>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066E89">
              <w:rPr>
                <w:rFonts w:ascii="Calibri" w:hAnsi="Calibri" w:cs="Calibri"/>
              </w:rPr>
              <w:t>Без професионална квалификация</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 </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 </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347</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 </w:t>
            </w:r>
          </w:p>
        </w:tc>
        <w:tc>
          <w:tcPr>
            <w:tcW w:w="1039"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397</w:t>
            </w:r>
          </w:p>
        </w:tc>
        <w:tc>
          <w:tcPr>
            <w:tcW w:w="1040" w:type="dxa"/>
            <w:vAlign w:val="center"/>
            <w:hideMark/>
          </w:tcPr>
          <w:p w:rsidR="00431698" w:rsidRPr="00066E89" w:rsidRDefault="00431698" w:rsidP="00142FE0">
            <w:pPr>
              <w:jc w:val="right"/>
              <w:cnfStyle w:val="000000100000"/>
              <w:rPr>
                <w:rFonts w:ascii="Calibri" w:hAnsi="Calibri" w:cs="Calibri"/>
                <w:color w:val="000000"/>
                <w:sz w:val="22"/>
                <w:szCs w:val="22"/>
              </w:rPr>
            </w:pPr>
            <w:r w:rsidRPr="00066E89">
              <w:rPr>
                <w:rFonts w:ascii="Calibri" w:hAnsi="Calibri" w:cs="Calibri"/>
                <w:color w:val="000000"/>
                <w:sz w:val="22"/>
                <w:szCs w:val="22"/>
              </w:rPr>
              <w:t> </w:t>
            </w:r>
          </w:p>
        </w:tc>
      </w:tr>
      <w:tr w:rsidR="00431698" w:rsidRPr="00066E89" w:rsidTr="00142FE0">
        <w:trPr>
          <w:trHeight w:val="300"/>
        </w:trPr>
        <w:tc>
          <w:tcPr>
            <w:cnfStyle w:val="001000000000"/>
            <w:tcW w:w="3510" w:type="dxa"/>
            <w:vAlign w:val="center"/>
            <w:hideMark/>
          </w:tcPr>
          <w:p w:rsidR="00431698" w:rsidRPr="00066E89" w:rsidRDefault="00431698" w:rsidP="00C329AD">
            <w:pPr>
              <w:spacing w:beforeLines="20" w:afterLines="20"/>
              <w:rPr>
                <w:rFonts w:ascii="Calibri" w:hAnsi="Calibri" w:cs="Calibri"/>
              </w:rPr>
            </w:pPr>
            <w:r w:rsidRPr="00066E89">
              <w:rPr>
                <w:rFonts w:ascii="Calibri" w:hAnsi="Calibri" w:cs="Calibri"/>
              </w:rPr>
              <w:t>Други</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2</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1</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4</w:t>
            </w:r>
          </w:p>
        </w:tc>
        <w:tc>
          <w:tcPr>
            <w:tcW w:w="1039"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0</w:t>
            </w:r>
          </w:p>
        </w:tc>
        <w:tc>
          <w:tcPr>
            <w:tcW w:w="1040" w:type="dxa"/>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5</w:t>
            </w:r>
          </w:p>
        </w:tc>
      </w:tr>
      <w:tr w:rsidR="00431698" w:rsidRPr="001E52FA" w:rsidTr="00142FE0">
        <w:trPr>
          <w:cnfStyle w:val="000000100000"/>
          <w:trHeight w:val="300"/>
        </w:trPr>
        <w:tc>
          <w:tcPr>
            <w:cnfStyle w:val="001000000000"/>
            <w:tcW w:w="3510" w:type="dxa"/>
            <w:vAlign w:val="center"/>
            <w:hideMark/>
          </w:tcPr>
          <w:p w:rsidR="00431698" w:rsidRPr="001E52FA" w:rsidRDefault="00431698" w:rsidP="00C329AD">
            <w:pPr>
              <w:spacing w:beforeLines="20" w:afterLines="20"/>
              <w:rPr>
                <w:rFonts w:ascii="Calibri" w:hAnsi="Calibri" w:cs="Calibri"/>
              </w:rPr>
            </w:pPr>
            <w:r w:rsidRPr="001E52FA">
              <w:rPr>
                <w:rFonts w:ascii="Calibri" w:hAnsi="Calibri" w:cs="Calibri"/>
              </w:rPr>
              <w:t>ОБЩО ПЕРСОНАЛ</w:t>
            </w:r>
          </w:p>
        </w:tc>
        <w:tc>
          <w:tcPr>
            <w:tcW w:w="1039" w:type="dxa"/>
            <w:noWrap/>
            <w:vAlign w:val="center"/>
            <w:hideMark/>
          </w:tcPr>
          <w:p w:rsidR="00431698" w:rsidRPr="001E52FA" w:rsidRDefault="00431698" w:rsidP="00142FE0">
            <w:pPr>
              <w:jc w:val="right"/>
              <w:cnfStyle w:val="000000100000"/>
              <w:rPr>
                <w:rFonts w:ascii="Calibri" w:hAnsi="Calibri" w:cs="Calibri"/>
                <w:b/>
                <w:sz w:val="22"/>
                <w:szCs w:val="22"/>
              </w:rPr>
            </w:pPr>
            <w:r w:rsidRPr="001E52FA">
              <w:rPr>
                <w:rFonts w:ascii="Calibri" w:hAnsi="Calibri" w:cs="Calibri"/>
                <w:b/>
                <w:sz w:val="22"/>
                <w:szCs w:val="22"/>
              </w:rPr>
              <w:t>135</w:t>
            </w:r>
          </w:p>
        </w:tc>
        <w:tc>
          <w:tcPr>
            <w:tcW w:w="1040" w:type="dxa"/>
            <w:noWrap/>
            <w:vAlign w:val="center"/>
            <w:hideMark/>
          </w:tcPr>
          <w:p w:rsidR="00431698" w:rsidRPr="001E52FA" w:rsidRDefault="00431698" w:rsidP="00142FE0">
            <w:pPr>
              <w:jc w:val="right"/>
              <w:cnfStyle w:val="000000100000"/>
              <w:rPr>
                <w:rFonts w:ascii="Calibri" w:hAnsi="Calibri" w:cs="Calibri"/>
                <w:b/>
                <w:sz w:val="22"/>
                <w:szCs w:val="22"/>
              </w:rPr>
            </w:pPr>
            <w:r w:rsidRPr="001E52FA">
              <w:rPr>
                <w:rFonts w:ascii="Calibri" w:hAnsi="Calibri" w:cs="Calibri"/>
                <w:b/>
                <w:sz w:val="22"/>
                <w:szCs w:val="22"/>
              </w:rPr>
              <w:t>130</w:t>
            </w:r>
          </w:p>
        </w:tc>
        <w:tc>
          <w:tcPr>
            <w:tcW w:w="1039" w:type="dxa"/>
            <w:noWrap/>
            <w:vAlign w:val="center"/>
            <w:hideMark/>
          </w:tcPr>
          <w:p w:rsidR="00431698" w:rsidRPr="001E52FA" w:rsidRDefault="00431698" w:rsidP="00142FE0">
            <w:pPr>
              <w:jc w:val="right"/>
              <w:cnfStyle w:val="000000100000"/>
              <w:rPr>
                <w:rFonts w:ascii="Calibri" w:hAnsi="Calibri" w:cs="Calibri"/>
                <w:b/>
                <w:sz w:val="22"/>
                <w:szCs w:val="22"/>
              </w:rPr>
            </w:pPr>
            <w:r w:rsidRPr="001E52FA">
              <w:rPr>
                <w:rFonts w:ascii="Calibri" w:hAnsi="Calibri" w:cs="Calibri"/>
                <w:b/>
                <w:sz w:val="22"/>
                <w:szCs w:val="22"/>
              </w:rPr>
              <w:t>842</w:t>
            </w:r>
          </w:p>
        </w:tc>
        <w:tc>
          <w:tcPr>
            <w:tcW w:w="1040" w:type="dxa"/>
            <w:noWrap/>
            <w:vAlign w:val="center"/>
            <w:hideMark/>
          </w:tcPr>
          <w:p w:rsidR="00431698" w:rsidRPr="001E52FA" w:rsidRDefault="00431698" w:rsidP="00142FE0">
            <w:pPr>
              <w:jc w:val="right"/>
              <w:cnfStyle w:val="000000100000"/>
              <w:rPr>
                <w:rFonts w:ascii="Calibri" w:hAnsi="Calibri" w:cs="Calibri"/>
                <w:b/>
                <w:sz w:val="22"/>
                <w:szCs w:val="22"/>
              </w:rPr>
            </w:pPr>
            <w:r w:rsidRPr="001E52FA">
              <w:rPr>
                <w:rFonts w:ascii="Calibri" w:hAnsi="Calibri" w:cs="Calibri"/>
                <w:b/>
                <w:sz w:val="22"/>
                <w:szCs w:val="22"/>
              </w:rPr>
              <w:t>122</w:t>
            </w:r>
          </w:p>
        </w:tc>
        <w:tc>
          <w:tcPr>
            <w:tcW w:w="1039" w:type="dxa"/>
            <w:noWrap/>
            <w:vAlign w:val="center"/>
            <w:hideMark/>
          </w:tcPr>
          <w:p w:rsidR="00431698" w:rsidRPr="001E52FA" w:rsidRDefault="00431698" w:rsidP="00142FE0">
            <w:pPr>
              <w:jc w:val="right"/>
              <w:cnfStyle w:val="000000100000"/>
              <w:rPr>
                <w:rFonts w:ascii="Calibri" w:hAnsi="Calibri" w:cs="Calibri"/>
                <w:b/>
                <w:sz w:val="22"/>
                <w:szCs w:val="22"/>
              </w:rPr>
            </w:pPr>
            <w:r w:rsidRPr="001E52FA">
              <w:rPr>
                <w:rFonts w:ascii="Calibri" w:hAnsi="Calibri" w:cs="Calibri"/>
                <w:b/>
                <w:sz w:val="22"/>
                <w:szCs w:val="22"/>
              </w:rPr>
              <w:t>861</w:t>
            </w:r>
          </w:p>
        </w:tc>
        <w:tc>
          <w:tcPr>
            <w:tcW w:w="1040" w:type="dxa"/>
            <w:noWrap/>
            <w:vAlign w:val="center"/>
            <w:hideMark/>
          </w:tcPr>
          <w:p w:rsidR="00431698" w:rsidRPr="001E52FA" w:rsidRDefault="00431698" w:rsidP="00142FE0">
            <w:pPr>
              <w:jc w:val="right"/>
              <w:cnfStyle w:val="000000100000"/>
              <w:rPr>
                <w:rFonts w:ascii="Calibri" w:hAnsi="Calibri" w:cs="Calibri"/>
                <w:b/>
                <w:sz w:val="22"/>
                <w:szCs w:val="22"/>
              </w:rPr>
            </w:pPr>
            <w:r w:rsidRPr="001E52FA">
              <w:rPr>
                <w:rFonts w:ascii="Calibri" w:hAnsi="Calibri" w:cs="Calibri"/>
                <w:b/>
                <w:sz w:val="22"/>
                <w:szCs w:val="22"/>
              </w:rPr>
              <w:t>132</w:t>
            </w:r>
          </w:p>
        </w:tc>
      </w:tr>
      <w:tr w:rsidR="00431698" w:rsidRPr="00066E89" w:rsidTr="00142FE0">
        <w:trPr>
          <w:trHeight w:val="300"/>
        </w:trPr>
        <w:tc>
          <w:tcPr>
            <w:cnfStyle w:val="001000000000"/>
            <w:tcW w:w="3510" w:type="dxa"/>
            <w:vAlign w:val="center"/>
            <w:hideMark/>
          </w:tcPr>
          <w:p w:rsidR="00431698" w:rsidRPr="00946ECF" w:rsidRDefault="00431698" w:rsidP="00C329AD">
            <w:pPr>
              <w:spacing w:beforeLines="20" w:afterLines="20"/>
              <w:rPr>
                <w:rFonts w:ascii="Calibri" w:hAnsi="Calibri" w:cs="Calibri"/>
              </w:rPr>
            </w:pPr>
            <w:r w:rsidRPr="00946ECF">
              <w:rPr>
                <w:rFonts w:ascii="Calibri" w:hAnsi="Calibri" w:cs="Calibri"/>
              </w:rPr>
              <w:t>Изменение</w:t>
            </w:r>
            <w:r>
              <w:rPr>
                <w:rFonts w:ascii="Calibri" w:hAnsi="Calibri" w:cs="Calibri"/>
              </w:rPr>
              <w:t>, %</w:t>
            </w:r>
          </w:p>
        </w:tc>
        <w:tc>
          <w:tcPr>
            <w:tcW w:w="1039" w:type="dxa"/>
            <w:noWrap/>
            <w:vAlign w:val="center"/>
            <w:hideMark/>
          </w:tcPr>
          <w:p w:rsidR="00431698" w:rsidRPr="00066E89" w:rsidRDefault="00431698" w:rsidP="00142FE0">
            <w:pPr>
              <w:jc w:val="right"/>
              <w:cnfStyle w:val="000000000000"/>
              <w:rPr>
                <w:rFonts w:ascii="Calibri" w:hAnsi="Calibri" w:cs="Calibri"/>
                <w:color w:val="000000"/>
                <w:sz w:val="22"/>
                <w:szCs w:val="22"/>
              </w:rPr>
            </w:pPr>
          </w:p>
        </w:tc>
        <w:tc>
          <w:tcPr>
            <w:tcW w:w="1040"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-3,7%</w:t>
            </w:r>
          </w:p>
        </w:tc>
        <w:tc>
          <w:tcPr>
            <w:tcW w:w="1039" w:type="dxa"/>
            <w:noWrap/>
            <w:vAlign w:val="center"/>
            <w:hideMark/>
          </w:tcPr>
          <w:p w:rsidR="00431698" w:rsidRPr="00066E89" w:rsidRDefault="00431698" w:rsidP="00142FE0">
            <w:pPr>
              <w:jc w:val="right"/>
              <w:cnfStyle w:val="000000000000"/>
              <w:rPr>
                <w:rFonts w:ascii="Calibri" w:hAnsi="Calibri" w:cs="Calibri"/>
                <w:color w:val="000000"/>
                <w:sz w:val="22"/>
                <w:szCs w:val="22"/>
              </w:rPr>
            </w:pPr>
          </w:p>
        </w:tc>
        <w:tc>
          <w:tcPr>
            <w:tcW w:w="1040"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-6,2%</w:t>
            </w:r>
          </w:p>
        </w:tc>
        <w:tc>
          <w:tcPr>
            <w:tcW w:w="1039"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2,3%</w:t>
            </w:r>
          </w:p>
        </w:tc>
        <w:tc>
          <w:tcPr>
            <w:tcW w:w="1040" w:type="dxa"/>
            <w:noWrap/>
            <w:vAlign w:val="center"/>
            <w:hideMark/>
          </w:tcPr>
          <w:p w:rsidR="00431698" w:rsidRPr="00066E89" w:rsidRDefault="00431698" w:rsidP="00142FE0">
            <w:pPr>
              <w:jc w:val="right"/>
              <w:cnfStyle w:val="000000000000"/>
              <w:rPr>
                <w:rFonts w:ascii="Calibri" w:hAnsi="Calibri" w:cs="Calibri"/>
                <w:color w:val="000000"/>
                <w:sz w:val="22"/>
                <w:szCs w:val="22"/>
              </w:rPr>
            </w:pPr>
            <w:r w:rsidRPr="00066E89">
              <w:rPr>
                <w:rFonts w:ascii="Calibri" w:hAnsi="Calibri" w:cs="Calibri"/>
                <w:color w:val="000000"/>
                <w:sz w:val="22"/>
                <w:szCs w:val="22"/>
              </w:rPr>
              <w:t>8,2%</w:t>
            </w:r>
          </w:p>
        </w:tc>
      </w:tr>
    </w:tbl>
    <w:p w:rsidR="00431698" w:rsidRPr="00FF4ACD" w:rsidRDefault="00431698" w:rsidP="00C329AD">
      <w:pPr>
        <w:spacing w:beforeLines="20" w:afterLines="20"/>
        <w:jc w:val="right"/>
        <w:rPr>
          <w:i/>
        </w:rPr>
      </w:pPr>
      <w:r w:rsidRPr="00FF4ACD">
        <w:rPr>
          <w:i/>
        </w:rPr>
        <w:t>Бележка: Не се включват лицата в отпуск по майчинство</w:t>
      </w:r>
    </w:p>
    <w:p w:rsidR="00DC169F" w:rsidRDefault="00DC169F" w:rsidP="00DC169F">
      <w:pPr>
        <w:pStyle w:val="ListParagraph"/>
        <w:spacing w:after="120"/>
        <w:ind w:left="360"/>
        <w:jc w:val="center"/>
      </w:pPr>
      <w:r>
        <w:rPr>
          <w:i/>
          <w:u w:val="single"/>
        </w:rPr>
        <w:t>Средногодишен брой на заетите лица по региони</w:t>
      </w:r>
    </w:p>
    <w:tbl>
      <w:tblPr>
        <w:tblStyle w:val="MediumShading2-Accent11"/>
        <w:tblW w:w="9747" w:type="dxa"/>
        <w:tblInd w:w="108" w:type="dxa"/>
        <w:tblLayout w:type="fixed"/>
        <w:tblLook w:val="04A0"/>
      </w:tblPr>
      <w:tblGrid>
        <w:gridCol w:w="3510"/>
        <w:gridCol w:w="1039"/>
        <w:gridCol w:w="1040"/>
        <w:gridCol w:w="1039"/>
        <w:gridCol w:w="1040"/>
        <w:gridCol w:w="1039"/>
        <w:gridCol w:w="1040"/>
      </w:tblGrid>
      <w:tr w:rsidR="00DC169F" w:rsidRPr="00066E89" w:rsidTr="00DB65E1">
        <w:trPr>
          <w:cnfStyle w:val="100000000000"/>
          <w:trHeight w:val="300"/>
        </w:trPr>
        <w:tc>
          <w:tcPr>
            <w:cnfStyle w:val="001000000100"/>
            <w:tcW w:w="3510" w:type="dxa"/>
            <w:vMerge w:val="restart"/>
            <w:noWrap/>
            <w:vAlign w:val="center"/>
            <w:hideMark/>
          </w:tcPr>
          <w:p w:rsidR="00DC169F" w:rsidRPr="00946ECF" w:rsidRDefault="00DC169F" w:rsidP="00DB65E1">
            <w:pPr>
              <w:ind w:left="-55" w:right="-70"/>
              <w:rPr>
                <w:rFonts w:ascii="Calibri" w:hAnsi="Calibri" w:cs="Calibri"/>
                <w:color w:val="1F497D"/>
              </w:rPr>
            </w:pPr>
            <w:r w:rsidRPr="00066E89">
              <w:rPr>
                <w:rFonts w:ascii="Calibri" w:hAnsi="Calibri" w:cs="Calibri"/>
                <w:color w:val="1F497D"/>
              </w:rPr>
              <w:t> </w:t>
            </w:r>
          </w:p>
          <w:p w:rsidR="00DC169F" w:rsidRPr="00066E89" w:rsidRDefault="00DC169F" w:rsidP="00DB65E1">
            <w:pPr>
              <w:ind w:left="-55" w:right="-70"/>
              <w:rPr>
                <w:rFonts w:ascii="Calibri" w:hAnsi="Calibri" w:cs="Calibri"/>
                <w:color w:val="1F497D"/>
              </w:rPr>
            </w:pPr>
            <w:r w:rsidRPr="00066E89">
              <w:rPr>
                <w:rFonts w:ascii="Calibri" w:hAnsi="Calibri" w:cs="Calibri"/>
                <w:color w:val="1F497D"/>
              </w:rPr>
              <w:t> </w:t>
            </w:r>
          </w:p>
        </w:tc>
        <w:tc>
          <w:tcPr>
            <w:tcW w:w="1039" w:type="dxa"/>
            <w:noWrap/>
            <w:vAlign w:val="center"/>
            <w:hideMark/>
          </w:tcPr>
          <w:p w:rsidR="00DC169F" w:rsidRPr="00066E89" w:rsidRDefault="00DC169F" w:rsidP="00DB65E1">
            <w:pPr>
              <w:jc w:val="center"/>
              <w:cnfStyle w:val="100000000000"/>
              <w:rPr>
                <w:rFonts w:ascii="Calibri" w:hAnsi="Calibri" w:cs="Calibri"/>
                <w:sz w:val="22"/>
                <w:szCs w:val="22"/>
              </w:rPr>
            </w:pPr>
            <w:r w:rsidRPr="00066E89">
              <w:rPr>
                <w:rFonts w:ascii="Calibri" w:hAnsi="Calibri" w:cs="Calibri"/>
                <w:sz w:val="22"/>
                <w:szCs w:val="22"/>
              </w:rPr>
              <w:t>2009</w:t>
            </w:r>
          </w:p>
        </w:tc>
        <w:tc>
          <w:tcPr>
            <w:tcW w:w="1040" w:type="dxa"/>
            <w:noWrap/>
            <w:vAlign w:val="center"/>
            <w:hideMark/>
          </w:tcPr>
          <w:p w:rsidR="00DC169F" w:rsidRPr="00066E89" w:rsidRDefault="00DC169F" w:rsidP="00DB65E1">
            <w:pPr>
              <w:jc w:val="center"/>
              <w:cnfStyle w:val="100000000000"/>
              <w:rPr>
                <w:rFonts w:ascii="Calibri" w:hAnsi="Calibri" w:cs="Calibri"/>
                <w:sz w:val="22"/>
                <w:szCs w:val="22"/>
              </w:rPr>
            </w:pPr>
            <w:r w:rsidRPr="00066E89">
              <w:rPr>
                <w:rFonts w:ascii="Calibri" w:hAnsi="Calibri" w:cs="Calibri"/>
                <w:sz w:val="22"/>
                <w:szCs w:val="22"/>
              </w:rPr>
              <w:t>2010</w:t>
            </w:r>
          </w:p>
        </w:tc>
        <w:tc>
          <w:tcPr>
            <w:tcW w:w="2079" w:type="dxa"/>
            <w:gridSpan w:val="2"/>
            <w:noWrap/>
            <w:vAlign w:val="center"/>
            <w:hideMark/>
          </w:tcPr>
          <w:p w:rsidR="00DC169F" w:rsidRPr="00066E89" w:rsidRDefault="00DC169F" w:rsidP="00DB65E1">
            <w:pPr>
              <w:jc w:val="center"/>
              <w:cnfStyle w:val="100000000000"/>
              <w:rPr>
                <w:rFonts w:ascii="Calibri" w:hAnsi="Calibri" w:cs="Calibri"/>
                <w:sz w:val="22"/>
                <w:szCs w:val="22"/>
              </w:rPr>
            </w:pPr>
            <w:r w:rsidRPr="00066E89">
              <w:rPr>
                <w:rFonts w:ascii="Calibri" w:hAnsi="Calibri" w:cs="Calibri"/>
                <w:sz w:val="22"/>
                <w:szCs w:val="22"/>
              </w:rPr>
              <w:t>2011</w:t>
            </w:r>
          </w:p>
        </w:tc>
        <w:tc>
          <w:tcPr>
            <w:tcW w:w="2079" w:type="dxa"/>
            <w:gridSpan w:val="2"/>
            <w:noWrap/>
            <w:vAlign w:val="center"/>
            <w:hideMark/>
          </w:tcPr>
          <w:p w:rsidR="00DC169F" w:rsidRPr="00066E89" w:rsidRDefault="00DC169F" w:rsidP="00DB65E1">
            <w:pPr>
              <w:jc w:val="center"/>
              <w:cnfStyle w:val="100000000000"/>
              <w:rPr>
                <w:rFonts w:ascii="Calibri" w:hAnsi="Calibri" w:cs="Calibri"/>
                <w:sz w:val="22"/>
                <w:szCs w:val="22"/>
              </w:rPr>
            </w:pPr>
            <w:r>
              <w:rPr>
                <w:rFonts w:ascii="Calibri" w:hAnsi="Calibri" w:cs="Calibri"/>
                <w:sz w:val="22"/>
                <w:szCs w:val="22"/>
              </w:rPr>
              <w:t>21.05.12</w:t>
            </w:r>
          </w:p>
        </w:tc>
      </w:tr>
      <w:tr w:rsidR="00DC169F" w:rsidRPr="00066E89" w:rsidTr="00DB65E1">
        <w:trPr>
          <w:cnfStyle w:val="000000100000"/>
          <w:trHeight w:val="300"/>
        </w:trPr>
        <w:tc>
          <w:tcPr>
            <w:cnfStyle w:val="001000000000"/>
            <w:tcW w:w="3510" w:type="dxa"/>
            <w:vMerge/>
            <w:noWrap/>
            <w:vAlign w:val="center"/>
            <w:hideMark/>
          </w:tcPr>
          <w:p w:rsidR="00DC169F" w:rsidRPr="00066E89" w:rsidRDefault="00DC169F" w:rsidP="00DB65E1">
            <w:pPr>
              <w:ind w:left="-55" w:right="-70"/>
              <w:rPr>
                <w:rFonts w:ascii="Calibri" w:hAnsi="Calibri" w:cs="Calibri"/>
                <w:color w:val="1F497D"/>
              </w:rPr>
            </w:pPr>
          </w:p>
        </w:tc>
        <w:tc>
          <w:tcPr>
            <w:tcW w:w="1039" w:type="dxa"/>
            <w:noWrap/>
            <w:vAlign w:val="center"/>
            <w:hideMark/>
          </w:tcPr>
          <w:p w:rsidR="00DC169F" w:rsidRPr="00932B3D" w:rsidRDefault="00DC169F" w:rsidP="00DB65E1">
            <w:pPr>
              <w:ind w:left="-70" w:right="-47"/>
              <w:jc w:val="center"/>
              <w:cnfStyle w:val="000000100000"/>
              <w:rPr>
                <w:rFonts w:ascii="Calibri" w:hAnsi="Calibri" w:cs="Calibri"/>
                <w:sz w:val="22"/>
                <w:szCs w:val="22"/>
              </w:rPr>
            </w:pPr>
            <w:r>
              <w:rPr>
                <w:rFonts w:ascii="Calibri" w:hAnsi="Calibri" w:cs="Calibri"/>
                <w:sz w:val="22"/>
                <w:szCs w:val="22"/>
              </w:rPr>
              <w:t>Спиди ЕАД</w:t>
            </w:r>
          </w:p>
        </w:tc>
        <w:tc>
          <w:tcPr>
            <w:tcW w:w="1040" w:type="dxa"/>
            <w:noWrap/>
            <w:vAlign w:val="center"/>
            <w:hideMark/>
          </w:tcPr>
          <w:p w:rsidR="00DC169F" w:rsidRPr="00932B3D" w:rsidRDefault="00DC169F" w:rsidP="00DB65E1">
            <w:pPr>
              <w:jc w:val="center"/>
              <w:cnfStyle w:val="000000100000"/>
              <w:rPr>
                <w:rFonts w:ascii="Calibri" w:hAnsi="Calibri" w:cs="Calibri"/>
                <w:sz w:val="22"/>
                <w:szCs w:val="22"/>
              </w:rPr>
            </w:pPr>
            <w:r>
              <w:rPr>
                <w:rFonts w:ascii="Calibri" w:hAnsi="Calibri" w:cs="Calibri"/>
                <w:sz w:val="22"/>
                <w:szCs w:val="22"/>
              </w:rPr>
              <w:t>Спиди ЕАД</w:t>
            </w:r>
          </w:p>
        </w:tc>
        <w:tc>
          <w:tcPr>
            <w:tcW w:w="1039" w:type="dxa"/>
            <w:noWrap/>
            <w:vAlign w:val="center"/>
            <w:hideMark/>
          </w:tcPr>
          <w:p w:rsidR="00DC169F" w:rsidRPr="00932B3D" w:rsidRDefault="00DC169F" w:rsidP="00DB65E1">
            <w:pPr>
              <w:jc w:val="center"/>
              <w:cnfStyle w:val="000000100000"/>
              <w:rPr>
                <w:rFonts w:ascii="Calibri" w:hAnsi="Calibri" w:cs="Calibri"/>
                <w:sz w:val="22"/>
                <w:szCs w:val="22"/>
              </w:rPr>
            </w:pPr>
            <w:r>
              <w:rPr>
                <w:rFonts w:ascii="Calibri" w:hAnsi="Calibri" w:cs="Calibri"/>
                <w:sz w:val="22"/>
                <w:szCs w:val="22"/>
              </w:rPr>
              <w:t>Спиди ЕООД</w:t>
            </w:r>
          </w:p>
        </w:tc>
        <w:tc>
          <w:tcPr>
            <w:tcW w:w="1040" w:type="dxa"/>
            <w:noWrap/>
            <w:vAlign w:val="center"/>
            <w:hideMark/>
          </w:tcPr>
          <w:p w:rsidR="00DC169F" w:rsidRPr="00932B3D" w:rsidRDefault="00DC169F" w:rsidP="00DB65E1">
            <w:pPr>
              <w:jc w:val="center"/>
              <w:cnfStyle w:val="000000100000"/>
              <w:rPr>
                <w:rFonts w:ascii="Calibri" w:hAnsi="Calibri" w:cs="Calibri"/>
                <w:sz w:val="22"/>
                <w:szCs w:val="22"/>
              </w:rPr>
            </w:pPr>
            <w:r>
              <w:rPr>
                <w:rFonts w:ascii="Calibri" w:hAnsi="Calibri" w:cs="Calibri"/>
                <w:sz w:val="22"/>
                <w:szCs w:val="22"/>
              </w:rPr>
              <w:t>Спиди ЕАД</w:t>
            </w:r>
          </w:p>
        </w:tc>
        <w:tc>
          <w:tcPr>
            <w:tcW w:w="1039" w:type="dxa"/>
            <w:noWrap/>
            <w:vAlign w:val="center"/>
            <w:hideMark/>
          </w:tcPr>
          <w:p w:rsidR="00DC169F" w:rsidRPr="00932B3D" w:rsidRDefault="00DC169F" w:rsidP="00DB65E1">
            <w:pPr>
              <w:jc w:val="center"/>
              <w:cnfStyle w:val="000000100000"/>
              <w:rPr>
                <w:rFonts w:ascii="Calibri" w:hAnsi="Calibri" w:cs="Calibri"/>
                <w:sz w:val="22"/>
                <w:szCs w:val="22"/>
              </w:rPr>
            </w:pPr>
            <w:r>
              <w:rPr>
                <w:rFonts w:ascii="Calibri" w:hAnsi="Calibri" w:cs="Calibri"/>
                <w:sz w:val="22"/>
                <w:szCs w:val="22"/>
              </w:rPr>
              <w:t>Спиди ЕООД</w:t>
            </w:r>
          </w:p>
        </w:tc>
        <w:tc>
          <w:tcPr>
            <w:tcW w:w="1040" w:type="dxa"/>
            <w:noWrap/>
            <w:vAlign w:val="center"/>
            <w:hideMark/>
          </w:tcPr>
          <w:p w:rsidR="00DC169F" w:rsidRPr="00932B3D" w:rsidRDefault="00DC169F" w:rsidP="00DB65E1">
            <w:pPr>
              <w:jc w:val="center"/>
              <w:cnfStyle w:val="000000100000"/>
              <w:rPr>
                <w:rFonts w:ascii="Calibri" w:hAnsi="Calibri" w:cs="Calibri"/>
                <w:sz w:val="22"/>
                <w:szCs w:val="22"/>
              </w:rPr>
            </w:pPr>
            <w:r>
              <w:rPr>
                <w:rFonts w:ascii="Calibri" w:hAnsi="Calibri" w:cs="Calibri"/>
                <w:sz w:val="22"/>
                <w:szCs w:val="22"/>
              </w:rPr>
              <w:t>Спиди ЕАД</w:t>
            </w:r>
          </w:p>
        </w:tc>
      </w:tr>
      <w:tr w:rsidR="00DC169F" w:rsidRPr="00066E89" w:rsidTr="00DB65E1">
        <w:trPr>
          <w:trHeight w:val="300"/>
        </w:trPr>
        <w:tc>
          <w:tcPr>
            <w:cnfStyle w:val="001000000000"/>
            <w:tcW w:w="3510" w:type="dxa"/>
            <w:vAlign w:val="center"/>
            <w:hideMark/>
          </w:tcPr>
          <w:p w:rsidR="00DC169F" w:rsidRDefault="00DC169F" w:rsidP="00DB65E1">
            <w:pPr>
              <w:rPr>
                <w:rFonts w:ascii="Calibri" w:hAnsi="Calibri" w:cs="Calibri"/>
                <w:color w:val="FFFFFF"/>
              </w:rPr>
            </w:pPr>
            <w:r>
              <w:rPr>
                <w:rFonts w:ascii="Calibri" w:hAnsi="Calibri" w:cs="Calibri"/>
                <w:b w:val="0"/>
                <w:bCs w:val="0"/>
                <w:color w:val="FFFFFF"/>
              </w:rPr>
              <w:t>Черноморски</w:t>
            </w:r>
          </w:p>
        </w:tc>
        <w:tc>
          <w:tcPr>
            <w:tcW w:w="1039"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18</w:t>
            </w:r>
          </w:p>
        </w:tc>
        <w:tc>
          <w:tcPr>
            <w:tcW w:w="1040"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18</w:t>
            </w:r>
          </w:p>
        </w:tc>
        <w:tc>
          <w:tcPr>
            <w:tcW w:w="1039"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135</w:t>
            </w:r>
          </w:p>
        </w:tc>
        <w:tc>
          <w:tcPr>
            <w:tcW w:w="1040"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16</w:t>
            </w:r>
          </w:p>
        </w:tc>
        <w:tc>
          <w:tcPr>
            <w:tcW w:w="1039" w:type="dxa"/>
            <w:vAlign w:val="center"/>
            <w:hideMark/>
          </w:tcPr>
          <w:p w:rsidR="00DC169F" w:rsidRPr="005E74AA" w:rsidRDefault="00DC169F" w:rsidP="00DB65E1">
            <w:pPr>
              <w:jc w:val="right"/>
              <w:cnfStyle w:val="000000000000"/>
              <w:rPr>
                <w:rFonts w:ascii="Calibri" w:hAnsi="Calibri" w:cs="Calibri"/>
                <w:color w:val="000000"/>
                <w:sz w:val="22"/>
                <w:szCs w:val="22"/>
              </w:rPr>
            </w:pPr>
            <w:r w:rsidRPr="005E74AA">
              <w:rPr>
                <w:rFonts w:ascii="Calibri" w:hAnsi="Calibri" w:cs="Calibri"/>
                <w:color w:val="000000"/>
                <w:sz w:val="22"/>
                <w:szCs w:val="22"/>
              </w:rPr>
              <w:t>153</w:t>
            </w:r>
          </w:p>
        </w:tc>
        <w:tc>
          <w:tcPr>
            <w:tcW w:w="1040" w:type="dxa"/>
            <w:vAlign w:val="center"/>
            <w:hideMark/>
          </w:tcPr>
          <w:p w:rsidR="00DC169F" w:rsidRPr="005E74AA" w:rsidRDefault="00DC169F" w:rsidP="00DB65E1">
            <w:pPr>
              <w:jc w:val="right"/>
              <w:cnfStyle w:val="000000000000"/>
              <w:rPr>
                <w:rFonts w:ascii="Calibri" w:hAnsi="Calibri" w:cs="Calibri"/>
                <w:color w:val="000000"/>
                <w:sz w:val="22"/>
                <w:szCs w:val="22"/>
              </w:rPr>
            </w:pPr>
            <w:r w:rsidRPr="005E74AA">
              <w:rPr>
                <w:rFonts w:ascii="Calibri" w:hAnsi="Calibri" w:cs="Calibri"/>
                <w:color w:val="000000"/>
                <w:sz w:val="22"/>
                <w:szCs w:val="22"/>
              </w:rPr>
              <w:t>26</w:t>
            </w:r>
          </w:p>
        </w:tc>
      </w:tr>
      <w:tr w:rsidR="00DC169F" w:rsidRPr="00066E89" w:rsidTr="00DB65E1">
        <w:trPr>
          <w:cnfStyle w:val="000000100000"/>
          <w:trHeight w:val="300"/>
        </w:trPr>
        <w:tc>
          <w:tcPr>
            <w:cnfStyle w:val="001000000000"/>
            <w:tcW w:w="3510" w:type="dxa"/>
            <w:vAlign w:val="center"/>
            <w:hideMark/>
          </w:tcPr>
          <w:p w:rsidR="00DC169F" w:rsidRDefault="00DC169F" w:rsidP="00DB65E1">
            <w:pPr>
              <w:rPr>
                <w:rFonts w:ascii="Calibri" w:hAnsi="Calibri" w:cs="Calibri"/>
                <w:color w:val="FFFFFF"/>
              </w:rPr>
            </w:pPr>
            <w:r>
              <w:rPr>
                <w:rFonts w:ascii="Calibri" w:hAnsi="Calibri" w:cs="Calibri"/>
                <w:b w:val="0"/>
                <w:bCs w:val="0"/>
                <w:color w:val="FFFFFF"/>
              </w:rPr>
              <w:t>Северен Централен</w:t>
            </w:r>
          </w:p>
        </w:tc>
        <w:tc>
          <w:tcPr>
            <w:tcW w:w="1039"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14</w:t>
            </w:r>
          </w:p>
        </w:tc>
        <w:tc>
          <w:tcPr>
            <w:tcW w:w="1040"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10</w:t>
            </w:r>
          </w:p>
        </w:tc>
        <w:tc>
          <w:tcPr>
            <w:tcW w:w="1039"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115</w:t>
            </w:r>
          </w:p>
        </w:tc>
        <w:tc>
          <w:tcPr>
            <w:tcW w:w="1040"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9</w:t>
            </w:r>
          </w:p>
        </w:tc>
        <w:tc>
          <w:tcPr>
            <w:tcW w:w="1039" w:type="dxa"/>
            <w:vAlign w:val="center"/>
            <w:hideMark/>
          </w:tcPr>
          <w:p w:rsidR="00DC169F" w:rsidRPr="005E74AA" w:rsidRDefault="00DC169F" w:rsidP="00DB65E1">
            <w:pPr>
              <w:jc w:val="right"/>
              <w:cnfStyle w:val="000000100000"/>
              <w:rPr>
                <w:rFonts w:ascii="Calibri" w:hAnsi="Calibri" w:cs="Calibri"/>
                <w:color w:val="000000"/>
                <w:sz w:val="22"/>
                <w:szCs w:val="22"/>
              </w:rPr>
            </w:pPr>
            <w:r w:rsidRPr="005E74AA">
              <w:rPr>
                <w:rFonts w:ascii="Calibri" w:hAnsi="Calibri" w:cs="Calibri"/>
                <w:color w:val="000000"/>
                <w:sz w:val="22"/>
                <w:szCs w:val="22"/>
              </w:rPr>
              <w:t>125</w:t>
            </w:r>
          </w:p>
        </w:tc>
        <w:tc>
          <w:tcPr>
            <w:tcW w:w="1040" w:type="dxa"/>
            <w:vAlign w:val="center"/>
            <w:hideMark/>
          </w:tcPr>
          <w:p w:rsidR="00DC169F" w:rsidRPr="005E74AA" w:rsidRDefault="00DC169F" w:rsidP="00DB65E1">
            <w:pPr>
              <w:jc w:val="right"/>
              <w:cnfStyle w:val="000000100000"/>
              <w:rPr>
                <w:rFonts w:ascii="Calibri" w:hAnsi="Calibri" w:cs="Calibri"/>
                <w:color w:val="000000"/>
                <w:sz w:val="22"/>
                <w:szCs w:val="22"/>
              </w:rPr>
            </w:pPr>
            <w:r w:rsidRPr="005E74AA">
              <w:rPr>
                <w:rFonts w:ascii="Calibri" w:hAnsi="Calibri" w:cs="Calibri"/>
                <w:color w:val="000000"/>
                <w:sz w:val="22"/>
                <w:szCs w:val="22"/>
              </w:rPr>
              <w:t>16</w:t>
            </w:r>
          </w:p>
        </w:tc>
      </w:tr>
      <w:tr w:rsidR="00DC169F" w:rsidRPr="00066E89" w:rsidTr="00DB65E1">
        <w:trPr>
          <w:trHeight w:val="300"/>
        </w:trPr>
        <w:tc>
          <w:tcPr>
            <w:cnfStyle w:val="001000000000"/>
            <w:tcW w:w="3510" w:type="dxa"/>
            <w:vAlign w:val="center"/>
            <w:hideMark/>
          </w:tcPr>
          <w:p w:rsidR="00DC169F" w:rsidRDefault="00DC169F" w:rsidP="00DB65E1">
            <w:pPr>
              <w:rPr>
                <w:rFonts w:ascii="Calibri" w:hAnsi="Calibri" w:cs="Calibri"/>
                <w:color w:val="FFFFFF"/>
              </w:rPr>
            </w:pPr>
            <w:r>
              <w:rPr>
                <w:rFonts w:ascii="Calibri" w:hAnsi="Calibri" w:cs="Calibri"/>
                <w:b w:val="0"/>
                <w:bCs w:val="0"/>
                <w:color w:val="FFFFFF"/>
              </w:rPr>
              <w:t>Северозападен</w:t>
            </w:r>
          </w:p>
        </w:tc>
        <w:tc>
          <w:tcPr>
            <w:tcW w:w="1039"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 </w:t>
            </w:r>
          </w:p>
        </w:tc>
        <w:tc>
          <w:tcPr>
            <w:tcW w:w="1040"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 </w:t>
            </w:r>
          </w:p>
        </w:tc>
        <w:tc>
          <w:tcPr>
            <w:tcW w:w="1039"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 </w:t>
            </w:r>
          </w:p>
        </w:tc>
        <w:tc>
          <w:tcPr>
            <w:tcW w:w="1040"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 </w:t>
            </w:r>
          </w:p>
        </w:tc>
        <w:tc>
          <w:tcPr>
            <w:tcW w:w="1039" w:type="dxa"/>
            <w:vAlign w:val="center"/>
            <w:hideMark/>
          </w:tcPr>
          <w:p w:rsidR="00DC169F" w:rsidRPr="005E74AA" w:rsidRDefault="00DC169F" w:rsidP="00DB65E1">
            <w:pPr>
              <w:jc w:val="right"/>
              <w:cnfStyle w:val="000000000000"/>
              <w:rPr>
                <w:rFonts w:ascii="Calibri" w:hAnsi="Calibri" w:cs="Calibri"/>
                <w:color w:val="000000"/>
                <w:sz w:val="22"/>
                <w:szCs w:val="22"/>
              </w:rPr>
            </w:pPr>
            <w:r w:rsidRPr="005E74AA">
              <w:rPr>
                <w:rFonts w:ascii="Calibri" w:hAnsi="Calibri" w:cs="Calibri"/>
                <w:color w:val="000000"/>
                <w:sz w:val="22"/>
                <w:szCs w:val="22"/>
              </w:rPr>
              <w:t> </w:t>
            </w:r>
          </w:p>
        </w:tc>
        <w:tc>
          <w:tcPr>
            <w:tcW w:w="1040" w:type="dxa"/>
            <w:vAlign w:val="center"/>
            <w:hideMark/>
          </w:tcPr>
          <w:p w:rsidR="00DC169F" w:rsidRPr="005E74AA" w:rsidRDefault="00DC169F" w:rsidP="00DB65E1">
            <w:pPr>
              <w:jc w:val="right"/>
              <w:cnfStyle w:val="000000000000"/>
              <w:rPr>
                <w:rFonts w:ascii="Calibri" w:hAnsi="Calibri" w:cs="Calibri"/>
                <w:color w:val="000000"/>
                <w:sz w:val="22"/>
                <w:szCs w:val="22"/>
              </w:rPr>
            </w:pPr>
            <w:r w:rsidRPr="005E74AA">
              <w:rPr>
                <w:rFonts w:ascii="Calibri" w:hAnsi="Calibri" w:cs="Calibri"/>
                <w:color w:val="000000"/>
                <w:sz w:val="22"/>
                <w:szCs w:val="22"/>
              </w:rPr>
              <w:t> </w:t>
            </w:r>
          </w:p>
        </w:tc>
      </w:tr>
      <w:tr w:rsidR="00DC169F" w:rsidRPr="00066E89" w:rsidTr="00DB65E1">
        <w:trPr>
          <w:cnfStyle w:val="000000100000"/>
          <w:trHeight w:val="300"/>
        </w:trPr>
        <w:tc>
          <w:tcPr>
            <w:cnfStyle w:val="001000000000"/>
            <w:tcW w:w="3510" w:type="dxa"/>
            <w:vAlign w:val="center"/>
            <w:hideMark/>
          </w:tcPr>
          <w:p w:rsidR="00DC169F" w:rsidRDefault="00DC169F" w:rsidP="00DB65E1">
            <w:pPr>
              <w:rPr>
                <w:rFonts w:ascii="Calibri" w:hAnsi="Calibri" w:cs="Calibri"/>
                <w:color w:val="FFFFFF"/>
              </w:rPr>
            </w:pPr>
            <w:r>
              <w:rPr>
                <w:rFonts w:ascii="Calibri" w:hAnsi="Calibri" w:cs="Calibri"/>
                <w:b w:val="0"/>
                <w:bCs w:val="0"/>
                <w:color w:val="FFFFFF"/>
              </w:rPr>
              <w:t>Южен централен</w:t>
            </w:r>
          </w:p>
        </w:tc>
        <w:tc>
          <w:tcPr>
            <w:tcW w:w="1039"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27</w:t>
            </w:r>
          </w:p>
        </w:tc>
        <w:tc>
          <w:tcPr>
            <w:tcW w:w="1040"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24</w:t>
            </w:r>
          </w:p>
        </w:tc>
        <w:tc>
          <w:tcPr>
            <w:tcW w:w="1039"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106</w:t>
            </w:r>
          </w:p>
        </w:tc>
        <w:tc>
          <w:tcPr>
            <w:tcW w:w="1040"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21</w:t>
            </w:r>
          </w:p>
        </w:tc>
        <w:tc>
          <w:tcPr>
            <w:tcW w:w="1039" w:type="dxa"/>
            <w:vAlign w:val="center"/>
            <w:hideMark/>
          </w:tcPr>
          <w:p w:rsidR="00DC169F" w:rsidRPr="005E74AA" w:rsidRDefault="00DC169F" w:rsidP="00DB65E1">
            <w:pPr>
              <w:jc w:val="right"/>
              <w:cnfStyle w:val="000000100000"/>
              <w:rPr>
                <w:rFonts w:ascii="Calibri" w:hAnsi="Calibri" w:cs="Calibri"/>
                <w:color w:val="000000"/>
                <w:sz w:val="22"/>
                <w:szCs w:val="22"/>
              </w:rPr>
            </w:pPr>
            <w:r w:rsidRPr="005E74AA">
              <w:rPr>
                <w:rFonts w:ascii="Calibri" w:hAnsi="Calibri" w:cs="Calibri"/>
                <w:color w:val="000000"/>
                <w:sz w:val="22"/>
                <w:szCs w:val="22"/>
              </w:rPr>
              <w:t>98</w:t>
            </w:r>
          </w:p>
        </w:tc>
        <w:tc>
          <w:tcPr>
            <w:tcW w:w="1040" w:type="dxa"/>
            <w:vAlign w:val="center"/>
            <w:hideMark/>
          </w:tcPr>
          <w:p w:rsidR="00DC169F" w:rsidRPr="005E74AA" w:rsidRDefault="00DC169F" w:rsidP="00DB65E1">
            <w:pPr>
              <w:jc w:val="right"/>
              <w:cnfStyle w:val="000000100000"/>
              <w:rPr>
                <w:rFonts w:ascii="Calibri" w:hAnsi="Calibri" w:cs="Calibri"/>
                <w:color w:val="000000"/>
                <w:sz w:val="22"/>
                <w:szCs w:val="22"/>
              </w:rPr>
            </w:pPr>
            <w:r w:rsidRPr="005E74AA">
              <w:rPr>
                <w:rFonts w:ascii="Calibri" w:hAnsi="Calibri" w:cs="Calibri"/>
                <w:color w:val="000000"/>
                <w:sz w:val="22"/>
                <w:szCs w:val="22"/>
              </w:rPr>
              <w:t>30</w:t>
            </w:r>
          </w:p>
        </w:tc>
      </w:tr>
      <w:tr w:rsidR="00DC169F" w:rsidRPr="00066E89" w:rsidTr="00DB65E1">
        <w:trPr>
          <w:trHeight w:val="300"/>
        </w:trPr>
        <w:tc>
          <w:tcPr>
            <w:cnfStyle w:val="001000000000"/>
            <w:tcW w:w="3510" w:type="dxa"/>
            <w:vAlign w:val="center"/>
            <w:hideMark/>
          </w:tcPr>
          <w:p w:rsidR="00DC169F" w:rsidRDefault="00DC169F" w:rsidP="00DB65E1">
            <w:pPr>
              <w:rPr>
                <w:rFonts w:ascii="Calibri" w:hAnsi="Calibri" w:cs="Calibri"/>
                <w:color w:val="FFFFFF"/>
              </w:rPr>
            </w:pPr>
            <w:r>
              <w:rPr>
                <w:rFonts w:ascii="Calibri" w:hAnsi="Calibri" w:cs="Calibri"/>
                <w:b w:val="0"/>
                <w:bCs w:val="0"/>
                <w:color w:val="FFFFFF"/>
              </w:rPr>
              <w:t>Югоизточен</w:t>
            </w:r>
          </w:p>
        </w:tc>
        <w:tc>
          <w:tcPr>
            <w:tcW w:w="1039" w:type="dxa"/>
            <w:noWrap/>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9</w:t>
            </w:r>
          </w:p>
        </w:tc>
        <w:tc>
          <w:tcPr>
            <w:tcW w:w="1040" w:type="dxa"/>
            <w:noWrap/>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9</w:t>
            </w:r>
          </w:p>
        </w:tc>
        <w:tc>
          <w:tcPr>
            <w:tcW w:w="1039" w:type="dxa"/>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78</w:t>
            </w:r>
          </w:p>
        </w:tc>
        <w:tc>
          <w:tcPr>
            <w:tcW w:w="1040" w:type="dxa"/>
            <w:noWrap/>
            <w:vAlign w:val="center"/>
            <w:hideMark/>
          </w:tcPr>
          <w:p w:rsidR="00DC169F" w:rsidRDefault="00DC169F" w:rsidP="00DB65E1">
            <w:pPr>
              <w:jc w:val="right"/>
              <w:cnfStyle w:val="000000000000"/>
              <w:rPr>
                <w:rFonts w:ascii="Calibri" w:hAnsi="Calibri" w:cs="Calibri"/>
                <w:color w:val="000000"/>
                <w:sz w:val="22"/>
                <w:szCs w:val="22"/>
              </w:rPr>
            </w:pPr>
            <w:r>
              <w:rPr>
                <w:rFonts w:ascii="Calibri" w:hAnsi="Calibri" w:cs="Calibri"/>
                <w:color w:val="000000"/>
                <w:sz w:val="22"/>
                <w:szCs w:val="22"/>
              </w:rPr>
              <w:t>8</w:t>
            </w:r>
          </w:p>
        </w:tc>
        <w:tc>
          <w:tcPr>
            <w:tcW w:w="1039" w:type="dxa"/>
            <w:vAlign w:val="center"/>
            <w:hideMark/>
          </w:tcPr>
          <w:p w:rsidR="00DC169F" w:rsidRPr="005E74AA" w:rsidRDefault="00DC169F" w:rsidP="00DB65E1">
            <w:pPr>
              <w:jc w:val="right"/>
              <w:cnfStyle w:val="000000000000"/>
              <w:rPr>
                <w:rFonts w:ascii="Calibri" w:hAnsi="Calibri" w:cs="Calibri"/>
                <w:color w:val="000000"/>
                <w:sz w:val="22"/>
                <w:szCs w:val="22"/>
              </w:rPr>
            </w:pPr>
            <w:r w:rsidRPr="005E74AA">
              <w:rPr>
                <w:rFonts w:ascii="Calibri" w:hAnsi="Calibri" w:cs="Calibri"/>
                <w:color w:val="000000"/>
                <w:sz w:val="22"/>
                <w:szCs w:val="22"/>
              </w:rPr>
              <w:t>74</w:t>
            </w:r>
          </w:p>
        </w:tc>
        <w:tc>
          <w:tcPr>
            <w:tcW w:w="1040" w:type="dxa"/>
            <w:noWrap/>
            <w:vAlign w:val="center"/>
            <w:hideMark/>
          </w:tcPr>
          <w:p w:rsidR="00DC169F" w:rsidRPr="005E74AA" w:rsidRDefault="00DC169F" w:rsidP="00DB65E1">
            <w:pPr>
              <w:jc w:val="right"/>
              <w:cnfStyle w:val="000000000000"/>
              <w:rPr>
                <w:rFonts w:ascii="Calibri" w:hAnsi="Calibri" w:cs="Calibri"/>
                <w:color w:val="000000"/>
                <w:sz w:val="22"/>
                <w:szCs w:val="22"/>
              </w:rPr>
            </w:pPr>
            <w:r w:rsidRPr="005E74AA">
              <w:rPr>
                <w:rFonts w:ascii="Calibri" w:hAnsi="Calibri" w:cs="Calibri"/>
                <w:color w:val="000000"/>
                <w:sz w:val="22"/>
                <w:szCs w:val="22"/>
              </w:rPr>
              <w:t>15</w:t>
            </w:r>
          </w:p>
        </w:tc>
      </w:tr>
      <w:tr w:rsidR="00DC169F" w:rsidRPr="00066E89" w:rsidTr="00DB65E1">
        <w:trPr>
          <w:cnfStyle w:val="000000100000"/>
          <w:trHeight w:val="300"/>
        </w:trPr>
        <w:tc>
          <w:tcPr>
            <w:cnfStyle w:val="001000000000"/>
            <w:tcW w:w="3510" w:type="dxa"/>
            <w:vAlign w:val="center"/>
            <w:hideMark/>
          </w:tcPr>
          <w:p w:rsidR="00DC169F" w:rsidRDefault="00DC169F" w:rsidP="00DB65E1">
            <w:pPr>
              <w:rPr>
                <w:rFonts w:ascii="Calibri" w:hAnsi="Calibri" w:cs="Calibri"/>
                <w:color w:val="FFFFFF"/>
              </w:rPr>
            </w:pPr>
            <w:r>
              <w:rPr>
                <w:rFonts w:ascii="Calibri" w:hAnsi="Calibri" w:cs="Calibri"/>
                <w:b w:val="0"/>
                <w:bCs w:val="0"/>
                <w:color w:val="FFFFFF"/>
              </w:rPr>
              <w:t>София + Югозападен</w:t>
            </w:r>
          </w:p>
        </w:tc>
        <w:tc>
          <w:tcPr>
            <w:tcW w:w="1039"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73</w:t>
            </w:r>
          </w:p>
        </w:tc>
        <w:tc>
          <w:tcPr>
            <w:tcW w:w="1040"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69</w:t>
            </w:r>
          </w:p>
        </w:tc>
        <w:tc>
          <w:tcPr>
            <w:tcW w:w="1039"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408</w:t>
            </w:r>
          </w:p>
        </w:tc>
        <w:tc>
          <w:tcPr>
            <w:tcW w:w="1040" w:type="dxa"/>
            <w:vAlign w:val="center"/>
            <w:hideMark/>
          </w:tcPr>
          <w:p w:rsidR="00DC169F" w:rsidRDefault="00DC169F" w:rsidP="00DB65E1">
            <w:pPr>
              <w:jc w:val="right"/>
              <w:cnfStyle w:val="000000100000"/>
              <w:rPr>
                <w:rFonts w:ascii="Calibri" w:hAnsi="Calibri" w:cs="Calibri"/>
                <w:color w:val="000000"/>
                <w:sz w:val="22"/>
                <w:szCs w:val="22"/>
              </w:rPr>
            </w:pPr>
            <w:r>
              <w:rPr>
                <w:rFonts w:ascii="Calibri" w:hAnsi="Calibri" w:cs="Calibri"/>
                <w:color w:val="000000"/>
                <w:sz w:val="22"/>
                <w:szCs w:val="22"/>
              </w:rPr>
              <w:t>68</w:t>
            </w:r>
          </w:p>
        </w:tc>
        <w:tc>
          <w:tcPr>
            <w:tcW w:w="1039" w:type="dxa"/>
            <w:vAlign w:val="center"/>
            <w:hideMark/>
          </w:tcPr>
          <w:p w:rsidR="00DC169F" w:rsidRPr="005E74AA" w:rsidRDefault="00DC169F" w:rsidP="00DB65E1">
            <w:pPr>
              <w:jc w:val="right"/>
              <w:cnfStyle w:val="000000100000"/>
              <w:rPr>
                <w:rFonts w:ascii="Calibri" w:hAnsi="Calibri" w:cs="Calibri"/>
                <w:color w:val="000000"/>
                <w:sz w:val="22"/>
                <w:szCs w:val="22"/>
              </w:rPr>
            </w:pPr>
            <w:r w:rsidRPr="005E74AA">
              <w:rPr>
                <w:rFonts w:ascii="Calibri" w:hAnsi="Calibri" w:cs="Calibri"/>
                <w:color w:val="000000"/>
                <w:sz w:val="22"/>
                <w:szCs w:val="22"/>
              </w:rPr>
              <w:t>409</w:t>
            </w:r>
          </w:p>
        </w:tc>
        <w:tc>
          <w:tcPr>
            <w:tcW w:w="1040" w:type="dxa"/>
            <w:vAlign w:val="center"/>
            <w:hideMark/>
          </w:tcPr>
          <w:p w:rsidR="00DC169F" w:rsidRPr="005E74AA" w:rsidRDefault="00DC169F" w:rsidP="00DB65E1">
            <w:pPr>
              <w:jc w:val="right"/>
              <w:cnfStyle w:val="000000100000"/>
              <w:rPr>
                <w:rFonts w:ascii="Calibri" w:hAnsi="Calibri" w:cs="Calibri"/>
                <w:color w:val="000000"/>
                <w:sz w:val="22"/>
                <w:szCs w:val="22"/>
              </w:rPr>
            </w:pPr>
            <w:r w:rsidRPr="005E74AA">
              <w:rPr>
                <w:rFonts w:ascii="Calibri" w:hAnsi="Calibri" w:cs="Calibri"/>
                <w:color w:val="000000"/>
                <w:sz w:val="22"/>
                <w:szCs w:val="22"/>
              </w:rPr>
              <w:t>100</w:t>
            </w:r>
          </w:p>
        </w:tc>
      </w:tr>
      <w:tr w:rsidR="00DC169F" w:rsidRPr="001E52FA" w:rsidTr="00DB65E1">
        <w:trPr>
          <w:trHeight w:val="300"/>
        </w:trPr>
        <w:tc>
          <w:tcPr>
            <w:cnfStyle w:val="001000000000"/>
            <w:tcW w:w="3510" w:type="dxa"/>
            <w:vAlign w:val="center"/>
            <w:hideMark/>
          </w:tcPr>
          <w:p w:rsidR="00DC169F" w:rsidRPr="001E52FA" w:rsidRDefault="00DC169F" w:rsidP="00C329AD">
            <w:pPr>
              <w:spacing w:beforeLines="20" w:afterLines="20"/>
              <w:rPr>
                <w:rFonts w:ascii="Calibri" w:hAnsi="Calibri" w:cs="Calibri"/>
              </w:rPr>
            </w:pPr>
            <w:r w:rsidRPr="001E52FA">
              <w:rPr>
                <w:rFonts w:ascii="Calibri" w:hAnsi="Calibri" w:cs="Calibri"/>
              </w:rPr>
              <w:t>ОБЩО ПЕРСОНАЛ</w:t>
            </w:r>
          </w:p>
        </w:tc>
        <w:tc>
          <w:tcPr>
            <w:tcW w:w="1039" w:type="dxa"/>
            <w:noWrap/>
            <w:vAlign w:val="center"/>
            <w:hideMark/>
          </w:tcPr>
          <w:p w:rsidR="00DC169F" w:rsidRPr="001E52FA" w:rsidRDefault="00DC169F" w:rsidP="00DB65E1">
            <w:pPr>
              <w:jc w:val="right"/>
              <w:cnfStyle w:val="000000000000"/>
              <w:rPr>
                <w:rFonts w:ascii="Calibri" w:hAnsi="Calibri" w:cs="Calibri"/>
                <w:b/>
                <w:sz w:val="22"/>
                <w:szCs w:val="22"/>
              </w:rPr>
            </w:pPr>
            <w:r w:rsidRPr="001E52FA">
              <w:rPr>
                <w:rFonts w:ascii="Calibri" w:hAnsi="Calibri" w:cs="Calibri"/>
                <w:b/>
                <w:sz w:val="22"/>
                <w:szCs w:val="22"/>
              </w:rPr>
              <w:t>135</w:t>
            </w:r>
          </w:p>
        </w:tc>
        <w:tc>
          <w:tcPr>
            <w:tcW w:w="1040" w:type="dxa"/>
            <w:noWrap/>
            <w:vAlign w:val="center"/>
            <w:hideMark/>
          </w:tcPr>
          <w:p w:rsidR="00DC169F" w:rsidRPr="001E52FA" w:rsidRDefault="00DC169F" w:rsidP="00DB65E1">
            <w:pPr>
              <w:jc w:val="right"/>
              <w:cnfStyle w:val="000000000000"/>
              <w:rPr>
                <w:rFonts w:ascii="Calibri" w:hAnsi="Calibri" w:cs="Calibri"/>
                <w:b/>
                <w:sz w:val="22"/>
                <w:szCs w:val="22"/>
              </w:rPr>
            </w:pPr>
            <w:r w:rsidRPr="001E52FA">
              <w:rPr>
                <w:rFonts w:ascii="Calibri" w:hAnsi="Calibri" w:cs="Calibri"/>
                <w:b/>
                <w:sz w:val="22"/>
                <w:szCs w:val="22"/>
              </w:rPr>
              <w:t>130</w:t>
            </w:r>
          </w:p>
        </w:tc>
        <w:tc>
          <w:tcPr>
            <w:tcW w:w="1039" w:type="dxa"/>
            <w:noWrap/>
            <w:vAlign w:val="center"/>
            <w:hideMark/>
          </w:tcPr>
          <w:p w:rsidR="00DC169F" w:rsidRPr="001E52FA" w:rsidRDefault="00DC169F" w:rsidP="00DB65E1">
            <w:pPr>
              <w:jc w:val="right"/>
              <w:cnfStyle w:val="000000000000"/>
              <w:rPr>
                <w:rFonts w:ascii="Calibri" w:hAnsi="Calibri" w:cs="Calibri"/>
                <w:b/>
                <w:sz w:val="22"/>
                <w:szCs w:val="22"/>
              </w:rPr>
            </w:pPr>
            <w:r w:rsidRPr="001E52FA">
              <w:rPr>
                <w:rFonts w:ascii="Calibri" w:hAnsi="Calibri" w:cs="Calibri"/>
                <w:b/>
                <w:sz w:val="22"/>
                <w:szCs w:val="22"/>
              </w:rPr>
              <w:t>842</w:t>
            </w:r>
          </w:p>
        </w:tc>
        <w:tc>
          <w:tcPr>
            <w:tcW w:w="1040" w:type="dxa"/>
            <w:noWrap/>
            <w:vAlign w:val="center"/>
            <w:hideMark/>
          </w:tcPr>
          <w:p w:rsidR="00DC169F" w:rsidRPr="001E52FA" w:rsidRDefault="00DC169F" w:rsidP="00DB65E1">
            <w:pPr>
              <w:jc w:val="right"/>
              <w:cnfStyle w:val="000000000000"/>
              <w:rPr>
                <w:rFonts w:ascii="Calibri" w:hAnsi="Calibri" w:cs="Calibri"/>
                <w:b/>
                <w:sz w:val="22"/>
                <w:szCs w:val="22"/>
              </w:rPr>
            </w:pPr>
            <w:r w:rsidRPr="001E52FA">
              <w:rPr>
                <w:rFonts w:ascii="Calibri" w:hAnsi="Calibri" w:cs="Calibri"/>
                <w:b/>
                <w:sz w:val="22"/>
                <w:szCs w:val="22"/>
              </w:rPr>
              <w:t>122</w:t>
            </w:r>
          </w:p>
        </w:tc>
        <w:tc>
          <w:tcPr>
            <w:tcW w:w="1039" w:type="dxa"/>
            <w:noWrap/>
            <w:vAlign w:val="center"/>
            <w:hideMark/>
          </w:tcPr>
          <w:p w:rsidR="00DC169F" w:rsidRPr="00030ECB" w:rsidRDefault="00DC169F" w:rsidP="00DB65E1">
            <w:pPr>
              <w:jc w:val="right"/>
              <w:cnfStyle w:val="000000000000"/>
              <w:rPr>
                <w:rFonts w:ascii="Calibri" w:hAnsi="Calibri" w:cs="Calibri"/>
                <w:b/>
                <w:color w:val="000000"/>
                <w:sz w:val="22"/>
                <w:szCs w:val="22"/>
              </w:rPr>
            </w:pPr>
            <w:r w:rsidRPr="00030ECB">
              <w:rPr>
                <w:rFonts w:ascii="Calibri" w:hAnsi="Calibri" w:cs="Calibri"/>
                <w:b/>
                <w:color w:val="000000"/>
                <w:sz w:val="22"/>
                <w:szCs w:val="22"/>
              </w:rPr>
              <w:t>859</w:t>
            </w:r>
          </w:p>
        </w:tc>
        <w:tc>
          <w:tcPr>
            <w:tcW w:w="1040" w:type="dxa"/>
            <w:noWrap/>
            <w:vAlign w:val="center"/>
            <w:hideMark/>
          </w:tcPr>
          <w:p w:rsidR="00DC169F" w:rsidRPr="00030ECB" w:rsidRDefault="00DC169F" w:rsidP="00DB65E1">
            <w:pPr>
              <w:jc w:val="right"/>
              <w:cnfStyle w:val="000000000000"/>
              <w:rPr>
                <w:rFonts w:ascii="Calibri" w:hAnsi="Calibri" w:cs="Calibri"/>
                <w:b/>
                <w:color w:val="000000"/>
                <w:sz w:val="22"/>
                <w:szCs w:val="22"/>
              </w:rPr>
            </w:pPr>
            <w:r w:rsidRPr="00030ECB">
              <w:rPr>
                <w:rFonts w:ascii="Calibri" w:hAnsi="Calibri" w:cs="Calibri"/>
                <w:b/>
                <w:color w:val="000000"/>
                <w:sz w:val="22"/>
                <w:szCs w:val="22"/>
              </w:rPr>
              <w:t>187</w:t>
            </w:r>
          </w:p>
        </w:tc>
      </w:tr>
      <w:tr w:rsidR="00DC169F" w:rsidRPr="00066E89" w:rsidTr="00DB65E1">
        <w:trPr>
          <w:cnfStyle w:val="000000100000"/>
          <w:trHeight w:val="300"/>
        </w:trPr>
        <w:tc>
          <w:tcPr>
            <w:cnfStyle w:val="001000000000"/>
            <w:tcW w:w="3510" w:type="dxa"/>
            <w:vAlign w:val="center"/>
            <w:hideMark/>
          </w:tcPr>
          <w:p w:rsidR="00DC169F" w:rsidRPr="00946ECF" w:rsidRDefault="00DC169F" w:rsidP="00C329AD">
            <w:pPr>
              <w:spacing w:beforeLines="20" w:afterLines="20"/>
              <w:rPr>
                <w:rFonts w:ascii="Calibri" w:hAnsi="Calibri" w:cs="Calibri"/>
              </w:rPr>
            </w:pPr>
            <w:r w:rsidRPr="00946ECF">
              <w:rPr>
                <w:rFonts w:ascii="Calibri" w:hAnsi="Calibri" w:cs="Calibri"/>
              </w:rPr>
              <w:t>Изменение</w:t>
            </w:r>
            <w:r>
              <w:rPr>
                <w:rFonts w:ascii="Calibri" w:hAnsi="Calibri" w:cs="Calibri"/>
              </w:rPr>
              <w:t>, %</w:t>
            </w:r>
          </w:p>
        </w:tc>
        <w:tc>
          <w:tcPr>
            <w:tcW w:w="1039" w:type="dxa"/>
            <w:noWrap/>
            <w:vAlign w:val="center"/>
            <w:hideMark/>
          </w:tcPr>
          <w:p w:rsidR="00DC169F" w:rsidRPr="00066E89" w:rsidRDefault="00DC169F" w:rsidP="00DB65E1">
            <w:pPr>
              <w:jc w:val="right"/>
              <w:cnfStyle w:val="000000100000"/>
              <w:rPr>
                <w:rFonts w:ascii="Calibri" w:hAnsi="Calibri" w:cs="Calibri"/>
                <w:color w:val="000000"/>
                <w:sz w:val="22"/>
                <w:szCs w:val="22"/>
              </w:rPr>
            </w:pPr>
          </w:p>
        </w:tc>
        <w:tc>
          <w:tcPr>
            <w:tcW w:w="1040" w:type="dxa"/>
            <w:noWrap/>
            <w:vAlign w:val="center"/>
            <w:hideMark/>
          </w:tcPr>
          <w:p w:rsidR="00DC169F" w:rsidRPr="00066E89" w:rsidRDefault="00DC169F" w:rsidP="00DB65E1">
            <w:pPr>
              <w:jc w:val="right"/>
              <w:cnfStyle w:val="000000100000"/>
              <w:rPr>
                <w:rFonts w:ascii="Calibri" w:hAnsi="Calibri" w:cs="Calibri"/>
                <w:color w:val="000000"/>
                <w:sz w:val="22"/>
                <w:szCs w:val="22"/>
              </w:rPr>
            </w:pPr>
            <w:r w:rsidRPr="00066E89">
              <w:rPr>
                <w:rFonts w:ascii="Calibri" w:hAnsi="Calibri" w:cs="Calibri"/>
                <w:color w:val="000000"/>
                <w:sz w:val="22"/>
                <w:szCs w:val="22"/>
              </w:rPr>
              <w:t>-3,7%</w:t>
            </w:r>
          </w:p>
        </w:tc>
        <w:tc>
          <w:tcPr>
            <w:tcW w:w="1039" w:type="dxa"/>
            <w:noWrap/>
            <w:vAlign w:val="center"/>
            <w:hideMark/>
          </w:tcPr>
          <w:p w:rsidR="00DC169F" w:rsidRPr="00066E89" w:rsidRDefault="00DC169F" w:rsidP="00DB65E1">
            <w:pPr>
              <w:jc w:val="right"/>
              <w:cnfStyle w:val="000000100000"/>
              <w:rPr>
                <w:rFonts w:ascii="Calibri" w:hAnsi="Calibri" w:cs="Calibri"/>
                <w:color w:val="000000"/>
                <w:sz w:val="22"/>
                <w:szCs w:val="22"/>
              </w:rPr>
            </w:pPr>
          </w:p>
        </w:tc>
        <w:tc>
          <w:tcPr>
            <w:tcW w:w="1040" w:type="dxa"/>
            <w:noWrap/>
            <w:vAlign w:val="center"/>
            <w:hideMark/>
          </w:tcPr>
          <w:p w:rsidR="00DC169F" w:rsidRPr="00066E89" w:rsidRDefault="00DC169F" w:rsidP="00DB65E1">
            <w:pPr>
              <w:jc w:val="right"/>
              <w:cnfStyle w:val="000000100000"/>
              <w:rPr>
                <w:rFonts w:ascii="Calibri" w:hAnsi="Calibri" w:cs="Calibri"/>
                <w:color w:val="000000"/>
                <w:sz w:val="22"/>
                <w:szCs w:val="22"/>
              </w:rPr>
            </w:pPr>
            <w:r w:rsidRPr="00066E89">
              <w:rPr>
                <w:rFonts w:ascii="Calibri" w:hAnsi="Calibri" w:cs="Calibri"/>
                <w:color w:val="000000"/>
                <w:sz w:val="22"/>
                <w:szCs w:val="22"/>
              </w:rPr>
              <w:t>-6,2%</w:t>
            </w:r>
          </w:p>
        </w:tc>
        <w:tc>
          <w:tcPr>
            <w:tcW w:w="1039" w:type="dxa"/>
            <w:noWrap/>
            <w:vAlign w:val="center"/>
            <w:hideMark/>
          </w:tcPr>
          <w:p w:rsidR="00DC169F" w:rsidRPr="00066E89" w:rsidRDefault="00DC169F" w:rsidP="00DB65E1">
            <w:pPr>
              <w:jc w:val="right"/>
              <w:cnfStyle w:val="000000100000"/>
              <w:rPr>
                <w:rFonts w:ascii="Calibri" w:hAnsi="Calibri" w:cs="Calibri"/>
                <w:color w:val="000000"/>
                <w:sz w:val="22"/>
                <w:szCs w:val="22"/>
              </w:rPr>
            </w:pPr>
            <w:r w:rsidRPr="00066E89">
              <w:rPr>
                <w:rFonts w:ascii="Calibri" w:hAnsi="Calibri" w:cs="Calibri"/>
                <w:color w:val="000000"/>
                <w:sz w:val="22"/>
                <w:szCs w:val="22"/>
              </w:rPr>
              <w:t>2,3%</w:t>
            </w:r>
          </w:p>
        </w:tc>
        <w:tc>
          <w:tcPr>
            <w:tcW w:w="1040" w:type="dxa"/>
            <w:noWrap/>
            <w:vAlign w:val="center"/>
            <w:hideMark/>
          </w:tcPr>
          <w:p w:rsidR="00DC169F" w:rsidRPr="00066E89" w:rsidRDefault="00DC169F" w:rsidP="00DB65E1">
            <w:pPr>
              <w:jc w:val="right"/>
              <w:cnfStyle w:val="000000100000"/>
              <w:rPr>
                <w:rFonts w:ascii="Calibri" w:hAnsi="Calibri" w:cs="Calibri"/>
                <w:color w:val="000000"/>
                <w:sz w:val="22"/>
                <w:szCs w:val="22"/>
              </w:rPr>
            </w:pPr>
            <w:r w:rsidRPr="00066E89">
              <w:rPr>
                <w:rFonts w:ascii="Calibri" w:hAnsi="Calibri" w:cs="Calibri"/>
                <w:color w:val="000000"/>
                <w:sz w:val="22"/>
                <w:szCs w:val="22"/>
              </w:rPr>
              <w:t>8,2%</w:t>
            </w:r>
          </w:p>
        </w:tc>
      </w:tr>
    </w:tbl>
    <w:p w:rsidR="00DC169F" w:rsidRPr="00947CFD" w:rsidRDefault="00DC169F" w:rsidP="00DC169F"/>
    <w:p w:rsidR="00F962B9" w:rsidRPr="00DC169F" w:rsidRDefault="00DC169F" w:rsidP="00DC169F">
      <w:pPr>
        <w:spacing w:after="120" w:line="240" w:lineRule="auto"/>
        <w:jc w:val="both"/>
        <w:rPr>
          <w:rFonts w:ascii="Times New Roman" w:hAnsi="Times New Roman" w:cs="Times New Roman"/>
          <w:sz w:val="24"/>
          <w:szCs w:val="24"/>
        </w:rPr>
      </w:pPr>
      <w:r w:rsidRPr="00DC169F">
        <w:rPr>
          <w:rFonts w:ascii="Times New Roman" w:hAnsi="Times New Roman" w:cs="Times New Roman"/>
          <w:sz w:val="24"/>
          <w:szCs w:val="24"/>
        </w:rPr>
        <w:t>Дейността на компанията няма изразен сезонен характер, поради което и не се наемат служители на временни договори.</w:t>
      </w:r>
    </w:p>
    <w:p w:rsidR="00F52A89" w:rsidRDefault="00F52A89" w:rsidP="00355564">
      <w:pPr>
        <w:pStyle w:val="Heading1"/>
        <w:numPr>
          <w:ilvl w:val="0"/>
          <w:numId w:val="2"/>
        </w:numPr>
        <w:rPr>
          <w:rFonts w:ascii="Times New Roman" w:hAnsi="Times New Roman"/>
          <w:smallCaps/>
          <w:sz w:val="24"/>
          <w:szCs w:val="24"/>
        </w:rPr>
      </w:pPr>
      <w:r w:rsidRPr="00355564">
        <w:rPr>
          <w:rFonts w:ascii="Times New Roman" w:hAnsi="Times New Roman"/>
          <w:smallCaps/>
          <w:sz w:val="24"/>
          <w:szCs w:val="24"/>
        </w:rPr>
        <w:t>Основна информация за членовете на управителните и на контролните органи на емитента, висшия ръководен състав и служителите.</w:t>
      </w:r>
    </w:p>
    <w:p w:rsidR="00437E58" w:rsidRPr="00F71665" w:rsidRDefault="00437E58" w:rsidP="00437E58">
      <w:pPr>
        <w:rPr>
          <w:rFonts w:ascii="Times New Roman" w:hAnsi="Times New Roman" w:cs="Times New Roman"/>
          <w:bCs/>
          <w:i/>
          <w:color w:val="000000"/>
          <w:sz w:val="24"/>
          <w:szCs w:val="24"/>
          <w:u w:val="single"/>
          <w:lang w:val="bg-BG" w:eastAsia="bg-BG"/>
        </w:rPr>
      </w:pPr>
      <w:r w:rsidRPr="00437E58">
        <w:rPr>
          <w:rFonts w:ascii="Times New Roman" w:hAnsi="Times New Roman" w:cs="Times New Roman"/>
          <w:bCs/>
          <w:i/>
          <w:color w:val="000000"/>
          <w:sz w:val="24"/>
          <w:szCs w:val="24"/>
          <w:u w:val="single"/>
          <w:lang w:eastAsia="bg-BG"/>
        </w:rPr>
        <w:t>Имената и функциите на членовете на Съвета на директорите на „Спиди" ЕАД</w:t>
      </w:r>
      <w:r w:rsidR="00F71665">
        <w:rPr>
          <w:rFonts w:ascii="Times New Roman" w:hAnsi="Times New Roman" w:cs="Times New Roman"/>
          <w:bCs/>
          <w:i/>
          <w:color w:val="000000"/>
          <w:sz w:val="24"/>
          <w:szCs w:val="24"/>
          <w:u w:val="single"/>
          <w:lang w:eastAsia="bg-BG"/>
        </w:rPr>
        <w:t xml:space="preserve"> </w:t>
      </w:r>
      <w:r w:rsidR="00F71665">
        <w:rPr>
          <w:rFonts w:ascii="Times New Roman" w:hAnsi="Times New Roman" w:cs="Times New Roman"/>
          <w:bCs/>
          <w:i/>
          <w:color w:val="000000"/>
          <w:sz w:val="24"/>
          <w:szCs w:val="24"/>
          <w:u w:val="single"/>
          <w:lang w:val="bg-BG" w:eastAsia="bg-BG"/>
        </w:rPr>
        <w:t>са:</w:t>
      </w:r>
    </w:p>
    <w:p w:rsidR="00437E58" w:rsidRPr="00437E58" w:rsidRDefault="00437E58" w:rsidP="00C329AD">
      <w:pPr>
        <w:pStyle w:val="ListParagraph"/>
        <w:numPr>
          <w:ilvl w:val="0"/>
          <w:numId w:val="18"/>
        </w:numPr>
        <w:spacing w:beforeLines="40" w:afterLines="40" w:line="240" w:lineRule="auto"/>
        <w:ind w:left="284" w:hanging="284"/>
        <w:jc w:val="both"/>
        <w:rPr>
          <w:rFonts w:ascii="Times New Roman" w:hAnsi="Times New Roman" w:cs="Times New Roman"/>
          <w:sz w:val="24"/>
          <w:szCs w:val="24"/>
        </w:rPr>
      </w:pPr>
      <w:r w:rsidRPr="00437E58">
        <w:rPr>
          <w:rFonts w:ascii="Times New Roman" w:hAnsi="Times New Roman" w:cs="Times New Roman"/>
          <w:b/>
          <w:sz w:val="24"/>
          <w:szCs w:val="24"/>
        </w:rPr>
        <w:t>Валери Харутюн Мектупчиян</w:t>
      </w:r>
      <w:r w:rsidRPr="00437E58">
        <w:rPr>
          <w:rFonts w:ascii="Times New Roman" w:hAnsi="Times New Roman" w:cs="Times New Roman"/>
          <w:sz w:val="24"/>
          <w:szCs w:val="24"/>
        </w:rPr>
        <w:t xml:space="preserve"> – Изпълнителен директор. Бизнес адрес: гр. София, район Младост, ул. „Симеоновско шосе“  № 1;</w:t>
      </w:r>
    </w:p>
    <w:p w:rsidR="00437E58" w:rsidRPr="00437E58" w:rsidRDefault="00437E58" w:rsidP="00C329AD">
      <w:pPr>
        <w:pStyle w:val="ListParagraph"/>
        <w:numPr>
          <w:ilvl w:val="0"/>
          <w:numId w:val="18"/>
        </w:numPr>
        <w:spacing w:beforeLines="40" w:afterLines="40" w:line="240" w:lineRule="auto"/>
        <w:ind w:left="284" w:hanging="284"/>
        <w:jc w:val="both"/>
        <w:rPr>
          <w:rFonts w:ascii="Times New Roman" w:hAnsi="Times New Roman" w:cs="Times New Roman"/>
          <w:sz w:val="24"/>
          <w:szCs w:val="24"/>
        </w:rPr>
      </w:pPr>
      <w:r w:rsidRPr="00437E58">
        <w:rPr>
          <w:rFonts w:ascii="Times New Roman" w:hAnsi="Times New Roman" w:cs="Times New Roman"/>
          <w:b/>
          <w:sz w:val="24"/>
          <w:szCs w:val="24"/>
        </w:rPr>
        <w:t>Георги Иванов Глогов</w:t>
      </w:r>
      <w:r w:rsidRPr="00437E58">
        <w:rPr>
          <w:rFonts w:ascii="Times New Roman" w:hAnsi="Times New Roman" w:cs="Times New Roman"/>
          <w:sz w:val="24"/>
          <w:szCs w:val="24"/>
        </w:rPr>
        <w:t xml:space="preserve"> – Член на Съвета на Директорите и Директор „Международен отдел”. Бизнес адрес: гр. София, район Младост, ул. „Симеоновско шосе“  № 1;</w:t>
      </w:r>
    </w:p>
    <w:p w:rsidR="00C264B2" w:rsidRDefault="00437E58" w:rsidP="00C329AD">
      <w:pPr>
        <w:pStyle w:val="ListParagraph"/>
        <w:numPr>
          <w:ilvl w:val="0"/>
          <w:numId w:val="18"/>
        </w:numPr>
        <w:spacing w:beforeLines="40" w:afterLines="40" w:line="240" w:lineRule="auto"/>
        <w:ind w:left="284" w:hanging="284"/>
        <w:jc w:val="both"/>
        <w:rPr>
          <w:rFonts w:ascii="Times New Roman" w:hAnsi="Times New Roman" w:cs="Times New Roman"/>
          <w:sz w:val="24"/>
          <w:szCs w:val="24"/>
        </w:rPr>
      </w:pPr>
      <w:r w:rsidRPr="00437E58">
        <w:rPr>
          <w:rFonts w:ascii="Times New Roman" w:hAnsi="Times New Roman" w:cs="Times New Roman"/>
          <w:b/>
          <w:sz w:val="24"/>
          <w:szCs w:val="24"/>
        </w:rPr>
        <w:lastRenderedPageBreak/>
        <w:t>„Омникар – С” ЕООД</w:t>
      </w:r>
      <w:r w:rsidRPr="00437E58">
        <w:rPr>
          <w:rFonts w:ascii="Times New Roman" w:hAnsi="Times New Roman" w:cs="Times New Roman"/>
          <w:sz w:val="24"/>
          <w:szCs w:val="24"/>
        </w:rPr>
        <w:t xml:space="preserve"> – </w:t>
      </w:r>
      <w:r w:rsidR="00002D16">
        <w:rPr>
          <w:rFonts w:ascii="Times New Roman" w:hAnsi="Times New Roman" w:cs="Times New Roman"/>
          <w:sz w:val="24"/>
          <w:szCs w:val="24"/>
          <w:lang w:val="bg-BG"/>
        </w:rPr>
        <w:t>председател</w:t>
      </w:r>
      <w:r w:rsidRPr="00437E58">
        <w:rPr>
          <w:rFonts w:ascii="Times New Roman" w:hAnsi="Times New Roman" w:cs="Times New Roman"/>
          <w:sz w:val="24"/>
          <w:szCs w:val="24"/>
        </w:rPr>
        <w:t xml:space="preserve"> на Съвета на директорите, представляван от едноличния собственик и управител Валери Мектупчиян. Бизнес адрес: гр. Пловдив, район Северен, бул. „Васил Левски“  № 151;</w:t>
      </w:r>
    </w:p>
    <w:p w:rsidR="00BA2EAD" w:rsidRDefault="00BA2EAD" w:rsidP="00BA2EAD">
      <w:pPr>
        <w:spacing w:after="120" w:line="240" w:lineRule="auto"/>
        <w:jc w:val="both"/>
        <w:rPr>
          <w:rFonts w:ascii="Times New Roman" w:hAnsi="Times New Roman" w:cs="Times New Roman"/>
          <w:sz w:val="24"/>
          <w:szCs w:val="24"/>
        </w:rPr>
      </w:pPr>
      <w:r w:rsidRPr="00BA2EAD">
        <w:rPr>
          <w:rFonts w:ascii="Times New Roman" w:hAnsi="Times New Roman" w:cs="Times New Roman"/>
          <w:sz w:val="24"/>
          <w:szCs w:val="24"/>
        </w:rPr>
        <w:t>Според вписаното в търговския регистър към Агенция по вписванията мандатът на настоящия съвет на директорите изтича на 10.02.2013 г. Всички членове на Съвета на директорите са заемали настоящата длъжност от регистрацията на дружеството на 10.02.2005 г.</w:t>
      </w:r>
    </w:p>
    <w:p w:rsidR="00F71665" w:rsidRPr="00BA2EAD" w:rsidRDefault="00F71665" w:rsidP="00BA2EAD">
      <w:pPr>
        <w:spacing w:after="120" w:line="240" w:lineRule="auto"/>
        <w:jc w:val="both"/>
        <w:rPr>
          <w:rFonts w:ascii="Times New Roman" w:hAnsi="Times New Roman" w:cs="Times New Roman"/>
          <w:sz w:val="24"/>
          <w:szCs w:val="24"/>
        </w:rPr>
      </w:pPr>
    </w:p>
    <w:p w:rsidR="00F52A89" w:rsidRDefault="00F52A89" w:rsidP="00355564">
      <w:pPr>
        <w:pStyle w:val="Heading1"/>
        <w:numPr>
          <w:ilvl w:val="0"/>
          <w:numId w:val="2"/>
        </w:numPr>
        <w:rPr>
          <w:rFonts w:ascii="Times New Roman" w:hAnsi="Times New Roman"/>
          <w:smallCaps/>
          <w:sz w:val="24"/>
          <w:szCs w:val="24"/>
        </w:rPr>
      </w:pPr>
      <w:r w:rsidRPr="00355564">
        <w:rPr>
          <w:rFonts w:ascii="Times New Roman" w:hAnsi="Times New Roman"/>
          <w:smallCaps/>
          <w:sz w:val="24"/>
          <w:szCs w:val="24"/>
        </w:rPr>
        <w:t>Информация за акционерите със значително участие и за сделките със свързани лица.</w:t>
      </w:r>
    </w:p>
    <w:p w:rsidR="00BA2EAD" w:rsidRDefault="00BA2EAD" w:rsidP="00BA2EAD">
      <w:pPr>
        <w:spacing w:after="120" w:line="240" w:lineRule="auto"/>
        <w:jc w:val="both"/>
        <w:rPr>
          <w:rFonts w:ascii="Times New Roman" w:hAnsi="Times New Roman" w:cs="Times New Roman"/>
          <w:sz w:val="24"/>
          <w:szCs w:val="24"/>
          <w:lang w:val="bg-BG"/>
        </w:rPr>
      </w:pPr>
      <w:r w:rsidRPr="00BA2EAD">
        <w:rPr>
          <w:rFonts w:ascii="Times New Roman" w:hAnsi="Times New Roman" w:cs="Times New Roman"/>
          <w:sz w:val="24"/>
          <w:szCs w:val="24"/>
        </w:rPr>
        <w:t>„СПИДИ” ЕАД е еднолична собственост на „Спиди груп” АД.</w:t>
      </w:r>
      <w:r w:rsidR="00C337F0">
        <w:rPr>
          <w:rFonts w:ascii="Times New Roman" w:hAnsi="Times New Roman" w:cs="Times New Roman"/>
          <w:sz w:val="24"/>
          <w:szCs w:val="24"/>
        </w:rPr>
        <w:t xml:space="preserve"> </w:t>
      </w:r>
      <w:r w:rsidR="00C337F0">
        <w:rPr>
          <w:rFonts w:ascii="Times New Roman" w:hAnsi="Times New Roman" w:cs="Times New Roman"/>
          <w:sz w:val="24"/>
          <w:szCs w:val="24"/>
          <w:lang w:val="bg-BG"/>
        </w:rPr>
        <w:t xml:space="preserve">Данни за едноличния собственик са дадени в т. </w:t>
      </w:r>
      <w:r w:rsidR="00861E58">
        <w:rPr>
          <w:rFonts w:ascii="Times New Roman" w:hAnsi="Times New Roman" w:cs="Times New Roman"/>
          <w:sz w:val="24"/>
          <w:szCs w:val="24"/>
          <w:lang w:val="bg-BG"/>
        </w:rPr>
        <w:fldChar w:fldCharType="begin"/>
      </w:r>
      <w:r w:rsidR="00C337F0">
        <w:rPr>
          <w:rFonts w:ascii="Times New Roman" w:hAnsi="Times New Roman" w:cs="Times New Roman"/>
          <w:sz w:val="24"/>
          <w:szCs w:val="24"/>
          <w:lang w:val="bg-BG"/>
        </w:rPr>
        <w:instrText xml:space="preserve"> REF _Ref324630966 \r \h </w:instrText>
      </w:r>
      <w:r w:rsidR="00861E58">
        <w:rPr>
          <w:rFonts w:ascii="Times New Roman" w:hAnsi="Times New Roman" w:cs="Times New Roman"/>
          <w:sz w:val="24"/>
          <w:szCs w:val="24"/>
          <w:lang w:val="bg-BG"/>
        </w:rPr>
      </w:r>
      <w:r w:rsidR="00861E58">
        <w:rPr>
          <w:rFonts w:ascii="Times New Roman" w:hAnsi="Times New Roman" w:cs="Times New Roman"/>
          <w:sz w:val="24"/>
          <w:szCs w:val="24"/>
          <w:lang w:val="bg-BG"/>
        </w:rPr>
        <w:fldChar w:fldCharType="separate"/>
      </w:r>
      <w:r w:rsidR="00C337F0">
        <w:rPr>
          <w:rFonts w:ascii="Times New Roman" w:hAnsi="Times New Roman" w:cs="Times New Roman"/>
          <w:sz w:val="24"/>
          <w:szCs w:val="24"/>
          <w:lang w:val="bg-BG"/>
        </w:rPr>
        <w:t>3</w:t>
      </w:r>
      <w:r w:rsidR="00861E58">
        <w:rPr>
          <w:rFonts w:ascii="Times New Roman" w:hAnsi="Times New Roman" w:cs="Times New Roman"/>
          <w:sz w:val="24"/>
          <w:szCs w:val="24"/>
          <w:lang w:val="bg-BG"/>
        </w:rPr>
        <w:fldChar w:fldCharType="end"/>
      </w:r>
      <w:r w:rsidR="00C337F0">
        <w:rPr>
          <w:rFonts w:ascii="Times New Roman" w:hAnsi="Times New Roman" w:cs="Times New Roman"/>
          <w:sz w:val="24"/>
          <w:szCs w:val="24"/>
          <w:lang w:val="bg-BG"/>
        </w:rPr>
        <w:t xml:space="preserve"> - </w:t>
      </w:r>
      <w:r w:rsidR="00861E58">
        <w:rPr>
          <w:rFonts w:ascii="Times New Roman" w:hAnsi="Times New Roman" w:cs="Times New Roman"/>
          <w:sz w:val="24"/>
          <w:szCs w:val="24"/>
          <w:lang w:val="bg-BG"/>
        </w:rPr>
        <w:fldChar w:fldCharType="begin"/>
      </w:r>
      <w:r w:rsidR="00C337F0">
        <w:rPr>
          <w:rFonts w:ascii="Times New Roman" w:hAnsi="Times New Roman" w:cs="Times New Roman"/>
          <w:sz w:val="24"/>
          <w:szCs w:val="24"/>
          <w:lang w:val="bg-BG"/>
        </w:rPr>
        <w:instrText xml:space="preserve"> REF _Ref324630966 \h </w:instrText>
      </w:r>
      <w:r w:rsidR="00861E58">
        <w:rPr>
          <w:rFonts w:ascii="Times New Roman" w:hAnsi="Times New Roman" w:cs="Times New Roman"/>
          <w:sz w:val="24"/>
          <w:szCs w:val="24"/>
          <w:lang w:val="bg-BG"/>
        </w:rPr>
      </w:r>
      <w:r w:rsidR="00861E58">
        <w:rPr>
          <w:rFonts w:ascii="Times New Roman" w:hAnsi="Times New Roman" w:cs="Times New Roman"/>
          <w:sz w:val="24"/>
          <w:szCs w:val="24"/>
          <w:lang w:val="bg-BG"/>
        </w:rPr>
        <w:fldChar w:fldCharType="separate"/>
      </w:r>
      <w:r w:rsidR="00C337F0" w:rsidRPr="000C2755">
        <w:rPr>
          <w:rFonts w:ascii="Times New Roman" w:hAnsi="Times New Roman"/>
          <w:smallCaps/>
          <w:sz w:val="24"/>
          <w:szCs w:val="24"/>
        </w:rPr>
        <w:t>Притежатели на ценни книжа – продавачи при публичното предлагане;</w:t>
      </w:r>
      <w:r w:rsidR="00861E58">
        <w:rPr>
          <w:rFonts w:ascii="Times New Roman" w:hAnsi="Times New Roman" w:cs="Times New Roman"/>
          <w:sz w:val="24"/>
          <w:szCs w:val="24"/>
          <w:lang w:val="bg-BG"/>
        </w:rPr>
        <w:fldChar w:fldCharType="end"/>
      </w:r>
    </w:p>
    <w:p w:rsidR="00084966" w:rsidRDefault="00084966" w:rsidP="00BA2EAD">
      <w:pPr>
        <w:spacing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Непряко, емитетът се контролира от Валери Мектупчиян, притежаващ 67,</w:t>
      </w:r>
      <w:r w:rsidR="00662EE2">
        <w:rPr>
          <w:rFonts w:ascii="Times New Roman" w:hAnsi="Times New Roman" w:cs="Times New Roman"/>
          <w:sz w:val="24"/>
          <w:szCs w:val="24"/>
          <w:lang w:val="bg-BG"/>
        </w:rPr>
        <w:t>13</w:t>
      </w:r>
      <w:r>
        <w:rPr>
          <w:rFonts w:ascii="Times New Roman" w:hAnsi="Times New Roman" w:cs="Times New Roman"/>
          <w:sz w:val="24"/>
          <w:szCs w:val="24"/>
          <w:lang w:val="bg-BG"/>
        </w:rPr>
        <w:t>% о</w:t>
      </w:r>
      <w:r w:rsidR="00662EE2">
        <w:rPr>
          <w:rFonts w:ascii="Times New Roman" w:hAnsi="Times New Roman" w:cs="Times New Roman"/>
          <w:sz w:val="24"/>
          <w:szCs w:val="24"/>
          <w:lang w:val="bg-BG"/>
        </w:rPr>
        <w:t>т</w:t>
      </w:r>
      <w:r>
        <w:rPr>
          <w:rFonts w:ascii="Times New Roman" w:hAnsi="Times New Roman" w:cs="Times New Roman"/>
          <w:sz w:val="24"/>
          <w:szCs w:val="24"/>
          <w:lang w:val="bg-BG"/>
        </w:rPr>
        <w:t xml:space="preserve"> капитала на </w:t>
      </w:r>
      <w:r w:rsidRPr="00BA2EAD">
        <w:rPr>
          <w:rFonts w:ascii="Times New Roman" w:hAnsi="Times New Roman" w:cs="Times New Roman"/>
          <w:sz w:val="24"/>
          <w:szCs w:val="24"/>
        </w:rPr>
        <w:t>„Спиди груп” АД</w:t>
      </w:r>
      <w:r>
        <w:rPr>
          <w:rFonts w:ascii="Times New Roman" w:hAnsi="Times New Roman" w:cs="Times New Roman"/>
          <w:sz w:val="24"/>
          <w:szCs w:val="24"/>
          <w:lang w:val="bg-BG"/>
        </w:rPr>
        <w:t>. Валери Мектупчиян контролира пряко и непряко 18 дружества, описани в т. 4.5.1 от Регистрационния документ.</w:t>
      </w:r>
    </w:p>
    <w:p w:rsidR="00084966" w:rsidRPr="00084966" w:rsidRDefault="00084966" w:rsidP="00084966">
      <w:pPr>
        <w:spacing w:after="120" w:line="240" w:lineRule="auto"/>
        <w:jc w:val="both"/>
        <w:rPr>
          <w:rFonts w:ascii="Times New Roman" w:hAnsi="Times New Roman" w:cs="Times New Roman"/>
          <w:sz w:val="24"/>
          <w:szCs w:val="24"/>
        </w:rPr>
      </w:pPr>
      <w:r w:rsidRPr="00084966">
        <w:rPr>
          <w:rFonts w:ascii="Times New Roman" w:hAnsi="Times New Roman" w:cs="Times New Roman"/>
          <w:sz w:val="24"/>
          <w:szCs w:val="24"/>
        </w:rPr>
        <w:t xml:space="preserve">Емитентът поддържа регулярни търговски отношения </w:t>
      </w:r>
      <w:r w:rsidR="004C02B0">
        <w:rPr>
          <w:rFonts w:ascii="Times New Roman" w:hAnsi="Times New Roman" w:cs="Times New Roman"/>
          <w:sz w:val="24"/>
          <w:szCs w:val="24"/>
          <w:lang w:val="bg-BG"/>
        </w:rPr>
        <w:t xml:space="preserve">със свързани лица, </w:t>
      </w:r>
      <w:r w:rsidRPr="00084966">
        <w:rPr>
          <w:rFonts w:ascii="Times New Roman" w:hAnsi="Times New Roman" w:cs="Times New Roman"/>
          <w:sz w:val="24"/>
          <w:szCs w:val="24"/>
        </w:rPr>
        <w:t>свързани с обичайната търговска дейност на дружеството. Сделките със свързаните лица се извършват при обичайни условия, както между независими и равнопоставени страни и спазване на добрите търговски практики.</w:t>
      </w:r>
    </w:p>
    <w:p w:rsidR="00B02E51" w:rsidRPr="00084966" w:rsidRDefault="00B02E51" w:rsidP="00B02E51">
      <w:pPr>
        <w:spacing w:after="120" w:line="240" w:lineRule="auto"/>
        <w:jc w:val="both"/>
        <w:rPr>
          <w:rFonts w:ascii="Times New Roman" w:hAnsi="Times New Roman" w:cs="Times New Roman"/>
          <w:sz w:val="24"/>
          <w:szCs w:val="24"/>
        </w:rPr>
      </w:pPr>
      <w:r w:rsidRPr="00084966">
        <w:rPr>
          <w:rFonts w:ascii="Times New Roman" w:hAnsi="Times New Roman" w:cs="Times New Roman"/>
          <w:sz w:val="24"/>
          <w:szCs w:val="24"/>
        </w:rPr>
        <w:t>Разходите към свързани лица са основно към дъщерната компания „Спиди” ЕООД, която извършва оперативната дейност по приемане, транспорт и доставяне на пратките и „Трансбалкан груп” ООД, извършва транспортни услуги. Разходите за текущо обслужване и покупката на авточасти на транспортните средства са към Омникар - БГ ЕООД, Омникар ЕООД, Омникар Ауто ООД, Омникар Плюс ООД, Омникар Варна ООД.</w:t>
      </w:r>
    </w:p>
    <w:p w:rsidR="00DC169F" w:rsidRPr="005150CE" w:rsidRDefault="00DC169F" w:rsidP="00DC169F">
      <w:pPr>
        <w:jc w:val="center"/>
        <w:rPr>
          <w:i/>
          <w:u w:val="single"/>
        </w:rPr>
      </w:pPr>
      <w:r w:rsidRPr="005150CE">
        <w:rPr>
          <w:i/>
          <w:u w:val="single"/>
        </w:rPr>
        <w:t>Покупки от свързани лица</w:t>
      </w:r>
    </w:p>
    <w:tbl>
      <w:tblPr>
        <w:tblStyle w:val="MediumShading2-Accent11"/>
        <w:tblW w:w="9781" w:type="dxa"/>
        <w:tblInd w:w="108" w:type="dxa"/>
        <w:tblLayout w:type="fixed"/>
        <w:tblLook w:val="04A0"/>
      </w:tblPr>
      <w:tblGrid>
        <w:gridCol w:w="2518"/>
        <w:gridCol w:w="954"/>
        <w:gridCol w:w="954"/>
        <w:gridCol w:w="954"/>
        <w:gridCol w:w="954"/>
        <w:gridCol w:w="955"/>
        <w:gridCol w:w="2492"/>
      </w:tblGrid>
      <w:tr w:rsidR="00DC169F" w:rsidRPr="0060652A" w:rsidTr="00DB65E1">
        <w:trPr>
          <w:cnfStyle w:val="100000000000"/>
          <w:trHeight w:val="300"/>
        </w:trPr>
        <w:tc>
          <w:tcPr>
            <w:cnfStyle w:val="001000000100"/>
            <w:tcW w:w="2518" w:type="dxa"/>
            <w:noWrap/>
            <w:vAlign w:val="center"/>
            <w:hideMark/>
          </w:tcPr>
          <w:p w:rsidR="00DC169F" w:rsidRPr="0060652A" w:rsidRDefault="00DC169F" w:rsidP="00DB65E1">
            <w:pPr>
              <w:jc w:val="center"/>
              <w:rPr>
                <w:rFonts w:asciiTheme="minorHAnsi" w:hAnsiTheme="minorHAnsi" w:cstheme="minorHAnsi"/>
                <w:bCs w:val="0"/>
                <w:sz w:val="22"/>
                <w:szCs w:val="22"/>
              </w:rPr>
            </w:pPr>
            <w:r w:rsidRPr="0060652A">
              <w:rPr>
                <w:rFonts w:asciiTheme="minorHAnsi" w:hAnsiTheme="minorHAnsi" w:cstheme="minorHAnsi"/>
                <w:bCs w:val="0"/>
                <w:sz w:val="22"/>
                <w:szCs w:val="22"/>
              </w:rPr>
              <w:t>Наименование</w:t>
            </w:r>
            <w:r>
              <w:rPr>
                <w:rFonts w:asciiTheme="minorHAnsi" w:hAnsiTheme="minorHAnsi" w:cstheme="minorHAnsi"/>
                <w:bCs w:val="0"/>
                <w:sz w:val="22"/>
                <w:szCs w:val="22"/>
              </w:rPr>
              <w:t xml:space="preserve">, </w:t>
            </w:r>
            <w:r>
              <w:rPr>
                <w:rFonts w:asciiTheme="minorHAnsi" w:hAnsiTheme="minorHAnsi" w:cstheme="minorHAnsi"/>
                <w:sz w:val="22"/>
                <w:szCs w:val="22"/>
              </w:rPr>
              <w:t>хил. лв.</w:t>
            </w:r>
          </w:p>
        </w:tc>
        <w:tc>
          <w:tcPr>
            <w:tcW w:w="954" w:type="dxa"/>
            <w:noWrap/>
            <w:vAlign w:val="center"/>
            <w:hideMark/>
          </w:tcPr>
          <w:p w:rsidR="00DC169F" w:rsidRPr="0060652A" w:rsidRDefault="00DC169F" w:rsidP="00DB65E1">
            <w:pPr>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2009</w:t>
            </w:r>
          </w:p>
        </w:tc>
        <w:tc>
          <w:tcPr>
            <w:tcW w:w="954" w:type="dxa"/>
            <w:noWrap/>
            <w:vAlign w:val="center"/>
            <w:hideMark/>
          </w:tcPr>
          <w:p w:rsidR="00DC169F" w:rsidRPr="0060652A" w:rsidRDefault="00DC169F" w:rsidP="00DB65E1">
            <w:pPr>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2010</w:t>
            </w:r>
          </w:p>
        </w:tc>
        <w:tc>
          <w:tcPr>
            <w:tcW w:w="954" w:type="dxa"/>
            <w:noWrap/>
            <w:vAlign w:val="center"/>
            <w:hideMark/>
          </w:tcPr>
          <w:p w:rsidR="00DC169F" w:rsidRPr="0060652A" w:rsidRDefault="00DC169F" w:rsidP="00DB65E1">
            <w:pPr>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2011</w:t>
            </w:r>
          </w:p>
        </w:tc>
        <w:tc>
          <w:tcPr>
            <w:tcW w:w="954" w:type="dxa"/>
            <w:noWrap/>
            <w:vAlign w:val="center"/>
            <w:hideMark/>
          </w:tcPr>
          <w:p w:rsidR="00DC169F" w:rsidRPr="0060652A" w:rsidRDefault="00DC169F" w:rsidP="00DB65E1">
            <w:pPr>
              <w:ind w:left="-70" w:right="-70"/>
              <w:cnfStyle w:val="100000000000"/>
              <w:rPr>
                <w:rFonts w:asciiTheme="minorHAnsi" w:hAnsiTheme="minorHAnsi" w:cstheme="minorHAnsi"/>
                <w:bCs w:val="0"/>
                <w:color w:val="000000"/>
                <w:sz w:val="22"/>
                <w:szCs w:val="22"/>
              </w:rPr>
            </w:pPr>
            <w:r>
              <w:rPr>
                <w:rFonts w:asciiTheme="minorHAnsi" w:hAnsiTheme="minorHAnsi" w:cstheme="minorHAnsi"/>
                <w:bCs w:val="0"/>
                <w:color w:val="000000"/>
                <w:sz w:val="22"/>
                <w:szCs w:val="22"/>
              </w:rPr>
              <w:t>21.05.</w:t>
            </w:r>
            <w:r w:rsidRPr="0060652A">
              <w:rPr>
                <w:rFonts w:asciiTheme="minorHAnsi" w:hAnsiTheme="minorHAnsi" w:cstheme="minorHAnsi"/>
                <w:bCs w:val="0"/>
                <w:color w:val="000000"/>
                <w:sz w:val="22"/>
                <w:szCs w:val="22"/>
              </w:rPr>
              <w:t>11</w:t>
            </w:r>
          </w:p>
        </w:tc>
        <w:tc>
          <w:tcPr>
            <w:tcW w:w="955" w:type="dxa"/>
            <w:noWrap/>
            <w:vAlign w:val="center"/>
            <w:hideMark/>
          </w:tcPr>
          <w:p w:rsidR="00DC169F" w:rsidRPr="0060652A" w:rsidRDefault="00DC169F" w:rsidP="00DB65E1">
            <w:pPr>
              <w:ind w:left="-12" w:right="-70"/>
              <w:jc w:val="center"/>
              <w:cnfStyle w:val="100000000000"/>
              <w:rPr>
                <w:rFonts w:asciiTheme="minorHAnsi" w:hAnsiTheme="minorHAnsi" w:cstheme="minorHAnsi"/>
                <w:bCs w:val="0"/>
                <w:color w:val="000000"/>
                <w:sz w:val="22"/>
                <w:szCs w:val="22"/>
              </w:rPr>
            </w:pPr>
            <w:r>
              <w:rPr>
                <w:rFonts w:asciiTheme="minorHAnsi" w:hAnsiTheme="minorHAnsi" w:cstheme="minorHAnsi"/>
                <w:bCs w:val="0"/>
                <w:color w:val="000000"/>
                <w:sz w:val="22"/>
                <w:szCs w:val="22"/>
              </w:rPr>
              <w:t>21.05.</w:t>
            </w:r>
            <w:r w:rsidRPr="0060652A">
              <w:rPr>
                <w:rFonts w:asciiTheme="minorHAnsi" w:hAnsiTheme="minorHAnsi" w:cstheme="minorHAnsi"/>
                <w:bCs w:val="0"/>
                <w:color w:val="000000"/>
                <w:sz w:val="22"/>
                <w:szCs w:val="22"/>
              </w:rPr>
              <w:t>12</w:t>
            </w:r>
          </w:p>
        </w:tc>
        <w:tc>
          <w:tcPr>
            <w:tcW w:w="2492" w:type="dxa"/>
            <w:noWrap/>
            <w:vAlign w:val="center"/>
            <w:hideMark/>
          </w:tcPr>
          <w:p w:rsidR="00DC169F" w:rsidRPr="0060652A" w:rsidRDefault="00DC169F" w:rsidP="00DB65E1">
            <w:pPr>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Описание</w:t>
            </w:r>
          </w:p>
        </w:tc>
      </w:tr>
      <w:tr w:rsidR="00DC169F" w:rsidRPr="0060652A" w:rsidTr="00DB65E1">
        <w:trPr>
          <w:cnfStyle w:val="000000100000"/>
          <w:trHeight w:val="300"/>
        </w:trPr>
        <w:tc>
          <w:tcPr>
            <w:cnfStyle w:val="001000000000"/>
            <w:tcW w:w="2518" w:type="dxa"/>
            <w:noWrap/>
            <w:vAlign w:val="center"/>
            <w:hideMark/>
          </w:tcPr>
          <w:p w:rsidR="00DC169F" w:rsidRPr="0060652A" w:rsidRDefault="00DC169F" w:rsidP="00DB65E1">
            <w:pPr>
              <w:rPr>
                <w:rFonts w:asciiTheme="minorHAnsi" w:hAnsiTheme="minorHAnsi" w:cstheme="minorHAnsi"/>
                <w:sz w:val="22"/>
                <w:szCs w:val="22"/>
              </w:rPr>
            </w:pPr>
            <w:r w:rsidRPr="0060652A">
              <w:rPr>
                <w:rFonts w:asciiTheme="minorHAnsi" w:hAnsiTheme="minorHAnsi" w:cstheme="minorHAnsi"/>
                <w:sz w:val="22"/>
                <w:szCs w:val="22"/>
              </w:rPr>
              <w:t>Спиди ЕООД</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14 447 </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15 093 </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18 118 </w:t>
            </w:r>
          </w:p>
        </w:tc>
        <w:tc>
          <w:tcPr>
            <w:tcW w:w="954" w:type="dxa"/>
            <w:noWrap/>
            <w:vAlign w:val="center"/>
            <w:hideMark/>
          </w:tcPr>
          <w:p w:rsidR="00DC169F" w:rsidRPr="00EE0B9E" w:rsidRDefault="00DC169F" w:rsidP="00DB65E1">
            <w:pPr>
              <w:jc w:val="right"/>
              <w:cnfStyle w:val="000000100000"/>
              <w:rPr>
                <w:rFonts w:asciiTheme="minorHAnsi" w:hAnsiTheme="minorHAnsi" w:cstheme="minorHAnsi"/>
                <w:color w:val="000000"/>
                <w:sz w:val="22"/>
                <w:szCs w:val="22"/>
              </w:rPr>
            </w:pPr>
            <w:r w:rsidRPr="00EE0B9E">
              <w:rPr>
                <w:rFonts w:asciiTheme="minorHAnsi" w:hAnsiTheme="minorHAnsi" w:cstheme="minorHAnsi"/>
                <w:color w:val="000000"/>
                <w:sz w:val="22"/>
                <w:szCs w:val="22"/>
              </w:rPr>
              <w:t>7052</w:t>
            </w:r>
          </w:p>
        </w:tc>
        <w:tc>
          <w:tcPr>
            <w:tcW w:w="955" w:type="dxa"/>
            <w:noWrap/>
            <w:vAlign w:val="center"/>
            <w:hideMark/>
          </w:tcPr>
          <w:p w:rsidR="00DC169F" w:rsidRPr="00EE0B9E" w:rsidRDefault="00DC169F" w:rsidP="00DB65E1">
            <w:pPr>
              <w:jc w:val="right"/>
              <w:cnfStyle w:val="000000100000"/>
              <w:rPr>
                <w:rFonts w:asciiTheme="minorHAnsi" w:hAnsiTheme="minorHAnsi" w:cstheme="minorHAnsi"/>
                <w:color w:val="000000"/>
                <w:sz w:val="22"/>
                <w:szCs w:val="22"/>
              </w:rPr>
            </w:pPr>
            <w:r w:rsidRPr="00EE0B9E">
              <w:rPr>
                <w:rFonts w:asciiTheme="minorHAnsi" w:hAnsiTheme="minorHAnsi" w:cstheme="minorHAnsi"/>
                <w:color w:val="000000"/>
                <w:sz w:val="22"/>
                <w:szCs w:val="22"/>
              </w:rPr>
              <w:t>4600</w:t>
            </w:r>
          </w:p>
        </w:tc>
        <w:tc>
          <w:tcPr>
            <w:tcW w:w="2492" w:type="dxa"/>
            <w:noWrap/>
            <w:hideMark/>
          </w:tcPr>
          <w:p w:rsidR="00DC169F" w:rsidRPr="0060652A" w:rsidRDefault="00DC169F" w:rsidP="00DB65E1">
            <w:pPr>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Куриерски услуги</w:t>
            </w:r>
          </w:p>
        </w:tc>
      </w:tr>
      <w:tr w:rsidR="00DC169F" w:rsidRPr="0060652A" w:rsidTr="00DB65E1">
        <w:trPr>
          <w:trHeight w:val="300"/>
        </w:trPr>
        <w:tc>
          <w:tcPr>
            <w:cnfStyle w:val="001000000000"/>
            <w:tcW w:w="2518" w:type="dxa"/>
            <w:noWrap/>
            <w:vAlign w:val="center"/>
            <w:hideMark/>
          </w:tcPr>
          <w:p w:rsidR="00DC169F" w:rsidRPr="0060652A" w:rsidRDefault="00DC169F" w:rsidP="00DB65E1">
            <w:pPr>
              <w:rPr>
                <w:rFonts w:asciiTheme="minorHAnsi" w:hAnsiTheme="minorHAnsi" w:cstheme="minorHAnsi"/>
                <w:sz w:val="22"/>
                <w:szCs w:val="22"/>
              </w:rPr>
            </w:pPr>
            <w:r w:rsidRPr="0060652A">
              <w:rPr>
                <w:rFonts w:asciiTheme="minorHAnsi" w:hAnsiTheme="minorHAnsi" w:cstheme="minorHAnsi"/>
                <w:sz w:val="22"/>
                <w:szCs w:val="22"/>
              </w:rPr>
              <w:t>Трансбалкан Груп ООД</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1 487 </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1 890 </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2 208 </w:t>
            </w:r>
          </w:p>
        </w:tc>
        <w:tc>
          <w:tcPr>
            <w:tcW w:w="954" w:type="dxa"/>
            <w:noWrap/>
            <w:vAlign w:val="center"/>
            <w:hideMark/>
          </w:tcPr>
          <w:p w:rsidR="00DC169F" w:rsidRPr="00EE0B9E" w:rsidRDefault="00DC169F" w:rsidP="00DB65E1">
            <w:pPr>
              <w:jc w:val="right"/>
              <w:cnfStyle w:val="000000000000"/>
              <w:rPr>
                <w:rFonts w:asciiTheme="minorHAnsi" w:hAnsiTheme="minorHAnsi" w:cstheme="minorHAnsi"/>
                <w:color w:val="000000"/>
                <w:sz w:val="22"/>
                <w:szCs w:val="22"/>
              </w:rPr>
            </w:pPr>
            <w:r w:rsidRPr="00EE0B9E">
              <w:rPr>
                <w:rFonts w:asciiTheme="minorHAnsi" w:hAnsiTheme="minorHAnsi" w:cstheme="minorHAnsi"/>
                <w:color w:val="000000"/>
                <w:sz w:val="22"/>
                <w:szCs w:val="22"/>
              </w:rPr>
              <w:t>1294</w:t>
            </w:r>
          </w:p>
        </w:tc>
        <w:tc>
          <w:tcPr>
            <w:tcW w:w="955" w:type="dxa"/>
            <w:noWrap/>
            <w:vAlign w:val="center"/>
            <w:hideMark/>
          </w:tcPr>
          <w:p w:rsidR="00DC169F" w:rsidRPr="00EE0B9E" w:rsidRDefault="00DC169F" w:rsidP="00DB65E1">
            <w:pPr>
              <w:jc w:val="right"/>
              <w:cnfStyle w:val="000000000000"/>
              <w:rPr>
                <w:rFonts w:asciiTheme="minorHAnsi" w:hAnsiTheme="minorHAnsi" w:cstheme="minorHAnsi"/>
                <w:color w:val="000000"/>
                <w:sz w:val="22"/>
                <w:szCs w:val="22"/>
              </w:rPr>
            </w:pPr>
            <w:r w:rsidRPr="00EE0B9E">
              <w:rPr>
                <w:rFonts w:asciiTheme="minorHAnsi" w:hAnsiTheme="minorHAnsi" w:cstheme="minorHAnsi"/>
                <w:color w:val="000000"/>
                <w:sz w:val="22"/>
                <w:szCs w:val="22"/>
              </w:rPr>
              <w:t>96</w:t>
            </w:r>
          </w:p>
        </w:tc>
        <w:tc>
          <w:tcPr>
            <w:tcW w:w="2492" w:type="dxa"/>
            <w:noWrap/>
            <w:hideMark/>
          </w:tcPr>
          <w:p w:rsidR="00DC169F" w:rsidRPr="0060652A" w:rsidRDefault="00DC169F" w:rsidP="00DB65E1">
            <w:pPr>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Транспортни услуги</w:t>
            </w:r>
          </w:p>
        </w:tc>
      </w:tr>
      <w:tr w:rsidR="00DC169F" w:rsidRPr="0060652A" w:rsidTr="00DB65E1">
        <w:trPr>
          <w:cnfStyle w:val="000000100000"/>
          <w:trHeight w:val="300"/>
        </w:trPr>
        <w:tc>
          <w:tcPr>
            <w:cnfStyle w:val="001000000000"/>
            <w:tcW w:w="2518" w:type="dxa"/>
            <w:noWrap/>
            <w:vAlign w:val="center"/>
            <w:hideMark/>
          </w:tcPr>
          <w:p w:rsidR="00DC169F" w:rsidRPr="0060652A" w:rsidRDefault="00DC169F" w:rsidP="00DB65E1">
            <w:pPr>
              <w:rPr>
                <w:rFonts w:asciiTheme="minorHAnsi" w:hAnsiTheme="minorHAnsi" w:cstheme="minorHAnsi"/>
                <w:sz w:val="22"/>
                <w:szCs w:val="22"/>
              </w:rPr>
            </w:pPr>
            <w:r w:rsidRPr="0060652A">
              <w:rPr>
                <w:rFonts w:asciiTheme="minorHAnsi" w:hAnsiTheme="minorHAnsi" w:cstheme="minorHAnsi"/>
                <w:sz w:val="22"/>
                <w:szCs w:val="22"/>
              </w:rPr>
              <w:t>Булром Газ 2006 ЕООД</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61 </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286 </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542 </w:t>
            </w:r>
          </w:p>
        </w:tc>
        <w:tc>
          <w:tcPr>
            <w:tcW w:w="954" w:type="dxa"/>
            <w:noWrap/>
            <w:vAlign w:val="center"/>
            <w:hideMark/>
          </w:tcPr>
          <w:p w:rsidR="00DC169F" w:rsidRPr="00EE0B9E" w:rsidRDefault="00DC169F" w:rsidP="00DB65E1">
            <w:pPr>
              <w:jc w:val="right"/>
              <w:cnfStyle w:val="000000100000"/>
              <w:rPr>
                <w:rFonts w:asciiTheme="minorHAnsi" w:hAnsiTheme="minorHAnsi" w:cstheme="minorHAnsi"/>
                <w:color w:val="000000"/>
                <w:sz w:val="22"/>
                <w:szCs w:val="22"/>
              </w:rPr>
            </w:pPr>
            <w:r w:rsidRPr="00EE0B9E">
              <w:rPr>
                <w:rFonts w:asciiTheme="minorHAnsi" w:hAnsiTheme="minorHAnsi" w:cstheme="minorHAnsi"/>
                <w:color w:val="000000"/>
                <w:sz w:val="22"/>
                <w:szCs w:val="22"/>
              </w:rPr>
              <w:t>202</w:t>
            </w:r>
          </w:p>
        </w:tc>
        <w:tc>
          <w:tcPr>
            <w:tcW w:w="955" w:type="dxa"/>
            <w:noWrap/>
            <w:vAlign w:val="center"/>
            <w:hideMark/>
          </w:tcPr>
          <w:p w:rsidR="00DC169F" w:rsidRPr="00EE0B9E" w:rsidRDefault="00DC169F" w:rsidP="00DB65E1">
            <w:pPr>
              <w:jc w:val="right"/>
              <w:cnfStyle w:val="000000100000"/>
              <w:rPr>
                <w:rFonts w:asciiTheme="minorHAnsi" w:hAnsiTheme="minorHAnsi" w:cstheme="minorHAnsi"/>
                <w:color w:val="000000"/>
                <w:sz w:val="22"/>
                <w:szCs w:val="22"/>
              </w:rPr>
            </w:pPr>
            <w:r w:rsidRPr="00EE0B9E">
              <w:rPr>
                <w:rFonts w:asciiTheme="minorHAnsi" w:hAnsiTheme="minorHAnsi" w:cstheme="minorHAnsi"/>
                <w:color w:val="000000"/>
                <w:sz w:val="22"/>
                <w:szCs w:val="22"/>
              </w:rPr>
              <w:t>191</w:t>
            </w:r>
          </w:p>
        </w:tc>
        <w:tc>
          <w:tcPr>
            <w:tcW w:w="2492" w:type="dxa"/>
            <w:noWrap/>
            <w:hideMark/>
          </w:tcPr>
          <w:p w:rsidR="00DC169F" w:rsidRPr="0060652A" w:rsidRDefault="00DC169F" w:rsidP="00DB65E1">
            <w:pPr>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Гориво, винетки и др.</w:t>
            </w:r>
          </w:p>
        </w:tc>
      </w:tr>
      <w:tr w:rsidR="00DC169F" w:rsidRPr="0060652A" w:rsidTr="00DB65E1">
        <w:trPr>
          <w:trHeight w:val="300"/>
        </w:trPr>
        <w:tc>
          <w:tcPr>
            <w:cnfStyle w:val="001000000000"/>
            <w:tcW w:w="2518" w:type="dxa"/>
            <w:noWrap/>
            <w:vAlign w:val="center"/>
            <w:hideMark/>
          </w:tcPr>
          <w:p w:rsidR="00DC169F" w:rsidRPr="0060652A" w:rsidRDefault="00DC169F" w:rsidP="00DB65E1">
            <w:pPr>
              <w:rPr>
                <w:rFonts w:asciiTheme="minorHAnsi" w:hAnsiTheme="minorHAnsi" w:cstheme="minorHAnsi"/>
                <w:sz w:val="22"/>
                <w:szCs w:val="22"/>
              </w:rPr>
            </w:pPr>
            <w:r w:rsidRPr="0060652A">
              <w:rPr>
                <w:rFonts w:asciiTheme="minorHAnsi" w:hAnsiTheme="minorHAnsi" w:cstheme="minorHAnsi"/>
                <w:sz w:val="22"/>
                <w:szCs w:val="22"/>
              </w:rPr>
              <w:t>Други</w:t>
            </w:r>
            <w:r>
              <w:rPr>
                <w:rFonts w:asciiTheme="minorHAnsi" w:hAnsiTheme="minorHAnsi" w:cstheme="minorHAnsi"/>
                <w:sz w:val="22"/>
                <w:szCs w:val="22"/>
              </w:rPr>
              <w:t xml:space="preserve"> свързани лица</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142 </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368 </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732 </w:t>
            </w:r>
          </w:p>
        </w:tc>
        <w:tc>
          <w:tcPr>
            <w:tcW w:w="954" w:type="dxa"/>
            <w:noWrap/>
            <w:vAlign w:val="center"/>
            <w:hideMark/>
          </w:tcPr>
          <w:p w:rsidR="00DC169F" w:rsidRPr="00EE0B9E" w:rsidRDefault="00DC169F" w:rsidP="00DB65E1">
            <w:pPr>
              <w:jc w:val="right"/>
              <w:cnfStyle w:val="000000000000"/>
              <w:rPr>
                <w:rFonts w:asciiTheme="minorHAnsi" w:hAnsiTheme="minorHAnsi" w:cstheme="minorHAnsi"/>
                <w:color w:val="000000"/>
                <w:sz w:val="22"/>
                <w:szCs w:val="22"/>
              </w:rPr>
            </w:pPr>
            <w:r w:rsidRPr="00EE0B9E">
              <w:rPr>
                <w:rFonts w:asciiTheme="minorHAnsi" w:hAnsiTheme="minorHAnsi" w:cstheme="minorHAnsi"/>
                <w:color w:val="000000"/>
                <w:sz w:val="22"/>
                <w:szCs w:val="22"/>
              </w:rPr>
              <w:t>163</w:t>
            </w:r>
          </w:p>
        </w:tc>
        <w:tc>
          <w:tcPr>
            <w:tcW w:w="955" w:type="dxa"/>
            <w:noWrap/>
            <w:vAlign w:val="center"/>
            <w:hideMark/>
          </w:tcPr>
          <w:p w:rsidR="00DC169F" w:rsidRPr="00EE0B9E" w:rsidRDefault="00DC169F" w:rsidP="00DB65E1">
            <w:pPr>
              <w:jc w:val="right"/>
              <w:cnfStyle w:val="000000000000"/>
              <w:rPr>
                <w:rFonts w:asciiTheme="minorHAnsi" w:hAnsiTheme="minorHAnsi" w:cstheme="minorHAnsi"/>
                <w:color w:val="000000"/>
                <w:sz w:val="22"/>
                <w:szCs w:val="22"/>
              </w:rPr>
            </w:pPr>
            <w:r w:rsidRPr="00EE0B9E">
              <w:rPr>
                <w:rFonts w:asciiTheme="minorHAnsi" w:hAnsiTheme="minorHAnsi" w:cstheme="minorHAnsi"/>
                <w:color w:val="000000"/>
                <w:sz w:val="22"/>
                <w:szCs w:val="22"/>
              </w:rPr>
              <w:t>229</w:t>
            </w:r>
          </w:p>
        </w:tc>
        <w:tc>
          <w:tcPr>
            <w:tcW w:w="2492" w:type="dxa"/>
            <w:noWrap/>
            <w:hideMark/>
          </w:tcPr>
          <w:p w:rsidR="00DC169F" w:rsidRPr="0060652A" w:rsidRDefault="00DC169F" w:rsidP="00DB65E1">
            <w:pPr>
              <w:ind w:right="-70"/>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Поддръжка на автомобили</w:t>
            </w:r>
          </w:p>
        </w:tc>
      </w:tr>
      <w:tr w:rsidR="00DC169F" w:rsidRPr="0060652A" w:rsidTr="00DB65E1">
        <w:trPr>
          <w:cnfStyle w:val="000000100000"/>
          <w:trHeight w:val="300"/>
        </w:trPr>
        <w:tc>
          <w:tcPr>
            <w:cnfStyle w:val="001000000000"/>
            <w:tcW w:w="2518" w:type="dxa"/>
            <w:noWrap/>
            <w:vAlign w:val="center"/>
            <w:hideMark/>
          </w:tcPr>
          <w:p w:rsidR="00DC169F" w:rsidRPr="0060652A" w:rsidRDefault="00DC169F" w:rsidP="00DB65E1">
            <w:pPr>
              <w:rPr>
                <w:rFonts w:asciiTheme="minorHAnsi" w:hAnsiTheme="minorHAnsi" w:cstheme="minorHAnsi"/>
                <w:bCs w:val="0"/>
                <w:sz w:val="22"/>
                <w:szCs w:val="22"/>
              </w:rPr>
            </w:pPr>
            <w:r w:rsidRPr="0060652A">
              <w:rPr>
                <w:rFonts w:asciiTheme="minorHAnsi" w:hAnsiTheme="minorHAnsi" w:cstheme="minorHAnsi"/>
                <w:bCs w:val="0"/>
                <w:sz w:val="22"/>
                <w:szCs w:val="22"/>
              </w:rPr>
              <w:t>ОБЩО ПОКУПКИ</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16 138 </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17 638 </w:t>
            </w:r>
          </w:p>
        </w:tc>
        <w:tc>
          <w:tcPr>
            <w:tcW w:w="954" w:type="dxa"/>
            <w:noWrap/>
            <w:vAlign w:val="center"/>
            <w:hideMark/>
          </w:tcPr>
          <w:p w:rsidR="00DC169F" w:rsidRPr="0060652A" w:rsidRDefault="00DC169F" w:rsidP="00DB65E1">
            <w:pPr>
              <w:jc w:val="right"/>
              <w:cnfStyle w:val="0000001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21 600 </w:t>
            </w:r>
          </w:p>
        </w:tc>
        <w:tc>
          <w:tcPr>
            <w:tcW w:w="954" w:type="dxa"/>
            <w:noWrap/>
            <w:vAlign w:val="center"/>
            <w:hideMark/>
          </w:tcPr>
          <w:p w:rsidR="00DC169F" w:rsidRPr="00EE0B9E" w:rsidRDefault="00DC169F" w:rsidP="00DB65E1">
            <w:pPr>
              <w:jc w:val="right"/>
              <w:cnfStyle w:val="000000100000"/>
              <w:rPr>
                <w:rFonts w:asciiTheme="minorHAnsi" w:hAnsiTheme="minorHAnsi" w:cstheme="minorHAnsi"/>
                <w:b/>
                <w:color w:val="000000"/>
                <w:sz w:val="22"/>
                <w:szCs w:val="22"/>
              </w:rPr>
            </w:pPr>
            <w:r w:rsidRPr="00EE0B9E">
              <w:rPr>
                <w:rFonts w:asciiTheme="minorHAnsi" w:hAnsiTheme="minorHAnsi" w:cstheme="minorHAnsi"/>
                <w:b/>
                <w:color w:val="000000"/>
                <w:sz w:val="22"/>
                <w:szCs w:val="22"/>
              </w:rPr>
              <w:t>8711</w:t>
            </w:r>
          </w:p>
        </w:tc>
        <w:tc>
          <w:tcPr>
            <w:tcW w:w="955" w:type="dxa"/>
            <w:noWrap/>
            <w:vAlign w:val="center"/>
            <w:hideMark/>
          </w:tcPr>
          <w:p w:rsidR="00DC169F" w:rsidRPr="00EE0B9E" w:rsidRDefault="00DC169F" w:rsidP="00DB65E1">
            <w:pPr>
              <w:jc w:val="right"/>
              <w:cnfStyle w:val="000000100000"/>
              <w:rPr>
                <w:rFonts w:asciiTheme="minorHAnsi" w:hAnsiTheme="minorHAnsi" w:cstheme="minorHAnsi"/>
                <w:b/>
                <w:color w:val="000000"/>
                <w:sz w:val="22"/>
                <w:szCs w:val="22"/>
              </w:rPr>
            </w:pPr>
            <w:r w:rsidRPr="00EE0B9E">
              <w:rPr>
                <w:rFonts w:asciiTheme="minorHAnsi" w:hAnsiTheme="minorHAnsi" w:cstheme="minorHAnsi"/>
                <w:b/>
                <w:color w:val="000000"/>
                <w:sz w:val="22"/>
                <w:szCs w:val="22"/>
              </w:rPr>
              <w:t>5116</w:t>
            </w:r>
          </w:p>
        </w:tc>
        <w:tc>
          <w:tcPr>
            <w:tcW w:w="2492" w:type="dxa"/>
            <w:noWrap/>
            <w:hideMark/>
          </w:tcPr>
          <w:p w:rsidR="00DC169F" w:rsidRPr="0060652A" w:rsidRDefault="00DC169F" w:rsidP="00DB65E1">
            <w:pPr>
              <w:cnfStyle w:val="000000100000"/>
              <w:rPr>
                <w:rFonts w:asciiTheme="minorHAnsi" w:hAnsiTheme="minorHAnsi" w:cstheme="minorHAnsi"/>
                <w:b/>
                <w:bCs/>
                <w:color w:val="000000"/>
                <w:sz w:val="22"/>
                <w:szCs w:val="22"/>
              </w:rPr>
            </w:pPr>
            <w:r w:rsidRPr="0060652A">
              <w:rPr>
                <w:rFonts w:asciiTheme="minorHAnsi" w:hAnsiTheme="minorHAnsi" w:cstheme="minorHAnsi"/>
                <w:b/>
                <w:bCs/>
                <w:color w:val="000000"/>
                <w:sz w:val="22"/>
                <w:szCs w:val="22"/>
              </w:rPr>
              <w:t> </w:t>
            </w:r>
          </w:p>
        </w:tc>
      </w:tr>
      <w:tr w:rsidR="00DC169F" w:rsidRPr="0060652A" w:rsidTr="00DB65E1">
        <w:trPr>
          <w:trHeight w:val="300"/>
        </w:trPr>
        <w:tc>
          <w:tcPr>
            <w:cnfStyle w:val="001000000000"/>
            <w:tcW w:w="2518" w:type="dxa"/>
            <w:noWrap/>
            <w:vAlign w:val="center"/>
            <w:hideMark/>
          </w:tcPr>
          <w:p w:rsidR="00DC169F" w:rsidRPr="0060652A" w:rsidRDefault="00DC169F" w:rsidP="00DB65E1">
            <w:pPr>
              <w:jc w:val="right"/>
              <w:rPr>
                <w:rFonts w:asciiTheme="minorHAnsi" w:hAnsiTheme="minorHAnsi" w:cstheme="minorHAnsi"/>
                <w:bCs w:val="0"/>
                <w:sz w:val="22"/>
                <w:szCs w:val="22"/>
              </w:rPr>
            </w:pPr>
            <w:r w:rsidRPr="0060652A">
              <w:rPr>
                <w:rFonts w:asciiTheme="minorHAnsi" w:hAnsiTheme="minorHAnsi" w:cstheme="minorHAnsi"/>
                <w:bCs w:val="0"/>
                <w:sz w:val="22"/>
                <w:szCs w:val="22"/>
              </w:rPr>
              <w:t>без "Спиди" ЕООД</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1 690 </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2 544 </w:t>
            </w:r>
          </w:p>
        </w:tc>
        <w:tc>
          <w:tcPr>
            <w:tcW w:w="954" w:type="dxa"/>
            <w:noWrap/>
            <w:vAlign w:val="center"/>
            <w:hideMark/>
          </w:tcPr>
          <w:p w:rsidR="00DC169F" w:rsidRPr="0060652A" w:rsidRDefault="00DC169F" w:rsidP="00DB65E1">
            <w:pPr>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3 482 </w:t>
            </w:r>
          </w:p>
        </w:tc>
        <w:tc>
          <w:tcPr>
            <w:tcW w:w="954" w:type="dxa"/>
            <w:noWrap/>
            <w:vAlign w:val="center"/>
            <w:hideMark/>
          </w:tcPr>
          <w:p w:rsidR="00DC169F" w:rsidRPr="00EE0B9E" w:rsidRDefault="00DC169F" w:rsidP="00DB65E1">
            <w:pPr>
              <w:jc w:val="right"/>
              <w:cnfStyle w:val="000000000000"/>
              <w:rPr>
                <w:rFonts w:asciiTheme="minorHAnsi" w:hAnsiTheme="minorHAnsi" w:cstheme="minorHAnsi"/>
                <w:color w:val="000000"/>
                <w:sz w:val="22"/>
                <w:szCs w:val="22"/>
              </w:rPr>
            </w:pPr>
            <w:r w:rsidRPr="00EE0B9E">
              <w:rPr>
                <w:rFonts w:asciiTheme="minorHAnsi" w:hAnsiTheme="minorHAnsi" w:cstheme="minorHAnsi"/>
                <w:color w:val="000000"/>
                <w:sz w:val="22"/>
                <w:szCs w:val="22"/>
              </w:rPr>
              <w:t>1659</w:t>
            </w:r>
          </w:p>
        </w:tc>
        <w:tc>
          <w:tcPr>
            <w:tcW w:w="955" w:type="dxa"/>
            <w:noWrap/>
            <w:vAlign w:val="center"/>
            <w:hideMark/>
          </w:tcPr>
          <w:p w:rsidR="00DC169F" w:rsidRPr="00EE0B9E" w:rsidRDefault="00DC169F" w:rsidP="00DB65E1">
            <w:pPr>
              <w:jc w:val="right"/>
              <w:cnfStyle w:val="000000000000"/>
              <w:rPr>
                <w:rFonts w:asciiTheme="minorHAnsi" w:hAnsiTheme="minorHAnsi" w:cstheme="minorHAnsi"/>
                <w:color w:val="000000"/>
                <w:sz w:val="22"/>
                <w:szCs w:val="22"/>
              </w:rPr>
            </w:pPr>
            <w:r w:rsidRPr="00EE0B9E">
              <w:rPr>
                <w:rFonts w:asciiTheme="minorHAnsi" w:hAnsiTheme="minorHAnsi" w:cstheme="minorHAnsi"/>
                <w:color w:val="000000"/>
                <w:sz w:val="22"/>
                <w:szCs w:val="22"/>
              </w:rPr>
              <w:t>516</w:t>
            </w:r>
          </w:p>
        </w:tc>
        <w:tc>
          <w:tcPr>
            <w:tcW w:w="2492" w:type="dxa"/>
            <w:noWrap/>
            <w:hideMark/>
          </w:tcPr>
          <w:p w:rsidR="00DC169F" w:rsidRPr="0060652A" w:rsidRDefault="00DC169F" w:rsidP="00DB65E1">
            <w:pPr>
              <w:cnfStyle w:val="000000000000"/>
              <w:rPr>
                <w:rFonts w:asciiTheme="minorHAnsi" w:hAnsiTheme="minorHAnsi" w:cstheme="minorHAnsi"/>
                <w:bCs/>
                <w:color w:val="000000"/>
                <w:sz w:val="22"/>
                <w:szCs w:val="22"/>
              </w:rPr>
            </w:pPr>
            <w:r w:rsidRPr="0060652A">
              <w:rPr>
                <w:rFonts w:asciiTheme="minorHAnsi" w:hAnsiTheme="minorHAnsi" w:cstheme="minorHAnsi"/>
                <w:bCs/>
                <w:color w:val="000000"/>
                <w:sz w:val="22"/>
                <w:szCs w:val="22"/>
              </w:rPr>
              <w:t> </w:t>
            </w:r>
          </w:p>
        </w:tc>
      </w:tr>
    </w:tbl>
    <w:p w:rsidR="00DC169F" w:rsidRDefault="00DC169F" w:rsidP="00DC169F">
      <w:pPr>
        <w:jc w:val="center"/>
      </w:pPr>
      <w:r>
        <w:rPr>
          <w:i/>
          <w:u w:val="single"/>
        </w:rPr>
        <w:t>Продажби</w:t>
      </w:r>
      <w:r w:rsidRPr="005150CE">
        <w:rPr>
          <w:i/>
          <w:u w:val="single"/>
        </w:rPr>
        <w:t xml:space="preserve"> </w:t>
      </w:r>
      <w:r>
        <w:rPr>
          <w:i/>
          <w:u w:val="single"/>
        </w:rPr>
        <w:t>на</w:t>
      </w:r>
      <w:r w:rsidRPr="005150CE">
        <w:rPr>
          <w:i/>
          <w:u w:val="single"/>
        </w:rPr>
        <w:t xml:space="preserve"> свързани лица</w:t>
      </w:r>
    </w:p>
    <w:tbl>
      <w:tblPr>
        <w:tblStyle w:val="MediumShading2-Accent11"/>
        <w:tblW w:w="9747" w:type="dxa"/>
        <w:tblInd w:w="108" w:type="dxa"/>
        <w:tblLayout w:type="fixed"/>
        <w:tblLook w:val="04E0"/>
      </w:tblPr>
      <w:tblGrid>
        <w:gridCol w:w="2424"/>
        <w:gridCol w:w="926"/>
        <w:gridCol w:w="926"/>
        <w:gridCol w:w="926"/>
        <w:gridCol w:w="926"/>
        <w:gridCol w:w="926"/>
        <w:gridCol w:w="2693"/>
      </w:tblGrid>
      <w:tr w:rsidR="00DC169F" w:rsidRPr="0060652A" w:rsidTr="00DB65E1">
        <w:trPr>
          <w:cnfStyle w:val="100000000000"/>
          <w:trHeight w:val="300"/>
        </w:trPr>
        <w:tc>
          <w:tcPr>
            <w:cnfStyle w:val="001000000100"/>
            <w:tcW w:w="2424" w:type="dxa"/>
            <w:noWrap/>
            <w:hideMark/>
          </w:tcPr>
          <w:p w:rsidR="00DC169F" w:rsidRPr="0060652A" w:rsidRDefault="00DC169F" w:rsidP="00C329AD">
            <w:pPr>
              <w:spacing w:before="20" w:afterLines="20"/>
              <w:ind w:left="-108" w:right="-94"/>
              <w:jc w:val="center"/>
              <w:rPr>
                <w:rFonts w:asciiTheme="minorHAnsi" w:hAnsiTheme="minorHAnsi" w:cstheme="minorHAnsi"/>
                <w:bCs w:val="0"/>
                <w:sz w:val="22"/>
                <w:szCs w:val="22"/>
              </w:rPr>
            </w:pPr>
            <w:r w:rsidRPr="0060652A">
              <w:rPr>
                <w:rFonts w:asciiTheme="minorHAnsi" w:hAnsiTheme="minorHAnsi" w:cstheme="minorHAnsi"/>
                <w:bCs w:val="0"/>
                <w:sz w:val="22"/>
                <w:szCs w:val="22"/>
              </w:rPr>
              <w:t> Наименование</w:t>
            </w:r>
            <w:r>
              <w:rPr>
                <w:rFonts w:asciiTheme="minorHAnsi" w:hAnsiTheme="minorHAnsi" w:cstheme="minorHAnsi"/>
                <w:bCs w:val="0"/>
                <w:sz w:val="22"/>
                <w:szCs w:val="22"/>
              </w:rPr>
              <w:t xml:space="preserve">, </w:t>
            </w:r>
            <w:r>
              <w:rPr>
                <w:rFonts w:asciiTheme="minorHAnsi" w:hAnsiTheme="minorHAnsi" w:cstheme="minorHAnsi"/>
                <w:sz w:val="22"/>
                <w:szCs w:val="22"/>
              </w:rPr>
              <w:t>хил. лв.</w:t>
            </w:r>
          </w:p>
        </w:tc>
        <w:tc>
          <w:tcPr>
            <w:tcW w:w="926"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2009</w:t>
            </w:r>
          </w:p>
        </w:tc>
        <w:tc>
          <w:tcPr>
            <w:tcW w:w="926"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2010</w:t>
            </w:r>
          </w:p>
        </w:tc>
        <w:tc>
          <w:tcPr>
            <w:tcW w:w="926"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2011</w:t>
            </w:r>
          </w:p>
        </w:tc>
        <w:tc>
          <w:tcPr>
            <w:tcW w:w="926" w:type="dxa"/>
            <w:noWrap/>
            <w:vAlign w:val="center"/>
            <w:hideMark/>
          </w:tcPr>
          <w:p w:rsidR="00DC169F" w:rsidRPr="0060652A" w:rsidRDefault="00DC169F" w:rsidP="00DB65E1">
            <w:pPr>
              <w:ind w:left="-70" w:right="-70"/>
              <w:cnfStyle w:val="100000000000"/>
              <w:rPr>
                <w:rFonts w:asciiTheme="minorHAnsi" w:hAnsiTheme="minorHAnsi" w:cstheme="minorHAnsi"/>
                <w:bCs w:val="0"/>
                <w:color w:val="000000"/>
                <w:sz w:val="22"/>
                <w:szCs w:val="22"/>
              </w:rPr>
            </w:pPr>
            <w:r>
              <w:rPr>
                <w:rFonts w:asciiTheme="minorHAnsi" w:hAnsiTheme="minorHAnsi" w:cstheme="minorHAnsi"/>
                <w:bCs w:val="0"/>
                <w:color w:val="000000"/>
                <w:sz w:val="22"/>
                <w:szCs w:val="22"/>
              </w:rPr>
              <w:t>21.05.</w:t>
            </w:r>
            <w:r w:rsidRPr="0060652A">
              <w:rPr>
                <w:rFonts w:asciiTheme="minorHAnsi" w:hAnsiTheme="minorHAnsi" w:cstheme="minorHAnsi"/>
                <w:bCs w:val="0"/>
                <w:color w:val="000000"/>
                <w:sz w:val="22"/>
                <w:szCs w:val="22"/>
              </w:rPr>
              <w:t>11</w:t>
            </w:r>
          </w:p>
        </w:tc>
        <w:tc>
          <w:tcPr>
            <w:tcW w:w="926" w:type="dxa"/>
            <w:noWrap/>
            <w:vAlign w:val="center"/>
            <w:hideMark/>
          </w:tcPr>
          <w:p w:rsidR="00DC169F" w:rsidRPr="0060652A" w:rsidRDefault="00DC169F" w:rsidP="00DB65E1">
            <w:pPr>
              <w:ind w:left="-12" w:right="-70"/>
              <w:jc w:val="center"/>
              <w:cnfStyle w:val="100000000000"/>
              <w:rPr>
                <w:rFonts w:asciiTheme="minorHAnsi" w:hAnsiTheme="minorHAnsi" w:cstheme="minorHAnsi"/>
                <w:bCs w:val="0"/>
                <w:color w:val="000000"/>
                <w:sz w:val="22"/>
                <w:szCs w:val="22"/>
              </w:rPr>
            </w:pPr>
            <w:r>
              <w:rPr>
                <w:rFonts w:asciiTheme="minorHAnsi" w:hAnsiTheme="minorHAnsi" w:cstheme="minorHAnsi"/>
                <w:bCs w:val="0"/>
                <w:color w:val="000000"/>
                <w:sz w:val="22"/>
                <w:szCs w:val="22"/>
              </w:rPr>
              <w:t>21.05.</w:t>
            </w:r>
            <w:r w:rsidRPr="0060652A">
              <w:rPr>
                <w:rFonts w:asciiTheme="minorHAnsi" w:hAnsiTheme="minorHAnsi" w:cstheme="minorHAnsi"/>
                <w:bCs w:val="0"/>
                <w:color w:val="000000"/>
                <w:sz w:val="22"/>
                <w:szCs w:val="22"/>
              </w:rPr>
              <w:t>12</w:t>
            </w:r>
          </w:p>
        </w:tc>
        <w:tc>
          <w:tcPr>
            <w:tcW w:w="2693"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000000"/>
                <w:sz w:val="22"/>
                <w:szCs w:val="22"/>
              </w:rPr>
            </w:pPr>
            <w:r w:rsidRPr="0060652A">
              <w:rPr>
                <w:rFonts w:asciiTheme="minorHAnsi" w:hAnsiTheme="minorHAnsi" w:cstheme="minorHAnsi"/>
                <w:bCs w:val="0"/>
                <w:color w:val="000000"/>
                <w:sz w:val="22"/>
                <w:szCs w:val="22"/>
              </w:rPr>
              <w:t>Описание</w:t>
            </w:r>
          </w:p>
        </w:tc>
      </w:tr>
      <w:tr w:rsidR="00DC169F" w:rsidRPr="0060652A" w:rsidTr="00DB65E1">
        <w:trPr>
          <w:cnfStyle w:val="000000100000"/>
          <w:trHeight w:val="300"/>
        </w:trPr>
        <w:tc>
          <w:tcPr>
            <w:cnfStyle w:val="001000000000"/>
            <w:tcW w:w="2424" w:type="dxa"/>
            <w:noWrap/>
            <w:vAlign w:val="center"/>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Булром Газ 2006 ЕООД</w:t>
            </w:r>
          </w:p>
        </w:tc>
        <w:tc>
          <w:tcPr>
            <w:tcW w:w="926" w:type="dxa"/>
            <w:noWrap/>
            <w:vAlign w:val="center"/>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177 </w:t>
            </w:r>
          </w:p>
        </w:tc>
        <w:tc>
          <w:tcPr>
            <w:tcW w:w="926" w:type="dxa"/>
            <w:noWrap/>
            <w:vAlign w:val="center"/>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209 </w:t>
            </w:r>
          </w:p>
        </w:tc>
        <w:tc>
          <w:tcPr>
            <w:tcW w:w="926" w:type="dxa"/>
            <w:noWrap/>
            <w:vAlign w:val="center"/>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217 </w:t>
            </w:r>
          </w:p>
        </w:tc>
        <w:tc>
          <w:tcPr>
            <w:tcW w:w="926" w:type="dxa"/>
            <w:noWrap/>
            <w:vAlign w:val="center"/>
            <w:hideMark/>
          </w:tcPr>
          <w:p w:rsidR="00DC169F" w:rsidRPr="00B0601B" w:rsidRDefault="00DC169F" w:rsidP="00C329AD">
            <w:pPr>
              <w:spacing w:before="20" w:afterLines="20"/>
              <w:jc w:val="right"/>
              <w:cnfStyle w:val="000000100000"/>
              <w:rPr>
                <w:rFonts w:asciiTheme="minorHAnsi" w:hAnsiTheme="minorHAnsi" w:cstheme="minorHAnsi"/>
                <w:color w:val="000000"/>
                <w:sz w:val="22"/>
                <w:szCs w:val="22"/>
              </w:rPr>
            </w:pPr>
            <w:r w:rsidRPr="00B0601B">
              <w:rPr>
                <w:rFonts w:asciiTheme="minorHAnsi" w:hAnsiTheme="minorHAnsi" w:cstheme="minorHAnsi"/>
                <w:color w:val="000000"/>
                <w:sz w:val="22"/>
                <w:szCs w:val="22"/>
              </w:rPr>
              <w:t>70</w:t>
            </w:r>
          </w:p>
        </w:tc>
        <w:tc>
          <w:tcPr>
            <w:tcW w:w="926" w:type="dxa"/>
            <w:noWrap/>
            <w:vAlign w:val="center"/>
            <w:hideMark/>
          </w:tcPr>
          <w:p w:rsidR="00DC169F" w:rsidRPr="00B0601B" w:rsidRDefault="00DC169F" w:rsidP="00C329AD">
            <w:pPr>
              <w:spacing w:before="20" w:afterLines="20"/>
              <w:jc w:val="right"/>
              <w:cnfStyle w:val="000000100000"/>
              <w:rPr>
                <w:rFonts w:asciiTheme="minorHAnsi" w:hAnsiTheme="minorHAnsi" w:cstheme="minorHAnsi"/>
                <w:color w:val="000000"/>
                <w:sz w:val="22"/>
                <w:szCs w:val="22"/>
              </w:rPr>
            </w:pPr>
            <w:r w:rsidRPr="00B0601B">
              <w:rPr>
                <w:rFonts w:asciiTheme="minorHAnsi" w:hAnsiTheme="minorHAnsi" w:cstheme="minorHAnsi"/>
                <w:color w:val="000000"/>
                <w:sz w:val="22"/>
                <w:szCs w:val="22"/>
              </w:rPr>
              <w:t>90</w:t>
            </w:r>
          </w:p>
        </w:tc>
        <w:tc>
          <w:tcPr>
            <w:tcW w:w="2693" w:type="dxa"/>
            <w:noWrap/>
            <w:vAlign w:val="center"/>
            <w:hideMark/>
          </w:tcPr>
          <w:p w:rsidR="00DC169F" w:rsidRPr="0060652A" w:rsidRDefault="00DC169F" w:rsidP="00C329AD">
            <w:pPr>
              <w:spacing w:before="20" w:afterLines="20"/>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Куриерски услуги,лихви</w:t>
            </w:r>
          </w:p>
        </w:tc>
      </w:tr>
      <w:tr w:rsidR="00DC169F" w:rsidRPr="0060652A" w:rsidTr="00DB65E1">
        <w:trPr>
          <w:trHeight w:val="300"/>
        </w:trPr>
        <w:tc>
          <w:tcPr>
            <w:cnfStyle w:val="001000000000"/>
            <w:tcW w:w="2424" w:type="dxa"/>
            <w:noWrap/>
            <w:vAlign w:val="center"/>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Трансбалкан Груп ООД</w:t>
            </w:r>
          </w:p>
        </w:tc>
        <w:tc>
          <w:tcPr>
            <w:tcW w:w="926" w:type="dxa"/>
            <w:noWrap/>
            <w:vAlign w:val="center"/>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602 </w:t>
            </w:r>
          </w:p>
        </w:tc>
        <w:tc>
          <w:tcPr>
            <w:tcW w:w="926" w:type="dxa"/>
            <w:noWrap/>
            <w:vAlign w:val="center"/>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1 414 </w:t>
            </w:r>
          </w:p>
        </w:tc>
        <w:tc>
          <w:tcPr>
            <w:tcW w:w="926" w:type="dxa"/>
            <w:noWrap/>
            <w:vAlign w:val="center"/>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1 630 </w:t>
            </w:r>
          </w:p>
        </w:tc>
        <w:tc>
          <w:tcPr>
            <w:tcW w:w="926" w:type="dxa"/>
            <w:noWrap/>
            <w:vAlign w:val="center"/>
            <w:hideMark/>
          </w:tcPr>
          <w:p w:rsidR="00DC169F" w:rsidRPr="00B0601B" w:rsidRDefault="00DC169F" w:rsidP="00C329AD">
            <w:pPr>
              <w:spacing w:before="20" w:afterLines="20"/>
              <w:jc w:val="right"/>
              <w:cnfStyle w:val="000000000000"/>
              <w:rPr>
                <w:rFonts w:asciiTheme="minorHAnsi" w:hAnsiTheme="minorHAnsi" w:cstheme="minorHAnsi"/>
                <w:color w:val="000000"/>
                <w:sz w:val="22"/>
                <w:szCs w:val="22"/>
              </w:rPr>
            </w:pPr>
            <w:r w:rsidRPr="00B0601B">
              <w:rPr>
                <w:rFonts w:asciiTheme="minorHAnsi" w:hAnsiTheme="minorHAnsi" w:cstheme="minorHAnsi"/>
                <w:color w:val="000000"/>
                <w:sz w:val="22"/>
                <w:szCs w:val="22"/>
              </w:rPr>
              <w:t>663</w:t>
            </w:r>
          </w:p>
        </w:tc>
        <w:tc>
          <w:tcPr>
            <w:tcW w:w="926" w:type="dxa"/>
            <w:noWrap/>
            <w:vAlign w:val="center"/>
            <w:hideMark/>
          </w:tcPr>
          <w:p w:rsidR="00DC169F" w:rsidRPr="00B0601B" w:rsidRDefault="00DC169F" w:rsidP="00C329AD">
            <w:pPr>
              <w:spacing w:before="20" w:afterLines="20"/>
              <w:jc w:val="right"/>
              <w:cnfStyle w:val="000000000000"/>
              <w:rPr>
                <w:rFonts w:asciiTheme="minorHAnsi" w:hAnsiTheme="minorHAnsi" w:cstheme="minorHAnsi"/>
                <w:color w:val="000000"/>
                <w:sz w:val="22"/>
                <w:szCs w:val="22"/>
              </w:rPr>
            </w:pPr>
            <w:r w:rsidRPr="00B0601B">
              <w:rPr>
                <w:rFonts w:asciiTheme="minorHAnsi" w:hAnsiTheme="minorHAnsi" w:cstheme="minorHAnsi"/>
                <w:color w:val="000000"/>
                <w:sz w:val="22"/>
                <w:szCs w:val="22"/>
              </w:rPr>
              <w:t>203</w:t>
            </w:r>
          </w:p>
        </w:tc>
        <w:tc>
          <w:tcPr>
            <w:tcW w:w="2693" w:type="dxa"/>
            <w:noWrap/>
            <w:vAlign w:val="center"/>
            <w:hideMark/>
          </w:tcPr>
          <w:p w:rsidR="00DC169F" w:rsidRPr="0060652A" w:rsidRDefault="00DC169F" w:rsidP="00C329AD">
            <w:pPr>
              <w:spacing w:before="20" w:afterLines="20"/>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Куриерски услуги,лихви</w:t>
            </w:r>
          </w:p>
        </w:tc>
      </w:tr>
      <w:tr w:rsidR="00DC169F" w:rsidRPr="0060652A" w:rsidTr="00DB65E1">
        <w:trPr>
          <w:cnfStyle w:val="000000100000"/>
          <w:trHeight w:val="300"/>
        </w:trPr>
        <w:tc>
          <w:tcPr>
            <w:cnfStyle w:val="001000000000"/>
            <w:tcW w:w="2424" w:type="dxa"/>
            <w:noWrap/>
            <w:vAlign w:val="center"/>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Омникар - БГ ЕООД</w:t>
            </w:r>
          </w:p>
        </w:tc>
        <w:tc>
          <w:tcPr>
            <w:tcW w:w="926" w:type="dxa"/>
            <w:noWrap/>
            <w:vAlign w:val="center"/>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227 </w:t>
            </w:r>
          </w:p>
        </w:tc>
        <w:tc>
          <w:tcPr>
            <w:tcW w:w="926" w:type="dxa"/>
            <w:noWrap/>
            <w:vAlign w:val="center"/>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283 </w:t>
            </w:r>
          </w:p>
        </w:tc>
        <w:tc>
          <w:tcPr>
            <w:tcW w:w="926" w:type="dxa"/>
            <w:noWrap/>
            <w:vAlign w:val="center"/>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278 </w:t>
            </w:r>
          </w:p>
        </w:tc>
        <w:tc>
          <w:tcPr>
            <w:tcW w:w="926" w:type="dxa"/>
            <w:noWrap/>
            <w:vAlign w:val="center"/>
            <w:hideMark/>
          </w:tcPr>
          <w:p w:rsidR="00DC169F" w:rsidRPr="00B0601B" w:rsidRDefault="00DC169F" w:rsidP="00C329AD">
            <w:pPr>
              <w:spacing w:before="20" w:afterLines="20"/>
              <w:jc w:val="right"/>
              <w:cnfStyle w:val="000000100000"/>
              <w:rPr>
                <w:rFonts w:asciiTheme="minorHAnsi" w:hAnsiTheme="minorHAnsi" w:cstheme="minorHAnsi"/>
                <w:color w:val="000000"/>
                <w:sz w:val="22"/>
                <w:szCs w:val="22"/>
              </w:rPr>
            </w:pPr>
            <w:r w:rsidRPr="00B0601B">
              <w:rPr>
                <w:rFonts w:asciiTheme="minorHAnsi" w:hAnsiTheme="minorHAnsi" w:cstheme="minorHAnsi"/>
                <w:color w:val="000000"/>
                <w:sz w:val="22"/>
                <w:szCs w:val="22"/>
              </w:rPr>
              <w:t>108</w:t>
            </w:r>
          </w:p>
        </w:tc>
        <w:tc>
          <w:tcPr>
            <w:tcW w:w="926" w:type="dxa"/>
            <w:noWrap/>
            <w:vAlign w:val="center"/>
            <w:hideMark/>
          </w:tcPr>
          <w:p w:rsidR="00DC169F" w:rsidRPr="00B0601B" w:rsidRDefault="00DC169F" w:rsidP="00C329AD">
            <w:pPr>
              <w:spacing w:before="20" w:afterLines="20"/>
              <w:jc w:val="right"/>
              <w:cnfStyle w:val="000000100000"/>
              <w:rPr>
                <w:rFonts w:asciiTheme="minorHAnsi" w:hAnsiTheme="minorHAnsi" w:cstheme="minorHAnsi"/>
                <w:color w:val="000000"/>
                <w:sz w:val="22"/>
                <w:szCs w:val="22"/>
              </w:rPr>
            </w:pPr>
            <w:r w:rsidRPr="00B0601B">
              <w:rPr>
                <w:rFonts w:asciiTheme="minorHAnsi" w:hAnsiTheme="minorHAnsi" w:cstheme="minorHAnsi"/>
                <w:color w:val="000000"/>
                <w:sz w:val="22"/>
                <w:szCs w:val="22"/>
              </w:rPr>
              <w:t>103</w:t>
            </w:r>
          </w:p>
        </w:tc>
        <w:tc>
          <w:tcPr>
            <w:tcW w:w="2693" w:type="dxa"/>
            <w:noWrap/>
            <w:vAlign w:val="center"/>
            <w:hideMark/>
          </w:tcPr>
          <w:p w:rsidR="00DC169F" w:rsidRPr="0060652A" w:rsidRDefault="00DC169F" w:rsidP="00C329AD">
            <w:pPr>
              <w:spacing w:before="20" w:afterLines="20"/>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Куриерски услуги, гориво, лихви и др.</w:t>
            </w:r>
          </w:p>
        </w:tc>
      </w:tr>
      <w:tr w:rsidR="00DC169F" w:rsidRPr="0060652A" w:rsidTr="00DB65E1">
        <w:trPr>
          <w:trHeight w:val="300"/>
        </w:trPr>
        <w:tc>
          <w:tcPr>
            <w:cnfStyle w:val="001000000000"/>
            <w:tcW w:w="2424" w:type="dxa"/>
            <w:noWrap/>
            <w:vAlign w:val="center"/>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sz w:val="22"/>
                <w:szCs w:val="22"/>
              </w:rPr>
              <w:t>Други</w:t>
            </w:r>
            <w:r>
              <w:rPr>
                <w:rFonts w:asciiTheme="minorHAnsi" w:hAnsiTheme="minorHAnsi" w:cstheme="minorHAnsi"/>
                <w:sz w:val="22"/>
                <w:szCs w:val="22"/>
              </w:rPr>
              <w:t xml:space="preserve"> свързани лица</w:t>
            </w:r>
          </w:p>
        </w:tc>
        <w:tc>
          <w:tcPr>
            <w:tcW w:w="926" w:type="dxa"/>
            <w:noWrap/>
            <w:vAlign w:val="center"/>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39 </w:t>
            </w:r>
          </w:p>
        </w:tc>
        <w:tc>
          <w:tcPr>
            <w:tcW w:w="926" w:type="dxa"/>
            <w:noWrap/>
            <w:vAlign w:val="center"/>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118 </w:t>
            </w:r>
          </w:p>
        </w:tc>
        <w:tc>
          <w:tcPr>
            <w:tcW w:w="926" w:type="dxa"/>
            <w:noWrap/>
            <w:vAlign w:val="center"/>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200 </w:t>
            </w:r>
          </w:p>
        </w:tc>
        <w:tc>
          <w:tcPr>
            <w:tcW w:w="926" w:type="dxa"/>
            <w:noWrap/>
            <w:vAlign w:val="center"/>
            <w:hideMark/>
          </w:tcPr>
          <w:p w:rsidR="00DC169F" w:rsidRPr="00B0601B" w:rsidRDefault="00DC169F" w:rsidP="00C329AD">
            <w:pPr>
              <w:spacing w:before="20" w:afterLines="20"/>
              <w:jc w:val="right"/>
              <w:cnfStyle w:val="000000000000"/>
              <w:rPr>
                <w:rFonts w:asciiTheme="minorHAnsi" w:hAnsiTheme="minorHAnsi" w:cstheme="minorHAnsi"/>
                <w:color w:val="000000"/>
                <w:sz w:val="22"/>
                <w:szCs w:val="22"/>
              </w:rPr>
            </w:pPr>
            <w:r w:rsidRPr="00B0601B">
              <w:rPr>
                <w:rFonts w:asciiTheme="minorHAnsi" w:hAnsiTheme="minorHAnsi" w:cstheme="minorHAnsi"/>
                <w:color w:val="000000"/>
                <w:sz w:val="22"/>
                <w:szCs w:val="22"/>
              </w:rPr>
              <w:t>8</w:t>
            </w:r>
          </w:p>
        </w:tc>
        <w:tc>
          <w:tcPr>
            <w:tcW w:w="926" w:type="dxa"/>
            <w:noWrap/>
            <w:vAlign w:val="center"/>
            <w:hideMark/>
          </w:tcPr>
          <w:p w:rsidR="00DC169F" w:rsidRPr="00B0601B" w:rsidRDefault="00DC169F" w:rsidP="00C329AD">
            <w:pPr>
              <w:spacing w:before="20" w:afterLines="20"/>
              <w:jc w:val="right"/>
              <w:cnfStyle w:val="000000000000"/>
              <w:rPr>
                <w:rFonts w:asciiTheme="minorHAnsi" w:hAnsiTheme="minorHAnsi" w:cstheme="minorHAnsi"/>
                <w:color w:val="000000"/>
                <w:sz w:val="22"/>
                <w:szCs w:val="22"/>
              </w:rPr>
            </w:pPr>
            <w:r w:rsidRPr="00B0601B">
              <w:rPr>
                <w:rFonts w:asciiTheme="minorHAnsi" w:hAnsiTheme="minorHAnsi" w:cstheme="minorHAnsi"/>
                <w:color w:val="000000"/>
                <w:sz w:val="22"/>
                <w:szCs w:val="22"/>
              </w:rPr>
              <w:t>6</w:t>
            </w:r>
          </w:p>
        </w:tc>
        <w:tc>
          <w:tcPr>
            <w:tcW w:w="2693" w:type="dxa"/>
            <w:noWrap/>
            <w:vAlign w:val="center"/>
            <w:hideMark/>
          </w:tcPr>
          <w:p w:rsidR="00DC169F" w:rsidRPr="0060652A" w:rsidRDefault="00DC169F" w:rsidP="00C329AD">
            <w:pPr>
              <w:spacing w:before="20" w:afterLines="20"/>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Куриерски услуги и лихви</w:t>
            </w:r>
          </w:p>
        </w:tc>
      </w:tr>
      <w:tr w:rsidR="00DC169F" w:rsidRPr="0060652A" w:rsidTr="00DB65E1">
        <w:trPr>
          <w:cnfStyle w:val="010000000000"/>
          <w:trHeight w:val="300"/>
        </w:trPr>
        <w:tc>
          <w:tcPr>
            <w:cnfStyle w:val="001000000000"/>
            <w:tcW w:w="2424" w:type="dxa"/>
            <w:noWrap/>
            <w:vAlign w:val="center"/>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ОБЩО ПРОДАЖБИ</w:t>
            </w:r>
          </w:p>
        </w:tc>
        <w:tc>
          <w:tcPr>
            <w:tcW w:w="926" w:type="dxa"/>
            <w:noWrap/>
            <w:vAlign w:val="center"/>
            <w:hideMark/>
          </w:tcPr>
          <w:p w:rsidR="00DC169F" w:rsidRPr="0060652A" w:rsidRDefault="00DC169F" w:rsidP="00C329AD">
            <w:pPr>
              <w:spacing w:before="20" w:afterLines="20"/>
              <w:jc w:val="right"/>
              <w:cnfStyle w:val="0100000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1 044 </w:t>
            </w:r>
          </w:p>
        </w:tc>
        <w:tc>
          <w:tcPr>
            <w:tcW w:w="926" w:type="dxa"/>
            <w:noWrap/>
            <w:vAlign w:val="center"/>
            <w:hideMark/>
          </w:tcPr>
          <w:p w:rsidR="00DC169F" w:rsidRPr="00B67E1A" w:rsidRDefault="00DC169F" w:rsidP="00C329AD">
            <w:pPr>
              <w:spacing w:before="20" w:afterLines="20"/>
              <w:jc w:val="right"/>
              <w:cnfStyle w:val="010000000000"/>
              <w:rPr>
                <w:rFonts w:asciiTheme="minorHAnsi" w:hAnsiTheme="minorHAnsi" w:cstheme="minorHAnsi"/>
                <w:b/>
                <w:color w:val="000000"/>
                <w:sz w:val="22"/>
                <w:szCs w:val="22"/>
              </w:rPr>
            </w:pPr>
            <w:r w:rsidRPr="00B67E1A">
              <w:rPr>
                <w:rFonts w:asciiTheme="minorHAnsi" w:hAnsiTheme="minorHAnsi" w:cstheme="minorHAnsi"/>
                <w:b/>
                <w:color w:val="000000"/>
                <w:sz w:val="22"/>
                <w:szCs w:val="22"/>
              </w:rPr>
              <w:t xml:space="preserve">2 024 </w:t>
            </w:r>
          </w:p>
        </w:tc>
        <w:tc>
          <w:tcPr>
            <w:tcW w:w="926" w:type="dxa"/>
            <w:noWrap/>
            <w:vAlign w:val="center"/>
            <w:hideMark/>
          </w:tcPr>
          <w:p w:rsidR="00DC169F" w:rsidRPr="00B67E1A" w:rsidRDefault="00DC169F" w:rsidP="00C329AD">
            <w:pPr>
              <w:spacing w:before="20" w:afterLines="20"/>
              <w:jc w:val="right"/>
              <w:cnfStyle w:val="010000000000"/>
              <w:rPr>
                <w:rFonts w:asciiTheme="minorHAnsi" w:hAnsiTheme="minorHAnsi" w:cstheme="minorHAnsi"/>
                <w:b/>
                <w:color w:val="000000"/>
                <w:sz w:val="22"/>
                <w:szCs w:val="22"/>
              </w:rPr>
            </w:pPr>
            <w:r w:rsidRPr="00B67E1A">
              <w:rPr>
                <w:rFonts w:asciiTheme="minorHAnsi" w:hAnsiTheme="minorHAnsi" w:cstheme="minorHAnsi"/>
                <w:b/>
                <w:color w:val="000000"/>
                <w:sz w:val="22"/>
                <w:szCs w:val="22"/>
              </w:rPr>
              <w:t xml:space="preserve">2 325 </w:t>
            </w:r>
          </w:p>
        </w:tc>
        <w:tc>
          <w:tcPr>
            <w:tcW w:w="926" w:type="dxa"/>
            <w:noWrap/>
            <w:vAlign w:val="center"/>
            <w:hideMark/>
          </w:tcPr>
          <w:p w:rsidR="00DC169F" w:rsidRPr="00B67E1A" w:rsidRDefault="00DC169F" w:rsidP="00C329AD">
            <w:pPr>
              <w:spacing w:before="20" w:afterLines="20"/>
              <w:jc w:val="right"/>
              <w:cnfStyle w:val="010000000000"/>
              <w:rPr>
                <w:rFonts w:asciiTheme="minorHAnsi" w:hAnsiTheme="minorHAnsi" w:cstheme="minorHAnsi"/>
                <w:b/>
                <w:color w:val="000000"/>
                <w:sz w:val="22"/>
                <w:szCs w:val="22"/>
              </w:rPr>
            </w:pPr>
            <w:r w:rsidRPr="00B67E1A">
              <w:rPr>
                <w:rFonts w:asciiTheme="minorHAnsi" w:hAnsiTheme="minorHAnsi" w:cstheme="minorHAnsi"/>
                <w:b/>
                <w:color w:val="000000"/>
                <w:sz w:val="22"/>
                <w:szCs w:val="22"/>
              </w:rPr>
              <w:t>849</w:t>
            </w:r>
          </w:p>
        </w:tc>
        <w:tc>
          <w:tcPr>
            <w:tcW w:w="926" w:type="dxa"/>
            <w:noWrap/>
            <w:vAlign w:val="center"/>
            <w:hideMark/>
          </w:tcPr>
          <w:p w:rsidR="00DC169F" w:rsidRPr="00B67E1A" w:rsidRDefault="00DC169F" w:rsidP="00C329AD">
            <w:pPr>
              <w:spacing w:before="20" w:afterLines="20"/>
              <w:jc w:val="right"/>
              <w:cnfStyle w:val="010000000000"/>
              <w:rPr>
                <w:rFonts w:asciiTheme="minorHAnsi" w:hAnsiTheme="minorHAnsi" w:cstheme="minorHAnsi"/>
                <w:b/>
                <w:color w:val="000000"/>
                <w:sz w:val="22"/>
                <w:szCs w:val="22"/>
              </w:rPr>
            </w:pPr>
            <w:r w:rsidRPr="00B67E1A">
              <w:rPr>
                <w:rFonts w:asciiTheme="minorHAnsi" w:hAnsiTheme="minorHAnsi" w:cstheme="minorHAnsi"/>
                <w:b/>
                <w:color w:val="000000"/>
                <w:sz w:val="22"/>
                <w:szCs w:val="22"/>
              </w:rPr>
              <w:t>402</w:t>
            </w:r>
          </w:p>
        </w:tc>
        <w:tc>
          <w:tcPr>
            <w:tcW w:w="2693" w:type="dxa"/>
            <w:noWrap/>
            <w:hideMark/>
          </w:tcPr>
          <w:p w:rsidR="00DC169F" w:rsidRPr="0060652A" w:rsidRDefault="00DC169F" w:rsidP="00C329AD">
            <w:pPr>
              <w:spacing w:before="20" w:afterLines="20"/>
              <w:cnfStyle w:val="010000000000"/>
              <w:rPr>
                <w:rFonts w:asciiTheme="minorHAnsi" w:hAnsiTheme="minorHAnsi" w:cstheme="minorHAnsi"/>
                <w:b/>
                <w:bCs/>
                <w:color w:val="000000"/>
                <w:sz w:val="22"/>
                <w:szCs w:val="22"/>
              </w:rPr>
            </w:pPr>
            <w:r w:rsidRPr="0060652A">
              <w:rPr>
                <w:rFonts w:asciiTheme="minorHAnsi" w:hAnsiTheme="minorHAnsi" w:cstheme="minorHAnsi"/>
                <w:b/>
                <w:bCs/>
                <w:color w:val="000000"/>
                <w:sz w:val="22"/>
                <w:szCs w:val="22"/>
              </w:rPr>
              <w:t> </w:t>
            </w:r>
          </w:p>
        </w:tc>
      </w:tr>
    </w:tbl>
    <w:p w:rsidR="00084966" w:rsidRDefault="00084966" w:rsidP="00C329AD">
      <w:pPr>
        <w:spacing w:before="20" w:afterLines="20"/>
      </w:pPr>
    </w:p>
    <w:p w:rsidR="00084966" w:rsidRDefault="00084966" w:rsidP="00084966">
      <w:pPr>
        <w:spacing w:after="120" w:line="240" w:lineRule="auto"/>
        <w:jc w:val="both"/>
        <w:rPr>
          <w:i/>
          <w:u w:val="single"/>
        </w:rPr>
      </w:pPr>
      <w:r w:rsidRPr="00084966">
        <w:rPr>
          <w:rFonts w:ascii="Times New Roman" w:hAnsi="Times New Roman" w:cs="Times New Roman"/>
          <w:sz w:val="24"/>
          <w:szCs w:val="24"/>
        </w:rPr>
        <w:lastRenderedPageBreak/>
        <w:t>Приходите от свързани лица са от извършвани куриерски услуги, сключени застраховки и от начисляваните лихви по отпусканите търговски заеми, които се извършван на стандартните цени за клиенти.</w:t>
      </w:r>
    </w:p>
    <w:p w:rsidR="00DC169F" w:rsidRDefault="00DC169F" w:rsidP="00DC169F">
      <w:pPr>
        <w:jc w:val="center"/>
      </w:pPr>
      <w:r>
        <w:rPr>
          <w:i/>
          <w:u w:val="single"/>
        </w:rPr>
        <w:t xml:space="preserve">Вземания и задължения към </w:t>
      </w:r>
      <w:r w:rsidRPr="005150CE">
        <w:rPr>
          <w:i/>
          <w:u w:val="single"/>
        </w:rPr>
        <w:t>свързани лица</w:t>
      </w:r>
    </w:p>
    <w:tbl>
      <w:tblPr>
        <w:tblStyle w:val="MediumShading2-Accent11"/>
        <w:tblW w:w="9653" w:type="dxa"/>
        <w:tblInd w:w="108" w:type="dxa"/>
        <w:tblLayout w:type="fixed"/>
        <w:tblLook w:val="04E0"/>
      </w:tblPr>
      <w:tblGrid>
        <w:gridCol w:w="3357"/>
        <w:gridCol w:w="1574"/>
        <w:gridCol w:w="1574"/>
        <w:gridCol w:w="1574"/>
        <w:gridCol w:w="1574"/>
      </w:tblGrid>
      <w:tr w:rsidR="00DC169F" w:rsidRPr="0060652A" w:rsidTr="00DB65E1">
        <w:trPr>
          <w:cnfStyle w:val="100000000000"/>
          <w:trHeight w:val="300"/>
        </w:trPr>
        <w:tc>
          <w:tcPr>
            <w:cnfStyle w:val="001000000100"/>
            <w:tcW w:w="3357" w:type="dxa"/>
            <w:noWrap/>
            <w:hideMark/>
          </w:tcPr>
          <w:p w:rsidR="00DC169F" w:rsidRPr="0060652A" w:rsidRDefault="00DC169F" w:rsidP="00C329AD">
            <w:pPr>
              <w:spacing w:before="20" w:afterLines="20"/>
              <w:jc w:val="center"/>
              <w:rPr>
                <w:rFonts w:asciiTheme="minorHAnsi" w:hAnsiTheme="minorHAnsi" w:cstheme="minorHAnsi"/>
                <w:bCs w:val="0"/>
                <w:sz w:val="22"/>
                <w:szCs w:val="22"/>
              </w:rPr>
            </w:pPr>
            <w:r w:rsidRPr="0060652A">
              <w:rPr>
                <w:rFonts w:asciiTheme="minorHAnsi" w:hAnsiTheme="minorHAnsi" w:cstheme="minorHAnsi"/>
                <w:bCs w:val="0"/>
                <w:sz w:val="22"/>
                <w:szCs w:val="22"/>
              </w:rPr>
              <w:t>Наименование</w:t>
            </w:r>
            <w:r>
              <w:rPr>
                <w:rFonts w:asciiTheme="minorHAnsi" w:hAnsiTheme="minorHAnsi" w:cstheme="minorHAnsi"/>
                <w:bCs w:val="0"/>
                <w:sz w:val="22"/>
                <w:szCs w:val="22"/>
              </w:rPr>
              <w:t xml:space="preserve">, </w:t>
            </w:r>
            <w:r>
              <w:rPr>
                <w:rFonts w:asciiTheme="minorHAnsi" w:hAnsiTheme="minorHAnsi" w:cstheme="minorHAnsi"/>
                <w:sz w:val="22"/>
                <w:szCs w:val="22"/>
              </w:rPr>
              <w:t>в хил. лв.</w:t>
            </w:r>
          </w:p>
        </w:tc>
        <w:tc>
          <w:tcPr>
            <w:tcW w:w="1574"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auto"/>
                <w:sz w:val="22"/>
                <w:szCs w:val="22"/>
              </w:rPr>
            </w:pPr>
            <w:r w:rsidRPr="0060652A">
              <w:rPr>
                <w:rFonts w:asciiTheme="minorHAnsi" w:hAnsiTheme="minorHAnsi" w:cstheme="minorHAnsi"/>
                <w:bCs w:val="0"/>
                <w:color w:val="auto"/>
                <w:sz w:val="22"/>
                <w:szCs w:val="22"/>
              </w:rPr>
              <w:t>31.12.2009</w:t>
            </w:r>
          </w:p>
        </w:tc>
        <w:tc>
          <w:tcPr>
            <w:tcW w:w="1574"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auto"/>
                <w:sz w:val="22"/>
                <w:szCs w:val="22"/>
              </w:rPr>
            </w:pPr>
            <w:r w:rsidRPr="0060652A">
              <w:rPr>
                <w:rFonts w:asciiTheme="minorHAnsi" w:hAnsiTheme="minorHAnsi" w:cstheme="minorHAnsi"/>
                <w:bCs w:val="0"/>
                <w:color w:val="auto"/>
                <w:sz w:val="22"/>
                <w:szCs w:val="22"/>
              </w:rPr>
              <w:t>31.12.2010</w:t>
            </w:r>
          </w:p>
        </w:tc>
        <w:tc>
          <w:tcPr>
            <w:tcW w:w="1574" w:type="dxa"/>
            <w:noWrap/>
            <w:hideMark/>
          </w:tcPr>
          <w:p w:rsidR="00DC169F" w:rsidRPr="0060652A" w:rsidRDefault="00DC169F" w:rsidP="00C329AD">
            <w:pPr>
              <w:spacing w:before="20" w:afterLines="20"/>
              <w:jc w:val="center"/>
              <w:cnfStyle w:val="100000000000"/>
              <w:rPr>
                <w:rFonts w:asciiTheme="minorHAnsi" w:hAnsiTheme="minorHAnsi" w:cstheme="minorHAnsi"/>
                <w:bCs w:val="0"/>
                <w:color w:val="auto"/>
                <w:sz w:val="22"/>
                <w:szCs w:val="22"/>
              </w:rPr>
            </w:pPr>
            <w:r w:rsidRPr="0060652A">
              <w:rPr>
                <w:rFonts w:asciiTheme="minorHAnsi" w:hAnsiTheme="minorHAnsi" w:cstheme="minorHAnsi"/>
                <w:bCs w:val="0"/>
                <w:color w:val="auto"/>
                <w:sz w:val="22"/>
                <w:szCs w:val="22"/>
              </w:rPr>
              <w:t>31.12.2011</w:t>
            </w:r>
          </w:p>
        </w:tc>
        <w:tc>
          <w:tcPr>
            <w:tcW w:w="1574" w:type="dxa"/>
            <w:noWrap/>
            <w:vAlign w:val="center"/>
            <w:hideMark/>
          </w:tcPr>
          <w:p w:rsidR="00DC169F" w:rsidRPr="0060652A" w:rsidRDefault="00DC169F" w:rsidP="00DB65E1">
            <w:pPr>
              <w:ind w:left="-12" w:right="-70"/>
              <w:jc w:val="center"/>
              <w:cnfStyle w:val="100000000000"/>
              <w:rPr>
                <w:rFonts w:asciiTheme="minorHAnsi" w:hAnsiTheme="minorHAnsi" w:cstheme="minorHAnsi"/>
                <w:bCs w:val="0"/>
                <w:color w:val="000000"/>
                <w:sz w:val="22"/>
                <w:szCs w:val="22"/>
              </w:rPr>
            </w:pPr>
            <w:r>
              <w:rPr>
                <w:rFonts w:asciiTheme="minorHAnsi" w:hAnsiTheme="minorHAnsi" w:cstheme="minorHAnsi"/>
                <w:bCs w:val="0"/>
                <w:color w:val="000000"/>
                <w:sz w:val="22"/>
                <w:szCs w:val="22"/>
              </w:rPr>
              <w:t>21.05.</w:t>
            </w:r>
            <w:r w:rsidRPr="0060652A">
              <w:rPr>
                <w:rFonts w:asciiTheme="minorHAnsi" w:hAnsiTheme="minorHAnsi" w:cstheme="minorHAnsi"/>
                <w:bCs w:val="0"/>
                <w:color w:val="000000"/>
                <w:sz w:val="22"/>
                <w:szCs w:val="22"/>
              </w:rPr>
              <w:t>12</w:t>
            </w:r>
          </w:p>
        </w:tc>
      </w:tr>
      <w:tr w:rsidR="00DC169F" w:rsidRPr="0060652A" w:rsidTr="00DB65E1">
        <w:trPr>
          <w:cnfStyle w:val="000000100000"/>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Трансбалкан Груп ООД</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0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899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1 130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1 309</w:t>
            </w:r>
            <w:r w:rsidRPr="0060652A">
              <w:rPr>
                <w:rFonts w:asciiTheme="minorHAnsi" w:hAnsiTheme="minorHAnsi" w:cstheme="minorHAnsi"/>
                <w:color w:val="000000"/>
                <w:sz w:val="22"/>
                <w:szCs w:val="22"/>
              </w:rPr>
              <w:t xml:space="preserve"> </w:t>
            </w:r>
          </w:p>
        </w:tc>
      </w:tr>
      <w:tr w:rsidR="00DC169F" w:rsidRPr="0060652A" w:rsidTr="00DB65E1">
        <w:trPr>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Други</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57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123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112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157</w:t>
            </w:r>
            <w:r w:rsidRPr="0060652A">
              <w:rPr>
                <w:rFonts w:asciiTheme="minorHAnsi" w:hAnsiTheme="minorHAnsi" w:cstheme="minorHAnsi"/>
                <w:color w:val="000000"/>
                <w:sz w:val="22"/>
                <w:szCs w:val="22"/>
              </w:rPr>
              <w:t xml:space="preserve"> </w:t>
            </w:r>
          </w:p>
        </w:tc>
      </w:tr>
      <w:tr w:rsidR="00DC169F" w:rsidRPr="0060652A" w:rsidTr="00DB65E1">
        <w:trPr>
          <w:cnfStyle w:val="000000100000"/>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ОБЩО ВЗЕМАНИЯ</w:t>
            </w:r>
          </w:p>
        </w:tc>
        <w:tc>
          <w:tcPr>
            <w:tcW w:w="1574" w:type="dxa"/>
            <w:noWrap/>
            <w:hideMark/>
          </w:tcPr>
          <w:p w:rsidR="00DC169F" w:rsidRPr="00777E7F" w:rsidRDefault="00DC169F" w:rsidP="00C329AD">
            <w:pPr>
              <w:spacing w:before="20" w:afterLines="20"/>
              <w:jc w:val="right"/>
              <w:cnfStyle w:val="000000100000"/>
              <w:rPr>
                <w:rFonts w:asciiTheme="minorHAnsi" w:hAnsiTheme="minorHAnsi" w:cstheme="minorHAnsi"/>
                <w:b/>
                <w:color w:val="000000"/>
                <w:sz w:val="22"/>
                <w:szCs w:val="22"/>
              </w:rPr>
            </w:pPr>
            <w:r w:rsidRPr="00777E7F">
              <w:rPr>
                <w:rFonts w:asciiTheme="minorHAnsi" w:hAnsiTheme="minorHAnsi" w:cstheme="minorHAnsi"/>
                <w:b/>
                <w:color w:val="000000"/>
                <w:sz w:val="22"/>
                <w:szCs w:val="22"/>
              </w:rPr>
              <w:t xml:space="preserve">57 </w:t>
            </w:r>
          </w:p>
        </w:tc>
        <w:tc>
          <w:tcPr>
            <w:tcW w:w="1574" w:type="dxa"/>
            <w:noWrap/>
            <w:hideMark/>
          </w:tcPr>
          <w:p w:rsidR="00DC169F" w:rsidRPr="00777E7F" w:rsidRDefault="00DC169F" w:rsidP="00C329AD">
            <w:pPr>
              <w:spacing w:before="20" w:afterLines="20"/>
              <w:jc w:val="right"/>
              <w:cnfStyle w:val="000000100000"/>
              <w:rPr>
                <w:rFonts w:asciiTheme="minorHAnsi" w:hAnsiTheme="minorHAnsi" w:cstheme="minorHAnsi"/>
                <w:b/>
                <w:color w:val="000000"/>
                <w:sz w:val="22"/>
                <w:szCs w:val="22"/>
              </w:rPr>
            </w:pPr>
            <w:r w:rsidRPr="00777E7F">
              <w:rPr>
                <w:rFonts w:asciiTheme="minorHAnsi" w:hAnsiTheme="minorHAnsi" w:cstheme="minorHAnsi"/>
                <w:b/>
                <w:color w:val="000000"/>
                <w:sz w:val="22"/>
                <w:szCs w:val="22"/>
              </w:rPr>
              <w:t xml:space="preserve">1 022 </w:t>
            </w:r>
          </w:p>
        </w:tc>
        <w:tc>
          <w:tcPr>
            <w:tcW w:w="1574" w:type="dxa"/>
            <w:noWrap/>
            <w:hideMark/>
          </w:tcPr>
          <w:p w:rsidR="00DC169F" w:rsidRPr="00777E7F" w:rsidRDefault="00DC169F" w:rsidP="00C329AD">
            <w:pPr>
              <w:spacing w:before="20" w:afterLines="20"/>
              <w:jc w:val="right"/>
              <w:cnfStyle w:val="000000100000"/>
              <w:rPr>
                <w:rFonts w:asciiTheme="minorHAnsi" w:hAnsiTheme="minorHAnsi" w:cstheme="minorHAnsi"/>
                <w:b/>
                <w:color w:val="000000"/>
                <w:sz w:val="22"/>
                <w:szCs w:val="22"/>
              </w:rPr>
            </w:pPr>
            <w:r w:rsidRPr="00777E7F">
              <w:rPr>
                <w:rFonts w:asciiTheme="minorHAnsi" w:hAnsiTheme="minorHAnsi" w:cstheme="minorHAnsi"/>
                <w:b/>
                <w:color w:val="000000"/>
                <w:sz w:val="22"/>
                <w:szCs w:val="22"/>
              </w:rPr>
              <w:t xml:space="preserve">1 242 </w:t>
            </w:r>
          </w:p>
        </w:tc>
        <w:tc>
          <w:tcPr>
            <w:tcW w:w="1574" w:type="dxa"/>
            <w:noWrap/>
            <w:hideMark/>
          </w:tcPr>
          <w:p w:rsidR="00DC169F" w:rsidRPr="00777E7F" w:rsidRDefault="00DC169F" w:rsidP="00C329AD">
            <w:pPr>
              <w:spacing w:before="20" w:afterLines="20"/>
              <w:jc w:val="right"/>
              <w:cnfStyle w:val="000000100000"/>
              <w:rPr>
                <w:rFonts w:asciiTheme="minorHAnsi" w:hAnsiTheme="minorHAnsi" w:cstheme="minorHAnsi"/>
                <w:b/>
                <w:color w:val="000000"/>
                <w:sz w:val="22"/>
                <w:szCs w:val="22"/>
              </w:rPr>
            </w:pPr>
            <w:r w:rsidRPr="00777E7F">
              <w:rPr>
                <w:rFonts w:asciiTheme="minorHAnsi" w:hAnsiTheme="minorHAnsi" w:cstheme="minorHAnsi"/>
                <w:b/>
                <w:color w:val="000000"/>
                <w:sz w:val="22"/>
                <w:szCs w:val="22"/>
              </w:rPr>
              <w:t xml:space="preserve">1 466 </w:t>
            </w:r>
          </w:p>
        </w:tc>
      </w:tr>
      <w:tr w:rsidR="00DC169F" w:rsidRPr="0060652A" w:rsidTr="00DB65E1">
        <w:trPr>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w:t>
            </w:r>
          </w:p>
        </w:tc>
      </w:tr>
      <w:tr w:rsidR="00DC169F" w:rsidRPr="0060652A" w:rsidTr="00DB65E1">
        <w:trPr>
          <w:cnfStyle w:val="000000100000"/>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Спиди ЕООД</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1 104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4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1 487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1</w:t>
            </w:r>
            <w:r>
              <w:rPr>
                <w:rFonts w:asciiTheme="minorHAnsi" w:hAnsiTheme="minorHAnsi" w:cstheme="minorHAnsi"/>
                <w:color w:val="000000"/>
                <w:sz w:val="22"/>
                <w:szCs w:val="22"/>
              </w:rPr>
              <w:t xml:space="preserve"> 577</w:t>
            </w:r>
            <w:r w:rsidRPr="0060652A">
              <w:rPr>
                <w:rFonts w:asciiTheme="minorHAnsi" w:hAnsiTheme="minorHAnsi" w:cstheme="minorHAnsi"/>
                <w:color w:val="000000"/>
                <w:sz w:val="22"/>
                <w:szCs w:val="22"/>
              </w:rPr>
              <w:t xml:space="preserve"> </w:t>
            </w:r>
          </w:p>
        </w:tc>
      </w:tr>
      <w:tr w:rsidR="00DC169F" w:rsidRPr="0060652A" w:rsidTr="00DB65E1">
        <w:trPr>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Трансбалкан Груп ООД</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554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997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141 </w:t>
            </w:r>
          </w:p>
        </w:tc>
        <w:tc>
          <w:tcPr>
            <w:tcW w:w="1574" w:type="dxa"/>
            <w:noWrap/>
            <w:hideMark/>
          </w:tcPr>
          <w:p w:rsidR="00DC169F" w:rsidRPr="0060652A" w:rsidRDefault="00DC169F" w:rsidP="00C329AD">
            <w:pPr>
              <w:spacing w:before="20" w:afterLines="20"/>
              <w:jc w:val="right"/>
              <w:cnfStyle w:val="000000000000"/>
              <w:rPr>
                <w:rFonts w:asciiTheme="minorHAnsi" w:hAnsiTheme="minorHAnsi" w:cstheme="minorHAnsi"/>
                <w:color w:val="000000"/>
                <w:sz w:val="22"/>
                <w:szCs w:val="22"/>
              </w:rPr>
            </w:pPr>
            <w:r>
              <w:rPr>
                <w:rFonts w:asciiTheme="minorHAnsi" w:hAnsiTheme="minorHAnsi" w:cstheme="minorHAnsi"/>
                <w:color w:val="000000"/>
                <w:sz w:val="22"/>
                <w:szCs w:val="22"/>
              </w:rPr>
              <w:t>32</w:t>
            </w:r>
            <w:r w:rsidRPr="0060652A">
              <w:rPr>
                <w:rFonts w:asciiTheme="minorHAnsi" w:hAnsiTheme="minorHAnsi" w:cstheme="minorHAnsi"/>
                <w:color w:val="000000"/>
                <w:sz w:val="22"/>
                <w:szCs w:val="22"/>
              </w:rPr>
              <w:t xml:space="preserve"> </w:t>
            </w:r>
          </w:p>
        </w:tc>
      </w:tr>
      <w:tr w:rsidR="00DC169F" w:rsidRPr="0060652A" w:rsidTr="00DB65E1">
        <w:trPr>
          <w:cnfStyle w:val="000000100000"/>
          <w:trHeight w:val="300"/>
        </w:trPr>
        <w:tc>
          <w:tcPr>
            <w:cnfStyle w:val="001000000000"/>
            <w:tcW w:w="3357"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sz w:val="22"/>
                <w:szCs w:val="22"/>
              </w:rPr>
              <w:t>Други</w:t>
            </w:r>
            <w:r>
              <w:rPr>
                <w:rFonts w:asciiTheme="minorHAnsi" w:hAnsiTheme="minorHAnsi" w:cstheme="minorHAnsi"/>
                <w:sz w:val="22"/>
                <w:szCs w:val="22"/>
              </w:rPr>
              <w:t xml:space="preserve"> свързани лица</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18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171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sidRPr="0060652A">
              <w:rPr>
                <w:rFonts w:asciiTheme="minorHAnsi" w:hAnsiTheme="minorHAnsi" w:cstheme="minorHAnsi"/>
                <w:color w:val="000000"/>
                <w:sz w:val="22"/>
                <w:szCs w:val="22"/>
              </w:rPr>
              <w:t xml:space="preserve">253 </w:t>
            </w:r>
          </w:p>
        </w:tc>
        <w:tc>
          <w:tcPr>
            <w:tcW w:w="1574" w:type="dxa"/>
            <w:noWrap/>
            <w:hideMark/>
          </w:tcPr>
          <w:p w:rsidR="00DC169F" w:rsidRPr="0060652A" w:rsidRDefault="00DC169F" w:rsidP="00C329AD">
            <w:pPr>
              <w:spacing w:before="20" w:afterLines="20"/>
              <w:jc w:val="right"/>
              <w:cnfStyle w:val="000000100000"/>
              <w:rPr>
                <w:rFonts w:asciiTheme="minorHAnsi" w:hAnsiTheme="minorHAnsi" w:cstheme="minorHAnsi"/>
                <w:color w:val="000000"/>
                <w:sz w:val="22"/>
                <w:szCs w:val="22"/>
              </w:rPr>
            </w:pPr>
            <w:r>
              <w:rPr>
                <w:rFonts w:asciiTheme="minorHAnsi" w:hAnsiTheme="minorHAnsi" w:cstheme="minorHAnsi"/>
                <w:color w:val="000000"/>
                <w:sz w:val="22"/>
                <w:szCs w:val="22"/>
              </w:rPr>
              <w:t>29</w:t>
            </w:r>
            <w:r w:rsidRPr="0060652A">
              <w:rPr>
                <w:rFonts w:asciiTheme="minorHAnsi" w:hAnsiTheme="minorHAnsi" w:cstheme="minorHAnsi"/>
                <w:color w:val="000000"/>
                <w:sz w:val="22"/>
                <w:szCs w:val="22"/>
              </w:rPr>
              <w:t xml:space="preserve"> </w:t>
            </w:r>
          </w:p>
        </w:tc>
      </w:tr>
      <w:tr w:rsidR="00DC169F" w:rsidRPr="0060652A" w:rsidTr="00DB65E1">
        <w:trPr>
          <w:cnfStyle w:val="010000000000"/>
          <w:trHeight w:val="300"/>
        </w:trPr>
        <w:tc>
          <w:tcPr>
            <w:cnfStyle w:val="001000000000"/>
            <w:tcW w:w="3357" w:type="dxa"/>
            <w:noWrap/>
            <w:vAlign w:val="center"/>
            <w:hideMark/>
          </w:tcPr>
          <w:p w:rsidR="00DC169F" w:rsidRPr="0060652A" w:rsidRDefault="00DC169F" w:rsidP="00DB65E1">
            <w:pPr>
              <w:rPr>
                <w:rFonts w:asciiTheme="minorHAnsi" w:hAnsiTheme="minorHAnsi" w:cstheme="minorHAnsi"/>
                <w:color w:val="000000"/>
                <w:sz w:val="22"/>
                <w:szCs w:val="22"/>
              </w:rPr>
            </w:pPr>
            <w:r w:rsidRPr="0060652A">
              <w:rPr>
                <w:rFonts w:asciiTheme="minorHAnsi" w:hAnsiTheme="minorHAnsi" w:cstheme="minorHAnsi"/>
                <w:color w:val="000000"/>
                <w:sz w:val="22"/>
                <w:szCs w:val="22"/>
              </w:rPr>
              <w:t>ОБЩО ЗАДЪЛЖЕНИЯ</w:t>
            </w:r>
          </w:p>
        </w:tc>
        <w:tc>
          <w:tcPr>
            <w:tcW w:w="1574" w:type="dxa"/>
            <w:noWrap/>
            <w:hideMark/>
          </w:tcPr>
          <w:p w:rsidR="00DC169F" w:rsidRPr="0060652A" w:rsidRDefault="00DC169F" w:rsidP="00C329AD">
            <w:pPr>
              <w:spacing w:before="20" w:afterLines="20"/>
              <w:jc w:val="right"/>
              <w:cnfStyle w:val="0100000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1 676 </w:t>
            </w:r>
          </w:p>
        </w:tc>
        <w:tc>
          <w:tcPr>
            <w:tcW w:w="1574" w:type="dxa"/>
            <w:noWrap/>
            <w:hideMark/>
          </w:tcPr>
          <w:p w:rsidR="00DC169F" w:rsidRPr="0060652A" w:rsidRDefault="00DC169F" w:rsidP="00C329AD">
            <w:pPr>
              <w:spacing w:before="20" w:afterLines="20"/>
              <w:jc w:val="right"/>
              <w:cnfStyle w:val="0100000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1 172 </w:t>
            </w:r>
          </w:p>
        </w:tc>
        <w:tc>
          <w:tcPr>
            <w:tcW w:w="1574" w:type="dxa"/>
            <w:noWrap/>
            <w:hideMark/>
          </w:tcPr>
          <w:p w:rsidR="00DC169F" w:rsidRPr="0060652A" w:rsidRDefault="00DC169F" w:rsidP="00C329AD">
            <w:pPr>
              <w:spacing w:before="20" w:afterLines="20"/>
              <w:jc w:val="right"/>
              <w:cnfStyle w:val="010000000000"/>
              <w:rPr>
                <w:rFonts w:asciiTheme="minorHAnsi" w:hAnsiTheme="minorHAnsi" w:cstheme="minorHAnsi"/>
                <w:b/>
                <w:color w:val="000000"/>
                <w:sz w:val="22"/>
                <w:szCs w:val="22"/>
              </w:rPr>
            </w:pPr>
            <w:r w:rsidRPr="0060652A">
              <w:rPr>
                <w:rFonts w:asciiTheme="minorHAnsi" w:hAnsiTheme="minorHAnsi" w:cstheme="minorHAnsi"/>
                <w:b/>
                <w:color w:val="000000"/>
                <w:sz w:val="22"/>
                <w:szCs w:val="22"/>
              </w:rPr>
              <w:t xml:space="preserve">1 881 </w:t>
            </w:r>
          </w:p>
        </w:tc>
        <w:tc>
          <w:tcPr>
            <w:tcW w:w="1574" w:type="dxa"/>
            <w:noWrap/>
            <w:hideMark/>
          </w:tcPr>
          <w:p w:rsidR="00DC169F" w:rsidRPr="0060652A" w:rsidRDefault="00DC169F" w:rsidP="00C329AD">
            <w:pPr>
              <w:spacing w:before="20" w:afterLines="20"/>
              <w:jc w:val="right"/>
              <w:cnfStyle w:val="010000000000"/>
              <w:rPr>
                <w:rFonts w:asciiTheme="minorHAnsi" w:hAnsiTheme="minorHAnsi" w:cstheme="minorHAnsi"/>
                <w:b/>
                <w:color w:val="000000"/>
                <w:sz w:val="22"/>
                <w:szCs w:val="22"/>
              </w:rPr>
            </w:pPr>
            <w:r>
              <w:rPr>
                <w:rFonts w:asciiTheme="minorHAnsi" w:hAnsiTheme="minorHAnsi" w:cstheme="minorHAnsi"/>
                <w:b/>
                <w:color w:val="000000"/>
                <w:sz w:val="22"/>
                <w:szCs w:val="22"/>
              </w:rPr>
              <w:t>1 638</w:t>
            </w:r>
            <w:r w:rsidRPr="0060652A">
              <w:rPr>
                <w:rFonts w:asciiTheme="minorHAnsi" w:hAnsiTheme="minorHAnsi" w:cstheme="minorHAnsi"/>
                <w:b/>
                <w:color w:val="000000"/>
                <w:sz w:val="22"/>
                <w:szCs w:val="22"/>
              </w:rPr>
              <w:t xml:space="preserve"> </w:t>
            </w:r>
          </w:p>
        </w:tc>
      </w:tr>
    </w:tbl>
    <w:p w:rsidR="00DC169F" w:rsidRDefault="00DC169F" w:rsidP="00DC169F"/>
    <w:p w:rsidR="00DC169F" w:rsidRDefault="00DC169F" w:rsidP="00DC169F">
      <w:pPr>
        <w:jc w:val="center"/>
      </w:pPr>
      <w:r>
        <w:rPr>
          <w:i/>
          <w:u w:val="single"/>
        </w:rPr>
        <w:t xml:space="preserve">Предоставени заеми и поети гаранции към </w:t>
      </w:r>
      <w:r w:rsidRPr="005150CE">
        <w:rPr>
          <w:i/>
          <w:u w:val="single"/>
        </w:rPr>
        <w:t>свързани лица</w:t>
      </w:r>
    </w:p>
    <w:tbl>
      <w:tblPr>
        <w:tblStyle w:val="MediumShading2-Accent11"/>
        <w:tblW w:w="9654" w:type="dxa"/>
        <w:tblInd w:w="108" w:type="dxa"/>
        <w:tblLayout w:type="fixed"/>
        <w:tblLook w:val="04E0"/>
      </w:tblPr>
      <w:tblGrid>
        <w:gridCol w:w="2992"/>
        <w:gridCol w:w="1332"/>
        <w:gridCol w:w="1332"/>
        <w:gridCol w:w="1333"/>
        <w:gridCol w:w="1332"/>
        <w:gridCol w:w="1333"/>
      </w:tblGrid>
      <w:tr w:rsidR="00DC169F" w:rsidRPr="007631C5" w:rsidTr="00DB65E1">
        <w:trPr>
          <w:cnfStyle w:val="100000000000"/>
          <w:trHeight w:val="300"/>
        </w:trPr>
        <w:tc>
          <w:tcPr>
            <w:cnfStyle w:val="001000000100"/>
            <w:tcW w:w="2992" w:type="dxa"/>
            <w:noWrap/>
            <w:vAlign w:val="center"/>
            <w:hideMark/>
          </w:tcPr>
          <w:p w:rsidR="00DC169F" w:rsidRPr="007631C5" w:rsidRDefault="00DC169F" w:rsidP="00C329AD">
            <w:pPr>
              <w:spacing w:before="20" w:afterLines="20"/>
              <w:jc w:val="center"/>
              <w:rPr>
                <w:rFonts w:asciiTheme="minorHAnsi" w:hAnsiTheme="minorHAnsi" w:cstheme="minorHAnsi"/>
                <w:bCs w:val="0"/>
                <w:sz w:val="22"/>
                <w:szCs w:val="22"/>
              </w:rPr>
            </w:pPr>
            <w:r w:rsidRPr="007631C5">
              <w:rPr>
                <w:rFonts w:asciiTheme="minorHAnsi" w:hAnsiTheme="minorHAnsi" w:cstheme="minorHAnsi"/>
                <w:bCs w:val="0"/>
                <w:sz w:val="22"/>
                <w:szCs w:val="22"/>
              </w:rPr>
              <w:t>Наименование, в хил. лв.</w:t>
            </w:r>
          </w:p>
        </w:tc>
        <w:tc>
          <w:tcPr>
            <w:tcW w:w="1332" w:type="dxa"/>
            <w:noWrap/>
            <w:vAlign w:val="center"/>
            <w:hideMark/>
          </w:tcPr>
          <w:p w:rsidR="00DC169F" w:rsidRPr="007631C5" w:rsidRDefault="00DC169F" w:rsidP="00DB65E1">
            <w:pPr>
              <w:jc w:val="center"/>
              <w:cnfStyle w:val="100000000000"/>
              <w:rPr>
                <w:rFonts w:asciiTheme="minorHAnsi" w:hAnsiTheme="minorHAnsi" w:cstheme="minorHAnsi"/>
                <w:bCs w:val="0"/>
                <w:color w:val="auto"/>
                <w:sz w:val="22"/>
                <w:szCs w:val="22"/>
              </w:rPr>
            </w:pPr>
            <w:r w:rsidRPr="007631C5">
              <w:rPr>
                <w:rFonts w:asciiTheme="minorHAnsi" w:hAnsiTheme="minorHAnsi" w:cstheme="minorHAnsi"/>
                <w:bCs w:val="0"/>
                <w:color w:val="auto"/>
                <w:sz w:val="22"/>
                <w:szCs w:val="22"/>
              </w:rPr>
              <w:t>31.12.2009</w:t>
            </w:r>
          </w:p>
        </w:tc>
        <w:tc>
          <w:tcPr>
            <w:tcW w:w="1332" w:type="dxa"/>
            <w:noWrap/>
            <w:vAlign w:val="center"/>
            <w:hideMark/>
          </w:tcPr>
          <w:p w:rsidR="00DC169F" w:rsidRPr="007631C5" w:rsidRDefault="00DC169F" w:rsidP="00DB65E1">
            <w:pPr>
              <w:jc w:val="center"/>
              <w:cnfStyle w:val="100000000000"/>
              <w:rPr>
                <w:rFonts w:asciiTheme="minorHAnsi" w:hAnsiTheme="minorHAnsi" w:cstheme="minorHAnsi"/>
                <w:bCs w:val="0"/>
                <w:color w:val="auto"/>
                <w:sz w:val="22"/>
                <w:szCs w:val="22"/>
              </w:rPr>
            </w:pPr>
            <w:r w:rsidRPr="007631C5">
              <w:rPr>
                <w:rFonts w:asciiTheme="minorHAnsi" w:hAnsiTheme="minorHAnsi" w:cstheme="minorHAnsi"/>
                <w:bCs w:val="0"/>
                <w:color w:val="auto"/>
                <w:sz w:val="22"/>
                <w:szCs w:val="22"/>
              </w:rPr>
              <w:t>31.12.2010</w:t>
            </w:r>
          </w:p>
        </w:tc>
        <w:tc>
          <w:tcPr>
            <w:tcW w:w="1333" w:type="dxa"/>
            <w:noWrap/>
            <w:vAlign w:val="center"/>
            <w:hideMark/>
          </w:tcPr>
          <w:p w:rsidR="00DC169F" w:rsidRPr="007631C5" w:rsidRDefault="00DC169F" w:rsidP="00DB65E1">
            <w:pPr>
              <w:jc w:val="center"/>
              <w:cnfStyle w:val="100000000000"/>
              <w:rPr>
                <w:rFonts w:asciiTheme="minorHAnsi" w:hAnsiTheme="minorHAnsi" w:cstheme="minorHAnsi"/>
                <w:bCs w:val="0"/>
                <w:color w:val="auto"/>
                <w:sz w:val="22"/>
                <w:szCs w:val="22"/>
              </w:rPr>
            </w:pPr>
            <w:r w:rsidRPr="007631C5">
              <w:rPr>
                <w:rFonts w:asciiTheme="minorHAnsi" w:hAnsiTheme="minorHAnsi" w:cstheme="minorHAnsi"/>
                <w:bCs w:val="0"/>
                <w:color w:val="auto"/>
                <w:sz w:val="22"/>
                <w:szCs w:val="22"/>
              </w:rPr>
              <w:t>31.12.11</w:t>
            </w:r>
          </w:p>
        </w:tc>
        <w:tc>
          <w:tcPr>
            <w:tcW w:w="1332" w:type="dxa"/>
            <w:noWrap/>
            <w:vAlign w:val="center"/>
            <w:hideMark/>
          </w:tcPr>
          <w:p w:rsidR="00DC169F" w:rsidRPr="007631C5" w:rsidRDefault="00DC169F" w:rsidP="00DB65E1">
            <w:pPr>
              <w:ind w:left="-12" w:right="-70"/>
              <w:jc w:val="center"/>
              <w:cnfStyle w:val="100000000000"/>
              <w:rPr>
                <w:rFonts w:asciiTheme="minorHAnsi" w:hAnsiTheme="minorHAnsi" w:cstheme="minorHAnsi"/>
                <w:bCs w:val="0"/>
                <w:color w:val="000000"/>
                <w:sz w:val="22"/>
                <w:szCs w:val="22"/>
              </w:rPr>
            </w:pPr>
            <w:r w:rsidRPr="007631C5">
              <w:rPr>
                <w:rFonts w:asciiTheme="minorHAnsi" w:hAnsiTheme="minorHAnsi" w:cstheme="minorHAnsi"/>
                <w:bCs w:val="0"/>
                <w:color w:val="000000"/>
                <w:sz w:val="22"/>
                <w:szCs w:val="22"/>
              </w:rPr>
              <w:t>21.05.12</w:t>
            </w:r>
          </w:p>
        </w:tc>
        <w:tc>
          <w:tcPr>
            <w:tcW w:w="1333" w:type="dxa"/>
            <w:noWrap/>
            <w:vAlign w:val="center"/>
            <w:hideMark/>
          </w:tcPr>
          <w:p w:rsidR="00DC169F" w:rsidRPr="007631C5" w:rsidRDefault="00DC169F" w:rsidP="00DB65E1">
            <w:pPr>
              <w:jc w:val="center"/>
              <w:cnfStyle w:val="100000000000"/>
              <w:rPr>
                <w:rFonts w:asciiTheme="minorHAnsi" w:hAnsiTheme="minorHAnsi" w:cstheme="minorHAnsi"/>
                <w:bCs w:val="0"/>
                <w:color w:val="auto"/>
                <w:sz w:val="22"/>
                <w:szCs w:val="22"/>
              </w:rPr>
            </w:pPr>
            <w:r w:rsidRPr="007631C5">
              <w:rPr>
                <w:rFonts w:asciiTheme="minorHAnsi" w:hAnsiTheme="minorHAnsi" w:cstheme="minorHAnsi"/>
                <w:bCs w:val="0"/>
                <w:color w:val="auto"/>
                <w:sz w:val="22"/>
                <w:szCs w:val="22"/>
              </w:rPr>
              <w:t xml:space="preserve">Поети гаранции, </w:t>
            </w:r>
            <w:r w:rsidRPr="007631C5">
              <w:rPr>
                <w:rFonts w:asciiTheme="minorHAnsi" w:hAnsiTheme="minorHAnsi" w:cstheme="minorHAnsi"/>
                <w:bCs w:val="0"/>
                <w:color w:val="000000"/>
                <w:sz w:val="22"/>
                <w:szCs w:val="22"/>
              </w:rPr>
              <w:t>21.05.12</w:t>
            </w:r>
          </w:p>
        </w:tc>
      </w:tr>
      <w:tr w:rsidR="00DC169F" w:rsidRPr="0060652A" w:rsidTr="00DB65E1">
        <w:trPr>
          <w:cnfStyle w:val="000000100000"/>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Булром Газ 2006 ЕООД</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Pr>
                <w:rFonts w:asciiTheme="minorHAnsi" w:hAnsiTheme="minorHAnsi" w:cstheme="minorHAnsi"/>
                <w:sz w:val="22"/>
                <w:szCs w:val="22"/>
              </w:rPr>
              <w:t>2 205</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Pr>
                <w:rFonts w:asciiTheme="minorHAnsi" w:hAnsiTheme="minorHAnsi" w:cstheme="minorHAnsi"/>
                <w:sz w:val="22"/>
                <w:szCs w:val="22"/>
              </w:rPr>
              <w:t>2 830</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3 057</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3 252</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681</w:t>
            </w:r>
          </w:p>
        </w:tc>
      </w:tr>
      <w:tr w:rsidR="00DC169F" w:rsidRPr="0060652A" w:rsidTr="00DB65E1">
        <w:trPr>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Омникар Ауто ООД</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2</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2</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1 498</w:t>
            </w:r>
          </w:p>
        </w:tc>
      </w:tr>
      <w:tr w:rsidR="00DC169F" w:rsidRPr="0060652A" w:rsidTr="00DB65E1">
        <w:trPr>
          <w:cnfStyle w:val="000000100000"/>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Pr>
                <w:rFonts w:asciiTheme="minorHAnsi" w:hAnsiTheme="minorHAnsi" w:cstheme="minorHAnsi"/>
                <w:bCs w:val="0"/>
                <w:sz w:val="22"/>
                <w:szCs w:val="22"/>
              </w:rPr>
              <w:t>В.И. Драгомир ООД</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Pr>
                <w:rFonts w:asciiTheme="minorHAnsi" w:hAnsiTheme="minorHAnsi" w:cstheme="minorHAnsi"/>
                <w:sz w:val="22"/>
                <w:szCs w:val="22"/>
              </w:rPr>
              <w:t>233</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Pr>
                <w:rFonts w:asciiTheme="minorHAnsi" w:hAnsiTheme="minorHAnsi" w:cstheme="minorHAnsi"/>
                <w:sz w:val="22"/>
                <w:szCs w:val="22"/>
              </w:rPr>
              <w:t>171</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246</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246</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200</w:t>
            </w:r>
          </w:p>
        </w:tc>
      </w:tr>
      <w:tr w:rsidR="00DC169F" w:rsidRPr="0060652A" w:rsidTr="00DB65E1">
        <w:trPr>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Омникар – С ЕООД</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Pr>
                <w:rFonts w:asciiTheme="minorHAnsi" w:hAnsiTheme="minorHAnsi" w:cstheme="minorHAnsi"/>
                <w:sz w:val="22"/>
                <w:szCs w:val="22"/>
              </w:rPr>
              <w:t>157</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Pr>
                <w:rFonts w:asciiTheme="minorHAnsi" w:hAnsiTheme="minorHAnsi" w:cstheme="minorHAnsi"/>
                <w:sz w:val="22"/>
                <w:szCs w:val="22"/>
              </w:rPr>
              <w:t>186</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305</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3</w:t>
            </w:r>
            <w:r>
              <w:rPr>
                <w:rFonts w:asciiTheme="minorHAnsi" w:hAnsiTheme="minorHAnsi" w:cstheme="minorHAnsi"/>
                <w:sz w:val="22"/>
                <w:szCs w:val="22"/>
              </w:rPr>
              <w:t>51</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r>
      <w:tr w:rsidR="00DC169F" w:rsidRPr="0060652A" w:rsidTr="00DB65E1">
        <w:trPr>
          <w:cnfStyle w:val="000000100000"/>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Омникар - БГ ЕООД</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186</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Pr>
                <w:rFonts w:asciiTheme="minorHAnsi" w:hAnsiTheme="minorHAnsi" w:cstheme="minorHAnsi"/>
                <w:sz w:val="22"/>
                <w:szCs w:val="22"/>
              </w:rPr>
              <w:t>441</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2 160</w:t>
            </w:r>
          </w:p>
        </w:tc>
      </w:tr>
      <w:tr w:rsidR="00DC169F" w:rsidRPr="0060652A" w:rsidTr="00DB65E1">
        <w:trPr>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 xml:space="preserve">Валери Мектупчиян                     </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Pr>
                <w:rFonts w:asciiTheme="minorHAnsi" w:hAnsiTheme="minorHAnsi" w:cstheme="minorHAnsi"/>
                <w:sz w:val="22"/>
                <w:szCs w:val="22"/>
              </w:rPr>
              <w:t>463</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Pr>
                <w:rFonts w:asciiTheme="minorHAnsi" w:hAnsiTheme="minorHAnsi" w:cstheme="minorHAnsi"/>
                <w:sz w:val="22"/>
                <w:szCs w:val="22"/>
              </w:rPr>
              <w:t>463</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548</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548</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r>
      <w:tr w:rsidR="00DC169F" w:rsidRPr="0060652A" w:rsidTr="00DB65E1">
        <w:trPr>
          <w:cnfStyle w:val="000000100000"/>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Спиди груп АД</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50</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50</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r>
      <w:tr w:rsidR="00DC169F" w:rsidRPr="0060652A" w:rsidTr="00DB65E1">
        <w:trPr>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 xml:space="preserve">Трансбалкан груп ООД             </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c>
          <w:tcPr>
            <w:tcW w:w="1332"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Pr>
                <w:rFonts w:asciiTheme="minorHAnsi" w:hAnsiTheme="minorHAnsi" w:cstheme="minorHAnsi"/>
                <w:sz w:val="22"/>
                <w:szCs w:val="22"/>
              </w:rPr>
              <w:t>2</w:t>
            </w:r>
            <w:r w:rsidRPr="00735311">
              <w:rPr>
                <w:rFonts w:asciiTheme="minorHAnsi" w:hAnsiTheme="minorHAnsi" w:cstheme="minorHAnsi"/>
                <w:sz w:val="22"/>
                <w:szCs w:val="22"/>
              </w:rPr>
              <w:t>47</w:t>
            </w:r>
          </w:p>
        </w:tc>
        <w:tc>
          <w:tcPr>
            <w:tcW w:w="1333" w:type="dxa"/>
            <w:noWrap/>
            <w:hideMark/>
          </w:tcPr>
          <w:p w:rsidR="00DC169F" w:rsidRPr="00735311" w:rsidRDefault="00DC169F" w:rsidP="00C329AD">
            <w:pPr>
              <w:spacing w:before="20" w:afterLines="20"/>
              <w:jc w:val="right"/>
              <w:cnfStyle w:val="000000000000"/>
              <w:rPr>
                <w:rFonts w:asciiTheme="minorHAnsi" w:hAnsiTheme="minorHAnsi" w:cstheme="minorHAnsi"/>
                <w:sz w:val="22"/>
                <w:szCs w:val="22"/>
              </w:rPr>
            </w:pPr>
            <w:r w:rsidRPr="00735311">
              <w:rPr>
                <w:rFonts w:asciiTheme="minorHAnsi" w:hAnsiTheme="minorHAnsi" w:cstheme="minorHAnsi"/>
                <w:sz w:val="22"/>
                <w:szCs w:val="22"/>
              </w:rPr>
              <w:t> </w:t>
            </w:r>
          </w:p>
        </w:tc>
      </w:tr>
      <w:tr w:rsidR="00DC169F" w:rsidRPr="0060652A" w:rsidTr="00DB65E1">
        <w:trPr>
          <w:cnfStyle w:val="000000100000"/>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 xml:space="preserve">Алекс-Г ЕООД                     </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0</w:t>
            </w:r>
          </w:p>
        </w:tc>
        <w:tc>
          <w:tcPr>
            <w:tcW w:w="1332"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c>
          <w:tcPr>
            <w:tcW w:w="1333" w:type="dxa"/>
            <w:noWrap/>
            <w:hideMark/>
          </w:tcPr>
          <w:p w:rsidR="00DC169F" w:rsidRPr="00735311" w:rsidRDefault="00DC169F" w:rsidP="00C329AD">
            <w:pPr>
              <w:spacing w:before="20" w:afterLines="20"/>
              <w:jc w:val="right"/>
              <w:cnfStyle w:val="000000100000"/>
              <w:rPr>
                <w:rFonts w:asciiTheme="minorHAnsi" w:hAnsiTheme="minorHAnsi" w:cstheme="minorHAnsi"/>
                <w:sz w:val="22"/>
                <w:szCs w:val="22"/>
              </w:rPr>
            </w:pPr>
            <w:r w:rsidRPr="00735311">
              <w:rPr>
                <w:rFonts w:asciiTheme="minorHAnsi" w:hAnsiTheme="minorHAnsi" w:cstheme="minorHAnsi"/>
                <w:sz w:val="22"/>
                <w:szCs w:val="22"/>
              </w:rPr>
              <w:t> </w:t>
            </w:r>
          </w:p>
        </w:tc>
      </w:tr>
      <w:tr w:rsidR="00DC169F" w:rsidRPr="0060652A" w:rsidTr="00DB65E1">
        <w:trPr>
          <w:cnfStyle w:val="010000000000"/>
          <w:trHeight w:val="300"/>
        </w:trPr>
        <w:tc>
          <w:tcPr>
            <w:cnfStyle w:val="001000000000"/>
            <w:tcW w:w="2992" w:type="dxa"/>
            <w:noWrap/>
            <w:hideMark/>
          </w:tcPr>
          <w:p w:rsidR="00DC169F" w:rsidRPr="0060652A" w:rsidRDefault="00DC169F" w:rsidP="00C329AD">
            <w:pPr>
              <w:spacing w:before="20" w:afterLines="20"/>
              <w:rPr>
                <w:rFonts w:asciiTheme="minorHAnsi" w:hAnsiTheme="minorHAnsi" w:cstheme="minorHAnsi"/>
                <w:bCs w:val="0"/>
                <w:sz w:val="22"/>
                <w:szCs w:val="22"/>
              </w:rPr>
            </w:pPr>
            <w:r w:rsidRPr="0060652A">
              <w:rPr>
                <w:rFonts w:asciiTheme="minorHAnsi" w:hAnsiTheme="minorHAnsi" w:cstheme="minorHAnsi"/>
                <w:bCs w:val="0"/>
                <w:sz w:val="22"/>
                <w:szCs w:val="22"/>
              </w:rPr>
              <w:t> ОБЩО ЗАЕМИ И ГАРАНЦИИ</w:t>
            </w:r>
          </w:p>
        </w:tc>
        <w:tc>
          <w:tcPr>
            <w:tcW w:w="1332" w:type="dxa"/>
            <w:noWrap/>
            <w:vAlign w:val="bottom"/>
            <w:hideMark/>
          </w:tcPr>
          <w:p w:rsidR="00DC169F" w:rsidRPr="009F39F5" w:rsidRDefault="00DC169F" w:rsidP="00DB65E1">
            <w:pPr>
              <w:jc w:val="right"/>
              <w:cnfStyle w:val="010000000000"/>
              <w:rPr>
                <w:b/>
                <w:color w:val="000000"/>
                <w:sz w:val="22"/>
                <w:szCs w:val="22"/>
              </w:rPr>
            </w:pPr>
            <w:r w:rsidRPr="009F39F5">
              <w:rPr>
                <w:b/>
                <w:color w:val="000000"/>
                <w:sz w:val="22"/>
                <w:szCs w:val="22"/>
              </w:rPr>
              <w:t>3 058</w:t>
            </w:r>
          </w:p>
        </w:tc>
        <w:tc>
          <w:tcPr>
            <w:tcW w:w="1332" w:type="dxa"/>
            <w:noWrap/>
            <w:vAlign w:val="bottom"/>
            <w:hideMark/>
          </w:tcPr>
          <w:p w:rsidR="00DC169F" w:rsidRPr="009F39F5" w:rsidRDefault="00DC169F" w:rsidP="00DB65E1">
            <w:pPr>
              <w:jc w:val="right"/>
              <w:cnfStyle w:val="010000000000"/>
              <w:rPr>
                <w:b/>
                <w:color w:val="000000"/>
                <w:sz w:val="22"/>
                <w:szCs w:val="22"/>
              </w:rPr>
            </w:pPr>
            <w:r w:rsidRPr="009F39F5">
              <w:rPr>
                <w:b/>
                <w:color w:val="000000"/>
                <w:sz w:val="22"/>
                <w:szCs w:val="22"/>
              </w:rPr>
              <w:t>3 650</w:t>
            </w:r>
          </w:p>
        </w:tc>
        <w:tc>
          <w:tcPr>
            <w:tcW w:w="1333" w:type="dxa"/>
            <w:noWrap/>
            <w:vAlign w:val="bottom"/>
            <w:hideMark/>
          </w:tcPr>
          <w:p w:rsidR="00DC169F" w:rsidRPr="009F39F5" w:rsidRDefault="00DC169F" w:rsidP="00DB65E1">
            <w:pPr>
              <w:jc w:val="right"/>
              <w:cnfStyle w:val="010000000000"/>
              <w:rPr>
                <w:b/>
                <w:color w:val="000000"/>
                <w:sz w:val="22"/>
                <w:szCs w:val="22"/>
              </w:rPr>
            </w:pPr>
            <w:r w:rsidRPr="009F39F5">
              <w:rPr>
                <w:b/>
                <w:color w:val="000000"/>
                <w:sz w:val="22"/>
                <w:szCs w:val="22"/>
              </w:rPr>
              <w:t>4 394</w:t>
            </w:r>
          </w:p>
        </w:tc>
        <w:tc>
          <w:tcPr>
            <w:tcW w:w="1332" w:type="dxa"/>
            <w:noWrap/>
            <w:vAlign w:val="bottom"/>
            <w:hideMark/>
          </w:tcPr>
          <w:p w:rsidR="00DC169F" w:rsidRPr="009F39F5" w:rsidRDefault="00DC169F" w:rsidP="00DB65E1">
            <w:pPr>
              <w:jc w:val="right"/>
              <w:cnfStyle w:val="010000000000"/>
              <w:rPr>
                <w:b/>
                <w:color w:val="000000"/>
                <w:sz w:val="22"/>
                <w:szCs w:val="22"/>
              </w:rPr>
            </w:pPr>
            <w:r w:rsidRPr="009F39F5">
              <w:rPr>
                <w:b/>
                <w:color w:val="000000"/>
                <w:sz w:val="22"/>
                <w:szCs w:val="22"/>
              </w:rPr>
              <w:t>5 137</w:t>
            </w:r>
          </w:p>
        </w:tc>
        <w:tc>
          <w:tcPr>
            <w:tcW w:w="1333" w:type="dxa"/>
            <w:noWrap/>
            <w:hideMark/>
          </w:tcPr>
          <w:p w:rsidR="00DC169F" w:rsidRPr="00735311" w:rsidRDefault="00DC169F" w:rsidP="00DB65E1">
            <w:pPr>
              <w:jc w:val="right"/>
              <w:cnfStyle w:val="010000000000"/>
              <w:rPr>
                <w:rFonts w:asciiTheme="minorHAnsi" w:hAnsiTheme="minorHAnsi" w:cstheme="minorHAnsi"/>
                <w:b/>
                <w:bCs/>
                <w:sz w:val="22"/>
                <w:szCs w:val="22"/>
              </w:rPr>
            </w:pPr>
            <w:r w:rsidRPr="00735311">
              <w:rPr>
                <w:rFonts w:asciiTheme="minorHAnsi" w:hAnsiTheme="minorHAnsi" w:cstheme="minorHAnsi"/>
                <w:b/>
                <w:bCs/>
                <w:sz w:val="22"/>
                <w:szCs w:val="22"/>
              </w:rPr>
              <w:t>4 539</w:t>
            </w:r>
          </w:p>
        </w:tc>
      </w:tr>
    </w:tbl>
    <w:p w:rsidR="00084966" w:rsidRDefault="00084966" w:rsidP="00B01C64">
      <w:pPr>
        <w:spacing w:after="0" w:line="240" w:lineRule="auto"/>
      </w:pPr>
    </w:p>
    <w:p w:rsidR="00084966" w:rsidRPr="00084966" w:rsidRDefault="00084966" w:rsidP="00084966">
      <w:pPr>
        <w:spacing w:after="120" w:line="240" w:lineRule="auto"/>
        <w:jc w:val="both"/>
        <w:rPr>
          <w:rFonts w:ascii="Times New Roman" w:hAnsi="Times New Roman" w:cs="Times New Roman"/>
          <w:sz w:val="24"/>
          <w:szCs w:val="24"/>
        </w:rPr>
      </w:pPr>
      <w:r w:rsidRPr="00084966">
        <w:rPr>
          <w:rFonts w:ascii="Times New Roman" w:hAnsi="Times New Roman" w:cs="Times New Roman"/>
          <w:sz w:val="24"/>
          <w:szCs w:val="24"/>
        </w:rPr>
        <w:t>Предоставените от „СПИДИ” ЕАД заеми на свързаани лице са с лихва от 10% годишно. „СПИДИ” ЕАД е солидарен длъжник по заеми на свързани лица за обща стойност 4,539 млн. лв. С изключение на „Винарско имение Драгомир” ООД, „Спиди” ЕООД е солидарен длъжник по същите заеми на свързани лица. „СПИДИ” ЕАД е солидарен длъжник по 100 хил. лв. овърдрафт на „Спиди” ЕООД, а „Спиди” ЕООД е солидарен длъжник по овърдрафт за 200 хил. лв. на „СПИДИ” ЕАД.</w:t>
      </w:r>
    </w:p>
    <w:p w:rsidR="00C264B2" w:rsidRPr="00C264B2" w:rsidRDefault="00C264B2" w:rsidP="00C264B2">
      <w:pPr>
        <w:rPr>
          <w:lang w:val="bg-BG"/>
        </w:rPr>
      </w:pPr>
    </w:p>
    <w:p w:rsidR="00126508" w:rsidRDefault="00126508">
      <w:pPr>
        <w:rPr>
          <w:rFonts w:ascii="Times New Roman" w:eastAsia="Times New Roman" w:hAnsi="Times New Roman" w:cs="Times New Roman"/>
          <w:b/>
          <w:bCs/>
          <w:smallCaps/>
          <w:noProof w:val="0"/>
          <w:kern w:val="32"/>
          <w:sz w:val="24"/>
          <w:szCs w:val="24"/>
          <w:lang w:val="bg-BG"/>
        </w:rPr>
      </w:pPr>
      <w:r>
        <w:rPr>
          <w:rFonts w:ascii="Times New Roman" w:hAnsi="Times New Roman"/>
          <w:smallCaps/>
          <w:sz w:val="24"/>
          <w:szCs w:val="24"/>
        </w:rPr>
        <w:br w:type="page"/>
      </w:r>
    </w:p>
    <w:p w:rsidR="00F52A89" w:rsidRPr="00355564" w:rsidRDefault="00084966" w:rsidP="00355564">
      <w:pPr>
        <w:pStyle w:val="Heading1"/>
        <w:numPr>
          <w:ilvl w:val="0"/>
          <w:numId w:val="2"/>
        </w:numPr>
        <w:rPr>
          <w:rFonts w:ascii="Times New Roman" w:hAnsi="Times New Roman"/>
          <w:smallCaps/>
          <w:sz w:val="24"/>
          <w:szCs w:val="24"/>
        </w:rPr>
      </w:pPr>
      <w:r>
        <w:rPr>
          <w:rFonts w:ascii="Times New Roman" w:hAnsi="Times New Roman"/>
          <w:smallCaps/>
          <w:sz w:val="24"/>
          <w:szCs w:val="24"/>
        </w:rPr>
        <w:lastRenderedPageBreak/>
        <w:t>Финансова информация</w:t>
      </w:r>
    </w:p>
    <w:p w:rsidR="00F52A89" w:rsidRDefault="00A12149" w:rsidP="00A12149">
      <w:pPr>
        <w:pStyle w:val="Heading1"/>
        <w:numPr>
          <w:ilvl w:val="1"/>
          <w:numId w:val="2"/>
        </w:numPr>
        <w:ind w:left="993" w:hanging="633"/>
        <w:rPr>
          <w:rFonts w:ascii="Times New Roman" w:hAnsi="Times New Roman"/>
          <w:b w:val="0"/>
          <w:i/>
          <w:smallCaps/>
          <w:sz w:val="24"/>
          <w:szCs w:val="24"/>
        </w:rPr>
      </w:pPr>
      <w:r w:rsidRPr="00A12149">
        <w:rPr>
          <w:rFonts w:ascii="Times New Roman" w:hAnsi="Times New Roman"/>
          <w:b w:val="0"/>
          <w:i/>
          <w:smallCaps/>
          <w:sz w:val="24"/>
          <w:szCs w:val="24"/>
        </w:rPr>
        <w:t xml:space="preserve">Финансов </w:t>
      </w:r>
      <w:r w:rsidR="00F52A89" w:rsidRPr="00A12149">
        <w:rPr>
          <w:rFonts w:ascii="Times New Roman" w:hAnsi="Times New Roman"/>
          <w:b w:val="0"/>
          <w:i/>
          <w:smallCaps/>
          <w:sz w:val="24"/>
          <w:szCs w:val="24"/>
        </w:rPr>
        <w:t>отч</w:t>
      </w:r>
      <w:r w:rsidR="00664F01">
        <w:rPr>
          <w:rFonts w:ascii="Times New Roman" w:hAnsi="Times New Roman"/>
          <w:b w:val="0"/>
          <w:i/>
          <w:smallCaps/>
          <w:sz w:val="24"/>
          <w:szCs w:val="24"/>
        </w:rPr>
        <w:t>ет.</w:t>
      </w:r>
    </w:p>
    <w:p w:rsidR="00C475AE" w:rsidRPr="00C475AE" w:rsidRDefault="00C475AE" w:rsidP="00C475AE">
      <w:pPr>
        <w:spacing w:after="120" w:line="240" w:lineRule="auto"/>
        <w:jc w:val="both"/>
        <w:rPr>
          <w:rFonts w:ascii="Times New Roman" w:hAnsi="Times New Roman" w:cs="Times New Roman"/>
          <w:sz w:val="24"/>
          <w:szCs w:val="24"/>
        </w:rPr>
      </w:pPr>
      <w:r w:rsidRPr="00C475AE">
        <w:rPr>
          <w:rFonts w:ascii="Times New Roman" w:hAnsi="Times New Roman" w:cs="Times New Roman"/>
          <w:sz w:val="24"/>
          <w:szCs w:val="24"/>
        </w:rPr>
        <w:t>Представената систематизирана финансова информация е от одитираните годишни неконсолидирани финансови отчети на Дружеството за 2009, 2010, 2011 г.. и одитирани годишни консолидирани финансови отчети за 2011 г., както и неодитирани междинни отчети за първо тримесечие на 2012 г.  изготвени съгласно Международните стандарти за финансово отчитане (МСФО)</w:t>
      </w:r>
    </w:p>
    <w:p w:rsidR="00C475AE" w:rsidRPr="003346DA" w:rsidRDefault="003346DA" w:rsidP="003346DA">
      <w:pPr>
        <w:jc w:val="center"/>
        <w:rPr>
          <w:rFonts w:ascii="Times New Roman" w:hAnsi="Times New Roman" w:cs="Times New Roman"/>
          <w:i/>
          <w:sz w:val="24"/>
          <w:szCs w:val="24"/>
          <w:u w:val="single"/>
          <w:lang w:val="bg-BG"/>
        </w:rPr>
      </w:pPr>
      <w:r w:rsidRPr="003346DA">
        <w:rPr>
          <w:rFonts w:ascii="Times New Roman" w:hAnsi="Times New Roman" w:cs="Times New Roman"/>
          <w:i/>
          <w:sz w:val="24"/>
          <w:szCs w:val="24"/>
          <w:u w:val="single"/>
          <w:lang w:val="bg-BG"/>
        </w:rPr>
        <w:t>Счетоводен баланс</w:t>
      </w:r>
    </w:p>
    <w:tbl>
      <w:tblPr>
        <w:tblStyle w:val="MediumShading2-Accent11"/>
        <w:tblW w:w="9781" w:type="dxa"/>
        <w:tblInd w:w="108" w:type="dxa"/>
        <w:tblLayout w:type="fixed"/>
        <w:tblLook w:val="04A0"/>
      </w:tblPr>
      <w:tblGrid>
        <w:gridCol w:w="3544"/>
        <w:gridCol w:w="1039"/>
        <w:gridCol w:w="1040"/>
        <w:gridCol w:w="1039"/>
        <w:gridCol w:w="1040"/>
        <w:gridCol w:w="1039"/>
        <w:gridCol w:w="1040"/>
      </w:tblGrid>
      <w:tr w:rsidR="00126508" w:rsidRPr="00CD00D9" w:rsidTr="00142FE0">
        <w:trPr>
          <w:cnfStyle w:val="100000000000"/>
          <w:trHeight w:val="270"/>
        </w:trPr>
        <w:tc>
          <w:tcPr>
            <w:cnfStyle w:val="001000000100"/>
            <w:tcW w:w="3544" w:type="dxa"/>
            <w:hideMark/>
          </w:tcPr>
          <w:p w:rsidR="00126508" w:rsidRPr="00BA4EAF" w:rsidRDefault="00126508" w:rsidP="00142FE0">
            <w:pPr>
              <w:jc w:val="center"/>
              <w:rPr>
                <w:rFonts w:asciiTheme="minorHAnsi" w:hAnsiTheme="minorHAnsi" w:cstheme="minorHAnsi"/>
                <w:bCs w:val="0"/>
                <w:sz w:val="22"/>
                <w:szCs w:val="22"/>
              </w:rPr>
            </w:pPr>
          </w:p>
        </w:tc>
        <w:tc>
          <w:tcPr>
            <w:tcW w:w="1039" w:type="dxa"/>
          </w:tcPr>
          <w:p w:rsidR="00126508" w:rsidRPr="00CD00D9" w:rsidRDefault="00126508" w:rsidP="00142FE0">
            <w:pPr>
              <w:jc w:val="center"/>
              <w:cnfStyle w:val="100000000000"/>
              <w:rPr>
                <w:rFonts w:asciiTheme="minorHAnsi" w:hAnsiTheme="minorHAnsi" w:cstheme="minorHAnsi"/>
                <w:bCs w:val="0"/>
                <w:sz w:val="22"/>
                <w:szCs w:val="22"/>
              </w:rPr>
            </w:pPr>
            <w:r w:rsidRPr="00CD00D9">
              <w:rPr>
                <w:rFonts w:asciiTheme="minorHAnsi" w:hAnsiTheme="minorHAnsi" w:cstheme="minorHAnsi"/>
                <w:bCs w:val="0"/>
                <w:sz w:val="22"/>
                <w:szCs w:val="22"/>
              </w:rPr>
              <w:t>2009</w:t>
            </w:r>
          </w:p>
        </w:tc>
        <w:tc>
          <w:tcPr>
            <w:tcW w:w="1040" w:type="dxa"/>
          </w:tcPr>
          <w:p w:rsidR="00126508" w:rsidRPr="00CD00D9" w:rsidRDefault="00126508" w:rsidP="00142FE0">
            <w:pPr>
              <w:jc w:val="center"/>
              <w:cnfStyle w:val="100000000000"/>
              <w:rPr>
                <w:rFonts w:asciiTheme="minorHAnsi" w:hAnsiTheme="minorHAnsi" w:cstheme="minorHAnsi"/>
                <w:bCs w:val="0"/>
                <w:sz w:val="22"/>
                <w:szCs w:val="22"/>
              </w:rPr>
            </w:pPr>
            <w:r w:rsidRPr="00CD00D9">
              <w:rPr>
                <w:rFonts w:asciiTheme="minorHAnsi" w:hAnsiTheme="minorHAnsi" w:cstheme="minorHAnsi"/>
                <w:bCs w:val="0"/>
                <w:sz w:val="22"/>
                <w:szCs w:val="22"/>
              </w:rPr>
              <w:t>2010</w:t>
            </w:r>
          </w:p>
        </w:tc>
        <w:tc>
          <w:tcPr>
            <w:tcW w:w="1039" w:type="dxa"/>
          </w:tcPr>
          <w:p w:rsidR="00126508" w:rsidRPr="00CD00D9" w:rsidRDefault="00126508" w:rsidP="00142FE0">
            <w:pPr>
              <w:jc w:val="center"/>
              <w:cnfStyle w:val="100000000000"/>
              <w:rPr>
                <w:rFonts w:asciiTheme="minorHAnsi" w:hAnsiTheme="minorHAnsi" w:cstheme="minorHAnsi"/>
                <w:bCs w:val="0"/>
                <w:sz w:val="22"/>
                <w:szCs w:val="22"/>
              </w:rPr>
            </w:pPr>
            <w:r w:rsidRPr="00CD00D9">
              <w:rPr>
                <w:rFonts w:asciiTheme="minorHAnsi" w:hAnsiTheme="minorHAnsi" w:cstheme="minorHAnsi"/>
                <w:bCs w:val="0"/>
                <w:sz w:val="22"/>
                <w:szCs w:val="22"/>
              </w:rPr>
              <w:t>2011</w:t>
            </w:r>
          </w:p>
        </w:tc>
        <w:tc>
          <w:tcPr>
            <w:tcW w:w="1040" w:type="dxa"/>
            <w:hideMark/>
          </w:tcPr>
          <w:p w:rsidR="00126508" w:rsidRPr="00CD00D9" w:rsidRDefault="00126508" w:rsidP="00142FE0">
            <w:pPr>
              <w:jc w:val="center"/>
              <w:cnfStyle w:val="100000000000"/>
              <w:rPr>
                <w:rFonts w:asciiTheme="minorHAnsi" w:hAnsiTheme="minorHAnsi" w:cstheme="minorHAnsi"/>
                <w:sz w:val="22"/>
                <w:szCs w:val="22"/>
              </w:rPr>
            </w:pPr>
            <w:r w:rsidRPr="00CD00D9">
              <w:rPr>
                <w:rFonts w:asciiTheme="minorHAnsi" w:hAnsiTheme="minorHAnsi" w:cstheme="minorHAnsi"/>
                <w:bCs w:val="0"/>
                <w:sz w:val="22"/>
                <w:szCs w:val="22"/>
              </w:rPr>
              <w:t>Q1 12</w:t>
            </w:r>
          </w:p>
        </w:tc>
        <w:tc>
          <w:tcPr>
            <w:tcW w:w="1039" w:type="dxa"/>
            <w:tcBorders>
              <w:left w:val="single" w:sz="12" w:space="0" w:color="auto"/>
            </w:tcBorders>
          </w:tcPr>
          <w:p w:rsidR="00126508" w:rsidRPr="00CD00D9" w:rsidRDefault="00126508" w:rsidP="00142FE0">
            <w:pPr>
              <w:jc w:val="center"/>
              <w:cnfStyle w:val="100000000000"/>
              <w:rPr>
                <w:rFonts w:asciiTheme="minorHAnsi" w:hAnsiTheme="minorHAnsi" w:cstheme="minorHAnsi"/>
                <w:b w:val="0"/>
                <w:bCs w:val="0"/>
                <w:sz w:val="22"/>
                <w:szCs w:val="22"/>
              </w:rPr>
            </w:pPr>
            <w:r w:rsidRPr="00CD00D9">
              <w:rPr>
                <w:rFonts w:asciiTheme="minorHAnsi" w:hAnsiTheme="minorHAnsi" w:cstheme="minorHAnsi"/>
                <w:bCs w:val="0"/>
                <w:sz w:val="22"/>
                <w:szCs w:val="22"/>
              </w:rPr>
              <w:t>2011 К</w:t>
            </w:r>
          </w:p>
        </w:tc>
        <w:tc>
          <w:tcPr>
            <w:tcW w:w="1040" w:type="dxa"/>
            <w:tcBorders>
              <w:right w:val="single" w:sz="12" w:space="0" w:color="auto"/>
            </w:tcBorders>
            <w:hideMark/>
          </w:tcPr>
          <w:p w:rsidR="00126508" w:rsidRPr="00CD00D9" w:rsidRDefault="00126508" w:rsidP="00142FE0">
            <w:pPr>
              <w:jc w:val="center"/>
              <w:cnfStyle w:val="100000000000"/>
              <w:rPr>
                <w:rFonts w:asciiTheme="minorHAnsi" w:hAnsiTheme="minorHAnsi" w:cstheme="minorHAnsi"/>
                <w:sz w:val="22"/>
                <w:szCs w:val="22"/>
              </w:rPr>
            </w:pPr>
            <w:r w:rsidRPr="00CD00D9">
              <w:rPr>
                <w:rFonts w:asciiTheme="minorHAnsi" w:hAnsiTheme="minorHAnsi" w:cstheme="minorHAnsi"/>
                <w:bCs w:val="0"/>
                <w:sz w:val="22"/>
                <w:szCs w:val="22"/>
              </w:rPr>
              <w:t>Q1 12 К</w:t>
            </w:r>
          </w:p>
        </w:tc>
      </w:tr>
      <w:tr w:rsidR="00126508" w:rsidRPr="00CD00D9" w:rsidTr="00142FE0">
        <w:trPr>
          <w:cnfStyle w:val="000000100000"/>
          <w:trHeight w:val="255"/>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Текущи активи</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9 098</w:t>
            </w:r>
          </w:p>
        </w:tc>
        <w:tc>
          <w:tcPr>
            <w:tcW w:w="1040"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12 418</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14 018</w:t>
            </w:r>
          </w:p>
        </w:tc>
        <w:tc>
          <w:tcPr>
            <w:tcW w:w="1040" w:type="dxa"/>
            <w:noWrap/>
            <w:vAlign w:val="center"/>
            <w:hideMark/>
          </w:tcPr>
          <w:p w:rsidR="00126508" w:rsidRPr="00CD00D9" w:rsidRDefault="00126508" w:rsidP="00142FE0">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10 897</w:t>
            </w:r>
          </w:p>
        </w:tc>
        <w:tc>
          <w:tcPr>
            <w:tcW w:w="1039" w:type="dxa"/>
            <w:tcBorders>
              <w:left w:val="single" w:sz="12" w:space="0" w:color="auto"/>
            </w:tcBorders>
            <w:vAlign w:val="center"/>
          </w:tcPr>
          <w:p w:rsidR="00126508" w:rsidRPr="00CD00D9" w:rsidRDefault="00126508" w:rsidP="00662EE2">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w:t>
            </w:r>
            <w:r w:rsidR="00662EE2">
              <w:rPr>
                <w:rFonts w:asciiTheme="minorHAnsi" w:hAnsiTheme="minorHAnsi" w:cstheme="minorHAnsi"/>
                <w:b/>
                <w:i/>
                <w:iCs/>
                <w:sz w:val="22"/>
                <w:szCs w:val="22"/>
                <w:lang w:val="bg-BG"/>
              </w:rPr>
              <w:t>4</w:t>
            </w:r>
            <w:r w:rsidRPr="00CD00D9">
              <w:rPr>
                <w:rFonts w:asciiTheme="minorHAnsi" w:hAnsiTheme="minorHAnsi" w:cstheme="minorHAnsi"/>
                <w:b/>
                <w:i/>
                <w:iCs/>
                <w:sz w:val="22"/>
                <w:szCs w:val="22"/>
              </w:rPr>
              <w:t xml:space="preserve"> </w:t>
            </w:r>
            <w:r w:rsidR="00662EE2">
              <w:rPr>
                <w:rFonts w:asciiTheme="minorHAnsi" w:hAnsiTheme="minorHAnsi" w:cstheme="minorHAnsi"/>
                <w:b/>
                <w:i/>
                <w:iCs/>
                <w:sz w:val="22"/>
                <w:szCs w:val="22"/>
                <w:lang w:val="bg-BG"/>
              </w:rPr>
              <w:t>86</w:t>
            </w:r>
            <w:r w:rsidRPr="00CD00D9">
              <w:rPr>
                <w:rFonts w:asciiTheme="minorHAnsi" w:hAnsiTheme="minorHAnsi" w:cstheme="minorHAnsi"/>
                <w:b/>
                <w:i/>
                <w:iCs/>
                <w:sz w:val="22"/>
                <w:szCs w:val="22"/>
              </w:rPr>
              <w:t>1</w:t>
            </w:r>
          </w:p>
        </w:tc>
        <w:tc>
          <w:tcPr>
            <w:tcW w:w="1040" w:type="dxa"/>
            <w:tcBorders>
              <w:right w:val="single" w:sz="12" w:space="0" w:color="auto"/>
            </w:tcBorders>
            <w:noWrap/>
            <w:vAlign w:val="center"/>
            <w:hideMark/>
          </w:tcPr>
          <w:p w:rsidR="00126508" w:rsidRPr="00CD00D9" w:rsidRDefault="00126508" w:rsidP="00142FE0">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w:t>
            </w:r>
            <w:r>
              <w:rPr>
                <w:rFonts w:asciiTheme="minorHAnsi" w:hAnsiTheme="minorHAnsi" w:cstheme="minorHAnsi"/>
                <w:b/>
                <w:i/>
                <w:iCs/>
                <w:sz w:val="22"/>
                <w:szCs w:val="22"/>
              </w:rPr>
              <w:t>1</w:t>
            </w:r>
            <w:r w:rsidRPr="00CD00D9">
              <w:rPr>
                <w:rFonts w:asciiTheme="minorHAnsi" w:hAnsiTheme="minorHAnsi" w:cstheme="minorHAnsi"/>
                <w:b/>
                <w:i/>
                <w:iCs/>
                <w:sz w:val="22"/>
                <w:szCs w:val="22"/>
              </w:rPr>
              <w:t xml:space="preserve"> 803</w:t>
            </w:r>
          </w:p>
        </w:tc>
      </w:tr>
      <w:tr w:rsidR="00126508" w:rsidRPr="0013785D" w:rsidTr="00142FE0">
        <w:trPr>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Парична наличност</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946</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1 623</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1 882</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1 627</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2 169</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2 345</w:t>
            </w:r>
          </w:p>
        </w:tc>
      </w:tr>
      <w:tr w:rsidR="00126508" w:rsidRPr="0013785D" w:rsidTr="00142FE0">
        <w:trPr>
          <w:cnfStyle w:val="000000100000"/>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Вземания, вкл.</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7 758</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10 391</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11 260</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8 542</w:t>
            </w:r>
          </w:p>
        </w:tc>
        <w:tc>
          <w:tcPr>
            <w:tcW w:w="1039" w:type="dxa"/>
            <w:tcBorders>
              <w:left w:val="single" w:sz="12" w:space="0" w:color="auto"/>
            </w:tcBorders>
            <w:vAlign w:val="center"/>
          </w:tcPr>
          <w:p w:rsidR="00126508" w:rsidRPr="0013785D" w:rsidRDefault="00126508" w:rsidP="00662EE2">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w:t>
            </w:r>
            <w:r w:rsidR="00662EE2">
              <w:rPr>
                <w:rFonts w:asciiTheme="minorHAnsi" w:hAnsiTheme="minorHAnsi" w:cstheme="minorHAnsi"/>
                <w:sz w:val="22"/>
                <w:szCs w:val="22"/>
                <w:lang w:val="bg-BG"/>
              </w:rPr>
              <w:t>1</w:t>
            </w:r>
            <w:r w:rsidRPr="0013785D">
              <w:rPr>
                <w:rFonts w:asciiTheme="minorHAnsi" w:hAnsiTheme="minorHAnsi" w:cstheme="minorHAnsi"/>
                <w:sz w:val="22"/>
                <w:szCs w:val="22"/>
              </w:rPr>
              <w:t xml:space="preserve"> </w:t>
            </w:r>
            <w:r w:rsidR="00662EE2">
              <w:rPr>
                <w:rFonts w:asciiTheme="minorHAnsi" w:hAnsiTheme="minorHAnsi" w:cstheme="minorHAnsi"/>
                <w:sz w:val="22"/>
                <w:szCs w:val="22"/>
                <w:lang w:val="bg-BG"/>
              </w:rPr>
              <w:t>8</w:t>
            </w:r>
            <w:r w:rsidRPr="0013785D">
              <w:rPr>
                <w:rFonts w:asciiTheme="minorHAnsi" w:hAnsiTheme="minorHAnsi" w:cstheme="minorHAnsi"/>
                <w:sz w:val="22"/>
                <w:szCs w:val="22"/>
              </w:rPr>
              <w:t>16</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Pr>
                <w:rFonts w:asciiTheme="minorHAnsi" w:hAnsiTheme="minorHAnsi" w:cstheme="minorHAnsi"/>
                <w:sz w:val="22"/>
                <w:szCs w:val="22"/>
              </w:rPr>
              <w:t>8</w:t>
            </w:r>
            <w:r w:rsidRPr="0013785D">
              <w:rPr>
                <w:rFonts w:asciiTheme="minorHAnsi" w:hAnsiTheme="minorHAnsi" w:cstheme="minorHAnsi"/>
                <w:sz w:val="22"/>
                <w:szCs w:val="22"/>
              </w:rPr>
              <w:t xml:space="preserve"> 600</w:t>
            </w:r>
          </w:p>
        </w:tc>
      </w:tr>
      <w:tr w:rsidR="00126508" w:rsidRPr="0061424E" w:rsidTr="00142FE0">
        <w:trPr>
          <w:trHeight w:val="255"/>
        </w:trPr>
        <w:tc>
          <w:tcPr>
            <w:cnfStyle w:val="001000000000"/>
            <w:tcW w:w="3544" w:type="dxa"/>
            <w:hideMark/>
          </w:tcPr>
          <w:p w:rsidR="00126508" w:rsidRPr="00BA4EAF" w:rsidRDefault="00126508" w:rsidP="00126508">
            <w:pPr>
              <w:ind w:firstLineChars="295" w:firstLine="649"/>
              <w:rPr>
                <w:rFonts w:asciiTheme="minorHAnsi" w:hAnsiTheme="minorHAnsi" w:cstheme="minorHAnsi"/>
                <w:b w:val="0"/>
                <w:i/>
                <w:sz w:val="22"/>
                <w:szCs w:val="22"/>
              </w:rPr>
            </w:pPr>
            <w:r w:rsidRPr="00BA4EAF">
              <w:rPr>
                <w:rFonts w:asciiTheme="minorHAnsi" w:hAnsiTheme="minorHAnsi" w:cstheme="minorHAnsi"/>
                <w:b w:val="0"/>
                <w:i/>
                <w:sz w:val="22"/>
                <w:szCs w:val="22"/>
              </w:rPr>
              <w:t>търговски заеми</w:t>
            </w:r>
          </w:p>
        </w:tc>
        <w:tc>
          <w:tcPr>
            <w:tcW w:w="1039" w:type="dxa"/>
            <w:vAlign w:val="center"/>
          </w:tcPr>
          <w:p w:rsidR="00126508" w:rsidRPr="0061424E" w:rsidRDefault="00126508" w:rsidP="00142FE0">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3 975</w:t>
            </w:r>
          </w:p>
        </w:tc>
        <w:tc>
          <w:tcPr>
            <w:tcW w:w="1040" w:type="dxa"/>
            <w:vAlign w:val="center"/>
          </w:tcPr>
          <w:p w:rsidR="00126508" w:rsidRPr="0061424E" w:rsidRDefault="00126508" w:rsidP="00142FE0">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3 988</w:t>
            </w:r>
          </w:p>
        </w:tc>
        <w:tc>
          <w:tcPr>
            <w:tcW w:w="1039" w:type="dxa"/>
            <w:vAlign w:val="center"/>
          </w:tcPr>
          <w:p w:rsidR="00126508" w:rsidRPr="0061424E" w:rsidRDefault="00126508" w:rsidP="00142FE0">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4 418</w:t>
            </w:r>
          </w:p>
        </w:tc>
        <w:tc>
          <w:tcPr>
            <w:tcW w:w="1040" w:type="dxa"/>
            <w:noWrap/>
            <w:vAlign w:val="center"/>
            <w:hideMark/>
          </w:tcPr>
          <w:p w:rsidR="00126508" w:rsidRPr="0061424E" w:rsidRDefault="00126508" w:rsidP="00142FE0">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4 775</w:t>
            </w:r>
          </w:p>
        </w:tc>
        <w:tc>
          <w:tcPr>
            <w:tcW w:w="1039" w:type="dxa"/>
            <w:tcBorders>
              <w:left w:val="single" w:sz="12" w:space="0" w:color="auto"/>
            </w:tcBorders>
            <w:vAlign w:val="center"/>
          </w:tcPr>
          <w:p w:rsidR="00126508" w:rsidRPr="0061424E" w:rsidRDefault="00126508" w:rsidP="00142FE0">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4 418</w:t>
            </w:r>
          </w:p>
        </w:tc>
        <w:tc>
          <w:tcPr>
            <w:tcW w:w="1040" w:type="dxa"/>
            <w:tcBorders>
              <w:right w:val="single" w:sz="12" w:space="0" w:color="auto"/>
            </w:tcBorders>
            <w:noWrap/>
            <w:vAlign w:val="center"/>
            <w:hideMark/>
          </w:tcPr>
          <w:p w:rsidR="00126508" w:rsidRPr="0061424E" w:rsidRDefault="00126508" w:rsidP="00142FE0">
            <w:pPr>
              <w:jc w:val="right"/>
              <w:cnfStyle w:val="000000000000"/>
              <w:rPr>
                <w:rFonts w:asciiTheme="minorHAnsi" w:hAnsiTheme="minorHAnsi" w:cstheme="minorHAnsi"/>
                <w:i/>
                <w:sz w:val="22"/>
                <w:szCs w:val="22"/>
              </w:rPr>
            </w:pPr>
            <w:r w:rsidRPr="0061424E">
              <w:rPr>
                <w:rFonts w:asciiTheme="minorHAnsi" w:hAnsiTheme="minorHAnsi" w:cstheme="minorHAnsi"/>
                <w:i/>
                <w:sz w:val="22"/>
                <w:szCs w:val="22"/>
              </w:rPr>
              <w:t>4 775</w:t>
            </w:r>
          </w:p>
        </w:tc>
      </w:tr>
      <w:tr w:rsidR="00126508" w:rsidRPr="0013785D" w:rsidTr="00142FE0">
        <w:trPr>
          <w:cnfStyle w:val="000000100000"/>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Материални запаси</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216</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263</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438</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564</w:t>
            </w:r>
          </w:p>
        </w:tc>
        <w:tc>
          <w:tcPr>
            <w:tcW w:w="1039" w:type="dxa"/>
            <w:tcBorders>
              <w:left w:val="single" w:sz="12" w:space="0" w:color="auto"/>
            </w:tcBorders>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438</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564</w:t>
            </w:r>
          </w:p>
        </w:tc>
      </w:tr>
      <w:tr w:rsidR="00126508" w:rsidRPr="0013785D" w:rsidTr="00142FE0">
        <w:trPr>
          <w:trHeight w:val="270"/>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Разходи за бъд. периоди</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178</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141</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438</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164</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438</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294</w:t>
            </w:r>
          </w:p>
        </w:tc>
      </w:tr>
      <w:tr w:rsidR="00126508" w:rsidRPr="00CD00D9" w:rsidTr="00142FE0">
        <w:trPr>
          <w:cnfStyle w:val="000000100000"/>
          <w:trHeight w:val="255"/>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Дълготрайни активи</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5 790</w:t>
            </w:r>
          </w:p>
        </w:tc>
        <w:tc>
          <w:tcPr>
            <w:tcW w:w="1040"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5 038</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6 575</w:t>
            </w:r>
          </w:p>
        </w:tc>
        <w:tc>
          <w:tcPr>
            <w:tcW w:w="1040" w:type="dxa"/>
            <w:noWrap/>
            <w:vAlign w:val="center"/>
            <w:hideMark/>
          </w:tcPr>
          <w:p w:rsidR="00126508" w:rsidRPr="00CD00D9" w:rsidRDefault="00126508" w:rsidP="00142FE0">
            <w:pPr>
              <w:jc w:val="right"/>
              <w:cnfStyle w:val="000000100000"/>
              <w:rPr>
                <w:rFonts w:asciiTheme="minorHAnsi" w:hAnsiTheme="minorHAnsi" w:cstheme="minorHAnsi"/>
                <w:b/>
                <w:sz w:val="22"/>
                <w:szCs w:val="22"/>
              </w:rPr>
            </w:pPr>
            <w:r>
              <w:rPr>
                <w:rFonts w:asciiTheme="minorHAnsi" w:hAnsiTheme="minorHAnsi" w:cstheme="minorHAnsi"/>
                <w:b/>
                <w:sz w:val="22"/>
                <w:szCs w:val="22"/>
              </w:rPr>
              <w:t>7 338</w:t>
            </w:r>
          </w:p>
        </w:tc>
        <w:tc>
          <w:tcPr>
            <w:tcW w:w="1039" w:type="dxa"/>
            <w:tcBorders>
              <w:left w:val="single" w:sz="12" w:space="0" w:color="auto"/>
            </w:tcBorders>
            <w:vAlign w:val="center"/>
          </w:tcPr>
          <w:p w:rsidR="00126508" w:rsidRPr="00CD00D9" w:rsidRDefault="00126508" w:rsidP="00142FE0">
            <w:pPr>
              <w:jc w:val="right"/>
              <w:cnfStyle w:val="000000100000"/>
              <w:rPr>
                <w:rFonts w:asciiTheme="minorHAnsi" w:hAnsiTheme="minorHAnsi" w:cstheme="minorHAnsi"/>
                <w:b/>
                <w:sz w:val="22"/>
                <w:szCs w:val="22"/>
              </w:rPr>
            </w:pPr>
            <w:r>
              <w:rPr>
                <w:rFonts w:asciiTheme="minorHAnsi" w:hAnsiTheme="minorHAnsi" w:cstheme="minorHAnsi"/>
                <w:b/>
                <w:sz w:val="22"/>
                <w:szCs w:val="22"/>
              </w:rPr>
              <w:t>6 039</w:t>
            </w:r>
          </w:p>
        </w:tc>
        <w:tc>
          <w:tcPr>
            <w:tcW w:w="1040" w:type="dxa"/>
            <w:tcBorders>
              <w:right w:val="single" w:sz="12" w:space="0" w:color="auto"/>
            </w:tcBorders>
            <w:noWrap/>
            <w:vAlign w:val="center"/>
            <w:hideMark/>
          </w:tcPr>
          <w:p w:rsidR="00126508" w:rsidRPr="00CD00D9" w:rsidRDefault="00126508" w:rsidP="00142FE0">
            <w:pPr>
              <w:jc w:val="right"/>
              <w:cnfStyle w:val="000000100000"/>
              <w:rPr>
                <w:rFonts w:asciiTheme="minorHAnsi" w:hAnsiTheme="minorHAnsi" w:cstheme="minorHAnsi"/>
                <w:b/>
                <w:sz w:val="22"/>
                <w:szCs w:val="22"/>
              </w:rPr>
            </w:pPr>
            <w:r>
              <w:rPr>
                <w:rFonts w:asciiTheme="minorHAnsi" w:hAnsiTheme="minorHAnsi" w:cstheme="minorHAnsi"/>
                <w:b/>
                <w:sz w:val="22"/>
                <w:szCs w:val="22"/>
              </w:rPr>
              <w:t>6 699</w:t>
            </w:r>
          </w:p>
        </w:tc>
      </w:tr>
      <w:tr w:rsidR="00126508" w:rsidRPr="0013785D" w:rsidTr="00142FE0">
        <w:trPr>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Материални</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4 886</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4 026</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4 339</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5 102</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4 639</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5 297</w:t>
            </w:r>
          </w:p>
        </w:tc>
      </w:tr>
      <w:tr w:rsidR="00126508" w:rsidRPr="0013785D" w:rsidTr="00142FE0">
        <w:trPr>
          <w:cnfStyle w:val="000000100000"/>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 xml:space="preserve">Нематерилани </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846</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927</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1 141</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1 141</w:t>
            </w:r>
          </w:p>
        </w:tc>
        <w:tc>
          <w:tcPr>
            <w:tcW w:w="1039" w:type="dxa"/>
            <w:tcBorders>
              <w:left w:val="single" w:sz="12" w:space="0" w:color="auto"/>
            </w:tcBorders>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1 227</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1 229</w:t>
            </w:r>
          </w:p>
        </w:tc>
      </w:tr>
      <w:tr w:rsidR="00126508" w:rsidRPr="0013785D" w:rsidTr="00142FE0">
        <w:trPr>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Отложени данъци</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58</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85</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113</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113</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173</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173</w:t>
            </w:r>
          </w:p>
        </w:tc>
      </w:tr>
      <w:tr w:rsidR="00126508" w:rsidRPr="0013785D" w:rsidTr="00142FE0">
        <w:trPr>
          <w:cnfStyle w:val="000000100000"/>
          <w:trHeight w:val="270"/>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Дългосрочни инвестиции</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982</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982</w:t>
            </w:r>
          </w:p>
        </w:tc>
        <w:tc>
          <w:tcPr>
            <w:tcW w:w="1039" w:type="dxa"/>
            <w:tcBorders>
              <w:left w:val="single" w:sz="12" w:space="0" w:color="auto"/>
            </w:tcBorders>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r>
      <w:tr w:rsidR="00126508" w:rsidRPr="00CD00D9" w:rsidTr="00142FE0">
        <w:trPr>
          <w:trHeight w:val="270"/>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ОБЩО АКТИВИ</w:t>
            </w:r>
          </w:p>
        </w:tc>
        <w:tc>
          <w:tcPr>
            <w:tcW w:w="1039" w:type="dxa"/>
            <w:vAlign w:val="center"/>
          </w:tcPr>
          <w:p w:rsidR="00126508" w:rsidRPr="00CD00D9" w:rsidRDefault="00126508" w:rsidP="00142FE0">
            <w:pPr>
              <w:jc w:val="right"/>
              <w:cnfStyle w:val="000000000000"/>
              <w:rPr>
                <w:rFonts w:asciiTheme="minorHAnsi" w:hAnsiTheme="minorHAnsi" w:cstheme="minorHAnsi"/>
                <w:b/>
                <w:sz w:val="22"/>
                <w:szCs w:val="22"/>
              </w:rPr>
            </w:pPr>
            <w:r w:rsidRPr="00CD00D9">
              <w:rPr>
                <w:rFonts w:asciiTheme="minorHAnsi" w:hAnsiTheme="minorHAnsi" w:cstheme="minorHAnsi"/>
                <w:b/>
                <w:sz w:val="22"/>
                <w:szCs w:val="22"/>
              </w:rPr>
              <w:t>14 888</w:t>
            </w:r>
          </w:p>
        </w:tc>
        <w:tc>
          <w:tcPr>
            <w:tcW w:w="1040" w:type="dxa"/>
            <w:vAlign w:val="center"/>
          </w:tcPr>
          <w:p w:rsidR="00126508" w:rsidRPr="00CD00D9" w:rsidRDefault="00126508" w:rsidP="00142FE0">
            <w:pPr>
              <w:jc w:val="right"/>
              <w:cnfStyle w:val="000000000000"/>
              <w:rPr>
                <w:rFonts w:asciiTheme="minorHAnsi" w:hAnsiTheme="minorHAnsi" w:cstheme="minorHAnsi"/>
                <w:b/>
                <w:sz w:val="22"/>
                <w:szCs w:val="22"/>
              </w:rPr>
            </w:pPr>
            <w:r w:rsidRPr="00CD00D9">
              <w:rPr>
                <w:rFonts w:asciiTheme="minorHAnsi" w:hAnsiTheme="minorHAnsi" w:cstheme="minorHAnsi"/>
                <w:b/>
                <w:sz w:val="22"/>
                <w:szCs w:val="22"/>
              </w:rPr>
              <w:t>17 456</w:t>
            </w:r>
          </w:p>
        </w:tc>
        <w:tc>
          <w:tcPr>
            <w:tcW w:w="1039" w:type="dxa"/>
            <w:vAlign w:val="center"/>
          </w:tcPr>
          <w:p w:rsidR="00126508" w:rsidRPr="00CD00D9" w:rsidRDefault="00126508" w:rsidP="00142FE0">
            <w:pPr>
              <w:jc w:val="right"/>
              <w:cnfStyle w:val="000000000000"/>
              <w:rPr>
                <w:rFonts w:asciiTheme="minorHAnsi" w:hAnsiTheme="minorHAnsi" w:cstheme="minorHAnsi"/>
                <w:b/>
                <w:sz w:val="22"/>
                <w:szCs w:val="22"/>
              </w:rPr>
            </w:pPr>
            <w:r w:rsidRPr="00CD00D9">
              <w:rPr>
                <w:rFonts w:asciiTheme="minorHAnsi" w:hAnsiTheme="minorHAnsi" w:cstheme="minorHAnsi"/>
                <w:b/>
                <w:sz w:val="22"/>
                <w:szCs w:val="22"/>
              </w:rPr>
              <w:t>20 593</w:t>
            </w:r>
          </w:p>
        </w:tc>
        <w:tc>
          <w:tcPr>
            <w:tcW w:w="1040" w:type="dxa"/>
            <w:noWrap/>
            <w:vAlign w:val="center"/>
            <w:hideMark/>
          </w:tcPr>
          <w:p w:rsidR="00126508" w:rsidRPr="00CD00D9" w:rsidRDefault="00126508" w:rsidP="00142FE0">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18 235</w:t>
            </w:r>
          </w:p>
        </w:tc>
        <w:tc>
          <w:tcPr>
            <w:tcW w:w="1039" w:type="dxa"/>
            <w:tcBorders>
              <w:left w:val="single" w:sz="12" w:space="0" w:color="auto"/>
            </w:tcBorders>
            <w:vAlign w:val="center"/>
          </w:tcPr>
          <w:p w:rsidR="00126508" w:rsidRPr="00CD00D9" w:rsidRDefault="00126508" w:rsidP="00662EE2">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2</w:t>
            </w:r>
            <w:r w:rsidR="00662EE2">
              <w:rPr>
                <w:rFonts w:asciiTheme="minorHAnsi" w:hAnsiTheme="minorHAnsi" w:cstheme="minorHAnsi"/>
                <w:b/>
                <w:bCs/>
                <w:sz w:val="22"/>
                <w:szCs w:val="22"/>
                <w:lang w:val="bg-BG"/>
              </w:rPr>
              <w:t>0</w:t>
            </w:r>
            <w:r w:rsidRPr="00CD00D9">
              <w:rPr>
                <w:rFonts w:asciiTheme="minorHAnsi" w:hAnsiTheme="minorHAnsi" w:cstheme="minorHAnsi"/>
                <w:b/>
                <w:bCs/>
                <w:sz w:val="22"/>
                <w:szCs w:val="22"/>
              </w:rPr>
              <w:t xml:space="preserve"> </w:t>
            </w:r>
            <w:r w:rsidR="00662EE2">
              <w:rPr>
                <w:rFonts w:asciiTheme="minorHAnsi" w:hAnsiTheme="minorHAnsi" w:cstheme="minorHAnsi"/>
                <w:b/>
                <w:bCs/>
                <w:sz w:val="22"/>
                <w:szCs w:val="22"/>
                <w:lang w:val="bg-BG"/>
              </w:rPr>
              <w:t>90</w:t>
            </w:r>
            <w:r w:rsidRPr="00CD00D9">
              <w:rPr>
                <w:rFonts w:asciiTheme="minorHAnsi" w:hAnsiTheme="minorHAnsi" w:cstheme="minorHAnsi"/>
                <w:b/>
                <w:bCs/>
                <w:sz w:val="22"/>
                <w:szCs w:val="22"/>
              </w:rPr>
              <w:t>0</w:t>
            </w:r>
          </w:p>
        </w:tc>
        <w:tc>
          <w:tcPr>
            <w:tcW w:w="1040" w:type="dxa"/>
            <w:tcBorders>
              <w:right w:val="single" w:sz="12" w:space="0" w:color="auto"/>
            </w:tcBorders>
            <w:noWrap/>
            <w:vAlign w:val="center"/>
            <w:hideMark/>
          </w:tcPr>
          <w:p w:rsidR="00126508" w:rsidRPr="00CD00D9" w:rsidRDefault="00126508" w:rsidP="00142FE0">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1</w:t>
            </w:r>
            <w:r>
              <w:rPr>
                <w:rFonts w:asciiTheme="minorHAnsi" w:hAnsiTheme="minorHAnsi" w:cstheme="minorHAnsi"/>
                <w:b/>
                <w:bCs/>
                <w:sz w:val="22"/>
                <w:szCs w:val="22"/>
              </w:rPr>
              <w:t>8</w:t>
            </w:r>
            <w:r w:rsidRPr="00CD00D9">
              <w:rPr>
                <w:rFonts w:asciiTheme="minorHAnsi" w:hAnsiTheme="minorHAnsi" w:cstheme="minorHAnsi"/>
                <w:b/>
                <w:bCs/>
                <w:sz w:val="22"/>
                <w:szCs w:val="22"/>
              </w:rPr>
              <w:t xml:space="preserve"> 502</w:t>
            </w:r>
          </w:p>
        </w:tc>
      </w:tr>
      <w:tr w:rsidR="00126508" w:rsidRPr="00CD00D9" w:rsidTr="00142FE0">
        <w:trPr>
          <w:cnfStyle w:val="000000100000"/>
          <w:trHeight w:val="255"/>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Текущи пасиви</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8 416</w:t>
            </w:r>
          </w:p>
        </w:tc>
        <w:tc>
          <w:tcPr>
            <w:tcW w:w="1040"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9 602</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11 203</w:t>
            </w:r>
          </w:p>
        </w:tc>
        <w:tc>
          <w:tcPr>
            <w:tcW w:w="1040" w:type="dxa"/>
            <w:vAlign w:val="center"/>
            <w:hideMark/>
          </w:tcPr>
          <w:p w:rsidR="00126508" w:rsidRPr="00CD00D9" w:rsidRDefault="00126508" w:rsidP="00142FE0">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7 300</w:t>
            </w:r>
          </w:p>
        </w:tc>
        <w:tc>
          <w:tcPr>
            <w:tcW w:w="1039" w:type="dxa"/>
            <w:tcBorders>
              <w:left w:val="single" w:sz="12" w:space="0" w:color="auto"/>
            </w:tcBorders>
            <w:vAlign w:val="center"/>
          </w:tcPr>
          <w:p w:rsidR="00126508" w:rsidRPr="00CD00D9" w:rsidRDefault="00126508" w:rsidP="00662EE2">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1</w:t>
            </w:r>
            <w:r w:rsidR="00662EE2">
              <w:rPr>
                <w:rFonts w:asciiTheme="minorHAnsi" w:hAnsiTheme="minorHAnsi" w:cstheme="minorHAnsi"/>
                <w:b/>
                <w:i/>
                <w:iCs/>
                <w:sz w:val="22"/>
                <w:szCs w:val="22"/>
                <w:lang w:val="bg-BG"/>
              </w:rPr>
              <w:t>0</w:t>
            </w:r>
            <w:r w:rsidRPr="00CD00D9">
              <w:rPr>
                <w:rFonts w:asciiTheme="minorHAnsi" w:hAnsiTheme="minorHAnsi" w:cstheme="minorHAnsi"/>
                <w:b/>
                <w:i/>
                <w:iCs/>
                <w:sz w:val="22"/>
                <w:szCs w:val="22"/>
              </w:rPr>
              <w:t xml:space="preserve"> </w:t>
            </w:r>
            <w:r w:rsidR="00662EE2">
              <w:rPr>
                <w:rFonts w:asciiTheme="minorHAnsi" w:hAnsiTheme="minorHAnsi" w:cstheme="minorHAnsi"/>
                <w:b/>
                <w:i/>
                <w:iCs/>
                <w:sz w:val="22"/>
                <w:szCs w:val="22"/>
                <w:lang w:val="bg-BG"/>
              </w:rPr>
              <w:t>3</w:t>
            </w:r>
            <w:r w:rsidRPr="00CD00D9">
              <w:rPr>
                <w:rFonts w:asciiTheme="minorHAnsi" w:hAnsiTheme="minorHAnsi" w:cstheme="minorHAnsi"/>
                <w:b/>
                <w:i/>
                <w:iCs/>
                <w:sz w:val="22"/>
                <w:szCs w:val="22"/>
              </w:rPr>
              <w:t>72</w:t>
            </w:r>
          </w:p>
        </w:tc>
        <w:tc>
          <w:tcPr>
            <w:tcW w:w="1040" w:type="dxa"/>
            <w:tcBorders>
              <w:right w:val="single" w:sz="12" w:space="0" w:color="auto"/>
            </w:tcBorders>
            <w:vAlign w:val="center"/>
            <w:hideMark/>
          </w:tcPr>
          <w:p w:rsidR="00126508" w:rsidRPr="00CD00D9" w:rsidRDefault="00126508" w:rsidP="00142FE0">
            <w:pPr>
              <w:jc w:val="right"/>
              <w:cnfStyle w:val="000000100000"/>
              <w:rPr>
                <w:rFonts w:asciiTheme="minorHAnsi" w:hAnsiTheme="minorHAnsi" w:cstheme="minorHAnsi"/>
                <w:b/>
                <w:i/>
                <w:iCs/>
                <w:sz w:val="22"/>
                <w:szCs w:val="22"/>
              </w:rPr>
            </w:pPr>
            <w:r w:rsidRPr="00CD00D9">
              <w:rPr>
                <w:rFonts w:asciiTheme="minorHAnsi" w:hAnsiTheme="minorHAnsi" w:cstheme="minorHAnsi"/>
                <w:b/>
                <w:i/>
                <w:iCs/>
                <w:sz w:val="22"/>
                <w:szCs w:val="22"/>
              </w:rPr>
              <w:t xml:space="preserve">6 </w:t>
            </w:r>
            <w:r>
              <w:rPr>
                <w:rFonts w:asciiTheme="minorHAnsi" w:hAnsiTheme="minorHAnsi" w:cstheme="minorHAnsi"/>
                <w:b/>
                <w:i/>
                <w:iCs/>
                <w:sz w:val="22"/>
                <w:szCs w:val="22"/>
              </w:rPr>
              <w:t>8</w:t>
            </w:r>
            <w:r w:rsidRPr="00CD00D9">
              <w:rPr>
                <w:rFonts w:asciiTheme="minorHAnsi" w:hAnsiTheme="minorHAnsi" w:cstheme="minorHAnsi"/>
                <w:b/>
                <w:i/>
                <w:iCs/>
                <w:sz w:val="22"/>
                <w:szCs w:val="22"/>
              </w:rPr>
              <w:t>54</w:t>
            </w:r>
          </w:p>
        </w:tc>
      </w:tr>
      <w:tr w:rsidR="00126508" w:rsidRPr="0013785D" w:rsidTr="00142FE0">
        <w:trPr>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Задължения към доставчици</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3 163</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5 760</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5 040</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2 348</w:t>
            </w:r>
          </w:p>
        </w:tc>
        <w:tc>
          <w:tcPr>
            <w:tcW w:w="1039" w:type="dxa"/>
            <w:tcBorders>
              <w:left w:val="single" w:sz="12" w:space="0" w:color="auto"/>
            </w:tcBorders>
            <w:vAlign w:val="center"/>
          </w:tcPr>
          <w:p w:rsidR="00126508" w:rsidRPr="0013785D" w:rsidRDefault="00662EE2" w:rsidP="00662EE2">
            <w:pPr>
              <w:jc w:val="right"/>
              <w:cnfStyle w:val="000000000000"/>
              <w:rPr>
                <w:rFonts w:asciiTheme="minorHAnsi" w:hAnsiTheme="minorHAnsi" w:cstheme="minorHAnsi"/>
                <w:sz w:val="22"/>
                <w:szCs w:val="22"/>
              </w:rPr>
            </w:pPr>
            <w:r>
              <w:rPr>
                <w:rFonts w:asciiTheme="minorHAnsi" w:hAnsiTheme="minorHAnsi" w:cstheme="minorHAnsi"/>
                <w:sz w:val="22"/>
                <w:szCs w:val="22"/>
                <w:lang w:val="bg-BG"/>
              </w:rPr>
              <w:t>2</w:t>
            </w:r>
            <w:r w:rsidR="00126508" w:rsidRPr="0013785D">
              <w:rPr>
                <w:rFonts w:asciiTheme="minorHAnsi" w:hAnsiTheme="minorHAnsi" w:cstheme="minorHAnsi"/>
                <w:sz w:val="22"/>
                <w:szCs w:val="22"/>
              </w:rPr>
              <w:t xml:space="preserve"> </w:t>
            </w:r>
            <w:r>
              <w:rPr>
                <w:rFonts w:asciiTheme="minorHAnsi" w:hAnsiTheme="minorHAnsi" w:cstheme="minorHAnsi"/>
                <w:sz w:val="22"/>
                <w:szCs w:val="22"/>
                <w:lang w:val="bg-BG"/>
              </w:rPr>
              <w:t>61</w:t>
            </w:r>
            <w:r w:rsidR="00126508" w:rsidRPr="0013785D">
              <w:rPr>
                <w:rFonts w:asciiTheme="minorHAnsi" w:hAnsiTheme="minorHAnsi" w:cstheme="minorHAnsi"/>
                <w:sz w:val="22"/>
                <w:szCs w:val="22"/>
              </w:rPr>
              <w:t>9</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450</w:t>
            </w:r>
          </w:p>
        </w:tc>
      </w:tr>
      <w:tr w:rsidR="00126508" w:rsidRPr="0013785D" w:rsidTr="00142FE0">
        <w:trPr>
          <w:cnfStyle w:val="000000100000"/>
          <w:trHeight w:val="28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Лихвени задължения</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4 958</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2 389</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2 218</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2 560</w:t>
            </w:r>
          </w:p>
        </w:tc>
        <w:tc>
          <w:tcPr>
            <w:tcW w:w="1039" w:type="dxa"/>
            <w:tcBorders>
              <w:left w:val="single" w:sz="12" w:space="0" w:color="auto"/>
            </w:tcBorders>
            <w:vAlign w:val="center"/>
          </w:tcPr>
          <w:p w:rsidR="00126508" w:rsidRPr="00662EE2" w:rsidRDefault="00126508" w:rsidP="00662EE2">
            <w:pPr>
              <w:jc w:val="right"/>
              <w:cnfStyle w:val="000000100000"/>
              <w:rPr>
                <w:rFonts w:asciiTheme="minorHAnsi" w:hAnsiTheme="minorHAnsi" w:cstheme="minorHAnsi"/>
                <w:sz w:val="22"/>
                <w:szCs w:val="22"/>
                <w:lang w:val="bg-BG"/>
              </w:rPr>
            </w:pPr>
            <w:r w:rsidRPr="0013785D">
              <w:rPr>
                <w:rFonts w:asciiTheme="minorHAnsi" w:hAnsiTheme="minorHAnsi" w:cstheme="minorHAnsi"/>
                <w:sz w:val="22"/>
                <w:szCs w:val="22"/>
              </w:rPr>
              <w:t>2 4</w:t>
            </w:r>
            <w:r w:rsidR="00662EE2">
              <w:rPr>
                <w:rFonts w:asciiTheme="minorHAnsi" w:hAnsiTheme="minorHAnsi" w:cstheme="minorHAnsi"/>
                <w:sz w:val="22"/>
                <w:szCs w:val="22"/>
                <w:lang w:val="bg-BG"/>
              </w:rPr>
              <w:t>29</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2 793</w:t>
            </w:r>
          </w:p>
        </w:tc>
      </w:tr>
      <w:tr w:rsidR="00126508" w:rsidRPr="0013785D" w:rsidTr="00142FE0">
        <w:trPr>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Задължения към персонала и за данъци</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295</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480</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960</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988</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2 339</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 xml:space="preserve">2 </w:t>
            </w:r>
            <w:r>
              <w:rPr>
                <w:rFonts w:asciiTheme="minorHAnsi" w:hAnsiTheme="minorHAnsi" w:cstheme="minorHAnsi"/>
                <w:sz w:val="22"/>
                <w:szCs w:val="22"/>
              </w:rPr>
              <w:t>2</w:t>
            </w:r>
            <w:r w:rsidRPr="0013785D">
              <w:rPr>
                <w:rFonts w:asciiTheme="minorHAnsi" w:hAnsiTheme="minorHAnsi" w:cstheme="minorHAnsi"/>
                <w:sz w:val="22"/>
                <w:szCs w:val="22"/>
              </w:rPr>
              <w:t>07</w:t>
            </w:r>
          </w:p>
        </w:tc>
      </w:tr>
      <w:tr w:rsidR="00126508" w:rsidRPr="0013785D" w:rsidTr="00142FE0">
        <w:trPr>
          <w:cnfStyle w:val="000000100000"/>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Задължени за съучастия</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 </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1 868</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421</w:t>
            </w:r>
          </w:p>
        </w:tc>
        <w:tc>
          <w:tcPr>
            <w:tcW w:w="1039" w:type="dxa"/>
            <w:tcBorders>
              <w:left w:val="single" w:sz="12" w:space="0" w:color="auto"/>
            </w:tcBorders>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1 868</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421</w:t>
            </w:r>
          </w:p>
        </w:tc>
      </w:tr>
      <w:tr w:rsidR="00126508" w:rsidRPr="0013785D" w:rsidTr="00142FE0">
        <w:trPr>
          <w:trHeight w:val="270"/>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Суми по наложен платеж</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 </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973</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1 117</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983</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1 117</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983</w:t>
            </w:r>
          </w:p>
        </w:tc>
      </w:tr>
      <w:tr w:rsidR="00126508" w:rsidRPr="00CD00D9" w:rsidTr="00142FE0">
        <w:trPr>
          <w:cnfStyle w:val="000000100000"/>
          <w:trHeight w:val="270"/>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Дългосрочни задължения</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2 088</w:t>
            </w:r>
          </w:p>
        </w:tc>
        <w:tc>
          <w:tcPr>
            <w:tcW w:w="1040"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1 467</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2 084</w:t>
            </w:r>
          </w:p>
        </w:tc>
        <w:tc>
          <w:tcPr>
            <w:tcW w:w="1040" w:type="dxa"/>
            <w:noWrap/>
            <w:vAlign w:val="center"/>
            <w:hideMark/>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2 134</w:t>
            </w:r>
          </w:p>
        </w:tc>
        <w:tc>
          <w:tcPr>
            <w:tcW w:w="1039" w:type="dxa"/>
            <w:tcBorders>
              <w:left w:val="single" w:sz="12" w:space="0" w:color="auto"/>
            </w:tcBorders>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2 094</w:t>
            </w:r>
          </w:p>
        </w:tc>
        <w:tc>
          <w:tcPr>
            <w:tcW w:w="1040" w:type="dxa"/>
            <w:tcBorders>
              <w:right w:val="single" w:sz="12" w:space="0" w:color="auto"/>
            </w:tcBorders>
            <w:noWrap/>
            <w:vAlign w:val="center"/>
            <w:hideMark/>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2 146</w:t>
            </w:r>
          </w:p>
        </w:tc>
      </w:tr>
      <w:tr w:rsidR="00126508" w:rsidRPr="00CD00D9" w:rsidTr="00142FE0">
        <w:trPr>
          <w:trHeight w:val="285"/>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ОБЩО ПАСИВИ</w:t>
            </w:r>
          </w:p>
        </w:tc>
        <w:tc>
          <w:tcPr>
            <w:tcW w:w="1039" w:type="dxa"/>
            <w:vAlign w:val="center"/>
          </w:tcPr>
          <w:p w:rsidR="00126508" w:rsidRPr="00CD00D9" w:rsidRDefault="00126508" w:rsidP="00142FE0">
            <w:pPr>
              <w:jc w:val="right"/>
              <w:cnfStyle w:val="000000000000"/>
              <w:rPr>
                <w:rFonts w:asciiTheme="minorHAnsi" w:hAnsiTheme="minorHAnsi" w:cstheme="minorHAnsi"/>
                <w:b/>
                <w:sz w:val="22"/>
                <w:szCs w:val="22"/>
              </w:rPr>
            </w:pPr>
            <w:r w:rsidRPr="00CD00D9">
              <w:rPr>
                <w:rFonts w:asciiTheme="minorHAnsi" w:hAnsiTheme="minorHAnsi" w:cstheme="minorHAnsi"/>
                <w:b/>
                <w:sz w:val="22"/>
                <w:szCs w:val="22"/>
              </w:rPr>
              <w:t>10 504</w:t>
            </w:r>
          </w:p>
        </w:tc>
        <w:tc>
          <w:tcPr>
            <w:tcW w:w="1040" w:type="dxa"/>
            <w:vAlign w:val="center"/>
          </w:tcPr>
          <w:p w:rsidR="00126508" w:rsidRPr="00CD00D9" w:rsidRDefault="00126508" w:rsidP="00142FE0">
            <w:pPr>
              <w:jc w:val="right"/>
              <w:cnfStyle w:val="000000000000"/>
              <w:rPr>
                <w:rFonts w:asciiTheme="minorHAnsi" w:hAnsiTheme="minorHAnsi" w:cstheme="minorHAnsi"/>
                <w:b/>
                <w:sz w:val="22"/>
                <w:szCs w:val="22"/>
              </w:rPr>
            </w:pPr>
            <w:r w:rsidRPr="00CD00D9">
              <w:rPr>
                <w:rFonts w:asciiTheme="minorHAnsi" w:hAnsiTheme="minorHAnsi" w:cstheme="minorHAnsi"/>
                <w:b/>
                <w:sz w:val="22"/>
                <w:szCs w:val="22"/>
              </w:rPr>
              <w:t>11 069</w:t>
            </w:r>
          </w:p>
        </w:tc>
        <w:tc>
          <w:tcPr>
            <w:tcW w:w="1039" w:type="dxa"/>
            <w:vAlign w:val="center"/>
          </w:tcPr>
          <w:p w:rsidR="00126508" w:rsidRPr="00CD00D9" w:rsidRDefault="00126508" w:rsidP="00142FE0">
            <w:pPr>
              <w:jc w:val="right"/>
              <w:cnfStyle w:val="000000000000"/>
              <w:rPr>
                <w:rFonts w:asciiTheme="minorHAnsi" w:hAnsiTheme="minorHAnsi" w:cstheme="minorHAnsi"/>
                <w:b/>
                <w:sz w:val="22"/>
                <w:szCs w:val="22"/>
              </w:rPr>
            </w:pPr>
            <w:r w:rsidRPr="00CD00D9">
              <w:rPr>
                <w:rFonts w:asciiTheme="minorHAnsi" w:hAnsiTheme="minorHAnsi" w:cstheme="minorHAnsi"/>
                <w:b/>
                <w:sz w:val="22"/>
                <w:szCs w:val="22"/>
              </w:rPr>
              <w:t>13 287</w:t>
            </w:r>
          </w:p>
        </w:tc>
        <w:tc>
          <w:tcPr>
            <w:tcW w:w="1040" w:type="dxa"/>
            <w:noWrap/>
            <w:vAlign w:val="center"/>
            <w:hideMark/>
          </w:tcPr>
          <w:p w:rsidR="00126508" w:rsidRPr="00CD00D9" w:rsidRDefault="00126508" w:rsidP="00142FE0">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9 434</w:t>
            </w:r>
          </w:p>
        </w:tc>
        <w:tc>
          <w:tcPr>
            <w:tcW w:w="1039" w:type="dxa"/>
            <w:tcBorders>
              <w:left w:val="single" w:sz="12" w:space="0" w:color="auto"/>
            </w:tcBorders>
            <w:vAlign w:val="center"/>
          </w:tcPr>
          <w:p w:rsidR="00126508" w:rsidRPr="00CD00D9" w:rsidRDefault="00126508" w:rsidP="00662EE2">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1</w:t>
            </w:r>
            <w:r w:rsidR="00662EE2">
              <w:rPr>
                <w:rFonts w:asciiTheme="minorHAnsi" w:hAnsiTheme="minorHAnsi" w:cstheme="minorHAnsi"/>
                <w:b/>
                <w:bCs/>
                <w:sz w:val="22"/>
                <w:szCs w:val="22"/>
                <w:lang w:val="bg-BG"/>
              </w:rPr>
              <w:t>2</w:t>
            </w:r>
            <w:r w:rsidRPr="00CD00D9">
              <w:rPr>
                <w:rFonts w:asciiTheme="minorHAnsi" w:hAnsiTheme="minorHAnsi" w:cstheme="minorHAnsi"/>
                <w:b/>
                <w:bCs/>
                <w:sz w:val="22"/>
                <w:szCs w:val="22"/>
              </w:rPr>
              <w:t xml:space="preserve"> </w:t>
            </w:r>
            <w:r w:rsidR="00662EE2">
              <w:rPr>
                <w:rFonts w:asciiTheme="minorHAnsi" w:hAnsiTheme="minorHAnsi" w:cstheme="minorHAnsi"/>
                <w:b/>
                <w:bCs/>
                <w:sz w:val="22"/>
                <w:szCs w:val="22"/>
                <w:lang w:val="bg-BG"/>
              </w:rPr>
              <w:t>46</w:t>
            </w:r>
            <w:r w:rsidRPr="00CD00D9">
              <w:rPr>
                <w:rFonts w:asciiTheme="minorHAnsi" w:hAnsiTheme="minorHAnsi" w:cstheme="minorHAnsi"/>
                <w:b/>
                <w:bCs/>
                <w:sz w:val="22"/>
                <w:szCs w:val="22"/>
              </w:rPr>
              <w:t>6</w:t>
            </w:r>
          </w:p>
        </w:tc>
        <w:tc>
          <w:tcPr>
            <w:tcW w:w="1040" w:type="dxa"/>
            <w:tcBorders>
              <w:right w:val="single" w:sz="12" w:space="0" w:color="auto"/>
            </w:tcBorders>
            <w:noWrap/>
            <w:vAlign w:val="center"/>
            <w:hideMark/>
          </w:tcPr>
          <w:p w:rsidR="00126508" w:rsidRPr="00CD00D9" w:rsidRDefault="00126508" w:rsidP="00142FE0">
            <w:pPr>
              <w:jc w:val="right"/>
              <w:cnfStyle w:val="000000000000"/>
              <w:rPr>
                <w:rFonts w:asciiTheme="minorHAnsi" w:hAnsiTheme="minorHAnsi" w:cstheme="minorHAnsi"/>
                <w:b/>
                <w:bCs/>
                <w:sz w:val="22"/>
                <w:szCs w:val="22"/>
              </w:rPr>
            </w:pPr>
            <w:r w:rsidRPr="00CD00D9">
              <w:rPr>
                <w:rFonts w:asciiTheme="minorHAnsi" w:hAnsiTheme="minorHAnsi" w:cstheme="minorHAnsi"/>
                <w:b/>
                <w:bCs/>
                <w:sz w:val="22"/>
                <w:szCs w:val="22"/>
              </w:rPr>
              <w:t xml:space="preserve">9 </w:t>
            </w:r>
            <w:r>
              <w:rPr>
                <w:rFonts w:asciiTheme="minorHAnsi" w:hAnsiTheme="minorHAnsi" w:cstheme="minorHAnsi"/>
                <w:b/>
                <w:bCs/>
                <w:sz w:val="22"/>
                <w:szCs w:val="22"/>
              </w:rPr>
              <w:t>0</w:t>
            </w:r>
            <w:r w:rsidRPr="00CD00D9">
              <w:rPr>
                <w:rFonts w:asciiTheme="minorHAnsi" w:hAnsiTheme="minorHAnsi" w:cstheme="minorHAnsi"/>
                <w:b/>
                <w:bCs/>
                <w:sz w:val="22"/>
                <w:szCs w:val="22"/>
              </w:rPr>
              <w:t>00</w:t>
            </w:r>
          </w:p>
        </w:tc>
      </w:tr>
      <w:tr w:rsidR="00126508" w:rsidRPr="00CD00D9" w:rsidTr="00142FE0">
        <w:trPr>
          <w:cnfStyle w:val="000000100000"/>
          <w:trHeight w:val="255"/>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СОБСТВЕН КАПИТАЛ</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4 384</w:t>
            </w:r>
          </w:p>
        </w:tc>
        <w:tc>
          <w:tcPr>
            <w:tcW w:w="1040"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6 387</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7 306</w:t>
            </w:r>
          </w:p>
        </w:tc>
        <w:tc>
          <w:tcPr>
            <w:tcW w:w="1040" w:type="dxa"/>
            <w:noWrap/>
            <w:vAlign w:val="center"/>
            <w:hideMark/>
          </w:tcPr>
          <w:p w:rsidR="00126508" w:rsidRPr="00CD00D9" w:rsidRDefault="00126508" w:rsidP="00142FE0">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8 801</w:t>
            </w:r>
          </w:p>
        </w:tc>
        <w:tc>
          <w:tcPr>
            <w:tcW w:w="1039" w:type="dxa"/>
            <w:tcBorders>
              <w:left w:val="single" w:sz="12" w:space="0" w:color="auto"/>
            </w:tcBorders>
            <w:vAlign w:val="center"/>
          </w:tcPr>
          <w:p w:rsidR="00126508" w:rsidRPr="00CD00D9" w:rsidRDefault="00126508" w:rsidP="00142FE0">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8 434</w:t>
            </w:r>
          </w:p>
        </w:tc>
        <w:tc>
          <w:tcPr>
            <w:tcW w:w="1040" w:type="dxa"/>
            <w:tcBorders>
              <w:right w:val="single" w:sz="12" w:space="0" w:color="auto"/>
            </w:tcBorders>
            <w:noWrap/>
            <w:vAlign w:val="center"/>
            <w:hideMark/>
          </w:tcPr>
          <w:p w:rsidR="00126508" w:rsidRPr="00CD00D9" w:rsidRDefault="00126508" w:rsidP="00142FE0">
            <w:pPr>
              <w:jc w:val="right"/>
              <w:cnfStyle w:val="000000100000"/>
              <w:rPr>
                <w:rFonts w:asciiTheme="minorHAnsi" w:hAnsiTheme="minorHAnsi" w:cstheme="minorHAnsi"/>
                <w:b/>
                <w:bCs/>
                <w:sz w:val="22"/>
                <w:szCs w:val="22"/>
              </w:rPr>
            </w:pPr>
            <w:r>
              <w:rPr>
                <w:rFonts w:asciiTheme="minorHAnsi" w:hAnsiTheme="minorHAnsi" w:cstheme="minorHAnsi"/>
                <w:b/>
                <w:bCs/>
                <w:sz w:val="22"/>
                <w:szCs w:val="22"/>
              </w:rPr>
              <w:t>9</w:t>
            </w:r>
            <w:r w:rsidRPr="00CD00D9">
              <w:rPr>
                <w:rFonts w:asciiTheme="minorHAnsi" w:hAnsiTheme="minorHAnsi" w:cstheme="minorHAnsi"/>
                <w:b/>
                <w:bCs/>
                <w:sz w:val="22"/>
                <w:szCs w:val="22"/>
              </w:rPr>
              <w:t xml:space="preserve"> </w:t>
            </w:r>
            <w:r>
              <w:rPr>
                <w:rFonts w:asciiTheme="minorHAnsi" w:hAnsiTheme="minorHAnsi" w:cstheme="minorHAnsi"/>
                <w:b/>
                <w:bCs/>
                <w:sz w:val="22"/>
                <w:szCs w:val="22"/>
              </w:rPr>
              <w:t>5</w:t>
            </w:r>
            <w:r w:rsidRPr="00CD00D9">
              <w:rPr>
                <w:rFonts w:asciiTheme="minorHAnsi" w:hAnsiTheme="minorHAnsi" w:cstheme="minorHAnsi"/>
                <w:b/>
                <w:bCs/>
                <w:sz w:val="22"/>
                <w:szCs w:val="22"/>
              </w:rPr>
              <w:t>02</w:t>
            </w:r>
          </w:p>
        </w:tc>
      </w:tr>
      <w:tr w:rsidR="00126508" w:rsidRPr="0013785D" w:rsidTr="00142FE0">
        <w:trPr>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Основен капитал</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500</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500</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1 482</w:t>
            </w:r>
          </w:p>
        </w:tc>
      </w:tr>
      <w:tr w:rsidR="00126508" w:rsidRPr="0013785D" w:rsidTr="00142FE0">
        <w:trPr>
          <w:cnfStyle w:val="000000100000"/>
          <w:trHeight w:val="255"/>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Резерви</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40"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39" w:type="dxa"/>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40" w:type="dxa"/>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39" w:type="dxa"/>
            <w:tcBorders>
              <w:left w:val="single" w:sz="12" w:space="0" w:color="auto"/>
            </w:tcBorders>
            <w:vAlign w:val="center"/>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c>
          <w:tcPr>
            <w:tcW w:w="1040" w:type="dxa"/>
            <w:tcBorders>
              <w:right w:val="single" w:sz="12" w:space="0" w:color="auto"/>
            </w:tcBorders>
            <w:noWrap/>
            <w:vAlign w:val="center"/>
            <w:hideMark/>
          </w:tcPr>
          <w:p w:rsidR="00126508" w:rsidRPr="0013785D" w:rsidRDefault="00126508" w:rsidP="00142FE0">
            <w:pPr>
              <w:jc w:val="right"/>
              <w:cnfStyle w:val="000000100000"/>
              <w:rPr>
                <w:rFonts w:asciiTheme="minorHAnsi" w:hAnsiTheme="minorHAnsi" w:cstheme="minorHAnsi"/>
                <w:sz w:val="22"/>
                <w:szCs w:val="22"/>
              </w:rPr>
            </w:pPr>
            <w:r w:rsidRPr="0013785D">
              <w:rPr>
                <w:rFonts w:asciiTheme="minorHAnsi" w:hAnsiTheme="minorHAnsi" w:cstheme="minorHAnsi"/>
                <w:sz w:val="22"/>
                <w:szCs w:val="22"/>
              </w:rPr>
              <w:t>348</w:t>
            </w:r>
          </w:p>
        </w:tc>
      </w:tr>
      <w:tr w:rsidR="00126508" w:rsidRPr="0013785D" w:rsidTr="00142FE0">
        <w:trPr>
          <w:trHeight w:val="270"/>
        </w:trPr>
        <w:tc>
          <w:tcPr>
            <w:cnfStyle w:val="001000000000"/>
            <w:tcW w:w="3544" w:type="dxa"/>
            <w:hideMark/>
          </w:tcPr>
          <w:p w:rsidR="00126508" w:rsidRPr="00BA4EAF" w:rsidRDefault="00126508" w:rsidP="00126508">
            <w:pPr>
              <w:ind w:firstLineChars="101" w:firstLine="222"/>
              <w:rPr>
                <w:rFonts w:asciiTheme="minorHAnsi" w:hAnsiTheme="minorHAnsi" w:cstheme="minorHAnsi"/>
                <w:b w:val="0"/>
                <w:sz w:val="22"/>
                <w:szCs w:val="22"/>
              </w:rPr>
            </w:pPr>
            <w:r w:rsidRPr="00BA4EAF">
              <w:rPr>
                <w:rFonts w:asciiTheme="minorHAnsi" w:hAnsiTheme="minorHAnsi" w:cstheme="minorHAnsi"/>
                <w:b w:val="0"/>
                <w:sz w:val="22"/>
                <w:szCs w:val="22"/>
              </w:rPr>
              <w:t>Неразпределена печалба</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3 536</w:t>
            </w:r>
          </w:p>
        </w:tc>
        <w:tc>
          <w:tcPr>
            <w:tcW w:w="1040"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5 539</w:t>
            </w:r>
          </w:p>
        </w:tc>
        <w:tc>
          <w:tcPr>
            <w:tcW w:w="1039" w:type="dxa"/>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5 476</w:t>
            </w:r>
          </w:p>
        </w:tc>
        <w:tc>
          <w:tcPr>
            <w:tcW w:w="1040" w:type="dxa"/>
            <w:noWrap/>
            <w:vAlign w:val="center"/>
            <w:hideMark/>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6 971</w:t>
            </w:r>
          </w:p>
        </w:tc>
        <w:tc>
          <w:tcPr>
            <w:tcW w:w="1039" w:type="dxa"/>
            <w:tcBorders>
              <w:left w:val="single" w:sz="12" w:space="0" w:color="auto"/>
            </w:tcBorders>
            <w:vAlign w:val="center"/>
          </w:tcPr>
          <w:p w:rsidR="00126508" w:rsidRPr="0013785D" w:rsidRDefault="00126508" w:rsidP="00142FE0">
            <w:pPr>
              <w:jc w:val="right"/>
              <w:cnfStyle w:val="000000000000"/>
              <w:rPr>
                <w:rFonts w:asciiTheme="minorHAnsi" w:hAnsiTheme="minorHAnsi" w:cstheme="minorHAnsi"/>
                <w:sz w:val="22"/>
                <w:szCs w:val="22"/>
              </w:rPr>
            </w:pPr>
            <w:r w:rsidRPr="0013785D">
              <w:rPr>
                <w:rFonts w:asciiTheme="minorHAnsi" w:hAnsiTheme="minorHAnsi" w:cstheme="minorHAnsi"/>
                <w:sz w:val="22"/>
                <w:szCs w:val="22"/>
              </w:rPr>
              <w:t>6 604</w:t>
            </w:r>
          </w:p>
        </w:tc>
        <w:tc>
          <w:tcPr>
            <w:tcW w:w="1040" w:type="dxa"/>
            <w:tcBorders>
              <w:right w:val="single" w:sz="12" w:space="0" w:color="auto"/>
            </w:tcBorders>
            <w:noWrap/>
            <w:vAlign w:val="center"/>
            <w:hideMark/>
          </w:tcPr>
          <w:p w:rsidR="00126508" w:rsidRPr="0013785D" w:rsidRDefault="00126508" w:rsidP="00142FE0">
            <w:pPr>
              <w:jc w:val="right"/>
              <w:cnfStyle w:val="000000000000"/>
              <w:rPr>
                <w:rFonts w:asciiTheme="minorHAnsi" w:hAnsiTheme="minorHAnsi" w:cstheme="minorHAnsi"/>
                <w:sz w:val="22"/>
                <w:szCs w:val="22"/>
              </w:rPr>
            </w:pPr>
            <w:r>
              <w:rPr>
                <w:rFonts w:asciiTheme="minorHAnsi" w:hAnsiTheme="minorHAnsi" w:cstheme="minorHAnsi"/>
                <w:sz w:val="22"/>
                <w:szCs w:val="22"/>
              </w:rPr>
              <w:t>7</w:t>
            </w:r>
            <w:r w:rsidRPr="0013785D">
              <w:rPr>
                <w:rFonts w:asciiTheme="minorHAnsi" w:hAnsiTheme="minorHAnsi" w:cstheme="minorHAnsi"/>
                <w:sz w:val="22"/>
                <w:szCs w:val="22"/>
              </w:rPr>
              <w:t xml:space="preserve"> </w:t>
            </w:r>
            <w:r>
              <w:rPr>
                <w:rFonts w:asciiTheme="minorHAnsi" w:hAnsiTheme="minorHAnsi" w:cstheme="minorHAnsi"/>
                <w:sz w:val="22"/>
                <w:szCs w:val="22"/>
              </w:rPr>
              <w:t>6</w:t>
            </w:r>
            <w:r w:rsidRPr="0013785D">
              <w:rPr>
                <w:rFonts w:asciiTheme="minorHAnsi" w:hAnsiTheme="minorHAnsi" w:cstheme="minorHAnsi"/>
                <w:sz w:val="22"/>
                <w:szCs w:val="22"/>
              </w:rPr>
              <w:t>72</w:t>
            </w:r>
          </w:p>
        </w:tc>
      </w:tr>
      <w:tr w:rsidR="00126508" w:rsidRPr="00CD00D9" w:rsidTr="00142FE0">
        <w:trPr>
          <w:cnfStyle w:val="000000100000"/>
          <w:trHeight w:val="270"/>
        </w:trPr>
        <w:tc>
          <w:tcPr>
            <w:cnfStyle w:val="001000000000"/>
            <w:tcW w:w="3544" w:type="dxa"/>
            <w:hideMark/>
          </w:tcPr>
          <w:p w:rsidR="00126508" w:rsidRPr="00BA4EAF" w:rsidRDefault="00126508" w:rsidP="00142FE0">
            <w:pPr>
              <w:rPr>
                <w:rFonts w:asciiTheme="minorHAnsi" w:hAnsiTheme="minorHAnsi" w:cstheme="minorHAnsi"/>
                <w:bCs w:val="0"/>
                <w:sz w:val="22"/>
                <w:szCs w:val="22"/>
              </w:rPr>
            </w:pPr>
            <w:r w:rsidRPr="00BA4EAF">
              <w:rPr>
                <w:rFonts w:asciiTheme="minorHAnsi" w:hAnsiTheme="minorHAnsi" w:cstheme="minorHAnsi"/>
                <w:bCs w:val="0"/>
                <w:sz w:val="22"/>
                <w:szCs w:val="22"/>
              </w:rPr>
              <w:t>Общо пасиви и соб. капитал</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14 888</w:t>
            </w:r>
          </w:p>
        </w:tc>
        <w:tc>
          <w:tcPr>
            <w:tcW w:w="1040"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17 456</w:t>
            </w:r>
          </w:p>
        </w:tc>
        <w:tc>
          <w:tcPr>
            <w:tcW w:w="1039" w:type="dxa"/>
            <w:vAlign w:val="center"/>
          </w:tcPr>
          <w:p w:rsidR="00126508" w:rsidRPr="00CD00D9" w:rsidRDefault="00126508" w:rsidP="00142FE0">
            <w:pPr>
              <w:jc w:val="right"/>
              <w:cnfStyle w:val="000000100000"/>
              <w:rPr>
                <w:rFonts w:asciiTheme="minorHAnsi" w:hAnsiTheme="minorHAnsi" w:cstheme="minorHAnsi"/>
                <w:b/>
                <w:sz w:val="22"/>
                <w:szCs w:val="22"/>
              </w:rPr>
            </w:pPr>
            <w:r w:rsidRPr="00CD00D9">
              <w:rPr>
                <w:rFonts w:asciiTheme="minorHAnsi" w:hAnsiTheme="minorHAnsi" w:cstheme="minorHAnsi"/>
                <w:b/>
                <w:sz w:val="22"/>
                <w:szCs w:val="22"/>
              </w:rPr>
              <w:t>20 593</w:t>
            </w:r>
          </w:p>
        </w:tc>
        <w:tc>
          <w:tcPr>
            <w:tcW w:w="1040" w:type="dxa"/>
            <w:noWrap/>
            <w:vAlign w:val="center"/>
            <w:hideMark/>
          </w:tcPr>
          <w:p w:rsidR="00126508" w:rsidRPr="00CD00D9" w:rsidRDefault="00126508" w:rsidP="00142FE0">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18 235</w:t>
            </w:r>
          </w:p>
        </w:tc>
        <w:tc>
          <w:tcPr>
            <w:tcW w:w="1039" w:type="dxa"/>
            <w:tcBorders>
              <w:left w:val="single" w:sz="12" w:space="0" w:color="auto"/>
            </w:tcBorders>
            <w:vAlign w:val="center"/>
          </w:tcPr>
          <w:p w:rsidR="00126508" w:rsidRPr="00CD00D9" w:rsidRDefault="00126508" w:rsidP="00662EE2">
            <w:pPr>
              <w:jc w:val="right"/>
              <w:cnfStyle w:val="000000100000"/>
              <w:rPr>
                <w:rFonts w:asciiTheme="minorHAnsi" w:hAnsiTheme="minorHAnsi" w:cstheme="minorHAnsi"/>
                <w:b/>
                <w:bCs/>
                <w:sz w:val="22"/>
                <w:szCs w:val="22"/>
              </w:rPr>
            </w:pPr>
            <w:r w:rsidRPr="00CD00D9">
              <w:rPr>
                <w:rFonts w:asciiTheme="minorHAnsi" w:hAnsiTheme="minorHAnsi" w:cstheme="minorHAnsi"/>
                <w:b/>
                <w:bCs/>
                <w:sz w:val="22"/>
                <w:szCs w:val="22"/>
              </w:rPr>
              <w:t>2</w:t>
            </w:r>
            <w:r w:rsidR="00662EE2">
              <w:rPr>
                <w:rFonts w:asciiTheme="minorHAnsi" w:hAnsiTheme="minorHAnsi" w:cstheme="minorHAnsi"/>
                <w:b/>
                <w:bCs/>
                <w:sz w:val="22"/>
                <w:szCs w:val="22"/>
                <w:lang w:val="bg-BG"/>
              </w:rPr>
              <w:t>0</w:t>
            </w:r>
            <w:r w:rsidRPr="00CD00D9">
              <w:rPr>
                <w:rFonts w:asciiTheme="minorHAnsi" w:hAnsiTheme="minorHAnsi" w:cstheme="minorHAnsi"/>
                <w:b/>
                <w:bCs/>
                <w:sz w:val="22"/>
                <w:szCs w:val="22"/>
              </w:rPr>
              <w:t xml:space="preserve"> </w:t>
            </w:r>
            <w:r w:rsidR="00662EE2">
              <w:rPr>
                <w:rFonts w:asciiTheme="minorHAnsi" w:hAnsiTheme="minorHAnsi" w:cstheme="minorHAnsi"/>
                <w:b/>
                <w:bCs/>
                <w:sz w:val="22"/>
                <w:szCs w:val="22"/>
                <w:lang w:val="bg-BG"/>
              </w:rPr>
              <w:t>90</w:t>
            </w:r>
            <w:r w:rsidRPr="00CD00D9">
              <w:rPr>
                <w:rFonts w:asciiTheme="minorHAnsi" w:hAnsiTheme="minorHAnsi" w:cstheme="minorHAnsi"/>
                <w:b/>
                <w:bCs/>
                <w:sz w:val="22"/>
                <w:szCs w:val="22"/>
              </w:rPr>
              <w:t>0</w:t>
            </w:r>
          </w:p>
        </w:tc>
        <w:tc>
          <w:tcPr>
            <w:tcW w:w="1040" w:type="dxa"/>
            <w:tcBorders>
              <w:right w:val="single" w:sz="12" w:space="0" w:color="auto"/>
            </w:tcBorders>
            <w:noWrap/>
            <w:vAlign w:val="center"/>
            <w:hideMark/>
          </w:tcPr>
          <w:p w:rsidR="00126508" w:rsidRPr="000424C5" w:rsidRDefault="000424C5" w:rsidP="000424C5">
            <w:pPr>
              <w:jc w:val="right"/>
              <w:cnfStyle w:val="000000100000"/>
              <w:rPr>
                <w:rFonts w:asciiTheme="minorHAnsi" w:hAnsiTheme="minorHAnsi" w:cstheme="minorHAnsi"/>
                <w:b/>
                <w:bCs/>
                <w:sz w:val="22"/>
                <w:szCs w:val="22"/>
              </w:rPr>
            </w:pPr>
            <w:r>
              <w:rPr>
                <w:rFonts w:asciiTheme="minorHAnsi" w:hAnsiTheme="minorHAnsi" w:cstheme="minorHAnsi"/>
                <w:b/>
                <w:bCs/>
                <w:sz w:val="22"/>
                <w:szCs w:val="22"/>
                <w:lang w:val="bg-BG"/>
              </w:rPr>
              <w:t xml:space="preserve">18 </w:t>
            </w:r>
            <w:r w:rsidR="00126508" w:rsidRPr="000424C5">
              <w:rPr>
                <w:rFonts w:asciiTheme="minorHAnsi" w:hAnsiTheme="minorHAnsi" w:cstheme="minorHAnsi"/>
                <w:b/>
                <w:bCs/>
                <w:sz w:val="22"/>
                <w:szCs w:val="22"/>
              </w:rPr>
              <w:t>502</w:t>
            </w:r>
          </w:p>
        </w:tc>
      </w:tr>
    </w:tbl>
    <w:p w:rsidR="00392380" w:rsidRDefault="00392380" w:rsidP="00392380">
      <w:pPr>
        <w:pStyle w:val="ListParagraph"/>
        <w:ind w:left="360"/>
        <w:jc w:val="center"/>
        <w:rPr>
          <w:rFonts w:ascii="Times New Roman" w:hAnsi="Times New Roman" w:cs="Times New Roman"/>
          <w:i/>
          <w:sz w:val="24"/>
          <w:szCs w:val="24"/>
          <w:u w:val="single"/>
          <w:lang w:val="bg-BG"/>
        </w:rPr>
      </w:pPr>
    </w:p>
    <w:p w:rsidR="00392380" w:rsidRDefault="00392380">
      <w:pPr>
        <w:rPr>
          <w:rFonts w:ascii="Times New Roman" w:hAnsi="Times New Roman" w:cs="Times New Roman"/>
          <w:i/>
          <w:sz w:val="24"/>
          <w:szCs w:val="24"/>
          <w:u w:val="single"/>
          <w:lang w:val="bg-BG"/>
        </w:rPr>
      </w:pPr>
      <w:r>
        <w:rPr>
          <w:rFonts w:ascii="Times New Roman" w:hAnsi="Times New Roman" w:cs="Times New Roman"/>
          <w:i/>
          <w:sz w:val="24"/>
          <w:szCs w:val="24"/>
          <w:u w:val="single"/>
          <w:lang w:val="bg-BG"/>
        </w:rPr>
        <w:br w:type="page"/>
      </w:r>
    </w:p>
    <w:p w:rsidR="00392380" w:rsidRDefault="00392380" w:rsidP="00392380">
      <w:pPr>
        <w:pStyle w:val="ListParagraph"/>
        <w:ind w:left="360"/>
        <w:jc w:val="center"/>
        <w:rPr>
          <w:rFonts w:ascii="Times New Roman" w:hAnsi="Times New Roman" w:cs="Times New Roman"/>
          <w:i/>
          <w:sz w:val="24"/>
          <w:szCs w:val="24"/>
          <w:u w:val="single"/>
          <w:lang w:val="bg-BG"/>
        </w:rPr>
      </w:pPr>
      <w:r>
        <w:rPr>
          <w:rFonts w:ascii="Times New Roman" w:hAnsi="Times New Roman" w:cs="Times New Roman"/>
          <w:i/>
          <w:sz w:val="24"/>
          <w:szCs w:val="24"/>
          <w:u w:val="single"/>
          <w:lang w:val="bg-BG"/>
        </w:rPr>
        <w:lastRenderedPageBreak/>
        <w:t>Отчет за доходите</w:t>
      </w:r>
    </w:p>
    <w:tbl>
      <w:tblPr>
        <w:tblStyle w:val="MediumShading2-Accent11"/>
        <w:tblW w:w="9747" w:type="dxa"/>
        <w:tblInd w:w="108" w:type="dxa"/>
        <w:tblLayout w:type="fixed"/>
        <w:tblLook w:val="04A0"/>
      </w:tblPr>
      <w:tblGrid>
        <w:gridCol w:w="3227"/>
        <w:gridCol w:w="931"/>
        <w:gridCol w:w="931"/>
        <w:gridCol w:w="932"/>
        <w:gridCol w:w="931"/>
        <w:gridCol w:w="932"/>
        <w:gridCol w:w="931"/>
        <w:gridCol w:w="932"/>
      </w:tblGrid>
      <w:tr w:rsidR="00A5752F" w:rsidRPr="00C07D46" w:rsidTr="00A5752F">
        <w:trPr>
          <w:cnfStyle w:val="100000000000"/>
          <w:trHeight w:val="270"/>
        </w:trPr>
        <w:tc>
          <w:tcPr>
            <w:cnfStyle w:val="001000000100"/>
            <w:tcW w:w="3227" w:type="dxa"/>
            <w:noWrap/>
            <w:hideMark/>
          </w:tcPr>
          <w:p w:rsidR="00A5752F" w:rsidRPr="00C07D46" w:rsidRDefault="00A5752F" w:rsidP="00142FE0">
            <w:pPr>
              <w:rPr>
                <w:rFonts w:asciiTheme="minorHAnsi" w:hAnsiTheme="minorHAnsi" w:cstheme="minorHAnsi"/>
                <w:sz w:val="22"/>
                <w:szCs w:val="22"/>
              </w:rPr>
            </w:pPr>
            <w:r w:rsidRPr="00C07D46">
              <w:rPr>
                <w:rFonts w:asciiTheme="minorHAnsi" w:hAnsiTheme="minorHAnsi" w:cstheme="minorHAnsi"/>
                <w:sz w:val="22"/>
                <w:szCs w:val="22"/>
              </w:rPr>
              <w:t> </w:t>
            </w:r>
          </w:p>
        </w:tc>
        <w:tc>
          <w:tcPr>
            <w:tcW w:w="931" w:type="dxa"/>
            <w:hideMark/>
          </w:tcPr>
          <w:p w:rsidR="00A5752F" w:rsidRPr="00C07D46" w:rsidRDefault="00A5752F" w:rsidP="00142FE0">
            <w:pPr>
              <w:jc w:val="center"/>
              <w:cnfStyle w:val="100000000000"/>
              <w:rPr>
                <w:rFonts w:asciiTheme="minorHAnsi" w:hAnsiTheme="minorHAnsi" w:cstheme="minorHAnsi"/>
                <w:bCs w:val="0"/>
                <w:sz w:val="22"/>
                <w:szCs w:val="22"/>
              </w:rPr>
            </w:pPr>
            <w:r w:rsidRPr="00C07D46">
              <w:rPr>
                <w:rFonts w:asciiTheme="minorHAnsi" w:hAnsiTheme="minorHAnsi" w:cstheme="minorHAnsi"/>
                <w:bCs w:val="0"/>
                <w:sz w:val="22"/>
                <w:szCs w:val="22"/>
              </w:rPr>
              <w:t>2009</w:t>
            </w:r>
          </w:p>
        </w:tc>
        <w:tc>
          <w:tcPr>
            <w:tcW w:w="931" w:type="dxa"/>
            <w:hideMark/>
          </w:tcPr>
          <w:p w:rsidR="00A5752F" w:rsidRPr="00C07D46" w:rsidRDefault="00A5752F" w:rsidP="00142FE0">
            <w:pPr>
              <w:jc w:val="center"/>
              <w:cnfStyle w:val="100000000000"/>
              <w:rPr>
                <w:rFonts w:asciiTheme="minorHAnsi" w:hAnsiTheme="minorHAnsi" w:cstheme="minorHAnsi"/>
                <w:bCs w:val="0"/>
                <w:sz w:val="22"/>
                <w:szCs w:val="22"/>
              </w:rPr>
            </w:pPr>
            <w:r w:rsidRPr="00C07D46">
              <w:rPr>
                <w:rFonts w:asciiTheme="minorHAnsi" w:hAnsiTheme="minorHAnsi" w:cstheme="minorHAnsi"/>
                <w:bCs w:val="0"/>
                <w:sz w:val="22"/>
                <w:szCs w:val="22"/>
              </w:rPr>
              <w:t>2010</w:t>
            </w:r>
          </w:p>
        </w:tc>
        <w:tc>
          <w:tcPr>
            <w:tcW w:w="932" w:type="dxa"/>
            <w:hideMark/>
          </w:tcPr>
          <w:p w:rsidR="00A5752F" w:rsidRPr="00C07D46" w:rsidRDefault="00A5752F" w:rsidP="00142FE0">
            <w:pPr>
              <w:jc w:val="center"/>
              <w:cnfStyle w:val="100000000000"/>
              <w:rPr>
                <w:rFonts w:asciiTheme="minorHAnsi" w:hAnsiTheme="minorHAnsi" w:cstheme="minorHAnsi"/>
                <w:bCs w:val="0"/>
                <w:sz w:val="22"/>
                <w:szCs w:val="22"/>
              </w:rPr>
            </w:pPr>
            <w:r w:rsidRPr="00C07D46">
              <w:rPr>
                <w:rFonts w:asciiTheme="minorHAnsi" w:hAnsiTheme="minorHAnsi" w:cstheme="minorHAnsi"/>
                <w:bCs w:val="0"/>
                <w:sz w:val="22"/>
                <w:szCs w:val="22"/>
              </w:rPr>
              <w:t>2011</w:t>
            </w:r>
          </w:p>
        </w:tc>
        <w:tc>
          <w:tcPr>
            <w:tcW w:w="931" w:type="dxa"/>
          </w:tcPr>
          <w:p w:rsidR="00A5752F" w:rsidRPr="00C07D46" w:rsidRDefault="00A5752F" w:rsidP="00142FE0">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Q1 11</w:t>
            </w:r>
          </w:p>
        </w:tc>
        <w:tc>
          <w:tcPr>
            <w:tcW w:w="932" w:type="dxa"/>
            <w:tcBorders>
              <w:right w:val="single" w:sz="12" w:space="0" w:color="auto"/>
            </w:tcBorders>
          </w:tcPr>
          <w:p w:rsidR="00A5752F" w:rsidRPr="00C07D46" w:rsidRDefault="00A5752F" w:rsidP="00142FE0">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Q1 12</w:t>
            </w:r>
          </w:p>
        </w:tc>
        <w:tc>
          <w:tcPr>
            <w:tcW w:w="931" w:type="dxa"/>
            <w:tcBorders>
              <w:left w:val="single" w:sz="12" w:space="0" w:color="auto"/>
            </w:tcBorders>
            <w:hideMark/>
          </w:tcPr>
          <w:p w:rsidR="00A5752F" w:rsidRPr="00C07D46" w:rsidRDefault="00A5752F" w:rsidP="00142FE0">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2011 К</w:t>
            </w:r>
          </w:p>
        </w:tc>
        <w:tc>
          <w:tcPr>
            <w:tcW w:w="932" w:type="dxa"/>
            <w:tcBorders>
              <w:right w:val="single" w:sz="12" w:space="0" w:color="auto"/>
            </w:tcBorders>
            <w:hideMark/>
          </w:tcPr>
          <w:p w:rsidR="00A5752F" w:rsidRPr="00C07D46" w:rsidRDefault="00A5752F" w:rsidP="00142FE0">
            <w:pPr>
              <w:jc w:val="center"/>
              <w:cnfStyle w:val="100000000000"/>
              <w:rPr>
                <w:rFonts w:asciiTheme="minorHAnsi" w:hAnsiTheme="minorHAnsi" w:cstheme="minorHAnsi"/>
                <w:sz w:val="22"/>
                <w:szCs w:val="22"/>
              </w:rPr>
            </w:pPr>
            <w:r w:rsidRPr="00C07D46">
              <w:rPr>
                <w:rFonts w:asciiTheme="minorHAnsi" w:hAnsiTheme="minorHAnsi" w:cstheme="minorHAnsi"/>
                <w:bCs w:val="0"/>
                <w:sz w:val="22"/>
                <w:szCs w:val="22"/>
              </w:rPr>
              <w:t>Q1 12 К</w:t>
            </w:r>
          </w:p>
        </w:tc>
      </w:tr>
      <w:tr w:rsidR="00A5752F" w:rsidRPr="00C07D46" w:rsidTr="00A5752F">
        <w:trPr>
          <w:cnfStyle w:val="000000100000"/>
          <w:trHeight w:val="255"/>
        </w:trPr>
        <w:tc>
          <w:tcPr>
            <w:cnfStyle w:val="001000000000"/>
            <w:tcW w:w="3227" w:type="dxa"/>
            <w:hideMark/>
          </w:tcPr>
          <w:p w:rsidR="00A5752F" w:rsidRPr="00C07D46" w:rsidRDefault="00A5752F" w:rsidP="00142FE0">
            <w:pPr>
              <w:rPr>
                <w:rFonts w:asciiTheme="minorHAnsi" w:hAnsiTheme="minorHAnsi" w:cstheme="minorHAnsi"/>
                <w:bCs w:val="0"/>
                <w:sz w:val="22"/>
                <w:szCs w:val="22"/>
              </w:rPr>
            </w:pPr>
            <w:r w:rsidRPr="00C07D46">
              <w:rPr>
                <w:rFonts w:asciiTheme="minorHAnsi" w:hAnsiTheme="minorHAnsi" w:cstheme="minorHAnsi"/>
                <w:bCs w:val="0"/>
                <w:sz w:val="22"/>
                <w:szCs w:val="22"/>
              </w:rPr>
              <w:t>ПРИХОДИ</w:t>
            </w:r>
          </w:p>
        </w:tc>
        <w:tc>
          <w:tcPr>
            <w:tcW w:w="931" w:type="dxa"/>
            <w:noWrap/>
            <w:hideMark/>
          </w:tcPr>
          <w:p w:rsidR="00A5752F" w:rsidRPr="00C07D46" w:rsidRDefault="00A5752F" w:rsidP="00142FE0">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35 396</w:t>
            </w:r>
          </w:p>
        </w:tc>
        <w:tc>
          <w:tcPr>
            <w:tcW w:w="931" w:type="dxa"/>
            <w:noWrap/>
            <w:hideMark/>
          </w:tcPr>
          <w:p w:rsidR="00A5752F" w:rsidRPr="00C07D46" w:rsidRDefault="00A5752F" w:rsidP="00142FE0">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38 948</w:t>
            </w:r>
          </w:p>
        </w:tc>
        <w:tc>
          <w:tcPr>
            <w:tcW w:w="932" w:type="dxa"/>
            <w:noWrap/>
            <w:hideMark/>
          </w:tcPr>
          <w:p w:rsidR="00A5752F" w:rsidRPr="00C07D46" w:rsidRDefault="00A5752F" w:rsidP="00142FE0">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47 567</w:t>
            </w:r>
          </w:p>
        </w:tc>
        <w:tc>
          <w:tcPr>
            <w:tcW w:w="931" w:type="dxa"/>
          </w:tcPr>
          <w:p w:rsidR="00A5752F" w:rsidRPr="00C07D46" w:rsidRDefault="00A5752F" w:rsidP="00142FE0">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7 683</w:t>
            </w:r>
          </w:p>
        </w:tc>
        <w:tc>
          <w:tcPr>
            <w:tcW w:w="932" w:type="dxa"/>
            <w:tcBorders>
              <w:right w:val="single" w:sz="12" w:space="0" w:color="auto"/>
            </w:tcBorders>
          </w:tcPr>
          <w:p w:rsidR="00A5752F" w:rsidRPr="00C07D46" w:rsidRDefault="00A5752F" w:rsidP="00142FE0">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8 821</w:t>
            </w:r>
          </w:p>
        </w:tc>
        <w:tc>
          <w:tcPr>
            <w:tcW w:w="931" w:type="dxa"/>
            <w:tcBorders>
              <w:left w:val="single" w:sz="12" w:space="0" w:color="auto"/>
            </w:tcBorders>
            <w:noWrap/>
            <w:hideMark/>
          </w:tcPr>
          <w:p w:rsidR="00A5752F" w:rsidRPr="00C07D46" w:rsidRDefault="00A5752F" w:rsidP="00142FE0">
            <w:pPr>
              <w:jc w:val="right"/>
              <w:cnfStyle w:val="000000100000"/>
              <w:rPr>
                <w:rFonts w:asciiTheme="minorHAnsi" w:hAnsiTheme="minorHAnsi" w:cstheme="minorHAnsi"/>
                <w:b/>
                <w:bCs/>
                <w:sz w:val="22"/>
                <w:szCs w:val="22"/>
              </w:rPr>
            </w:pPr>
            <w:r w:rsidRPr="00C07D46">
              <w:rPr>
                <w:rFonts w:asciiTheme="minorHAnsi" w:hAnsiTheme="minorHAnsi" w:cstheme="minorHAnsi"/>
                <w:b/>
                <w:bCs/>
                <w:sz w:val="22"/>
                <w:szCs w:val="22"/>
              </w:rPr>
              <w:t>47 792</w:t>
            </w:r>
          </w:p>
        </w:tc>
        <w:tc>
          <w:tcPr>
            <w:tcW w:w="932" w:type="dxa"/>
            <w:tcBorders>
              <w:right w:val="single" w:sz="12" w:space="0" w:color="auto"/>
            </w:tcBorders>
            <w:noWrap/>
            <w:hideMark/>
          </w:tcPr>
          <w:p w:rsidR="00A5752F" w:rsidRPr="00C07D46" w:rsidRDefault="00A5752F" w:rsidP="00142FE0">
            <w:pPr>
              <w:jc w:val="right"/>
              <w:cnfStyle w:val="000000100000"/>
              <w:rPr>
                <w:rFonts w:asciiTheme="minorHAnsi" w:hAnsiTheme="minorHAnsi" w:cstheme="minorHAnsi"/>
                <w:b/>
                <w:bCs/>
                <w:sz w:val="22"/>
                <w:szCs w:val="22"/>
              </w:rPr>
            </w:pPr>
            <w:r>
              <w:rPr>
                <w:rFonts w:asciiTheme="minorHAnsi" w:hAnsiTheme="minorHAnsi" w:cstheme="minorHAnsi"/>
                <w:b/>
                <w:bCs/>
                <w:sz w:val="22"/>
                <w:szCs w:val="22"/>
              </w:rPr>
              <w:t>8</w:t>
            </w:r>
            <w:r w:rsidRPr="00C07D46">
              <w:rPr>
                <w:rFonts w:asciiTheme="minorHAnsi" w:hAnsiTheme="minorHAnsi" w:cstheme="minorHAnsi"/>
                <w:b/>
                <w:bCs/>
                <w:sz w:val="22"/>
                <w:szCs w:val="22"/>
              </w:rPr>
              <w:t xml:space="preserve"> 851</w:t>
            </w:r>
          </w:p>
        </w:tc>
      </w:tr>
      <w:tr w:rsidR="00A5752F" w:rsidRPr="00C07D46" w:rsidTr="00A5752F">
        <w:trPr>
          <w:trHeight w:val="255"/>
        </w:trPr>
        <w:tc>
          <w:tcPr>
            <w:cnfStyle w:val="001000000000"/>
            <w:tcW w:w="3227" w:type="dxa"/>
            <w:hideMark/>
          </w:tcPr>
          <w:p w:rsidR="00A5752F" w:rsidRPr="00C07D46" w:rsidRDefault="00A5752F" w:rsidP="00A5752F">
            <w:pPr>
              <w:ind w:firstLineChars="101" w:firstLine="223"/>
              <w:rPr>
                <w:rFonts w:asciiTheme="minorHAnsi" w:hAnsiTheme="minorHAnsi" w:cstheme="minorHAnsi"/>
                <w:sz w:val="22"/>
                <w:szCs w:val="22"/>
              </w:rPr>
            </w:pPr>
            <w:r w:rsidRPr="00C07D46">
              <w:rPr>
                <w:rFonts w:asciiTheme="minorHAnsi" w:hAnsiTheme="minorHAnsi" w:cstheme="minorHAnsi"/>
                <w:sz w:val="22"/>
                <w:szCs w:val="22"/>
              </w:rPr>
              <w:t>От основна дейност</w:t>
            </w:r>
          </w:p>
        </w:tc>
        <w:tc>
          <w:tcPr>
            <w:tcW w:w="931" w:type="dxa"/>
            <w:noWrap/>
            <w:hideMark/>
          </w:tcPr>
          <w:p w:rsidR="00A5752F" w:rsidRPr="00C07D46" w:rsidRDefault="00A5752F" w:rsidP="00142FE0">
            <w:pPr>
              <w:jc w:val="right"/>
              <w:cnfStyle w:val="000000000000"/>
              <w:rPr>
                <w:rFonts w:asciiTheme="minorHAnsi" w:hAnsiTheme="minorHAnsi" w:cstheme="minorHAnsi"/>
                <w:sz w:val="22"/>
                <w:szCs w:val="22"/>
              </w:rPr>
            </w:pPr>
            <w:r w:rsidRPr="00C07D46">
              <w:rPr>
                <w:rFonts w:asciiTheme="minorHAnsi" w:hAnsiTheme="minorHAnsi" w:cstheme="minorHAnsi"/>
                <w:sz w:val="22"/>
                <w:szCs w:val="22"/>
              </w:rPr>
              <w:t>32 847</w:t>
            </w:r>
          </w:p>
        </w:tc>
        <w:tc>
          <w:tcPr>
            <w:tcW w:w="931" w:type="dxa"/>
            <w:noWrap/>
            <w:hideMark/>
          </w:tcPr>
          <w:p w:rsidR="00A5752F" w:rsidRPr="00C07D46" w:rsidRDefault="00A5752F" w:rsidP="00142FE0">
            <w:pPr>
              <w:jc w:val="right"/>
              <w:cnfStyle w:val="000000000000"/>
              <w:rPr>
                <w:rFonts w:asciiTheme="minorHAnsi" w:hAnsiTheme="minorHAnsi" w:cstheme="minorHAnsi"/>
                <w:sz w:val="22"/>
                <w:szCs w:val="22"/>
              </w:rPr>
            </w:pPr>
            <w:r w:rsidRPr="00C07D46">
              <w:rPr>
                <w:rFonts w:asciiTheme="minorHAnsi" w:hAnsiTheme="minorHAnsi" w:cstheme="minorHAnsi"/>
                <w:sz w:val="22"/>
                <w:szCs w:val="22"/>
              </w:rPr>
              <w:t>36 742</w:t>
            </w:r>
          </w:p>
        </w:tc>
        <w:tc>
          <w:tcPr>
            <w:tcW w:w="932" w:type="dxa"/>
            <w:noWrap/>
            <w:hideMark/>
          </w:tcPr>
          <w:p w:rsidR="00A5752F" w:rsidRPr="00C07D46" w:rsidRDefault="00A5752F" w:rsidP="00142FE0">
            <w:pPr>
              <w:jc w:val="right"/>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43 403</w:t>
            </w:r>
          </w:p>
        </w:tc>
        <w:tc>
          <w:tcPr>
            <w:tcW w:w="931" w:type="dxa"/>
          </w:tcPr>
          <w:p w:rsidR="00A5752F" w:rsidRPr="00C07D46" w:rsidRDefault="00A5752F" w:rsidP="00142FE0">
            <w:pPr>
              <w:jc w:val="right"/>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6 987</w:t>
            </w:r>
          </w:p>
        </w:tc>
        <w:tc>
          <w:tcPr>
            <w:tcW w:w="932" w:type="dxa"/>
            <w:tcBorders>
              <w:right w:val="single" w:sz="12" w:space="0" w:color="auto"/>
            </w:tcBorders>
          </w:tcPr>
          <w:p w:rsidR="00A5752F" w:rsidRPr="00C07D46" w:rsidRDefault="00A5752F" w:rsidP="00142FE0">
            <w:pPr>
              <w:jc w:val="right"/>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8 327</w:t>
            </w:r>
          </w:p>
        </w:tc>
        <w:tc>
          <w:tcPr>
            <w:tcW w:w="931" w:type="dxa"/>
            <w:tcBorders>
              <w:left w:val="single" w:sz="12" w:space="0" w:color="auto"/>
            </w:tcBorders>
            <w:noWrap/>
            <w:hideMark/>
          </w:tcPr>
          <w:p w:rsidR="00A5752F" w:rsidRPr="00C07D46" w:rsidRDefault="00A5752F" w:rsidP="00142FE0">
            <w:pPr>
              <w:jc w:val="right"/>
              <w:cnfStyle w:val="000000000000"/>
              <w:rPr>
                <w:rFonts w:asciiTheme="minorHAnsi" w:hAnsiTheme="minorHAnsi" w:cstheme="minorHAnsi"/>
                <w:i/>
                <w:iCs/>
                <w:sz w:val="22"/>
                <w:szCs w:val="22"/>
              </w:rPr>
            </w:pPr>
            <w:r w:rsidRPr="00C07D46">
              <w:rPr>
                <w:rFonts w:asciiTheme="minorHAnsi" w:hAnsiTheme="minorHAnsi" w:cstheme="minorHAnsi"/>
                <w:i/>
                <w:iCs/>
                <w:sz w:val="22"/>
                <w:szCs w:val="22"/>
              </w:rPr>
              <w:t>43 477</w:t>
            </w:r>
          </w:p>
        </w:tc>
        <w:tc>
          <w:tcPr>
            <w:tcW w:w="932" w:type="dxa"/>
            <w:tcBorders>
              <w:right w:val="single" w:sz="12" w:space="0" w:color="auto"/>
            </w:tcBorders>
            <w:noWrap/>
            <w:hideMark/>
          </w:tcPr>
          <w:p w:rsidR="00A5752F" w:rsidRPr="00C07D46" w:rsidRDefault="00A5752F" w:rsidP="00142FE0">
            <w:pPr>
              <w:jc w:val="right"/>
              <w:cnfStyle w:val="000000000000"/>
              <w:rPr>
                <w:rFonts w:asciiTheme="minorHAnsi" w:hAnsiTheme="minorHAnsi" w:cstheme="minorHAnsi"/>
                <w:i/>
                <w:iCs/>
                <w:sz w:val="22"/>
                <w:szCs w:val="22"/>
              </w:rPr>
            </w:pPr>
            <w:r>
              <w:rPr>
                <w:rFonts w:asciiTheme="minorHAnsi" w:hAnsiTheme="minorHAnsi" w:cstheme="minorHAnsi"/>
                <w:i/>
                <w:iCs/>
                <w:sz w:val="22"/>
                <w:szCs w:val="22"/>
              </w:rPr>
              <w:t>8</w:t>
            </w:r>
            <w:r w:rsidRPr="00C07D46">
              <w:rPr>
                <w:rFonts w:asciiTheme="minorHAnsi" w:hAnsiTheme="minorHAnsi" w:cstheme="minorHAnsi"/>
                <w:i/>
                <w:iCs/>
                <w:sz w:val="22"/>
                <w:szCs w:val="22"/>
              </w:rPr>
              <w:t xml:space="preserve"> 332</w:t>
            </w:r>
          </w:p>
        </w:tc>
      </w:tr>
      <w:tr w:rsidR="00A5752F" w:rsidRPr="00C07D46" w:rsidTr="00A5752F">
        <w:trPr>
          <w:cnfStyle w:val="000000100000"/>
          <w:trHeight w:val="270"/>
        </w:trPr>
        <w:tc>
          <w:tcPr>
            <w:cnfStyle w:val="001000000000"/>
            <w:tcW w:w="3227" w:type="dxa"/>
            <w:hideMark/>
          </w:tcPr>
          <w:p w:rsidR="00A5752F" w:rsidRPr="00C07D46" w:rsidRDefault="00A5752F" w:rsidP="00A5752F">
            <w:pPr>
              <w:ind w:firstLineChars="101" w:firstLine="223"/>
              <w:rPr>
                <w:rFonts w:asciiTheme="minorHAnsi" w:hAnsiTheme="minorHAnsi" w:cstheme="minorHAnsi"/>
                <w:sz w:val="22"/>
                <w:szCs w:val="22"/>
              </w:rPr>
            </w:pPr>
            <w:r w:rsidRPr="00C07D46">
              <w:rPr>
                <w:rFonts w:asciiTheme="minorHAnsi" w:hAnsiTheme="minorHAnsi" w:cstheme="minorHAnsi"/>
                <w:sz w:val="22"/>
                <w:szCs w:val="22"/>
              </w:rPr>
              <w:t>Други</w:t>
            </w:r>
          </w:p>
        </w:tc>
        <w:tc>
          <w:tcPr>
            <w:tcW w:w="931" w:type="dxa"/>
            <w:noWrap/>
            <w:hideMark/>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2 549</w:t>
            </w:r>
          </w:p>
        </w:tc>
        <w:tc>
          <w:tcPr>
            <w:tcW w:w="931" w:type="dxa"/>
            <w:noWrap/>
            <w:hideMark/>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2 206</w:t>
            </w:r>
          </w:p>
        </w:tc>
        <w:tc>
          <w:tcPr>
            <w:tcW w:w="932" w:type="dxa"/>
            <w:noWrap/>
            <w:hideMark/>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4 164</w:t>
            </w:r>
          </w:p>
        </w:tc>
        <w:tc>
          <w:tcPr>
            <w:tcW w:w="931" w:type="dxa"/>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696</w:t>
            </w:r>
          </w:p>
        </w:tc>
        <w:tc>
          <w:tcPr>
            <w:tcW w:w="932" w:type="dxa"/>
            <w:tcBorders>
              <w:right w:val="single" w:sz="12" w:space="0" w:color="auto"/>
            </w:tcBorders>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494</w:t>
            </w:r>
          </w:p>
        </w:tc>
        <w:tc>
          <w:tcPr>
            <w:tcW w:w="931" w:type="dxa"/>
            <w:tcBorders>
              <w:left w:val="single" w:sz="12" w:space="0" w:color="auto"/>
            </w:tcBorders>
            <w:noWrap/>
            <w:hideMark/>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4 315</w:t>
            </w:r>
          </w:p>
        </w:tc>
        <w:tc>
          <w:tcPr>
            <w:tcW w:w="932" w:type="dxa"/>
            <w:tcBorders>
              <w:right w:val="single" w:sz="12" w:space="0" w:color="auto"/>
            </w:tcBorders>
            <w:noWrap/>
            <w:hideMark/>
          </w:tcPr>
          <w:p w:rsidR="00A5752F" w:rsidRPr="00C07D46" w:rsidRDefault="00A5752F" w:rsidP="00142FE0">
            <w:pPr>
              <w:jc w:val="right"/>
              <w:cnfStyle w:val="000000100000"/>
              <w:rPr>
                <w:rFonts w:asciiTheme="minorHAnsi" w:hAnsiTheme="minorHAnsi" w:cstheme="minorHAnsi"/>
                <w:sz w:val="22"/>
                <w:szCs w:val="22"/>
              </w:rPr>
            </w:pPr>
            <w:r w:rsidRPr="00C07D46">
              <w:rPr>
                <w:rFonts w:asciiTheme="minorHAnsi" w:hAnsiTheme="minorHAnsi" w:cstheme="minorHAnsi"/>
                <w:sz w:val="22"/>
                <w:szCs w:val="22"/>
              </w:rPr>
              <w:t>519</w:t>
            </w:r>
          </w:p>
        </w:tc>
      </w:tr>
      <w:tr w:rsidR="00A5752F" w:rsidRPr="00640A93" w:rsidTr="00A5752F">
        <w:trPr>
          <w:trHeight w:val="255"/>
        </w:trPr>
        <w:tc>
          <w:tcPr>
            <w:cnfStyle w:val="001000000000"/>
            <w:tcW w:w="3227" w:type="dxa"/>
            <w:hideMark/>
          </w:tcPr>
          <w:p w:rsidR="00A5752F" w:rsidRPr="00640A93" w:rsidRDefault="00A5752F" w:rsidP="00142FE0">
            <w:pPr>
              <w:rPr>
                <w:rFonts w:asciiTheme="minorHAnsi" w:hAnsiTheme="minorHAnsi" w:cstheme="minorHAnsi"/>
                <w:bCs w:val="0"/>
                <w:sz w:val="22"/>
                <w:szCs w:val="22"/>
              </w:rPr>
            </w:pPr>
            <w:r w:rsidRPr="00640A93">
              <w:rPr>
                <w:rFonts w:asciiTheme="minorHAnsi" w:hAnsiTheme="minorHAnsi" w:cstheme="minorHAnsi"/>
                <w:bCs w:val="0"/>
                <w:sz w:val="22"/>
                <w:szCs w:val="22"/>
              </w:rPr>
              <w:t>Оперативни разходи</w:t>
            </w:r>
          </w:p>
        </w:tc>
        <w:tc>
          <w:tcPr>
            <w:tcW w:w="931"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29 866</w:t>
            </w:r>
          </w:p>
        </w:tc>
        <w:tc>
          <w:tcPr>
            <w:tcW w:w="931"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33 231</w:t>
            </w:r>
          </w:p>
        </w:tc>
        <w:tc>
          <w:tcPr>
            <w:tcW w:w="932"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39 310</w:t>
            </w:r>
          </w:p>
        </w:tc>
        <w:tc>
          <w:tcPr>
            <w:tcW w:w="931" w:type="dxa"/>
            <w:noWrap/>
            <w:vAlign w:val="center"/>
            <w:hideMark/>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5 636</w:t>
            </w:r>
          </w:p>
        </w:tc>
        <w:tc>
          <w:tcPr>
            <w:tcW w:w="932" w:type="dxa"/>
            <w:tcBorders>
              <w:right w:val="single" w:sz="12" w:space="0" w:color="auto"/>
            </w:tcBorders>
            <w:noWrap/>
            <w:vAlign w:val="center"/>
            <w:hideMark/>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6 517</w:t>
            </w:r>
          </w:p>
        </w:tc>
        <w:tc>
          <w:tcPr>
            <w:tcW w:w="931" w:type="dxa"/>
            <w:tcBorders>
              <w:left w:val="single" w:sz="12" w:space="0" w:color="auto"/>
            </w:tcBorders>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38 290</w:t>
            </w:r>
          </w:p>
        </w:tc>
        <w:tc>
          <w:tcPr>
            <w:tcW w:w="932" w:type="dxa"/>
            <w:tcBorders>
              <w:right w:val="single" w:sz="12" w:space="0" w:color="auto"/>
            </w:tcBorders>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6 887</w:t>
            </w:r>
          </w:p>
        </w:tc>
      </w:tr>
      <w:tr w:rsidR="00A5752F" w:rsidRPr="0056249E" w:rsidTr="00A5752F">
        <w:trPr>
          <w:cnfStyle w:val="000000100000"/>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Материали</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3 571</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4 605</w:t>
            </w:r>
          </w:p>
        </w:tc>
        <w:tc>
          <w:tcPr>
            <w:tcW w:w="932"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5 275</w:t>
            </w:r>
          </w:p>
        </w:tc>
        <w:tc>
          <w:tcPr>
            <w:tcW w:w="931" w:type="dxa"/>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1 153</w:t>
            </w:r>
          </w:p>
        </w:tc>
        <w:tc>
          <w:tcPr>
            <w:tcW w:w="932" w:type="dxa"/>
            <w:tcBorders>
              <w:right w:val="single" w:sz="12" w:space="0" w:color="auto"/>
            </w:tcBorders>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1 797</w:t>
            </w:r>
          </w:p>
        </w:tc>
        <w:tc>
          <w:tcPr>
            <w:tcW w:w="931" w:type="dxa"/>
            <w:tcBorders>
              <w:lef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5 872</w:t>
            </w:r>
          </w:p>
        </w:tc>
        <w:tc>
          <w:tcPr>
            <w:tcW w:w="932" w:type="dxa"/>
            <w:tcBorders>
              <w:righ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1 800</w:t>
            </w:r>
          </w:p>
        </w:tc>
      </w:tr>
      <w:tr w:rsidR="00A5752F" w:rsidRPr="0056249E" w:rsidTr="00A5752F">
        <w:trPr>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Заплати и осигуровки</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2 496</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2 421</w:t>
            </w:r>
          </w:p>
        </w:tc>
        <w:tc>
          <w:tcPr>
            <w:tcW w:w="932"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3 261</w:t>
            </w:r>
          </w:p>
        </w:tc>
        <w:tc>
          <w:tcPr>
            <w:tcW w:w="931" w:type="dxa"/>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779</w:t>
            </w:r>
          </w:p>
        </w:tc>
        <w:tc>
          <w:tcPr>
            <w:tcW w:w="932" w:type="dxa"/>
            <w:tcBorders>
              <w:right w:val="single" w:sz="12" w:space="0" w:color="auto"/>
            </w:tcBorders>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696</w:t>
            </w:r>
          </w:p>
        </w:tc>
        <w:tc>
          <w:tcPr>
            <w:tcW w:w="931" w:type="dxa"/>
            <w:tcBorders>
              <w:lef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15 384</w:t>
            </w:r>
          </w:p>
        </w:tc>
        <w:tc>
          <w:tcPr>
            <w:tcW w:w="932" w:type="dxa"/>
            <w:tcBorders>
              <w:righ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2 620</w:t>
            </w:r>
          </w:p>
        </w:tc>
      </w:tr>
      <w:tr w:rsidR="00A5752F" w:rsidRPr="0056249E" w:rsidTr="00A5752F">
        <w:trPr>
          <w:cnfStyle w:val="000000100000"/>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Външни услуги</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21 778</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24 287</w:t>
            </w:r>
          </w:p>
        </w:tc>
        <w:tc>
          <w:tcPr>
            <w:tcW w:w="932"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26 739</w:t>
            </w:r>
          </w:p>
        </w:tc>
        <w:tc>
          <w:tcPr>
            <w:tcW w:w="931" w:type="dxa"/>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3 042</w:t>
            </w:r>
          </w:p>
        </w:tc>
        <w:tc>
          <w:tcPr>
            <w:tcW w:w="932" w:type="dxa"/>
            <w:tcBorders>
              <w:right w:val="single" w:sz="12" w:space="0" w:color="auto"/>
            </w:tcBorders>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3 436</w:t>
            </w:r>
          </w:p>
        </w:tc>
        <w:tc>
          <w:tcPr>
            <w:tcW w:w="931" w:type="dxa"/>
            <w:tcBorders>
              <w:lef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12 957</w:t>
            </w:r>
          </w:p>
        </w:tc>
        <w:tc>
          <w:tcPr>
            <w:tcW w:w="932" w:type="dxa"/>
            <w:tcBorders>
              <w:righ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1 879</w:t>
            </w:r>
          </w:p>
        </w:tc>
      </w:tr>
      <w:tr w:rsidR="00A5752F" w:rsidRPr="0056249E" w:rsidTr="00A5752F">
        <w:trPr>
          <w:trHeight w:val="255"/>
        </w:trPr>
        <w:tc>
          <w:tcPr>
            <w:cnfStyle w:val="001000000000"/>
            <w:tcW w:w="3227" w:type="dxa"/>
            <w:hideMark/>
          </w:tcPr>
          <w:p w:rsidR="00A5752F" w:rsidRPr="0056249E" w:rsidRDefault="00A5752F" w:rsidP="00A5752F">
            <w:pPr>
              <w:ind w:leftChars="92" w:left="486" w:hangingChars="129" w:hanging="284"/>
              <w:rPr>
                <w:rFonts w:asciiTheme="minorHAnsi" w:hAnsiTheme="minorHAnsi" w:cstheme="minorHAnsi"/>
                <w:b w:val="0"/>
                <w:sz w:val="22"/>
                <w:szCs w:val="22"/>
              </w:rPr>
            </w:pPr>
            <w:r w:rsidRPr="0056249E">
              <w:rPr>
                <w:rFonts w:asciiTheme="minorHAnsi" w:hAnsiTheme="minorHAnsi" w:cstheme="minorHAnsi"/>
                <w:b w:val="0"/>
                <w:sz w:val="22"/>
                <w:szCs w:val="22"/>
              </w:rPr>
              <w:t>Балансова ст-ст на продадени активи</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957</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763</w:t>
            </w:r>
          </w:p>
        </w:tc>
        <w:tc>
          <w:tcPr>
            <w:tcW w:w="932"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2 666</w:t>
            </w:r>
          </w:p>
        </w:tc>
        <w:tc>
          <w:tcPr>
            <w:tcW w:w="931" w:type="dxa"/>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489</w:t>
            </w:r>
          </w:p>
        </w:tc>
        <w:tc>
          <w:tcPr>
            <w:tcW w:w="932" w:type="dxa"/>
            <w:tcBorders>
              <w:right w:val="single" w:sz="12" w:space="0" w:color="auto"/>
            </w:tcBorders>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385</w:t>
            </w:r>
          </w:p>
        </w:tc>
        <w:tc>
          <w:tcPr>
            <w:tcW w:w="931" w:type="dxa"/>
            <w:tcBorders>
              <w:lef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2 699</w:t>
            </w:r>
          </w:p>
        </w:tc>
        <w:tc>
          <w:tcPr>
            <w:tcW w:w="932" w:type="dxa"/>
            <w:tcBorders>
              <w:righ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385</w:t>
            </w:r>
          </w:p>
        </w:tc>
      </w:tr>
      <w:tr w:rsidR="00A5752F" w:rsidRPr="0056249E" w:rsidTr="00A5752F">
        <w:trPr>
          <w:cnfStyle w:val="000000100000"/>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Други оперативни</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1 062</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1 155</w:t>
            </w:r>
          </w:p>
        </w:tc>
        <w:tc>
          <w:tcPr>
            <w:tcW w:w="932"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1 366</w:t>
            </w:r>
          </w:p>
        </w:tc>
        <w:tc>
          <w:tcPr>
            <w:tcW w:w="931" w:type="dxa"/>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173</w:t>
            </w:r>
          </w:p>
        </w:tc>
        <w:tc>
          <w:tcPr>
            <w:tcW w:w="932" w:type="dxa"/>
            <w:tcBorders>
              <w:right w:val="single" w:sz="12" w:space="0" w:color="auto"/>
            </w:tcBorders>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202</w:t>
            </w:r>
          </w:p>
        </w:tc>
        <w:tc>
          <w:tcPr>
            <w:tcW w:w="931" w:type="dxa"/>
            <w:tcBorders>
              <w:lef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1 378</w:t>
            </w:r>
          </w:p>
        </w:tc>
        <w:tc>
          <w:tcPr>
            <w:tcW w:w="932" w:type="dxa"/>
            <w:tcBorders>
              <w:righ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203</w:t>
            </w:r>
          </w:p>
        </w:tc>
      </w:tr>
      <w:tr w:rsidR="00A5752F" w:rsidRPr="00640A93" w:rsidTr="00A5752F">
        <w:trPr>
          <w:trHeight w:val="270"/>
        </w:trPr>
        <w:tc>
          <w:tcPr>
            <w:cnfStyle w:val="001000000000"/>
            <w:tcW w:w="3227" w:type="dxa"/>
            <w:hideMark/>
          </w:tcPr>
          <w:p w:rsidR="00A5752F" w:rsidRPr="00640A93" w:rsidRDefault="00A5752F" w:rsidP="00142FE0">
            <w:pPr>
              <w:rPr>
                <w:rFonts w:asciiTheme="minorHAnsi" w:hAnsiTheme="minorHAnsi" w:cstheme="minorHAnsi"/>
                <w:bCs w:val="0"/>
                <w:sz w:val="22"/>
                <w:szCs w:val="22"/>
              </w:rPr>
            </w:pPr>
            <w:r w:rsidRPr="00640A93">
              <w:rPr>
                <w:rFonts w:asciiTheme="minorHAnsi" w:hAnsiTheme="minorHAnsi" w:cstheme="minorHAnsi"/>
                <w:bCs w:val="0"/>
                <w:sz w:val="22"/>
                <w:szCs w:val="22"/>
              </w:rPr>
              <w:t>Печалба преди данъци</w:t>
            </w:r>
          </w:p>
        </w:tc>
        <w:tc>
          <w:tcPr>
            <w:tcW w:w="931"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5 530</w:t>
            </w:r>
          </w:p>
        </w:tc>
        <w:tc>
          <w:tcPr>
            <w:tcW w:w="931"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5 717</w:t>
            </w:r>
          </w:p>
        </w:tc>
        <w:tc>
          <w:tcPr>
            <w:tcW w:w="932"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8 257</w:t>
            </w:r>
          </w:p>
        </w:tc>
        <w:tc>
          <w:tcPr>
            <w:tcW w:w="931" w:type="dxa"/>
            <w:noWrap/>
            <w:vAlign w:val="center"/>
            <w:hideMark/>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2 047</w:t>
            </w:r>
          </w:p>
        </w:tc>
        <w:tc>
          <w:tcPr>
            <w:tcW w:w="932" w:type="dxa"/>
            <w:tcBorders>
              <w:right w:val="single" w:sz="12" w:space="0" w:color="auto"/>
            </w:tcBorders>
            <w:noWrap/>
            <w:vAlign w:val="center"/>
            <w:hideMark/>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2 305</w:t>
            </w:r>
          </w:p>
        </w:tc>
        <w:tc>
          <w:tcPr>
            <w:tcW w:w="931" w:type="dxa"/>
            <w:tcBorders>
              <w:left w:val="single" w:sz="12" w:space="0" w:color="auto"/>
            </w:tcBorders>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9 502</w:t>
            </w:r>
          </w:p>
        </w:tc>
        <w:tc>
          <w:tcPr>
            <w:tcW w:w="932" w:type="dxa"/>
            <w:tcBorders>
              <w:right w:val="single" w:sz="12" w:space="0" w:color="auto"/>
            </w:tcBorders>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2 964</w:t>
            </w:r>
          </w:p>
        </w:tc>
      </w:tr>
      <w:tr w:rsidR="00A5752F" w:rsidRPr="0056249E" w:rsidTr="00A5752F">
        <w:trPr>
          <w:cnfStyle w:val="000000100000"/>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Амортизация</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3 171</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2 978</w:t>
            </w:r>
          </w:p>
        </w:tc>
        <w:tc>
          <w:tcPr>
            <w:tcW w:w="932"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2 752</w:t>
            </w:r>
          </w:p>
        </w:tc>
        <w:tc>
          <w:tcPr>
            <w:tcW w:w="931" w:type="dxa"/>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686</w:t>
            </w:r>
          </w:p>
        </w:tc>
        <w:tc>
          <w:tcPr>
            <w:tcW w:w="932" w:type="dxa"/>
            <w:tcBorders>
              <w:right w:val="single" w:sz="12" w:space="0" w:color="auto"/>
            </w:tcBorders>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665</w:t>
            </w:r>
          </w:p>
        </w:tc>
        <w:tc>
          <w:tcPr>
            <w:tcW w:w="931" w:type="dxa"/>
            <w:tcBorders>
              <w:lef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3 247</w:t>
            </w:r>
          </w:p>
        </w:tc>
        <w:tc>
          <w:tcPr>
            <w:tcW w:w="932" w:type="dxa"/>
            <w:tcBorders>
              <w:righ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746</w:t>
            </w:r>
          </w:p>
        </w:tc>
      </w:tr>
      <w:tr w:rsidR="00A5752F" w:rsidRPr="00640A93" w:rsidTr="00A5752F">
        <w:trPr>
          <w:trHeight w:val="270"/>
        </w:trPr>
        <w:tc>
          <w:tcPr>
            <w:cnfStyle w:val="001000000000"/>
            <w:tcW w:w="3227" w:type="dxa"/>
            <w:hideMark/>
          </w:tcPr>
          <w:p w:rsidR="00A5752F" w:rsidRPr="00640A93" w:rsidRDefault="00A5752F" w:rsidP="00142FE0">
            <w:pPr>
              <w:rPr>
                <w:rFonts w:asciiTheme="minorHAnsi" w:hAnsiTheme="minorHAnsi" w:cstheme="minorHAnsi"/>
                <w:bCs w:val="0"/>
                <w:sz w:val="22"/>
                <w:szCs w:val="22"/>
              </w:rPr>
            </w:pPr>
            <w:r w:rsidRPr="00640A93">
              <w:rPr>
                <w:rFonts w:asciiTheme="minorHAnsi" w:hAnsiTheme="minorHAnsi" w:cstheme="minorHAnsi"/>
                <w:bCs w:val="0"/>
                <w:sz w:val="22"/>
                <w:szCs w:val="22"/>
              </w:rPr>
              <w:t>EBIT (Оперативна печалба)</w:t>
            </w:r>
          </w:p>
        </w:tc>
        <w:tc>
          <w:tcPr>
            <w:tcW w:w="931"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2 359</w:t>
            </w:r>
          </w:p>
        </w:tc>
        <w:tc>
          <w:tcPr>
            <w:tcW w:w="931"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2 739</w:t>
            </w:r>
          </w:p>
        </w:tc>
        <w:tc>
          <w:tcPr>
            <w:tcW w:w="932" w:type="dxa"/>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5 505</w:t>
            </w:r>
          </w:p>
        </w:tc>
        <w:tc>
          <w:tcPr>
            <w:tcW w:w="931" w:type="dxa"/>
            <w:noWrap/>
            <w:vAlign w:val="center"/>
            <w:hideMark/>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1 361</w:t>
            </w:r>
          </w:p>
        </w:tc>
        <w:tc>
          <w:tcPr>
            <w:tcW w:w="932" w:type="dxa"/>
            <w:tcBorders>
              <w:right w:val="single" w:sz="12" w:space="0" w:color="auto"/>
            </w:tcBorders>
            <w:noWrap/>
            <w:vAlign w:val="center"/>
            <w:hideMark/>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1 640</w:t>
            </w:r>
          </w:p>
        </w:tc>
        <w:tc>
          <w:tcPr>
            <w:tcW w:w="931" w:type="dxa"/>
            <w:tcBorders>
              <w:left w:val="single" w:sz="12" w:space="0" w:color="auto"/>
            </w:tcBorders>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6 255</w:t>
            </w:r>
          </w:p>
        </w:tc>
        <w:tc>
          <w:tcPr>
            <w:tcW w:w="932" w:type="dxa"/>
            <w:tcBorders>
              <w:right w:val="single" w:sz="12" w:space="0" w:color="auto"/>
            </w:tcBorders>
            <w:vAlign w:val="center"/>
          </w:tcPr>
          <w:p w:rsidR="00A5752F" w:rsidRPr="00640A93" w:rsidRDefault="00A5752F" w:rsidP="00142FE0">
            <w:pPr>
              <w:jc w:val="right"/>
              <w:cnfStyle w:val="000000000000"/>
              <w:rPr>
                <w:rFonts w:asciiTheme="minorHAnsi" w:hAnsiTheme="minorHAnsi" w:cstheme="minorHAnsi"/>
                <w:b/>
                <w:sz w:val="22"/>
                <w:szCs w:val="22"/>
              </w:rPr>
            </w:pPr>
            <w:r w:rsidRPr="00640A93">
              <w:rPr>
                <w:rFonts w:asciiTheme="minorHAnsi" w:hAnsiTheme="minorHAnsi" w:cstheme="minorHAnsi"/>
                <w:b/>
                <w:sz w:val="22"/>
                <w:szCs w:val="22"/>
              </w:rPr>
              <w:t>2 218</w:t>
            </w:r>
          </w:p>
        </w:tc>
      </w:tr>
      <w:tr w:rsidR="00A5752F" w:rsidRPr="00640A93" w:rsidTr="00A5752F">
        <w:trPr>
          <w:cnfStyle w:val="000000100000"/>
          <w:trHeight w:val="255"/>
        </w:trPr>
        <w:tc>
          <w:tcPr>
            <w:cnfStyle w:val="001000000000"/>
            <w:tcW w:w="3227" w:type="dxa"/>
            <w:hideMark/>
          </w:tcPr>
          <w:p w:rsidR="00A5752F" w:rsidRPr="00640A93" w:rsidRDefault="00A5752F" w:rsidP="00142FE0">
            <w:pPr>
              <w:rPr>
                <w:rFonts w:asciiTheme="minorHAnsi" w:hAnsiTheme="minorHAnsi" w:cstheme="minorHAnsi"/>
                <w:bCs w:val="0"/>
                <w:sz w:val="22"/>
                <w:szCs w:val="22"/>
              </w:rPr>
            </w:pPr>
            <w:r w:rsidRPr="00640A93">
              <w:rPr>
                <w:rFonts w:asciiTheme="minorHAnsi" w:hAnsiTheme="minorHAnsi" w:cstheme="minorHAnsi"/>
                <w:bCs w:val="0"/>
                <w:sz w:val="22"/>
                <w:szCs w:val="22"/>
              </w:rPr>
              <w:t>Финансови приходи (разходи)</w:t>
            </w:r>
          </w:p>
        </w:tc>
        <w:tc>
          <w:tcPr>
            <w:tcW w:w="931"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(123)</w:t>
            </w:r>
          </w:p>
        </w:tc>
        <w:tc>
          <w:tcPr>
            <w:tcW w:w="931"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211</w:t>
            </w:r>
          </w:p>
        </w:tc>
        <w:tc>
          <w:tcPr>
            <w:tcW w:w="932"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581</w:t>
            </w:r>
          </w:p>
        </w:tc>
        <w:tc>
          <w:tcPr>
            <w:tcW w:w="931" w:type="dxa"/>
            <w:noWrap/>
            <w:vAlign w:val="center"/>
            <w:hideMark/>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281</w:t>
            </w:r>
          </w:p>
        </w:tc>
        <w:tc>
          <w:tcPr>
            <w:tcW w:w="932" w:type="dxa"/>
            <w:tcBorders>
              <w:right w:val="single" w:sz="12" w:space="0" w:color="auto"/>
            </w:tcBorders>
            <w:noWrap/>
            <w:vAlign w:val="center"/>
            <w:hideMark/>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21</w:t>
            </w:r>
          </w:p>
        </w:tc>
        <w:tc>
          <w:tcPr>
            <w:tcW w:w="931" w:type="dxa"/>
            <w:tcBorders>
              <w:left w:val="single" w:sz="12" w:space="0" w:color="auto"/>
            </w:tcBorders>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549</w:t>
            </w:r>
          </w:p>
        </w:tc>
        <w:tc>
          <w:tcPr>
            <w:tcW w:w="932" w:type="dxa"/>
            <w:tcBorders>
              <w:right w:val="single" w:sz="12" w:space="0" w:color="auto"/>
            </w:tcBorders>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22</w:t>
            </w:r>
          </w:p>
        </w:tc>
      </w:tr>
      <w:tr w:rsidR="00A5752F" w:rsidRPr="0056249E" w:rsidTr="00A5752F">
        <w:trPr>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Приходи (разходи) за лихви</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(44)</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284</w:t>
            </w:r>
          </w:p>
        </w:tc>
        <w:tc>
          <w:tcPr>
            <w:tcW w:w="932"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672</w:t>
            </w:r>
          </w:p>
        </w:tc>
        <w:tc>
          <w:tcPr>
            <w:tcW w:w="931" w:type="dxa"/>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305</w:t>
            </w:r>
          </w:p>
        </w:tc>
        <w:tc>
          <w:tcPr>
            <w:tcW w:w="932" w:type="dxa"/>
            <w:tcBorders>
              <w:right w:val="single" w:sz="12" w:space="0" w:color="auto"/>
            </w:tcBorders>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43</w:t>
            </w:r>
          </w:p>
        </w:tc>
        <w:tc>
          <w:tcPr>
            <w:tcW w:w="931" w:type="dxa"/>
            <w:tcBorders>
              <w:lef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Pr>
                <w:rFonts w:asciiTheme="minorHAnsi" w:hAnsiTheme="minorHAnsi" w:cstheme="minorHAnsi"/>
                <w:sz w:val="22"/>
                <w:szCs w:val="22"/>
              </w:rPr>
              <w:t>5</w:t>
            </w:r>
            <w:r w:rsidRPr="0056249E">
              <w:rPr>
                <w:rFonts w:asciiTheme="minorHAnsi" w:hAnsiTheme="minorHAnsi" w:cstheme="minorHAnsi"/>
                <w:sz w:val="22"/>
                <w:szCs w:val="22"/>
              </w:rPr>
              <w:t>98</w:t>
            </w:r>
          </w:p>
        </w:tc>
        <w:tc>
          <w:tcPr>
            <w:tcW w:w="932" w:type="dxa"/>
            <w:tcBorders>
              <w:righ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40</w:t>
            </w:r>
          </w:p>
        </w:tc>
      </w:tr>
      <w:tr w:rsidR="00A5752F" w:rsidRPr="0056249E" w:rsidTr="00A5752F">
        <w:trPr>
          <w:cnfStyle w:val="000000100000"/>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Валутни разлики</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(2)</w:t>
            </w:r>
          </w:p>
        </w:tc>
        <w:tc>
          <w:tcPr>
            <w:tcW w:w="931"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w:t>
            </w:r>
          </w:p>
        </w:tc>
        <w:tc>
          <w:tcPr>
            <w:tcW w:w="932" w:type="dxa"/>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w:t>
            </w:r>
          </w:p>
        </w:tc>
        <w:tc>
          <w:tcPr>
            <w:tcW w:w="931" w:type="dxa"/>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w:t>
            </w:r>
          </w:p>
        </w:tc>
        <w:tc>
          <w:tcPr>
            <w:tcW w:w="932" w:type="dxa"/>
            <w:tcBorders>
              <w:right w:val="single" w:sz="12" w:space="0" w:color="auto"/>
            </w:tcBorders>
            <w:noWrap/>
            <w:vAlign w:val="center"/>
            <w:hideMark/>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w:t>
            </w:r>
          </w:p>
        </w:tc>
        <w:tc>
          <w:tcPr>
            <w:tcW w:w="931" w:type="dxa"/>
            <w:tcBorders>
              <w:lef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(3)</w:t>
            </w:r>
          </w:p>
        </w:tc>
        <w:tc>
          <w:tcPr>
            <w:tcW w:w="932" w:type="dxa"/>
            <w:tcBorders>
              <w:right w:val="single" w:sz="12" w:space="0" w:color="auto"/>
            </w:tcBorders>
            <w:vAlign w:val="center"/>
          </w:tcPr>
          <w:p w:rsidR="00A5752F" w:rsidRPr="0056249E" w:rsidRDefault="00A5752F" w:rsidP="00142FE0">
            <w:pPr>
              <w:jc w:val="right"/>
              <w:cnfStyle w:val="000000100000"/>
              <w:rPr>
                <w:rFonts w:asciiTheme="minorHAnsi" w:hAnsiTheme="minorHAnsi" w:cstheme="minorHAnsi"/>
                <w:sz w:val="22"/>
                <w:szCs w:val="22"/>
              </w:rPr>
            </w:pPr>
            <w:r w:rsidRPr="0056249E">
              <w:rPr>
                <w:rFonts w:asciiTheme="minorHAnsi" w:hAnsiTheme="minorHAnsi" w:cstheme="minorHAnsi"/>
                <w:sz w:val="22"/>
                <w:szCs w:val="22"/>
              </w:rPr>
              <w:t>(1)</w:t>
            </w:r>
          </w:p>
        </w:tc>
      </w:tr>
      <w:tr w:rsidR="00A5752F" w:rsidRPr="0056249E" w:rsidTr="00A5752F">
        <w:trPr>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Други финансови</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(77)</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(72)</w:t>
            </w:r>
          </w:p>
        </w:tc>
        <w:tc>
          <w:tcPr>
            <w:tcW w:w="932"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(88)</w:t>
            </w:r>
          </w:p>
        </w:tc>
        <w:tc>
          <w:tcPr>
            <w:tcW w:w="931" w:type="dxa"/>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(23)</w:t>
            </w:r>
          </w:p>
        </w:tc>
        <w:tc>
          <w:tcPr>
            <w:tcW w:w="932" w:type="dxa"/>
            <w:tcBorders>
              <w:right w:val="single" w:sz="12" w:space="0" w:color="auto"/>
            </w:tcBorders>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(22)</w:t>
            </w:r>
          </w:p>
        </w:tc>
        <w:tc>
          <w:tcPr>
            <w:tcW w:w="931" w:type="dxa"/>
            <w:tcBorders>
              <w:lef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Pr>
                <w:rFonts w:asciiTheme="minorHAnsi" w:hAnsiTheme="minorHAnsi" w:cstheme="minorHAnsi"/>
                <w:sz w:val="22"/>
                <w:szCs w:val="22"/>
              </w:rPr>
              <w:t>(46)</w:t>
            </w:r>
          </w:p>
        </w:tc>
        <w:tc>
          <w:tcPr>
            <w:tcW w:w="932" w:type="dxa"/>
            <w:tcBorders>
              <w:righ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(17)</w:t>
            </w:r>
          </w:p>
        </w:tc>
      </w:tr>
      <w:tr w:rsidR="00A5752F" w:rsidRPr="00640A93" w:rsidTr="00A5752F">
        <w:trPr>
          <w:cnfStyle w:val="000000100000"/>
          <w:trHeight w:val="270"/>
        </w:trPr>
        <w:tc>
          <w:tcPr>
            <w:cnfStyle w:val="001000000000"/>
            <w:tcW w:w="3227" w:type="dxa"/>
            <w:hideMark/>
          </w:tcPr>
          <w:p w:rsidR="00A5752F" w:rsidRPr="00640A93" w:rsidRDefault="00A5752F" w:rsidP="00142FE0">
            <w:pPr>
              <w:rPr>
                <w:rFonts w:asciiTheme="minorHAnsi" w:hAnsiTheme="minorHAnsi" w:cstheme="minorHAnsi"/>
                <w:bCs w:val="0"/>
                <w:sz w:val="22"/>
                <w:szCs w:val="22"/>
              </w:rPr>
            </w:pPr>
            <w:r w:rsidRPr="00640A93">
              <w:rPr>
                <w:rFonts w:asciiTheme="minorHAnsi" w:hAnsiTheme="minorHAnsi" w:cstheme="minorHAnsi"/>
                <w:bCs w:val="0"/>
                <w:sz w:val="22"/>
                <w:szCs w:val="22"/>
              </w:rPr>
              <w:t>Печалба преди данъци</w:t>
            </w:r>
          </w:p>
        </w:tc>
        <w:tc>
          <w:tcPr>
            <w:tcW w:w="931"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2 236</w:t>
            </w:r>
          </w:p>
        </w:tc>
        <w:tc>
          <w:tcPr>
            <w:tcW w:w="931"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2 950</w:t>
            </w:r>
          </w:p>
        </w:tc>
        <w:tc>
          <w:tcPr>
            <w:tcW w:w="932"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6 086</w:t>
            </w:r>
          </w:p>
        </w:tc>
        <w:tc>
          <w:tcPr>
            <w:tcW w:w="931" w:type="dxa"/>
            <w:vAlign w:val="center"/>
            <w:hideMark/>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1 642</w:t>
            </w:r>
          </w:p>
        </w:tc>
        <w:tc>
          <w:tcPr>
            <w:tcW w:w="932" w:type="dxa"/>
            <w:tcBorders>
              <w:right w:val="single" w:sz="12" w:space="0" w:color="auto"/>
            </w:tcBorders>
            <w:vAlign w:val="center"/>
            <w:hideMark/>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1 661</w:t>
            </w:r>
          </w:p>
        </w:tc>
        <w:tc>
          <w:tcPr>
            <w:tcW w:w="931" w:type="dxa"/>
            <w:tcBorders>
              <w:left w:val="single" w:sz="12" w:space="0" w:color="auto"/>
            </w:tcBorders>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6 804</w:t>
            </w:r>
          </w:p>
        </w:tc>
        <w:tc>
          <w:tcPr>
            <w:tcW w:w="932" w:type="dxa"/>
            <w:tcBorders>
              <w:right w:val="single" w:sz="12" w:space="0" w:color="auto"/>
            </w:tcBorders>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2 240</w:t>
            </w:r>
          </w:p>
        </w:tc>
      </w:tr>
      <w:tr w:rsidR="00A5752F" w:rsidRPr="0056249E" w:rsidTr="00A5752F">
        <w:trPr>
          <w:trHeight w:val="255"/>
        </w:trPr>
        <w:tc>
          <w:tcPr>
            <w:cnfStyle w:val="001000000000"/>
            <w:tcW w:w="3227" w:type="dxa"/>
            <w:hideMark/>
          </w:tcPr>
          <w:p w:rsidR="00A5752F" w:rsidRPr="0056249E" w:rsidRDefault="00A5752F" w:rsidP="00A5752F">
            <w:pPr>
              <w:ind w:firstLineChars="101" w:firstLine="222"/>
              <w:rPr>
                <w:rFonts w:asciiTheme="minorHAnsi" w:hAnsiTheme="minorHAnsi" w:cstheme="minorHAnsi"/>
                <w:b w:val="0"/>
                <w:sz w:val="22"/>
                <w:szCs w:val="22"/>
              </w:rPr>
            </w:pPr>
            <w:r w:rsidRPr="0056249E">
              <w:rPr>
                <w:rFonts w:asciiTheme="minorHAnsi" w:hAnsiTheme="minorHAnsi" w:cstheme="minorHAnsi"/>
                <w:b w:val="0"/>
                <w:sz w:val="22"/>
                <w:szCs w:val="22"/>
              </w:rPr>
              <w:t>Данъци</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228</w:t>
            </w:r>
          </w:p>
        </w:tc>
        <w:tc>
          <w:tcPr>
            <w:tcW w:w="931"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298</w:t>
            </w:r>
          </w:p>
        </w:tc>
        <w:tc>
          <w:tcPr>
            <w:tcW w:w="932" w:type="dxa"/>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613</w:t>
            </w:r>
          </w:p>
        </w:tc>
        <w:tc>
          <w:tcPr>
            <w:tcW w:w="931" w:type="dxa"/>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164</w:t>
            </w:r>
          </w:p>
        </w:tc>
        <w:tc>
          <w:tcPr>
            <w:tcW w:w="932" w:type="dxa"/>
            <w:tcBorders>
              <w:right w:val="single" w:sz="12" w:space="0" w:color="auto"/>
            </w:tcBorders>
            <w:noWrap/>
            <w:vAlign w:val="center"/>
            <w:hideMark/>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166</w:t>
            </w:r>
          </w:p>
        </w:tc>
        <w:tc>
          <w:tcPr>
            <w:tcW w:w="931" w:type="dxa"/>
            <w:tcBorders>
              <w:lef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sidRPr="0056249E">
              <w:rPr>
                <w:rFonts w:asciiTheme="minorHAnsi" w:hAnsiTheme="minorHAnsi" w:cstheme="minorHAnsi"/>
                <w:sz w:val="22"/>
                <w:szCs w:val="22"/>
              </w:rPr>
              <w:t>694</w:t>
            </w:r>
          </w:p>
        </w:tc>
        <w:tc>
          <w:tcPr>
            <w:tcW w:w="932" w:type="dxa"/>
            <w:tcBorders>
              <w:right w:val="single" w:sz="12" w:space="0" w:color="auto"/>
            </w:tcBorders>
            <w:vAlign w:val="center"/>
          </w:tcPr>
          <w:p w:rsidR="00A5752F" w:rsidRPr="0056249E" w:rsidRDefault="00A5752F" w:rsidP="00142FE0">
            <w:pPr>
              <w:jc w:val="right"/>
              <w:cnfStyle w:val="000000000000"/>
              <w:rPr>
                <w:rFonts w:asciiTheme="minorHAnsi" w:hAnsiTheme="minorHAnsi" w:cstheme="minorHAnsi"/>
                <w:sz w:val="22"/>
                <w:szCs w:val="22"/>
              </w:rPr>
            </w:pPr>
            <w:r>
              <w:rPr>
                <w:rFonts w:asciiTheme="minorHAnsi" w:hAnsiTheme="minorHAnsi" w:cstheme="minorHAnsi"/>
                <w:sz w:val="22"/>
                <w:szCs w:val="22"/>
              </w:rPr>
              <w:t>1</w:t>
            </w:r>
            <w:r w:rsidRPr="0056249E">
              <w:rPr>
                <w:rFonts w:asciiTheme="minorHAnsi" w:hAnsiTheme="minorHAnsi" w:cstheme="minorHAnsi"/>
                <w:sz w:val="22"/>
                <w:szCs w:val="22"/>
              </w:rPr>
              <w:t>24</w:t>
            </w:r>
          </w:p>
        </w:tc>
      </w:tr>
      <w:tr w:rsidR="00A5752F" w:rsidRPr="00640A93" w:rsidTr="00A5752F">
        <w:trPr>
          <w:cnfStyle w:val="000000100000"/>
          <w:trHeight w:val="270"/>
        </w:trPr>
        <w:tc>
          <w:tcPr>
            <w:cnfStyle w:val="001000000000"/>
            <w:tcW w:w="3227" w:type="dxa"/>
            <w:hideMark/>
          </w:tcPr>
          <w:p w:rsidR="00A5752F" w:rsidRPr="00640A93" w:rsidRDefault="00A5752F" w:rsidP="00142FE0">
            <w:pPr>
              <w:rPr>
                <w:rFonts w:asciiTheme="minorHAnsi" w:hAnsiTheme="minorHAnsi" w:cstheme="minorHAnsi"/>
                <w:bCs w:val="0"/>
                <w:sz w:val="22"/>
                <w:szCs w:val="22"/>
              </w:rPr>
            </w:pPr>
            <w:r w:rsidRPr="00640A93">
              <w:rPr>
                <w:rFonts w:asciiTheme="minorHAnsi" w:hAnsiTheme="minorHAnsi" w:cstheme="minorHAnsi"/>
                <w:bCs w:val="0"/>
                <w:sz w:val="22"/>
                <w:szCs w:val="22"/>
              </w:rPr>
              <w:t>Нетна печалба</w:t>
            </w:r>
          </w:p>
        </w:tc>
        <w:tc>
          <w:tcPr>
            <w:tcW w:w="931"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2 008</w:t>
            </w:r>
          </w:p>
        </w:tc>
        <w:tc>
          <w:tcPr>
            <w:tcW w:w="931"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2 652</w:t>
            </w:r>
          </w:p>
        </w:tc>
        <w:tc>
          <w:tcPr>
            <w:tcW w:w="932" w:type="dxa"/>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5 473</w:t>
            </w:r>
          </w:p>
        </w:tc>
        <w:tc>
          <w:tcPr>
            <w:tcW w:w="931" w:type="dxa"/>
            <w:noWrap/>
            <w:vAlign w:val="center"/>
            <w:hideMark/>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1 478</w:t>
            </w:r>
          </w:p>
        </w:tc>
        <w:tc>
          <w:tcPr>
            <w:tcW w:w="932" w:type="dxa"/>
            <w:tcBorders>
              <w:right w:val="single" w:sz="12" w:space="0" w:color="auto"/>
            </w:tcBorders>
            <w:noWrap/>
            <w:vAlign w:val="center"/>
            <w:hideMark/>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1 495</w:t>
            </w:r>
          </w:p>
        </w:tc>
        <w:tc>
          <w:tcPr>
            <w:tcW w:w="931" w:type="dxa"/>
            <w:tcBorders>
              <w:left w:val="single" w:sz="12" w:space="0" w:color="auto"/>
            </w:tcBorders>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6 110</w:t>
            </w:r>
          </w:p>
        </w:tc>
        <w:tc>
          <w:tcPr>
            <w:tcW w:w="932" w:type="dxa"/>
            <w:tcBorders>
              <w:right w:val="single" w:sz="12" w:space="0" w:color="auto"/>
            </w:tcBorders>
            <w:vAlign w:val="center"/>
          </w:tcPr>
          <w:p w:rsidR="00A5752F" w:rsidRPr="00640A93" w:rsidRDefault="00A5752F" w:rsidP="00142FE0">
            <w:pPr>
              <w:jc w:val="right"/>
              <w:cnfStyle w:val="000000100000"/>
              <w:rPr>
                <w:rFonts w:asciiTheme="minorHAnsi" w:hAnsiTheme="minorHAnsi" w:cstheme="minorHAnsi"/>
                <w:b/>
                <w:sz w:val="22"/>
                <w:szCs w:val="22"/>
              </w:rPr>
            </w:pPr>
            <w:r w:rsidRPr="00640A93">
              <w:rPr>
                <w:rFonts w:asciiTheme="minorHAnsi" w:hAnsiTheme="minorHAnsi" w:cstheme="minorHAnsi"/>
                <w:b/>
                <w:sz w:val="22"/>
                <w:szCs w:val="22"/>
              </w:rPr>
              <w:t>2 016</w:t>
            </w:r>
          </w:p>
        </w:tc>
      </w:tr>
    </w:tbl>
    <w:p w:rsidR="00392380" w:rsidRDefault="00A5752F" w:rsidP="00A5752F">
      <w:pPr>
        <w:pStyle w:val="ListParagraph"/>
        <w:ind w:left="0"/>
        <w:rPr>
          <w:rFonts w:ascii="Times New Roman" w:hAnsi="Times New Roman" w:cs="Times New Roman"/>
          <w:i/>
          <w:sz w:val="24"/>
          <w:szCs w:val="24"/>
          <w:u w:val="single"/>
          <w:lang w:val="bg-BG"/>
        </w:rPr>
      </w:pPr>
      <w:r w:rsidRPr="00A904E3">
        <w:rPr>
          <w:i/>
        </w:rPr>
        <w:t>Данните са от одитирани финансови отчети за 2011 г. (консолидиран и неконсолидиран), 2010 г., 2009 г. и неодитираните  отчети за първо тримесечие на 2012 г.</w:t>
      </w:r>
      <w:r>
        <w:rPr>
          <w:rFonts w:ascii="Times New Roman" w:hAnsi="Times New Roman" w:cs="Times New Roman"/>
          <w:i/>
          <w:sz w:val="24"/>
          <w:szCs w:val="24"/>
          <w:u w:val="single"/>
          <w:lang w:val="bg-BG"/>
        </w:rPr>
        <w:t>ч</w:t>
      </w:r>
    </w:p>
    <w:p w:rsidR="00392380" w:rsidRPr="00392380" w:rsidRDefault="00392380" w:rsidP="00392380">
      <w:pPr>
        <w:pStyle w:val="ListParagraph"/>
        <w:ind w:left="360"/>
        <w:jc w:val="center"/>
        <w:rPr>
          <w:rFonts w:ascii="Times New Roman" w:hAnsi="Times New Roman" w:cs="Times New Roman"/>
          <w:i/>
          <w:sz w:val="24"/>
          <w:szCs w:val="24"/>
          <w:u w:val="single"/>
          <w:lang w:val="bg-BG"/>
        </w:rPr>
      </w:pPr>
    </w:p>
    <w:p w:rsidR="00F52A89" w:rsidRDefault="00392380" w:rsidP="00A12149">
      <w:pPr>
        <w:pStyle w:val="Heading1"/>
        <w:numPr>
          <w:ilvl w:val="1"/>
          <w:numId w:val="2"/>
        </w:numPr>
        <w:ind w:left="993" w:hanging="633"/>
        <w:rPr>
          <w:rFonts w:ascii="Times New Roman" w:hAnsi="Times New Roman"/>
          <w:b w:val="0"/>
          <w:i/>
          <w:smallCaps/>
          <w:sz w:val="24"/>
          <w:szCs w:val="24"/>
        </w:rPr>
      </w:pPr>
      <w:r w:rsidRPr="00A12149">
        <w:rPr>
          <w:rFonts w:ascii="Times New Roman" w:hAnsi="Times New Roman"/>
          <w:b w:val="0"/>
          <w:i/>
          <w:smallCaps/>
          <w:sz w:val="24"/>
          <w:szCs w:val="24"/>
        </w:rPr>
        <w:t xml:space="preserve">Съществени </w:t>
      </w:r>
      <w:r w:rsidR="00F52A89" w:rsidRPr="00A12149">
        <w:rPr>
          <w:rFonts w:ascii="Times New Roman" w:hAnsi="Times New Roman"/>
          <w:b w:val="0"/>
          <w:i/>
          <w:smallCaps/>
          <w:sz w:val="24"/>
          <w:szCs w:val="24"/>
        </w:rPr>
        <w:t>промени, настъпили след датата на публикуване на отчета.</w:t>
      </w:r>
    </w:p>
    <w:p w:rsidR="00A5752F" w:rsidRDefault="00A5752F" w:rsidP="00A5752F">
      <w:pPr>
        <w:spacing w:after="120" w:line="240" w:lineRule="auto"/>
        <w:jc w:val="both"/>
        <w:rPr>
          <w:rFonts w:ascii="Times New Roman" w:hAnsi="Times New Roman" w:cs="Times New Roman"/>
          <w:sz w:val="24"/>
          <w:szCs w:val="24"/>
        </w:rPr>
      </w:pPr>
      <w:r w:rsidRPr="00A5752F">
        <w:rPr>
          <w:rFonts w:ascii="Times New Roman" w:hAnsi="Times New Roman" w:cs="Times New Roman"/>
          <w:sz w:val="24"/>
          <w:szCs w:val="24"/>
        </w:rPr>
        <w:t>След публикуването на последния финансов отчет на Дружеството (одитиран</w:t>
      </w:r>
      <w:r>
        <w:rPr>
          <w:rFonts w:ascii="Times New Roman" w:hAnsi="Times New Roman" w:cs="Times New Roman"/>
          <w:sz w:val="24"/>
          <w:szCs w:val="24"/>
        </w:rPr>
        <w:t xml:space="preserve"> </w:t>
      </w:r>
      <w:r w:rsidRPr="00A5752F">
        <w:rPr>
          <w:rFonts w:ascii="Times New Roman" w:hAnsi="Times New Roman" w:cs="Times New Roman"/>
          <w:sz w:val="24"/>
          <w:szCs w:val="24"/>
        </w:rPr>
        <w:t>неконсолидиран годишен отчет към 31.12.2010 г.) не са настъпили съществени събития,</w:t>
      </w:r>
      <w:r>
        <w:rPr>
          <w:rFonts w:ascii="Times New Roman" w:hAnsi="Times New Roman" w:cs="Times New Roman"/>
          <w:sz w:val="24"/>
          <w:szCs w:val="24"/>
        </w:rPr>
        <w:t xml:space="preserve"> </w:t>
      </w:r>
      <w:r w:rsidRPr="00A5752F">
        <w:rPr>
          <w:rFonts w:ascii="Times New Roman" w:hAnsi="Times New Roman" w:cs="Times New Roman"/>
          <w:sz w:val="24"/>
          <w:szCs w:val="24"/>
        </w:rPr>
        <w:t>които водят до значителна промяна във финансовата и търговска позиция на емитента</w:t>
      </w:r>
    </w:p>
    <w:p w:rsidR="007B132D" w:rsidRPr="00A5752F" w:rsidRDefault="007B132D" w:rsidP="00A5752F">
      <w:pPr>
        <w:pStyle w:val="ListParagraph"/>
        <w:numPr>
          <w:ilvl w:val="0"/>
          <w:numId w:val="2"/>
        </w:numPr>
        <w:spacing w:after="120" w:line="240" w:lineRule="auto"/>
        <w:jc w:val="both"/>
        <w:rPr>
          <w:rFonts w:ascii="Times New Roman" w:hAnsi="Times New Roman" w:cs="Times New Roman"/>
          <w:sz w:val="24"/>
          <w:szCs w:val="24"/>
        </w:rPr>
      </w:pPr>
      <w:r w:rsidRPr="00A5752F">
        <w:rPr>
          <w:rFonts w:ascii="Times New Roman" w:hAnsi="Times New Roman" w:cs="Times New Roman"/>
          <w:sz w:val="24"/>
          <w:szCs w:val="24"/>
        </w:rPr>
        <w:br w:type="page"/>
      </w:r>
    </w:p>
    <w:p w:rsidR="007B132D" w:rsidRDefault="007B132D" w:rsidP="007B132D">
      <w:pPr>
        <w:pStyle w:val="Heading1"/>
        <w:numPr>
          <w:ilvl w:val="0"/>
          <w:numId w:val="2"/>
        </w:numPr>
        <w:rPr>
          <w:rFonts w:ascii="Times New Roman" w:hAnsi="Times New Roman"/>
          <w:smallCaps/>
          <w:sz w:val="24"/>
          <w:szCs w:val="24"/>
        </w:rPr>
      </w:pPr>
      <w:r w:rsidRPr="00212EE8">
        <w:rPr>
          <w:rFonts w:ascii="Times New Roman" w:hAnsi="Times New Roman"/>
          <w:smallCaps/>
          <w:sz w:val="24"/>
          <w:szCs w:val="24"/>
        </w:rPr>
        <w:lastRenderedPageBreak/>
        <w:t>Информация за допускането до търговия – срокове и условия</w:t>
      </w:r>
      <w:r>
        <w:rPr>
          <w:rFonts w:ascii="Times New Roman" w:hAnsi="Times New Roman"/>
          <w:smallCaps/>
          <w:sz w:val="24"/>
          <w:szCs w:val="24"/>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7B132D" w:rsidRPr="008E1583" w:rsidTr="00142FE0">
        <w:tc>
          <w:tcPr>
            <w:tcW w:w="2943" w:type="dxa"/>
          </w:tcPr>
          <w:p w:rsidR="007B132D" w:rsidRPr="008E1583" w:rsidRDefault="007B132D" w:rsidP="00142FE0">
            <w:pPr>
              <w:widowControl w:val="0"/>
              <w:spacing w:before="40" w:after="40"/>
              <w:rPr>
                <w:rFonts w:ascii="Times New Roman" w:hAnsi="Times New Roman" w:cs="Times New Roman"/>
                <w:b/>
                <w:sz w:val="24"/>
                <w:szCs w:val="24"/>
                <w:lang w:val="bg-BG"/>
              </w:rPr>
            </w:pPr>
            <w:r w:rsidRPr="008E1583">
              <w:rPr>
                <w:rFonts w:ascii="Times New Roman" w:hAnsi="Times New Roman" w:cs="Times New Roman"/>
                <w:b/>
                <w:noProof w:val="0"/>
                <w:sz w:val="24"/>
                <w:szCs w:val="24"/>
                <w:lang w:val="bg-BG"/>
              </w:rPr>
              <w:t>Емитент</w:t>
            </w:r>
          </w:p>
        </w:tc>
        <w:tc>
          <w:tcPr>
            <w:tcW w:w="6379" w:type="dxa"/>
          </w:tcPr>
          <w:p w:rsidR="007B132D" w:rsidRPr="008E1583" w:rsidRDefault="007B132D" w:rsidP="00142FE0">
            <w:pPr>
              <w:spacing w:before="40" w:after="40"/>
              <w:jc w:val="both"/>
              <w:rPr>
                <w:rFonts w:ascii="Times New Roman" w:hAnsi="Times New Roman" w:cs="Times New Roman"/>
                <w:b/>
                <w:sz w:val="24"/>
                <w:szCs w:val="24"/>
                <w:lang w:val="bg-BG"/>
              </w:rPr>
            </w:pPr>
            <w:r w:rsidRPr="008E1583">
              <w:rPr>
                <w:rFonts w:ascii="Times New Roman" w:hAnsi="Times New Roman" w:cs="Times New Roman"/>
                <w:b/>
                <w:sz w:val="24"/>
                <w:szCs w:val="24"/>
                <w:lang w:val="bg-BG"/>
              </w:rPr>
              <w:t>„СПИДИ” ЕАД</w:t>
            </w:r>
          </w:p>
        </w:tc>
      </w:tr>
      <w:tr w:rsidR="007B132D" w:rsidRPr="00C664D3" w:rsidTr="00142FE0">
        <w:tc>
          <w:tcPr>
            <w:tcW w:w="2943" w:type="dxa"/>
          </w:tcPr>
          <w:p w:rsidR="007B132D" w:rsidRPr="00C664D3" w:rsidRDefault="007B132D" w:rsidP="00142FE0">
            <w:pPr>
              <w:widowControl w:val="0"/>
              <w:spacing w:before="40" w:after="40"/>
              <w:rPr>
                <w:rFonts w:ascii="Times New Roman" w:hAnsi="Times New Roman" w:cs="Times New Roman"/>
                <w:sz w:val="24"/>
                <w:szCs w:val="24"/>
                <w:lang w:val="bg-BG"/>
              </w:rPr>
            </w:pPr>
            <w:r w:rsidRPr="00C664D3">
              <w:rPr>
                <w:rFonts w:ascii="Times New Roman" w:hAnsi="Times New Roman" w:cs="Times New Roman"/>
                <w:noProof w:val="0"/>
                <w:sz w:val="24"/>
                <w:szCs w:val="24"/>
                <w:lang w:val="bg-BG"/>
              </w:rPr>
              <w:t>Емисия</w:t>
            </w:r>
            <w:r>
              <w:rPr>
                <w:rFonts w:ascii="Times New Roman" w:hAnsi="Times New Roman" w:cs="Times New Roman"/>
                <w:sz w:val="24"/>
                <w:szCs w:val="24"/>
                <w:lang w:val="bg-BG"/>
              </w:rPr>
              <w:t xml:space="preserve"> и размер</w:t>
            </w:r>
          </w:p>
        </w:tc>
        <w:tc>
          <w:tcPr>
            <w:tcW w:w="6379" w:type="dxa"/>
          </w:tcPr>
          <w:p w:rsidR="007B132D" w:rsidRPr="00C664D3" w:rsidRDefault="007B132D" w:rsidP="00142FE0">
            <w:pPr>
              <w:spacing w:before="40" w:after="40"/>
              <w:jc w:val="both"/>
              <w:rPr>
                <w:rFonts w:ascii="Times New Roman" w:hAnsi="Times New Roman" w:cs="Times New Roman"/>
                <w:sz w:val="24"/>
                <w:szCs w:val="24"/>
                <w:lang w:val="bg-BG"/>
              </w:rPr>
            </w:pPr>
            <w:r>
              <w:rPr>
                <w:rStyle w:val="310"/>
                <w:rFonts w:ascii="Times New Roman" w:hAnsi="Times New Roman" w:cs="Times New Roman"/>
                <w:smallCaps w:val="0"/>
                <w:sz w:val="24"/>
                <w:szCs w:val="24"/>
                <w:lang w:val="bg-BG"/>
              </w:rPr>
              <w:t xml:space="preserve">Допускане до търговия на </w:t>
            </w:r>
            <w:r w:rsidRPr="00803645">
              <w:rPr>
                <w:rStyle w:val="310"/>
                <w:rFonts w:ascii="Times New Roman" w:hAnsi="Times New Roman" w:cs="Times New Roman"/>
                <w:smallCaps w:val="0"/>
                <w:sz w:val="24"/>
                <w:szCs w:val="24"/>
              </w:rPr>
              <w:t>1 482 200 броя акции, издадени от Дружеството с номинална с</w:t>
            </w:r>
            <w:r>
              <w:rPr>
                <w:rStyle w:val="310"/>
                <w:rFonts w:ascii="Times New Roman" w:hAnsi="Times New Roman" w:cs="Times New Roman"/>
                <w:smallCaps w:val="0"/>
                <w:sz w:val="24"/>
                <w:szCs w:val="24"/>
              </w:rPr>
              <w:t xml:space="preserve">тойност от 1 (един) лев всяка </w:t>
            </w:r>
            <w:r w:rsidRPr="00803645">
              <w:rPr>
                <w:rStyle w:val="310"/>
                <w:rFonts w:ascii="Times New Roman" w:hAnsi="Times New Roman" w:cs="Times New Roman"/>
                <w:smallCaps w:val="0"/>
                <w:sz w:val="24"/>
                <w:szCs w:val="24"/>
              </w:rPr>
              <w:t>обикновени, поименни, безналични, свободно - прехвърляеми, дават еднакви права на акционерите.</w:t>
            </w:r>
          </w:p>
        </w:tc>
      </w:tr>
      <w:tr w:rsidR="007B132D" w:rsidRPr="00C664D3" w:rsidTr="00142FE0">
        <w:tc>
          <w:tcPr>
            <w:tcW w:w="2943" w:type="dxa"/>
          </w:tcPr>
          <w:p w:rsidR="007B132D" w:rsidRPr="00C664D3" w:rsidRDefault="007B132D" w:rsidP="00142FE0">
            <w:pPr>
              <w:widowControl w:val="0"/>
              <w:spacing w:before="40" w:after="40"/>
              <w:rPr>
                <w:rFonts w:ascii="Times New Roman" w:hAnsi="Times New Roman" w:cs="Times New Roman"/>
                <w:sz w:val="24"/>
                <w:szCs w:val="24"/>
                <w:lang w:val="bg-BG"/>
              </w:rPr>
            </w:pPr>
            <w:r w:rsidRPr="00C664D3">
              <w:rPr>
                <w:rFonts w:ascii="Times New Roman" w:hAnsi="Times New Roman" w:cs="Times New Roman"/>
                <w:noProof w:val="0"/>
                <w:sz w:val="24"/>
                <w:szCs w:val="24"/>
                <w:lang w:val="bg-BG"/>
              </w:rPr>
              <w:t>Емисионна цена</w:t>
            </w:r>
          </w:p>
        </w:tc>
        <w:tc>
          <w:tcPr>
            <w:tcW w:w="6379" w:type="dxa"/>
          </w:tcPr>
          <w:p w:rsidR="007B132D" w:rsidRPr="00C664D3" w:rsidRDefault="007B132D" w:rsidP="00142FE0">
            <w:pPr>
              <w:pStyle w:val="20"/>
              <w:shd w:val="clear" w:color="auto" w:fill="auto"/>
              <w:spacing w:line="278" w:lineRule="exact"/>
              <w:ind w:left="20" w:right="20" w:firstLine="0"/>
              <w:jc w:val="both"/>
              <w:rPr>
                <w:rFonts w:ascii="Times New Roman" w:hAnsi="Times New Roman" w:cs="Times New Roman"/>
                <w:sz w:val="24"/>
                <w:szCs w:val="24"/>
              </w:rPr>
            </w:pPr>
            <w:r w:rsidRPr="007E029E">
              <w:rPr>
                <w:rFonts w:ascii="Times New Roman" w:hAnsi="Times New Roman" w:cs="Times New Roman"/>
                <w:sz w:val="24"/>
                <w:szCs w:val="24"/>
              </w:rPr>
              <w:t>Цената, на която ще се търгуват акциите на дружеството на Неофициален пазар се определя от обема на предлагане от страна на настоящите акционери и интереса към акциите от страна на потенциалните инвеститори</w:t>
            </w:r>
            <w:r>
              <w:rPr>
                <w:rFonts w:ascii="Times New Roman" w:hAnsi="Times New Roman" w:cs="Times New Roman"/>
                <w:sz w:val="24"/>
                <w:szCs w:val="24"/>
              </w:rPr>
              <w:t xml:space="preserve">. </w:t>
            </w:r>
            <w:r w:rsidRPr="007E029E">
              <w:rPr>
                <w:rFonts w:ascii="Times New Roman" w:hAnsi="Times New Roman" w:cs="Times New Roman"/>
                <w:sz w:val="24"/>
                <w:szCs w:val="24"/>
              </w:rPr>
              <w:t>Ценовите ограничения при търговията на регулиран пазар се определят съобразно Правилника на БФБ.</w:t>
            </w:r>
          </w:p>
        </w:tc>
      </w:tr>
      <w:tr w:rsidR="007B132D" w:rsidRPr="00C664D3" w:rsidTr="00142FE0">
        <w:tc>
          <w:tcPr>
            <w:tcW w:w="2943" w:type="dxa"/>
          </w:tcPr>
          <w:p w:rsidR="007B132D" w:rsidRPr="00C664D3" w:rsidRDefault="007B132D" w:rsidP="00142FE0">
            <w:pPr>
              <w:widowControl w:val="0"/>
              <w:autoSpaceDE w:val="0"/>
              <w:autoSpaceDN w:val="0"/>
              <w:adjustRightInd w:val="0"/>
              <w:spacing w:before="40" w:after="40"/>
              <w:rPr>
                <w:rFonts w:ascii="Times New Roman" w:hAnsi="Times New Roman" w:cs="Times New Roman"/>
                <w:sz w:val="24"/>
                <w:szCs w:val="24"/>
                <w:lang w:val="bg-BG"/>
              </w:rPr>
            </w:pPr>
            <w:r w:rsidRPr="00C664D3">
              <w:rPr>
                <w:rFonts w:ascii="Times New Roman" w:hAnsi="Times New Roman" w:cs="Times New Roman"/>
                <w:noProof w:val="0"/>
                <w:sz w:val="24"/>
                <w:szCs w:val="24"/>
                <w:lang w:val="bg-BG"/>
              </w:rPr>
              <w:t>Брой акции преди</w:t>
            </w:r>
            <w:r>
              <w:rPr>
                <w:rFonts w:ascii="Times New Roman" w:hAnsi="Times New Roman" w:cs="Times New Roman"/>
                <w:noProof w:val="0"/>
                <w:sz w:val="24"/>
                <w:szCs w:val="24"/>
                <w:lang w:val="bg-BG"/>
              </w:rPr>
              <w:t xml:space="preserve"> </w:t>
            </w:r>
            <w:r w:rsidRPr="00C664D3">
              <w:rPr>
                <w:rFonts w:ascii="Times New Roman" w:hAnsi="Times New Roman" w:cs="Times New Roman"/>
                <w:noProof w:val="0"/>
                <w:sz w:val="24"/>
                <w:szCs w:val="24"/>
                <w:lang w:val="bg-BG"/>
              </w:rPr>
              <w:t>предлагането</w:t>
            </w:r>
          </w:p>
        </w:tc>
        <w:tc>
          <w:tcPr>
            <w:tcW w:w="6379" w:type="dxa"/>
          </w:tcPr>
          <w:p w:rsidR="007B132D" w:rsidRPr="00C664D3" w:rsidRDefault="007B132D" w:rsidP="00142FE0">
            <w:pPr>
              <w:spacing w:before="40" w:after="40"/>
              <w:jc w:val="both"/>
              <w:rPr>
                <w:rFonts w:ascii="Times New Roman" w:hAnsi="Times New Roman" w:cs="Times New Roman"/>
                <w:sz w:val="24"/>
                <w:szCs w:val="24"/>
                <w:lang w:val="bg-BG"/>
              </w:rPr>
            </w:pPr>
            <w:r w:rsidRPr="00803645">
              <w:rPr>
                <w:rStyle w:val="310"/>
                <w:rFonts w:ascii="Times New Roman" w:hAnsi="Times New Roman" w:cs="Times New Roman"/>
                <w:smallCaps w:val="0"/>
                <w:sz w:val="24"/>
                <w:szCs w:val="24"/>
              </w:rPr>
              <w:t>1 482 200 броя акции</w:t>
            </w:r>
            <w:r>
              <w:rPr>
                <w:rFonts w:ascii="Times New Roman" w:hAnsi="Times New Roman" w:cs="Times New Roman"/>
                <w:sz w:val="24"/>
                <w:szCs w:val="24"/>
                <w:lang w:val="bg-BG"/>
              </w:rPr>
              <w:t xml:space="preserve"> (не се издават нови акции)</w:t>
            </w:r>
          </w:p>
        </w:tc>
      </w:tr>
      <w:tr w:rsidR="007B132D" w:rsidRPr="00C664D3" w:rsidTr="00142FE0">
        <w:tc>
          <w:tcPr>
            <w:tcW w:w="2943" w:type="dxa"/>
          </w:tcPr>
          <w:p w:rsidR="007B132D" w:rsidRPr="00C664D3" w:rsidRDefault="007B132D" w:rsidP="00142FE0">
            <w:pPr>
              <w:widowControl w:val="0"/>
              <w:spacing w:before="40" w:after="40"/>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Пазар, на който ще се търгуват акциите</w:t>
            </w:r>
          </w:p>
        </w:tc>
        <w:tc>
          <w:tcPr>
            <w:tcW w:w="6379" w:type="dxa"/>
          </w:tcPr>
          <w:p w:rsidR="007B132D" w:rsidRPr="005F5DFC" w:rsidRDefault="007B132D" w:rsidP="00142FE0">
            <w:pPr>
              <w:spacing w:before="40" w:after="40"/>
              <w:jc w:val="both"/>
              <w:rPr>
                <w:rStyle w:val="310"/>
                <w:rFonts w:ascii="Times New Roman" w:hAnsi="Times New Roman" w:cs="Times New Roman"/>
                <w:smallCaps w:val="0"/>
                <w:sz w:val="24"/>
                <w:szCs w:val="24"/>
                <w:lang w:val="bg-BG"/>
              </w:rPr>
            </w:pPr>
            <w:r>
              <w:rPr>
                <w:rStyle w:val="310"/>
                <w:rFonts w:ascii="Times New Roman" w:hAnsi="Times New Roman" w:cs="Times New Roman"/>
                <w:smallCaps w:val="0"/>
                <w:sz w:val="24"/>
                <w:szCs w:val="24"/>
                <w:lang w:val="bg-BG"/>
              </w:rPr>
              <w:t>Неофициален пазар на Българска фондова борса</w:t>
            </w:r>
          </w:p>
        </w:tc>
      </w:tr>
      <w:tr w:rsidR="007B132D" w:rsidRPr="00C664D3" w:rsidTr="00142FE0">
        <w:tc>
          <w:tcPr>
            <w:tcW w:w="2943" w:type="dxa"/>
          </w:tcPr>
          <w:p w:rsidR="007B132D" w:rsidRPr="00C664D3" w:rsidRDefault="007B132D" w:rsidP="00142FE0">
            <w:pPr>
              <w:widowControl w:val="0"/>
              <w:spacing w:before="40" w:after="40"/>
              <w:rPr>
                <w:rFonts w:ascii="Times New Roman" w:hAnsi="Times New Roman" w:cs="Times New Roman"/>
                <w:sz w:val="24"/>
                <w:szCs w:val="24"/>
                <w:lang w:val="bg-BG"/>
              </w:rPr>
            </w:pPr>
            <w:r w:rsidRPr="00C664D3">
              <w:rPr>
                <w:rFonts w:ascii="Times New Roman" w:hAnsi="Times New Roman" w:cs="Times New Roman"/>
                <w:noProof w:val="0"/>
                <w:sz w:val="24"/>
                <w:szCs w:val="24"/>
                <w:lang w:val="bg-BG"/>
              </w:rPr>
              <w:t>Дивидент</w:t>
            </w:r>
          </w:p>
        </w:tc>
        <w:tc>
          <w:tcPr>
            <w:tcW w:w="6379" w:type="dxa"/>
          </w:tcPr>
          <w:p w:rsidR="007B132D" w:rsidRDefault="007B132D" w:rsidP="00142FE0">
            <w:pPr>
              <w:spacing w:before="40" w:after="40"/>
              <w:jc w:val="both"/>
              <w:rPr>
                <w:rStyle w:val="310"/>
                <w:rFonts w:ascii="Times New Roman" w:hAnsi="Times New Roman" w:cs="Times New Roman"/>
                <w:smallCaps w:val="0"/>
                <w:sz w:val="24"/>
                <w:szCs w:val="24"/>
              </w:rPr>
            </w:pPr>
            <w:r w:rsidRPr="00833F29">
              <w:rPr>
                <w:rStyle w:val="310"/>
                <w:rFonts w:ascii="Times New Roman" w:hAnsi="Times New Roman" w:cs="Times New Roman"/>
                <w:smallCaps w:val="0"/>
                <w:sz w:val="24"/>
                <w:szCs w:val="24"/>
              </w:rPr>
              <w:t>Акциите дават на техните притежатели право на дивидент.</w:t>
            </w:r>
            <w:r>
              <w:rPr>
                <w:rStyle w:val="310"/>
                <w:rFonts w:ascii="Times New Roman" w:hAnsi="Times New Roman" w:cs="Times New Roman"/>
                <w:smallCaps w:val="0"/>
                <w:sz w:val="24"/>
                <w:szCs w:val="24"/>
              </w:rPr>
              <w:t xml:space="preserve"> </w:t>
            </w:r>
            <w:r w:rsidRPr="00833F29">
              <w:rPr>
                <w:rStyle w:val="310"/>
                <w:rFonts w:ascii="Times New Roman" w:hAnsi="Times New Roman" w:cs="Times New Roman"/>
                <w:smallCaps w:val="0"/>
                <w:sz w:val="24"/>
                <w:szCs w:val="24"/>
              </w:rPr>
              <w:t>За реализирането на това право е необходимо вземането на</w:t>
            </w:r>
            <w:r>
              <w:rPr>
                <w:rStyle w:val="310"/>
                <w:rFonts w:ascii="Times New Roman" w:hAnsi="Times New Roman" w:cs="Times New Roman"/>
                <w:smallCaps w:val="0"/>
                <w:sz w:val="24"/>
                <w:szCs w:val="24"/>
              </w:rPr>
              <w:t xml:space="preserve"> </w:t>
            </w:r>
            <w:r w:rsidRPr="00833F29">
              <w:rPr>
                <w:rStyle w:val="310"/>
                <w:rFonts w:ascii="Times New Roman" w:hAnsi="Times New Roman" w:cs="Times New Roman"/>
                <w:smallCaps w:val="0"/>
                <w:sz w:val="24"/>
                <w:szCs w:val="24"/>
              </w:rPr>
              <w:t>решение от ОСА, по описания в Устава на Емитента ред, при</w:t>
            </w:r>
            <w:r>
              <w:rPr>
                <w:rStyle w:val="310"/>
                <w:rFonts w:ascii="Times New Roman" w:hAnsi="Times New Roman" w:cs="Times New Roman"/>
                <w:smallCaps w:val="0"/>
                <w:sz w:val="24"/>
                <w:szCs w:val="24"/>
              </w:rPr>
              <w:t xml:space="preserve"> </w:t>
            </w:r>
            <w:r w:rsidRPr="00833F29">
              <w:rPr>
                <w:rStyle w:val="310"/>
                <w:rFonts w:ascii="Times New Roman" w:hAnsi="Times New Roman" w:cs="Times New Roman"/>
                <w:smallCaps w:val="0"/>
                <w:sz w:val="24"/>
                <w:szCs w:val="24"/>
              </w:rPr>
              <w:t>наличие на законовите предпоставки за разпределянето на</w:t>
            </w:r>
            <w:r>
              <w:rPr>
                <w:rStyle w:val="310"/>
                <w:rFonts w:ascii="Times New Roman" w:hAnsi="Times New Roman" w:cs="Times New Roman"/>
                <w:smallCaps w:val="0"/>
                <w:sz w:val="24"/>
                <w:szCs w:val="24"/>
              </w:rPr>
              <w:t xml:space="preserve"> </w:t>
            </w:r>
            <w:r w:rsidRPr="00833F29">
              <w:rPr>
                <w:rStyle w:val="310"/>
                <w:rFonts w:ascii="Times New Roman" w:hAnsi="Times New Roman" w:cs="Times New Roman"/>
                <w:smallCaps w:val="0"/>
                <w:sz w:val="24"/>
                <w:szCs w:val="24"/>
              </w:rPr>
              <w:t>дивидент.</w:t>
            </w:r>
          </w:p>
          <w:p w:rsidR="007B132D" w:rsidRPr="00DC5C9A" w:rsidRDefault="007B132D" w:rsidP="00142FE0">
            <w:pPr>
              <w:spacing w:before="40" w:after="40"/>
              <w:jc w:val="both"/>
              <w:rPr>
                <w:rStyle w:val="310"/>
                <w:rFonts w:ascii="Times New Roman" w:hAnsi="Times New Roman" w:cs="Times New Roman"/>
                <w:smallCaps w:val="0"/>
                <w:sz w:val="24"/>
                <w:szCs w:val="24"/>
                <w:lang w:val="bg-BG"/>
              </w:rPr>
            </w:pPr>
            <w:r w:rsidRPr="00833F29">
              <w:rPr>
                <w:rStyle w:val="310"/>
                <w:rFonts w:ascii="Times New Roman" w:hAnsi="Times New Roman" w:cs="Times New Roman"/>
                <w:smallCaps w:val="0"/>
                <w:sz w:val="24"/>
                <w:szCs w:val="24"/>
              </w:rPr>
              <w:t>Подробна информация</w:t>
            </w:r>
            <w:r>
              <w:rPr>
                <w:rStyle w:val="310"/>
                <w:rFonts w:ascii="Times New Roman" w:hAnsi="Times New Roman" w:cs="Times New Roman"/>
                <w:smallCaps w:val="0"/>
                <w:sz w:val="24"/>
                <w:szCs w:val="24"/>
                <w:lang w:val="bg-BG"/>
              </w:rPr>
              <w:t xml:space="preserve"> е дадена в т. 9.1 от Регистрационния документ.</w:t>
            </w:r>
          </w:p>
        </w:tc>
      </w:tr>
      <w:tr w:rsidR="007B132D" w:rsidRPr="00C664D3" w:rsidTr="00142FE0">
        <w:trPr>
          <w:trHeight w:val="280"/>
        </w:trPr>
        <w:tc>
          <w:tcPr>
            <w:tcW w:w="2943" w:type="dxa"/>
          </w:tcPr>
          <w:p w:rsidR="007B132D" w:rsidRPr="00C664D3" w:rsidRDefault="007B132D" w:rsidP="00142FE0">
            <w:pPr>
              <w:widowControl w:val="0"/>
              <w:spacing w:before="40" w:after="40"/>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Срокове и условия</w:t>
            </w:r>
            <w:r w:rsidRPr="002D11DA">
              <w:rPr>
                <w:rFonts w:ascii="Times New Roman" w:hAnsi="Times New Roman" w:cs="Times New Roman"/>
                <w:noProof w:val="0"/>
                <w:sz w:val="24"/>
                <w:szCs w:val="24"/>
                <w:lang w:val="bg-BG"/>
              </w:rPr>
              <w:t xml:space="preserve"> за допускането до търговия</w:t>
            </w:r>
            <w:r>
              <w:rPr>
                <w:rFonts w:ascii="Times New Roman" w:hAnsi="Times New Roman" w:cs="Times New Roman"/>
                <w:noProof w:val="0"/>
                <w:sz w:val="24"/>
                <w:szCs w:val="24"/>
                <w:lang w:val="bg-BG"/>
              </w:rPr>
              <w:t>.</w:t>
            </w:r>
          </w:p>
        </w:tc>
        <w:tc>
          <w:tcPr>
            <w:tcW w:w="6379" w:type="dxa"/>
          </w:tcPr>
          <w:p w:rsidR="007B132D" w:rsidRPr="003F14C6" w:rsidRDefault="007B132D" w:rsidP="00142FE0">
            <w:pPr>
              <w:pStyle w:val="1"/>
              <w:shd w:val="clear" w:color="auto" w:fill="auto"/>
              <w:spacing w:before="0" w:after="120" w:line="240" w:lineRule="auto"/>
              <w:ind w:firstLine="0"/>
              <w:jc w:val="both"/>
              <w:rPr>
                <w:rStyle w:val="310"/>
                <w:rFonts w:ascii="Times New Roman" w:hAnsi="Times New Roman" w:cs="Times New Roman"/>
                <w:smallCaps w:val="0"/>
                <w:color w:val="auto"/>
                <w:sz w:val="24"/>
                <w:szCs w:val="24"/>
              </w:rPr>
            </w:pPr>
            <w:r w:rsidRPr="00A0082C">
              <w:rPr>
                <w:rStyle w:val="310"/>
                <w:rFonts w:ascii="Times New Roman" w:hAnsi="Times New Roman" w:cs="Times New Roman"/>
                <w:smallCaps w:val="0"/>
                <w:sz w:val="24"/>
                <w:szCs w:val="24"/>
              </w:rPr>
              <w:t xml:space="preserve">Искането за допускане до търговия на регулиран пазар на ценни книжа се </w:t>
            </w:r>
            <w:r w:rsidRPr="003F14C6">
              <w:rPr>
                <w:rStyle w:val="310"/>
                <w:rFonts w:ascii="Times New Roman" w:hAnsi="Times New Roman" w:cs="Times New Roman"/>
                <w:smallCaps w:val="0"/>
                <w:color w:val="auto"/>
                <w:sz w:val="24"/>
                <w:szCs w:val="24"/>
              </w:rPr>
              <w:t>извършва на основание взето решение от ОСА, проведено на 1</w:t>
            </w:r>
            <w:r>
              <w:rPr>
                <w:rStyle w:val="310"/>
                <w:rFonts w:ascii="Times New Roman" w:hAnsi="Times New Roman" w:cs="Times New Roman"/>
                <w:smallCaps w:val="0"/>
                <w:color w:val="auto"/>
                <w:sz w:val="24"/>
                <w:szCs w:val="24"/>
              </w:rPr>
              <w:t>0</w:t>
            </w:r>
            <w:r w:rsidRPr="003F14C6">
              <w:rPr>
                <w:rStyle w:val="310"/>
                <w:rFonts w:ascii="Times New Roman" w:hAnsi="Times New Roman" w:cs="Times New Roman"/>
                <w:smallCaps w:val="0"/>
                <w:color w:val="auto"/>
                <w:sz w:val="24"/>
                <w:szCs w:val="24"/>
              </w:rPr>
              <w:t>.05.2012 г.</w:t>
            </w:r>
          </w:p>
          <w:p w:rsidR="007B132D" w:rsidRPr="00A0082C" w:rsidRDefault="007B132D" w:rsidP="00142FE0">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0082C">
              <w:rPr>
                <w:rStyle w:val="310"/>
                <w:rFonts w:ascii="Times New Roman" w:hAnsi="Times New Roman" w:cs="Times New Roman"/>
                <w:smallCaps w:val="0"/>
                <w:sz w:val="24"/>
                <w:szCs w:val="24"/>
              </w:rPr>
              <w:t xml:space="preserve">След потвърждаването на настоящия проспект и вписване на емисията акции в регистъра на КФН, СД на „СПИДИ“ ЕАД ще подаде заявление до БФБ за приемане на всички издадени от „СПИДИ“ ЕАД акции за борсова търговия. </w:t>
            </w:r>
          </w:p>
          <w:p w:rsidR="007B132D" w:rsidRPr="00A0082C" w:rsidRDefault="007B132D" w:rsidP="00142FE0">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0082C">
              <w:rPr>
                <w:rStyle w:val="310"/>
                <w:rFonts w:ascii="Times New Roman" w:hAnsi="Times New Roman" w:cs="Times New Roman"/>
                <w:smallCaps w:val="0"/>
                <w:sz w:val="24"/>
                <w:szCs w:val="24"/>
              </w:rPr>
              <w:t>Търговията може да започне на определената от Съвета на директорите на БФБ дата, след регистрация на емисията акции на Дружеството.</w:t>
            </w:r>
          </w:p>
          <w:p w:rsidR="007B132D" w:rsidRPr="00A0082C" w:rsidRDefault="007B132D" w:rsidP="00142FE0">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0082C">
              <w:rPr>
                <w:rStyle w:val="310"/>
                <w:rFonts w:ascii="Times New Roman" w:hAnsi="Times New Roman" w:cs="Times New Roman"/>
                <w:smallCaps w:val="0"/>
                <w:sz w:val="24"/>
                <w:szCs w:val="24"/>
              </w:rPr>
              <w:t xml:space="preserve">Регистрацията на акциите за борсова търговия създава възможност за мажоритарният акционер на „СПИДИ“ ЕАД АД да предложи за продажба на борсата, чрез лицензиран инвестиционен посредник, притежаваните от тях акции. </w:t>
            </w:r>
          </w:p>
          <w:p w:rsidR="007B132D" w:rsidRPr="00A0082C" w:rsidRDefault="007B132D" w:rsidP="00142FE0">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sidRPr="00A0082C">
              <w:rPr>
                <w:rStyle w:val="310"/>
                <w:rFonts w:ascii="Times New Roman" w:hAnsi="Times New Roman" w:cs="Times New Roman"/>
                <w:smallCaps w:val="0"/>
                <w:sz w:val="24"/>
                <w:szCs w:val="24"/>
              </w:rPr>
              <w:t>Също така, инвеститорите ще могат</w:t>
            </w:r>
            <w:r w:rsidRPr="00DE238C">
              <w:rPr>
                <w:rStyle w:val="310"/>
                <w:rFonts w:ascii="Times New Roman" w:hAnsi="Times New Roman" w:cs="Times New Roman"/>
                <w:smallCaps w:val="0"/>
                <w:sz w:val="24"/>
                <w:szCs w:val="24"/>
              </w:rPr>
              <w:t xml:space="preserve">, на равни начала, </w:t>
            </w:r>
            <w:r w:rsidRPr="00A0082C">
              <w:rPr>
                <w:rStyle w:val="310"/>
                <w:rFonts w:ascii="Times New Roman" w:hAnsi="Times New Roman" w:cs="Times New Roman"/>
                <w:smallCaps w:val="0"/>
                <w:sz w:val="24"/>
                <w:szCs w:val="24"/>
              </w:rPr>
              <w:t xml:space="preserve"> да закупят на борсата, чрез лицензиран инвестиционен посредник, акции на Дружеството, които се предлагат за продажба</w:t>
            </w:r>
            <w:r>
              <w:rPr>
                <w:rStyle w:val="310"/>
                <w:rFonts w:ascii="Times New Roman" w:hAnsi="Times New Roman" w:cs="Times New Roman"/>
                <w:smallCaps w:val="0"/>
                <w:sz w:val="24"/>
                <w:szCs w:val="24"/>
              </w:rPr>
              <w:t>.</w:t>
            </w:r>
          </w:p>
          <w:p w:rsidR="007B132D" w:rsidRDefault="007B132D" w:rsidP="00142FE0">
            <w:pPr>
              <w:pStyle w:val="1"/>
              <w:shd w:val="clear" w:color="auto" w:fill="auto"/>
              <w:spacing w:before="0" w:after="120" w:line="240" w:lineRule="auto"/>
              <w:ind w:firstLine="0"/>
              <w:jc w:val="both"/>
              <w:rPr>
                <w:rFonts w:ascii="Times New Roman" w:hAnsi="Times New Roman" w:cs="Times New Roman"/>
                <w:sz w:val="24"/>
                <w:szCs w:val="24"/>
                <w:shd w:val="clear" w:color="auto" w:fill="FFFFFF"/>
              </w:rPr>
            </w:pPr>
            <w:r w:rsidRPr="00A0082C">
              <w:rPr>
                <w:rStyle w:val="310"/>
                <w:rFonts w:ascii="Times New Roman" w:hAnsi="Times New Roman" w:cs="Times New Roman"/>
                <w:smallCaps w:val="0"/>
                <w:sz w:val="24"/>
                <w:szCs w:val="24"/>
              </w:rPr>
              <w:t>Инвеститорите и акционерите, проявили интерес да закупят и продадат акции на „СПИДИ“ ЕАД, могат да се обърнат към избран от тях лицензиран инвестиционен посредник.</w:t>
            </w:r>
          </w:p>
          <w:p w:rsidR="007B132D" w:rsidRDefault="007B132D" w:rsidP="00142FE0">
            <w:pPr>
              <w:pStyle w:val="1"/>
              <w:shd w:val="clear" w:color="auto" w:fill="auto"/>
              <w:spacing w:before="0" w:after="120" w:line="240" w:lineRule="auto"/>
              <w:ind w:firstLine="0"/>
              <w:jc w:val="both"/>
              <w:rPr>
                <w:rFonts w:ascii="Times New Roman" w:hAnsi="Times New Roman" w:cs="Times New Roman"/>
                <w:sz w:val="24"/>
                <w:szCs w:val="24"/>
              </w:rPr>
            </w:pPr>
            <w:r w:rsidRPr="007E029E">
              <w:rPr>
                <w:rFonts w:ascii="Times New Roman" w:hAnsi="Times New Roman" w:cs="Times New Roman"/>
                <w:sz w:val="24"/>
                <w:szCs w:val="24"/>
              </w:rPr>
              <w:t xml:space="preserve">Условията, редът и срокът за оттегляне на поръчка за покупка/продажба на акции на регулиран пазар, са уредени </w:t>
            </w:r>
            <w:r w:rsidRPr="007E029E">
              <w:rPr>
                <w:rFonts w:ascii="Times New Roman" w:hAnsi="Times New Roman" w:cs="Times New Roman"/>
                <w:sz w:val="24"/>
                <w:szCs w:val="24"/>
              </w:rPr>
              <w:lastRenderedPageBreak/>
              <w:t>в Правилника на БФБ. При търговия с ценни книжа на регулиран пазар всеки инвеститор може да оттегли подадената до инвестиционен посредник поръчка за покупка/ продажба на акции по всяко време и в размер на неизпълнената от поръчката част. Закупените преди оттегляне на поръчката акции са за сметка на инвеститора.</w:t>
            </w:r>
          </w:p>
          <w:p w:rsidR="007B132D" w:rsidRPr="002D11DA" w:rsidRDefault="007B132D" w:rsidP="00142FE0">
            <w:pPr>
              <w:pStyle w:val="1"/>
              <w:shd w:val="clear" w:color="auto" w:fill="auto"/>
              <w:spacing w:before="0" w:after="120" w:line="240" w:lineRule="auto"/>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Няма планове за разпределение на ценните книжа или привилегии за определени лица.</w:t>
            </w:r>
          </w:p>
        </w:tc>
      </w:tr>
      <w:tr w:rsidR="007B132D" w:rsidRPr="00C664D3" w:rsidTr="00142FE0">
        <w:trPr>
          <w:trHeight w:val="280"/>
        </w:trPr>
        <w:tc>
          <w:tcPr>
            <w:tcW w:w="2943" w:type="dxa"/>
          </w:tcPr>
          <w:p w:rsidR="007B132D" w:rsidRDefault="007B132D" w:rsidP="00142FE0">
            <w:pPr>
              <w:widowControl w:val="0"/>
              <w:spacing w:before="40" w:after="40"/>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lastRenderedPageBreak/>
              <w:t>Разходи по предлагането</w:t>
            </w:r>
          </w:p>
        </w:tc>
        <w:tc>
          <w:tcPr>
            <w:tcW w:w="6379" w:type="dxa"/>
          </w:tcPr>
          <w:p w:rsidR="007B132D" w:rsidRPr="00A0082C" w:rsidRDefault="007B132D" w:rsidP="00142FE0">
            <w:pPr>
              <w:pStyle w:val="1"/>
              <w:shd w:val="clear" w:color="auto" w:fill="auto"/>
              <w:spacing w:before="0" w:after="120" w:line="240" w:lineRule="auto"/>
              <w:ind w:firstLine="0"/>
              <w:jc w:val="both"/>
              <w:rPr>
                <w:rStyle w:val="310"/>
                <w:rFonts w:ascii="Times New Roman" w:hAnsi="Times New Roman" w:cs="Times New Roman"/>
                <w:smallCaps w:val="0"/>
                <w:sz w:val="24"/>
                <w:szCs w:val="24"/>
              </w:rPr>
            </w:pPr>
            <w:r>
              <w:rPr>
                <w:rStyle w:val="310"/>
                <w:rFonts w:ascii="Times New Roman" w:hAnsi="Times New Roman" w:cs="Times New Roman"/>
                <w:smallCaps w:val="0"/>
                <w:sz w:val="24"/>
                <w:szCs w:val="24"/>
              </w:rPr>
              <w:t>Азходи по Регистрацията на емисията в „Централен Депозитар” АД, одобрение на проспекта за допускане до търговия на регулиран пазар и регистрация на акциите за търговия на „БФБ – София” АД са в размер на 3 565 лв.</w:t>
            </w:r>
          </w:p>
        </w:tc>
      </w:tr>
      <w:tr w:rsidR="007B132D" w:rsidRPr="00C664D3" w:rsidTr="00142FE0">
        <w:tc>
          <w:tcPr>
            <w:tcW w:w="2943" w:type="dxa"/>
          </w:tcPr>
          <w:p w:rsidR="007B132D" w:rsidRPr="00C664D3" w:rsidRDefault="007B132D" w:rsidP="00142FE0">
            <w:pPr>
              <w:widowControl w:val="0"/>
              <w:spacing w:before="40" w:after="40"/>
              <w:rPr>
                <w:rFonts w:ascii="Times New Roman" w:hAnsi="Times New Roman" w:cs="Times New Roman"/>
                <w:sz w:val="24"/>
                <w:szCs w:val="24"/>
                <w:lang w:val="bg-BG"/>
              </w:rPr>
            </w:pPr>
            <w:r w:rsidRPr="00C664D3">
              <w:rPr>
                <w:rFonts w:ascii="Times New Roman" w:hAnsi="Times New Roman" w:cs="Times New Roman"/>
                <w:noProof w:val="0"/>
                <w:sz w:val="24"/>
                <w:szCs w:val="24"/>
                <w:lang w:val="bg-BG"/>
              </w:rPr>
              <w:t>Права по акциите</w:t>
            </w:r>
          </w:p>
        </w:tc>
        <w:tc>
          <w:tcPr>
            <w:tcW w:w="6379" w:type="dxa"/>
          </w:tcPr>
          <w:p w:rsidR="007B132D" w:rsidRPr="00C66F5D" w:rsidRDefault="007B132D" w:rsidP="00142FE0">
            <w:pPr>
              <w:spacing w:before="40" w:after="40"/>
              <w:jc w:val="both"/>
              <w:rPr>
                <w:rStyle w:val="310"/>
                <w:rFonts w:ascii="Times New Roman" w:hAnsi="Times New Roman" w:cs="Times New Roman"/>
                <w:smallCaps w:val="0"/>
                <w:sz w:val="24"/>
                <w:szCs w:val="24"/>
                <w:lang w:val="bg-BG"/>
              </w:rPr>
            </w:pPr>
            <w:r w:rsidRPr="00DC5C9A">
              <w:rPr>
                <w:rStyle w:val="310"/>
                <w:rFonts w:ascii="Times New Roman" w:hAnsi="Times New Roman" w:cs="Times New Roman"/>
                <w:b/>
                <w:smallCaps w:val="0"/>
                <w:sz w:val="24"/>
                <w:szCs w:val="24"/>
              </w:rPr>
              <w:t>Право на дивидент</w:t>
            </w:r>
            <w:r w:rsidRPr="00DC5C9A">
              <w:rPr>
                <w:rStyle w:val="310"/>
                <w:rFonts w:ascii="Times New Roman" w:hAnsi="Times New Roman" w:cs="Times New Roman"/>
                <w:smallCaps w:val="0"/>
                <w:sz w:val="24"/>
                <w:szCs w:val="24"/>
              </w:rPr>
              <w:t xml:space="preserve"> - имуществено право на акционера да</w:t>
            </w:r>
            <w:r>
              <w:rPr>
                <w:rStyle w:val="310"/>
                <w:rFonts w:ascii="Times New Roman" w:hAnsi="Times New Roman" w:cs="Times New Roman"/>
                <w:smallCaps w:val="0"/>
                <w:sz w:val="24"/>
                <w:szCs w:val="24"/>
              </w:rPr>
              <w:t xml:space="preserve"> </w:t>
            </w:r>
            <w:r>
              <w:rPr>
                <w:rStyle w:val="310"/>
                <w:rFonts w:ascii="Times New Roman" w:hAnsi="Times New Roman" w:cs="Times New Roman"/>
                <w:smallCaps w:val="0"/>
                <w:sz w:val="24"/>
                <w:szCs w:val="24"/>
                <w:lang w:val="bg-BG"/>
              </w:rPr>
              <w:t>п</w:t>
            </w:r>
            <w:r w:rsidRPr="00DC5C9A">
              <w:rPr>
                <w:rStyle w:val="310"/>
                <w:rFonts w:ascii="Times New Roman" w:hAnsi="Times New Roman" w:cs="Times New Roman"/>
                <w:smallCaps w:val="0"/>
                <w:sz w:val="24"/>
                <w:szCs w:val="24"/>
              </w:rPr>
              <w:t>олучи част от чистата печалба на дружеството,</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съразмерна на участието му в капитала на същото, при</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наличието на определените в закона предпоставки – приет</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от Общото събрание на акционерите одитиран годишен</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 xml:space="preserve">финансов отчет и решение на </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Общото събрание</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за разпределяне на печалбата. Право да получат дивидент</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имат лицата, вписани в регистрите на ЦД като акционери</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на дружеството на 14-тия ден след датата на Общото</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събрание, на което взето решение за разпределяне на печалбата.</w:t>
            </w:r>
            <w:r>
              <w:rPr>
                <w:rStyle w:val="310"/>
                <w:rFonts w:ascii="Times New Roman" w:hAnsi="Times New Roman" w:cs="Times New Roman"/>
                <w:smallCaps w:val="0"/>
                <w:sz w:val="24"/>
                <w:szCs w:val="24"/>
              </w:rPr>
              <w:t xml:space="preserve"> </w:t>
            </w:r>
            <w:r>
              <w:rPr>
                <w:rStyle w:val="310"/>
                <w:rFonts w:ascii="Times New Roman" w:hAnsi="Times New Roman" w:cs="Times New Roman"/>
                <w:smallCaps w:val="0"/>
                <w:sz w:val="24"/>
                <w:szCs w:val="24"/>
                <w:lang w:val="bg-BG"/>
              </w:rPr>
              <w:t xml:space="preserve">Изпалщенето на дивидента е в срок от 3 месеца от вземането на решението. </w:t>
            </w:r>
            <w:r w:rsidRPr="0063382C">
              <w:rPr>
                <w:rStyle w:val="310"/>
                <w:rFonts w:ascii="Times New Roman" w:hAnsi="Times New Roman" w:cs="Times New Roman"/>
                <w:smallCaps w:val="0"/>
                <w:sz w:val="24"/>
                <w:szCs w:val="24"/>
              </w:rPr>
              <w:t>Лицата, имащи право на дивидент, които не го потърсят в 3-месечния срок, могат да упражнят това право до изтичане на общия 5-годишен давностен срок, след което правото се погасява</w:t>
            </w:r>
            <w:r>
              <w:rPr>
                <w:rStyle w:val="310"/>
                <w:rFonts w:ascii="Times New Roman" w:hAnsi="Times New Roman" w:cs="Times New Roman"/>
                <w:smallCaps w:val="0"/>
                <w:sz w:val="24"/>
                <w:szCs w:val="24"/>
                <w:lang w:val="bg-BG"/>
              </w:rPr>
              <w:t>.</w:t>
            </w:r>
          </w:p>
          <w:p w:rsidR="007B132D" w:rsidRPr="00DC5C9A" w:rsidRDefault="007B132D" w:rsidP="00142FE0">
            <w:pPr>
              <w:spacing w:before="40" w:after="40"/>
              <w:jc w:val="both"/>
              <w:rPr>
                <w:rStyle w:val="310"/>
                <w:rFonts w:ascii="Times New Roman" w:hAnsi="Times New Roman" w:cs="Times New Roman"/>
                <w:smallCaps w:val="0"/>
                <w:sz w:val="24"/>
                <w:szCs w:val="24"/>
              </w:rPr>
            </w:pPr>
            <w:r w:rsidRPr="00DC5C9A">
              <w:rPr>
                <w:rStyle w:val="310"/>
                <w:rFonts w:ascii="Times New Roman" w:hAnsi="Times New Roman" w:cs="Times New Roman"/>
                <w:b/>
                <w:smallCaps w:val="0"/>
                <w:sz w:val="24"/>
                <w:szCs w:val="24"/>
              </w:rPr>
              <w:t xml:space="preserve">Право на ликвидационен дял </w:t>
            </w:r>
            <w:r w:rsidRPr="00DC5C9A">
              <w:rPr>
                <w:rStyle w:val="310"/>
                <w:rFonts w:ascii="Times New Roman" w:hAnsi="Times New Roman" w:cs="Times New Roman"/>
                <w:smallCaps w:val="0"/>
                <w:sz w:val="24"/>
                <w:szCs w:val="24"/>
              </w:rPr>
              <w:t xml:space="preserve">- </w:t>
            </w:r>
            <w:r w:rsidRPr="00277792">
              <w:rPr>
                <w:rFonts w:ascii="Times New Roman" w:hAnsi="Times New Roman" w:cs="Times New Roman"/>
                <w:sz w:val="24"/>
                <w:szCs w:val="24"/>
              </w:rPr>
              <w:t>Всяка обикновена акция дава право на ликвидационен дял, съразмерно с номиналната й стойност. Това право е условно - то възниква и може да бъде упражнено само в случай, че (и доколкото) при ликвидацията на Дружеството след удовлетворяването на претенциите на всички кредитори е останало имущество за разпределяне между акционерите и до размера на това имущество.</w:t>
            </w:r>
          </w:p>
          <w:p w:rsidR="007B132D" w:rsidRPr="00565C6B" w:rsidRDefault="007B132D" w:rsidP="00142FE0">
            <w:pPr>
              <w:spacing w:before="40" w:after="40"/>
              <w:jc w:val="both"/>
              <w:rPr>
                <w:rFonts w:ascii="Times New Roman" w:eastAsia="Tahoma" w:hAnsi="Times New Roman" w:cs="Times New Roman"/>
                <w:sz w:val="24"/>
                <w:szCs w:val="24"/>
                <w:shd w:val="clear" w:color="auto" w:fill="FFFFFF"/>
              </w:rPr>
            </w:pPr>
            <w:r w:rsidRPr="00DC5C9A">
              <w:rPr>
                <w:rStyle w:val="310"/>
                <w:rFonts w:ascii="Times New Roman" w:hAnsi="Times New Roman" w:cs="Times New Roman"/>
                <w:b/>
                <w:smallCaps w:val="0"/>
                <w:sz w:val="24"/>
                <w:szCs w:val="24"/>
              </w:rPr>
              <w:t>Право на глас</w:t>
            </w:r>
            <w:r w:rsidRPr="00DC5C9A">
              <w:rPr>
                <w:rStyle w:val="310"/>
                <w:rFonts w:ascii="Times New Roman" w:hAnsi="Times New Roman" w:cs="Times New Roman"/>
                <w:smallCaps w:val="0"/>
                <w:sz w:val="24"/>
                <w:szCs w:val="24"/>
              </w:rPr>
              <w:t xml:space="preserve"> - правото на глас е неимуществено право на</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акционерите да участват в управлението на дружеството,</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като участват във вземането на решения по въпроси,</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влизащи в компетентността на Общото събрание на</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акционерите на дружеството. Всяка акция от настоящата</w:t>
            </w:r>
            <w:r>
              <w:rPr>
                <w:rStyle w:val="310"/>
                <w:rFonts w:ascii="Times New Roman" w:hAnsi="Times New Roman" w:cs="Times New Roman"/>
                <w:smallCaps w:val="0"/>
                <w:sz w:val="24"/>
                <w:szCs w:val="24"/>
              </w:rPr>
              <w:t xml:space="preserve"> </w:t>
            </w:r>
            <w:r w:rsidRPr="00DC5C9A">
              <w:rPr>
                <w:rStyle w:val="310"/>
                <w:rFonts w:ascii="Times New Roman" w:hAnsi="Times New Roman" w:cs="Times New Roman"/>
                <w:smallCaps w:val="0"/>
                <w:sz w:val="24"/>
                <w:szCs w:val="24"/>
              </w:rPr>
              <w:t>емисия дава право на един глас в ОСА</w:t>
            </w:r>
            <w:r>
              <w:rPr>
                <w:rStyle w:val="310"/>
                <w:rFonts w:ascii="Times New Roman" w:hAnsi="Times New Roman" w:cs="Times New Roman"/>
                <w:smallCaps w:val="0"/>
                <w:sz w:val="24"/>
                <w:szCs w:val="24"/>
              </w:rPr>
              <w:t>.</w:t>
            </w:r>
          </w:p>
          <w:p w:rsidR="007B132D" w:rsidRPr="00565C6B" w:rsidRDefault="007B132D" w:rsidP="00142FE0">
            <w:pPr>
              <w:pStyle w:val="20"/>
              <w:shd w:val="clear" w:color="auto" w:fill="auto"/>
              <w:spacing w:after="56" w:line="278" w:lineRule="exact"/>
              <w:ind w:left="20" w:right="20" w:firstLine="0"/>
              <w:jc w:val="both"/>
              <w:rPr>
                <w:rFonts w:ascii="Times New Roman" w:hAnsi="Times New Roman" w:cs="Times New Roman"/>
                <w:b/>
                <w:sz w:val="24"/>
                <w:szCs w:val="24"/>
              </w:rPr>
            </w:pPr>
            <w:r>
              <w:rPr>
                <w:rFonts w:ascii="Times New Roman" w:hAnsi="Times New Roman" w:cs="Times New Roman"/>
                <w:b/>
                <w:sz w:val="24"/>
                <w:szCs w:val="24"/>
              </w:rPr>
              <w:t>Лица</w:t>
            </w:r>
            <w:r w:rsidRPr="00565C6B">
              <w:rPr>
                <w:rFonts w:ascii="Times New Roman" w:hAnsi="Times New Roman" w:cs="Times New Roman"/>
                <w:b/>
                <w:sz w:val="24"/>
                <w:szCs w:val="24"/>
              </w:rPr>
              <w:t>, притежаващи заедно или поотделно не по-малко от 5% от капитала на дружеството, могат:</w:t>
            </w:r>
          </w:p>
          <w:p w:rsidR="007B132D" w:rsidRPr="00A44FDC" w:rsidRDefault="007B132D" w:rsidP="00142FE0">
            <w:pPr>
              <w:pStyle w:val="20"/>
              <w:numPr>
                <w:ilvl w:val="0"/>
                <w:numId w:val="6"/>
              </w:numPr>
              <w:shd w:val="clear" w:color="auto" w:fill="auto"/>
              <w:tabs>
                <w:tab w:val="left" w:pos="356"/>
              </w:tabs>
              <w:spacing w:after="64" w:line="283" w:lineRule="exact"/>
              <w:ind w:left="0" w:right="20" w:firstLine="34"/>
              <w:jc w:val="both"/>
              <w:rPr>
                <w:rFonts w:ascii="Times New Roman" w:hAnsi="Times New Roman" w:cs="Times New Roman"/>
                <w:sz w:val="24"/>
                <w:szCs w:val="24"/>
              </w:rPr>
            </w:pPr>
            <w:r w:rsidRPr="00A44FDC">
              <w:rPr>
                <w:rFonts w:ascii="Times New Roman" w:hAnsi="Times New Roman" w:cs="Times New Roman"/>
                <w:sz w:val="24"/>
                <w:szCs w:val="24"/>
              </w:rPr>
              <w:t>при бездействие на управителните му органи, което застрашава интересите на дружеството, да предявят пред съда исковете на Дружеството срещу трети лица. Като страна се призовава и Дружеството;</w:t>
            </w:r>
          </w:p>
          <w:p w:rsidR="007B132D" w:rsidRPr="00A44FDC" w:rsidRDefault="007B132D" w:rsidP="00142FE0">
            <w:pPr>
              <w:pStyle w:val="20"/>
              <w:numPr>
                <w:ilvl w:val="0"/>
                <w:numId w:val="6"/>
              </w:numPr>
              <w:shd w:val="clear" w:color="auto" w:fill="auto"/>
              <w:tabs>
                <w:tab w:val="left" w:pos="342"/>
              </w:tabs>
              <w:spacing w:line="278" w:lineRule="exact"/>
              <w:ind w:left="0" w:right="20" w:firstLine="34"/>
              <w:jc w:val="both"/>
              <w:rPr>
                <w:rFonts w:ascii="Times New Roman" w:hAnsi="Times New Roman" w:cs="Times New Roman"/>
                <w:sz w:val="24"/>
                <w:szCs w:val="24"/>
              </w:rPr>
            </w:pPr>
            <w:r w:rsidRPr="00A44FDC">
              <w:rPr>
                <w:rFonts w:ascii="Times New Roman" w:hAnsi="Times New Roman" w:cs="Times New Roman"/>
                <w:sz w:val="24"/>
                <w:szCs w:val="24"/>
              </w:rPr>
              <w:t xml:space="preserve">да предявят иск пред окръжния съд по седалището на Дружеството за обезщетение на вреди, причинени на </w:t>
            </w:r>
            <w:r w:rsidRPr="00A44FDC">
              <w:rPr>
                <w:rFonts w:ascii="Times New Roman" w:hAnsi="Times New Roman" w:cs="Times New Roman"/>
                <w:sz w:val="24"/>
                <w:szCs w:val="24"/>
              </w:rPr>
              <w:lastRenderedPageBreak/>
              <w:t>Дружеството от действия или бездействия на членовете на Съвета на директорите и на прокуристите на Дружеството;</w:t>
            </w:r>
          </w:p>
          <w:p w:rsidR="007B132D" w:rsidRPr="00A44FDC" w:rsidRDefault="007B132D" w:rsidP="00142FE0">
            <w:pPr>
              <w:pStyle w:val="20"/>
              <w:numPr>
                <w:ilvl w:val="0"/>
                <w:numId w:val="6"/>
              </w:numPr>
              <w:shd w:val="clear" w:color="auto" w:fill="auto"/>
              <w:tabs>
                <w:tab w:val="left" w:pos="342"/>
              </w:tabs>
              <w:spacing w:after="60" w:line="283" w:lineRule="exact"/>
              <w:ind w:left="0" w:right="40" w:firstLine="34"/>
              <w:jc w:val="both"/>
              <w:rPr>
                <w:rFonts w:ascii="Times New Roman" w:hAnsi="Times New Roman" w:cs="Times New Roman"/>
                <w:sz w:val="24"/>
                <w:szCs w:val="24"/>
              </w:rPr>
            </w:pPr>
            <w:r w:rsidRPr="00A44FDC">
              <w:rPr>
                <w:rFonts w:ascii="Times New Roman" w:hAnsi="Times New Roman" w:cs="Times New Roman"/>
                <w:sz w:val="24"/>
                <w:szCs w:val="24"/>
              </w:rPr>
              <w:t>да искат от Общото събрание или от окръжния съд назначаването на контрольори, които да проверят цялата счетоводна документация на Дружеството и да изготвят доклад за констатациите си;</w:t>
            </w:r>
          </w:p>
          <w:p w:rsidR="007B132D" w:rsidRPr="00A44FDC" w:rsidRDefault="007B132D" w:rsidP="00142FE0">
            <w:pPr>
              <w:pStyle w:val="20"/>
              <w:numPr>
                <w:ilvl w:val="0"/>
                <w:numId w:val="6"/>
              </w:numPr>
              <w:shd w:val="clear" w:color="auto" w:fill="auto"/>
              <w:tabs>
                <w:tab w:val="left" w:pos="317"/>
              </w:tabs>
              <w:spacing w:after="64" w:line="283" w:lineRule="exact"/>
              <w:ind w:left="0" w:right="40" w:firstLine="34"/>
              <w:jc w:val="both"/>
              <w:rPr>
                <w:rFonts w:ascii="Times New Roman" w:hAnsi="Times New Roman" w:cs="Times New Roman"/>
                <w:sz w:val="24"/>
                <w:szCs w:val="24"/>
              </w:rPr>
            </w:pPr>
            <w:r w:rsidRPr="00A44FDC">
              <w:rPr>
                <w:rFonts w:ascii="Times New Roman" w:hAnsi="Times New Roman" w:cs="Times New Roman"/>
                <w:sz w:val="24"/>
                <w:szCs w:val="24"/>
              </w:rPr>
              <w:t>да искат от окръжния съд свикване на Общо събрание или овластяване на техен представител да свика Общо събрание по определен от тях дневен ред;</w:t>
            </w:r>
          </w:p>
          <w:p w:rsidR="007B132D" w:rsidRPr="00A44FDC" w:rsidRDefault="007B132D" w:rsidP="00142FE0">
            <w:pPr>
              <w:pStyle w:val="20"/>
              <w:numPr>
                <w:ilvl w:val="0"/>
                <w:numId w:val="6"/>
              </w:numPr>
              <w:shd w:val="clear" w:color="auto" w:fill="auto"/>
              <w:tabs>
                <w:tab w:val="left" w:pos="342"/>
              </w:tabs>
              <w:spacing w:after="60" w:line="278" w:lineRule="exact"/>
              <w:ind w:left="0" w:right="40" w:firstLine="34"/>
              <w:jc w:val="both"/>
              <w:rPr>
                <w:rFonts w:ascii="Times New Roman" w:hAnsi="Times New Roman" w:cs="Times New Roman"/>
                <w:sz w:val="24"/>
                <w:szCs w:val="24"/>
              </w:rPr>
            </w:pPr>
            <w:r w:rsidRPr="00A44FDC">
              <w:rPr>
                <w:rFonts w:ascii="Times New Roman" w:hAnsi="Times New Roman" w:cs="Times New Roman"/>
                <w:sz w:val="24"/>
                <w:szCs w:val="24"/>
              </w:rPr>
              <w:t xml:space="preserve">да искат включването на въпроси и да предлагат решения по вече включени въпроси в дневния ред на общото събрание по реда на </w:t>
            </w:r>
            <w:r w:rsidRPr="00A44FDC">
              <w:rPr>
                <w:rStyle w:val="6"/>
                <w:rFonts w:ascii="Times New Roman" w:hAnsi="Times New Roman" w:cs="Times New Roman"/>
                <w:sz w:val="24"/>
                <w:szCs w:val="24"/>
              </w:rPr>
              <w:t>чл. 223а</w:t>
            </w:r>
            <w:r w:rsidRPr="00A44FDC">
              <w:rPr>
                <w:rFonts w:ascii="Times New Roman" w:hAnsi="Times New Roman" w:cs="Times New Roman"/>
                <w:sz w:val="24"/>
                <w:szCs w:val="24"/>
              </w:rPr>
              <w:t xml:space="preserve"> от </w:t>
            </w:r>
            <w:r w:rsidRPr="00A44FDC">
              <w:rPr>
                <w:rStyle w:val="6"/>
                <w:rFonts w:ascii="Times New Roman" w:hAnsi="Times New Roman" w:cs="Times New Roman"/>
                <w:sz w:val="24"/>
                <w:szCs w:val="24"/>
              </w:rPr>
              <w:t>Търговския закон;</w:t>
            </w:r>
          </w:p>
          <w:p w:rsidR="007B132D" w:rsidRPr="00A44FDC" w:rsidRDefault="007B132D" w:rsidP="00142FE0">
            <w:pPr>
              <w:pStyle w:val="20"/>
              <w:numPr>
                <w:ilvl w:val="0"/>
                <w:numId w:val="6"/>
              </w:numPr>
              <w:shd w:val="clear" w:color="auto" w:fill="auto"/>
              <w:tabs>
                <w:tab w:val="left" w:pos="346"/>
              </w:tabs>
              <w:spacing w:after="56" w:line="278" w:lineRule="exact"/>
              <w:ind w:left="0" w:right="40" w:firstLine="34"/>
              <w:jc w:val="both"/>
              <w:rPr>
                <w:rFonts w:ascii="Times New Roman" w:hAnsi="Times New Roman" w:cs="Times New Roman"/>
                <w:sz w:val="24"/>
                <w:szCs w:val="24"/>
              </w:rPr>
            </w:pPr>
            <w:r w:rsidRPr="00A44FDC">
              <w:rPr>
                <w:rFonts w:ascii="Times New Roman" w:hAnsi="Times New Roman" w:cs="Times New Roman"/>
                <w:sz w:val="24"/>
                <w:szCs w:val="24"/>
              </w:rPr>
              <w:t>ако Дружеството има сключен договор за съвместно предприятие, акционери, притежаващи заедно или поотделно най-малко 5% (пет процента) от капитала на Дружеството могат да предявят иск пред окръжния съд по седалището на Дружеството за обезщетение на вреди, причинени на дружеството от действия или бездействия на лицата, управляващи съвместното предприятие.</w:t>
            </w:r>
          </w:p>
          <w:p w:rsidR="007B132D" w:rsidRPr="00565C6B" w:rsidRDefault="007B132D" w:rsidP="00142FE0">
            <w:pPr>
              <w:pStyle w:val="20"/>
              <w:shd w:val="clear" w:color="auto" w:fill="auto"/>
              <w:spacing w:after="64" w:line="283" w:lineRule="exact"/>
              <w:ind w:left="33" w:right="40" w:firstLine="0"/>
              <w:jc w:val="both"/>
              <w:rPr>
                <w:rFonts w:ascii="Times New Roman" w:hAnsi="Times New Roman" w:cs="Times New Roman"/>
                <w:b/>
                <w:sz w:val="24"/>
                <w:szCs w:val="24"/>
              </w:rPr>
            </w:pPr>
            <w:r>
              <w:rPr>
                <w:rFonts w:ascii="Times New Roman" w:hAnsi="Times New Roman" w:cs="Times New Roman"/>
                <w:b/>
                <w:sz w:val="24"/>
                <w:szCs w:val="24"/>
              </w:rPr>
              <w:t>Лица</w:t>
            </w:r>
            <w:r w:rsidRPr="00565C6B">
              <w:rPr>
                <w:rFonts w:ascii="Times New Roman" w:hAnsi="Times New Roman" w:cs="Times New Roman"/>
                <w:b/>
                <w:sz w:val="24"/>
                <w:szCs w:val="24"/>
              </w:rPr>
              <w:t>, които повече от три месеца притежават акции, представляващи поне 5% (пет процента) от капитала на Дружеството, могат:</w:t>
            </w:r>
          </w:p>
          <w:p w:rsidR="007B132D" w:rsidRPr="00F347E0" w:rsidRDefault="007B132D" w:rsidP="00142FE0">
            <w:pPr>
              <w:pStyle w:val="20"/>
              <w:numPr>
                <w:ilvl w:val="0"/>
                <w:numId w:val="6"/>
              </w:numPr>
              <w:shd w:val="clear" w:color="auto" w:fill="auto"/>
              <w:tabs>
                <w:tab w:val="left" w:pos="346"/>
              </w:tabs>
              <w:spacing w:after="56" w:line="278" w:lineRule="exact"/>
              <w:ind w:left="0" w:right="40" w:firstLine="34"/>
              <w:jc w:val="both"/>
              <w:rPr>
                <w:rStyle w:val="310"/>
                <w:rFonts w:ascii="Times New Roman" w:hAnsi="Times New Roman" w:cs="Times New Roman"/>
                <w:smallCaps w:val="0"/>
                <w:sz w:val="24"/>
                <w:szCs w:val="24"/>
                <w:shd w:val="clear" w:color="auto" w:fill="auto"/>
              </w:rPr>
            </w:pPr>
            <w:r w:rsidRPr="00A44FDC">
              <w:rPr>
                <w:rFonts w:ascii="Times New Roman" w:hAnsi="Times New Roman" w:cs="Times New Roman"/>
                <w:sz w:val="24"/>
                <w:szCs w:val="24"/>
              </w:rPr>
              <w:t>да поискат от съвета на директорите свикване на Общо събрание. Ако в едномесечен срок от искането, то не бъде удовлетворено или ако Общото събрание не бъде проведено в тримесечен срок от заявяване на искането, окръжният съд по седалището на дружеството свиква Общо събрание или овластява акционерите, поискали свикването, или техен представител да свика събранието.</w:t>
            </w:r>
          </w:p>
        </w:tc>
      </w:tr>
      <w:tr w:rsidR="007B132D" w:rsidRPr="00C664D3" w:rsidTr="00142FE0">
        <w:tc>
          <w:tcPr>
            <w:tcW w:w="2943" w:type="dxa"/>
          </w:tcPr>
          <w:p w:rsidR="007B132D" w:rsidRPr="00C664D3" w:rsidRDefault="007B132D" w:rsidP="00142FE0">
            <w:pPr>
              <w:widowControl w:val="0"/>
              <w:spacing w:before="40" w:after="40"/>
              <w:rPr>
                <w:rFonts w:ascii="Times New Roman" w:hAnsi="Times New Roman" w:cs="Times New Roman"/>
                <w:noProof w:val="0"/>
                <w:sz w:val="24"/>
                <w:szCs w:val="24"/>
                <w:lang w:val="bg-BG"/>
              </w:rPr>
            </w:pPr>
            <w:r w:rsidRPr="00C664D3">
              <w:rPr>
                <w:rFonts w:ascii="Times New Roman" w:hAnsi="Times New Roman" w:cs="Times New Roman"/>
                <w:noProof w:val="0"/>
                <w:sz w:val="24"/>
                <w:szCs w:val="24"/>
                <w:lang w:val="bg-BG"/>
              </w:rPr>
              <w:lastRenderedPageBreak/>
              <w:t>Законодателство</w:t>
            </w:r>
          </w:p>
        </w:tc>
        <w:tc>
          <w:tcPr>
            <w:tcW w:w="6379" w:type="dxa"/>
          </w:tcPr>
          <w:p w:rsidR="007B132D" w:rsidRPr="009060BF" w:rsidRDefault="007B132D" w:rsidP="00142FE0">
            <w:pPr>
              <w:pStyle w:val="20"/>
              <w:numPr>
                <w:ilvl w:val="0"/>
                <w:numId w:val="6"/>
              </w:numPr>
              <w:shd w:val="clear" w:color="auto" w:fill="auto"/>
              <w:tabs>
                <w:tab w:val="left" w:pos="337"/>
              </w:tabs>
              <w:spacing w:after="60" w:line="278" w:lineRule="exact"/>
              <w:ind w:left="0" w:right="40" w:firstLine="34"/>
              <w:jc w:val="both"/>
              <w:rPr>
                <w:rFonts w:ascii="Times New Roman" w:hAnsi="Times New Roman" w:cs="Times New Roman"/>
                <w:sz w:val="24"/>
                <w:szCs w:val="24"/>
              </w:rPr>
            </w:pPr>
            <w:r w:rsidRPr="009060BF">
              <w:rPr>
                <w:rFonts w:ascii="Times New Roman" w:hAnsi="Times New Roman" w:cs="Times New Roman"/>
                <w:sz w:val="24"/>
                <w:szCs w:val="24"/>
              </w:rPr>
              <w:t>Търговски закон;</w:t>
            </w:r>
          </w:p>
          <w:p w:rsidR="007B132D" w:rsidRPr="00964B42" w:rsidRDefault="007B132D" w:rsidP="00142FE0">
            <w:pPr>
              <w:pStyle w:val="20"/>
              <w:numPr>
                <w:ilvl w:val="0"/>
                <w:numId w:val="6"/>
              </w:numPr>
              <w:shd w:val="clear" w:color="auto" w:fill="auto"/>
              <w:tabs>
                <w:tab w:val="left" w:pos="337"/>
              </w:tabs>
              <w:spacing w:after="60" w:line="278" w:lineRule="exact"/>
              <w:ind w:left="0" w:right="40" w:firstLine="34"/>
              <w:jc w:val="both"/>
              <w:rPr>
                <w:rFonts w:ascii="Times New Roman" w:hAnsi="Times New Roman" w:cs="Times New Roman"/>
                <w:sz w:val="24"/>
                <w:szCs w:val="24"/>
              </w:rPr>
            </w:pPr>
            <w:r w:rsidRPr="00964B42">
              <w:rPr>
                <w:rFonts w:ascii="Times New Roman" w:hAnsi="Times New Roman" w:cs="Times New Roman"/>
                <w:sz w:val="24"/>
                <w:szCs w:val="24"/>
              </w:rPr>
              <w:t>Закона за публичното предлагане на ценните книжа; Закона за пазарите на финансови инструменти;</w:t>
            </w:r>
            <w:r>
              <w:rPr>
                <w:rFonts w:ascii="Times New Roman" w:hAnsi="Times New Roman" w:cs="Times New Roman"/>
                <w:sz w:val="24"/>
                <w:szCs w:val="24"/>
              </w:rPr>
              <w:t xml:space="preserve"> </w:t>
            </w:r>
            <w:r w:rsidRPr="00964B42">
              <w:rPr>
                <w:rFonts w:ascii="Times New Roman" w:hAnsi="Times New Roman" w:cs="Times New Roman"/>
                <w:sz w:val="24"/>
                <w:szCs w:val="24"/>
              </w:rPr>
              <w:t>Закон срещу пазарните злоупотреби с финансови инструменти;</w:t>
            </w:r>
            <w:r>
              <w:rPr>
                <w:rFonts w:ascii="Times New Roman" w:hAnsi="Times New Roman" w:cs="Times New Roman"/>
                <w:sz w:val="24"/>
                <w:szCs w:val="24"/>
              </w:rPr>
              <w:t xml:space="preserve"> и актовете по прилагането им;</w:t>
            </w:r>
          </w:p>
          <w:p w:rsidR="007B132D" w:rsidRPr="004C68DF" w:rsidRDefault="007B132D" w:rsidP="00142FE0">
            <w:pPr>
              <w:pStyle w:val="20"/>
              <w:numPr>
                <w:ilvl w:val="0"/>
                <w:numId w:val="6"/>
              </w:numPr>
              <w:shd w:val="clear" w:color="auto" w:fill="auto"/>
              <w:tabs>
                <w:tab w:val="left" w:pos="337"/>
              </w:tabs>
              <w:spacing w:after="60" w:line="278" w:lineRule="exact"/>
              <w:ind w:left="0" w:right="40" w:firstLine="34"/>
              <w:jc w:val="both"/>
              <w:rPr>
                <w:rFonts w:ascii="Times New Roman" w:hAnsi="Times New Roman" w:cs="Times New Roman"/>
                <w:sz w:val="24"/>
                <w:szCs w:val="24"/>
              </w:rPr>
            </w:pPr>
            <w:r w:rsidRPr="009060BF">
              <w:rPr>
                <w:rFonts w:ascii="Times New Roman" w:hAnsi="Times New Roman" w:cs="Times New Roman"/>
                <w:sz w:val="24"/>
                <w:szCs w:val="24"/>
              </w:rPr>
              <w:t>Закон за корпоративното подоходно обла</w:t>
            </w:r>
            <w:r>
              <w:rPr>
                <w:rFonts w:ascii="Times New Roman" w:hAnsi="Times New Roman" w:cs="Times New Roman"/>
                <w:sz w:val="24"/>
                <w:szCs w:val="24"/>
              </w:rPr>
              <w:t>гане;</w:t>
            </w:r>
          </w:p>
          <w:p w:rsidR="007B132D" w:rsidRPr="009060BF" w:rsidRDefault="007B132D" w:rsidP="00142FE0">
            <w:pPr>
              <w:pStyle w:val="20"/>
              <w:numPr>
                <w:ilvl w:val="0"/>
                <w:numId w:val="6"/>
              </w:numPr>
              <w:shd w:val="clear" w:color="auto" w:fill="auto"/>
              <w:tabs>
                <w:tab w:val="left" w:pos="318"/>
              </w:tabs>
              <w:spacing w:after="60" w:line="278" w:lineRule="exact"/>
              <w:ind w:left="0" w:right="40" w:firstLine="34"/>
              <w:jc w:val="both"/>
              <w:rPr>
                <w:rFonts w:ascii="Times New Roman" w:hAnsi="Times New Roman" w:cs="Times New Roman"/>
                <w:sz w:val="24"/>
                <w:szCs w:val="24"/>
              </w:rPr>
            </w:pPr>
            <w:r>
              <w:rPr>
                <w:rFonts w:ascii="Times New Roman" w:hAnsi="Times New Roman" w:cs="Times New Roman"/>
                <w:sz w:val="24"/>
                <w:szCs w:val="24"/>
              </w:rPr>
              <w:t>З</w:t>
            </w:r>
            <w:r w:rsidRPr="009060BF">
              <w:rPr>
                <w:rFonts w:ascii="Times New Roman" w:hAnsi="Times New Roman" w:cs="Times New Roman"/>
                <w:sz w:val="24"/>
                <w:szCs w:val="24"/>
              </w:rPr>
              <w:t>акон за данъцит</w:t>
            </w:r>
            <w:r>
              <w:rPr>
                <w:rFonts w:ascii="Times New Roman" w:hAnsi="Times New Roman" w:cs="Times New Roman"/>
                <w:sz w:val="24"/>
                <w:szCs w:val="24"/>
              </w:rPr>
              <w:t>е върху доходите на физическит</w:t>
            </w:r>
            <w:r w:rsidRPr="000F4778">
              <w:rPr>
                <w:rFonts w:ascii="Times New Roman" w:hAnsi="Times New Roman" w:cs="Times New Roman"/>
                <w:sz w:val="24"/>
                <w:szCs w:val="24"/>
              </w:rPr>
              <w:t xml:space="preserve">e </w:t>
            </w:r>
            <w:r w:rsidRPr="009060BF">
              <w:rPr>
                <w:rFonts w:ascii="Times New Roman" w:hAnsi="Times New Roman" w:cs="Times New Roman"/>
                <w:sz w:val="24"/>
                <w:szCs w:val="24"/>
              </w:rPr>
              <w:t>лица;</w:t>
            </w:r>
          </w:p>
          <w:p w:rsidR="007B132D" w:rsidRPr="009060BF" w:rsidRDefault="007B132D" w:rsidP="00142FE0">
            <w:pPr>
              <w:pStyle w:val="20"/>
              <w:numPr>
                <w:ilvl w:val="0"/>
                <w:numId w:val="6"/>
              </w:numPr>
              <w:shd w:val="clear" w:color="auto" w:fill="auto"/>
              <w:tabs>
                <w:tab w:val="left" w:pos="337"/>
              </w:tabs>
              <w:spacing w:after="60" w:line="278" w:lineRule="exact"/>
              <w:ind w:left="0" w:right="40" w:firstLine="34"/>
              <w:jc w:val="both"/>
              <w:rPr>
                <w:rFonts w:ascii="Times New Roman" w:hAnsi="Times New Roman" w:cs="Times New Roman"/>
                <w:sz w:val="24"/>
                <w:szCs w:val="24"/>
              </w:rPr>
            </w:pPr>
            <w:r w:rsidRPr="009060BF">
              <w:rPr>
                <w:rFonts w:ascii="Times New Roman" w:hAnsi="Times New Roman" w:cs="Times New Roman"/>
                <w:sz w:val="24"/>
                <w:szCs w:val="24"/>
              </w:rPr>
              <w:t>Валутен закон.</w:t>
            </w:r>
          </w:p>
          <w:p w:rsidR="007B132D" w:rsidRPr="000F4778" w:rsidRDefault="007B132D" w:rsidP="00142FE0">
            <w:pPr>
              <w:numPr>
                <w:ilvl w:val="0"/>
                <w:numId w:val="6"/>
              </w:numPr>
              <w:tabs>
                <w:tab w:val="left" w:pos="337"/>
              </w:tabs>
              <w:spacing w:before="40" w:after="60" w:line="278" w:lineRule="exact"/>
              <w:ind w:left="0" w:right="40" w:firstLine="34"/>
              <w:jc w:val="both"/>
              <w:rPr>
                <w:rFonts w:ascii="Times New Roman" w:eastAsia="Tahoma" w:hAnsi="Times New Roman" w:cs="Times New Roman"/>
                <w:noProof w:val="0"/>
                <w:sz w:val="24"/>
                <w:szCs w:val="24"/>
                <w:lang w:val="bg-BG"/>
              </w:rPr>
            </w:pPr>
            <w:r w:rsidRPr="000F4778">
              <w:rPr>
                <w:rFonts w:ascii="Times New Roman" w:eastAsia="Tahoma" w:hAnsi="Times New Roman" w:cs="Times New Roman"/>
                <w:noProof w:val="0"/>
                <w:sz w:val="24"/>
                <w:szCs w:val="24"/>
                <w:lang w:val="bg-BG"/>
              </w:rPr>
              <w:t>Към търговията на ценните книжа на регулиран пазар отношение имат Правилника на „БФБ - София" АД и Правилника на „Централен депозитар" АД;</w:t>
            </w:r>
          </w:p>
        </w:tc>
      </w:tr>
    </w:tbl>
    <w:p w:rsidR="00C264B2" w:rsidRPr="00C264B2" w:rsidRDefault="00C264B2" w:rsidP="00C264B2">
      <w:pPr>
        <w:rPr>
          <w:lang w:val="bg-BG"/>
        </w:rPr>
      </w:pPr>
    </w:p>
    <w:p w:rsidR="00C05CDC" w:rsidRDefault="00C05CDC">
      <w:pPr>
        <w:rPr>
          <w:rFonts w:ascii="Times New Roman" w:eastAsia="Times New Roman" w:hAnsi="Times New Roman" w:cs="Times New Roman"/>
          <w:b/>
          <w:bCs/>
          <w:smallCaps/>
          <w:noProof w:val="0"/>
          <w:kern w:val="32"/>
          <w:sz w:val="24"/>
          <w:szCs w:val="24"/>
          <w:lang w:val="bg-BG"/>
        </w:rPr>
      </w:pPr>
      <w:r>
        <w:rPr>
          <w:rFonts w:ascii="Times New Roman" w:hAnsi="Times New Roman"/>
          <w:smallCaps/>
          <w:sz w:val="24"/>
          <w:szCs w:val="24"/>
        </w:rPr>
        <w:br w:type="page"/>
      </w:r>
    </w:p>
    <w:p w:rsidR="00F52A89" w:rsidRPr="00355564" w:rsidRDefault="00084966" w:rsidP="00355564">
      <w:pPr>
        <w:pStyle w:val="Heading1"/>
        <w:numPr>
          <w:ilvl w:val="0"/>
          <w:numId w:val="2"/>
        </w:numPr>
        <w:rPr>
          <w:rFonts w:ascii="Times New Roman" w:hAnsi="Times New Roman"/>
          <w:smallCaps/>
          <w:sz w:val="24"/>
          <w:szCs w:val="24"/>
        </w:rPr>
      </w:pPr>
      <w:r>
        <w:rPr>
          <w:rFonts w:ascii="Times New Roman" w:hAnsi="Times New Roman"/>
          <w:smallCaps/>
          <w:sz w:val="24"/>
          <w:szCs w:val="24"/>
        </w:rPr>
        <w:lastRenderedPageBreak/>
        <w:t>Допълнителна информация</w:t>
      </w:r>
    </w:p>
    <w:p w:rsidR="00F52A89" w:rsidRDefault="00A12149" w:rsidP="00A12149">
      <w:pPr>
        <w:pStyle w:val="Heading1"/>
        <w:numPr>
          <w:ilvl w:val="1"/>
          <w:numId w:val="2"/>
        </w:numPr>
        <w:ind w:left="993" w:hanging="633"/>
        <w:rPr>
          <w:rFonts w:ascii="Times New Roman" w:hAnsi="Times New Roman"/>
          <w:b w:val="0"/>
          <w:i/>
          <w:smallCaps/>
          <w:sz w:val="24"/>
          <w:szCs w:val="24"/>
        </w:rPr>
      </w:pPr>
      <w:r w:rsidRPr="00A12149">
        <w:rPr>
          <w:rFonts w:ascii="Times New Roman" w:hAnsi="Times New Roman"/>
          <w:b w:val="0"/>
          <w:i/>
          <w:smallCaps/>
          <w:sz w:val="24"/>
          <w:szCs w:val="24"/>
        </w:rPr>
        <w:t xml:space="preserve">Данни </w:t>
      </w:r>
      <w:r w:rsidR="00C05CDC">
        <w:rPr>
          <w:rFonts w:ascii="Times New Roman" w:hAnsi="Times New Roman"/>
          <w:b w:val="0"/>
          <w:i/>
          <w:smallCaps/>
          <w:sz w:val="24"/>
          <w:szCs w:val="24"/>
        </w:rPr>
        <w:t>за акционерния капитал</w:t>
      </w:r>
    </w:p>
    <w:p w:rsidR="009C3B23" w:rsidRPr="009C3B23" w:rsidRDefault="009C3B23" w:rsidP="009C3B23">
      <w:pPr>
        <w:pStyle w:val="Heading1"/>
        <w:rPr>
          <w:rFonts w:ascii="Times New Roman" w:hAnsi="Times New Roman"/>
          <w:b w:val="0"/>
          <w:i/>
          <w:sz w:val="24"/>
          <w:szCs w:val="24"/>
        </w:rPr>
      </w:pPr>
      <w:bookmarkStart w:id="53" w:name="_Toc324376966"/>
      <w:bookmarkStart w:id="54" w:name="_Toc324377145"/>
      <w:bookmarkStart w:id="55" w:name="_Toc324377576"/>
      <w:bookmarkStart w:id="56" w:name="_Toc324380125"/>
      <w:r w:rsidRPr="009C3B23">
        <w:rPr>
          <w:rFonts w:ascii="Times New Roman" w:hAnsi="Times New Roman"/>
          <w:b w:val="0"/>
          <w:i/>
          <w:sz w:val="24"/>
          <w:szCs w:val="24"/>
        </w:rPr>
        <w:t>Към датата на последния изготвен счетоводен баланс:</w:t>
      </w:r>
      <w:bookmarkEnd w:id="53"/>
      <w:bookmarkEnd w:id="54"/>
      <w:bookmarkEnd w:id="55"/>
      <w:bookmarkEnd w:id="56"/>
    </w:p>
    <w:p w:rsidR="009C3B23" w:rsidRPr="009C3B23" w:rsidRDefault="009C3B23" w:rsidP="009C3B23">
      <w:pPr>
        <w:pStyle w:val="ListParagraph"/>
        <w:numPr>
          <w:ilvl w:val="0"/>
          <w:numId w:val="23"/>
        </w:numPr>
        <w:autoSpaceDE w:val="0"/>
        <w:autoSpaceDN w:val="0"/>
        <w:adjustRightInd w:val="0"/>
        <w:spacing w:after="60" w:line="240" w:lineRule="auto"/>
        <w:ind w:left="284" w:hanging="284"/>
        <w:contextualSpacing w:val="0"/>
        <w:jc w:val="both"/>
        <w:rPr>
          <w:rFonts w:ascii="Times New Roman" w:hAnsi="Times New Roman" w:cs="Times New Roman"/>
          <w:sz w:val="24"/>
          <w:szCs w:val="24"/>
        </w:rPr>
      </w:pPr>
      <w:r w:rsidRPr="009C3B23">
        <w:rPr>
          <w:rFonts w:ascii="Times New Roman" w:hAnsi="Times New Roman" w:cs="Times New Roman"/>
          <w:sz w:val="24"/>
          <w:szCs w:val="24"/>
        </w:rPr>
        <w:t>Размерът на капитала на емитента е 1 482 200 (един милион четиристотин осемдесет и две хиляди и двеста) лева;</w:t>
      </w:r>
    </w:p>
    <w:p w:rsidR="009C3B23" w:rsidRPr="009C3B23" w:rsidRDefault="009C3B23" w:rsidP="009C3B23">
      <w:pPr>
        <w:pStyle w:val="ListParagraph"/>
        <w:numPr>
          <w:ilvl w:val="0"/>
          <w:numId w:val="23"/>
        </w:numPr>
        <w:autoSpaceDE w:val="0"/>
        <w:autoSpaceDN w:val="0"/>
        <w:adjustRightInd w:val="0"/>
        <w:spacing w:after="60" w:line="240" w:lineRule="auto"/>
        <w:ind w:left="284" w:hanging="284"/>
        <w:contextualSpacing w:val="0"/>
        <w:jc w:val="both"/>
        <w:rPr>
          <w:rFonts w:ascii="Times New Roman" w:hAnsi="Times New Roman" w:cs="Times New Roman"/>
          <w:sz w:val="24"/>
          <w:szCs w:val="24"/>
        </w:rPr>
      </w:pPr>
      <w:r w:rsidRPr="009C3B23">
        <w:rPr>
          <w:rFonts w:ascii="Times New Roman" w:hAnsi="Times New Roman" w:cs="Times New Roman"/>
          <w:sz w:val="24"/>
          <w:szCs w:val="24"/>
        </w:rPr>
        <w:t>Броят акции на емитента 1 482 200 (един милион четиристотин осемдесет и две хиляди и двеста) броя акции;</w:t>
      </w:r>
    </w:p>
    <w:p w:rsidR="009C3B23" w:rsidRPr="009C3B23" w:rsidRDefault="009C3B23" w:rsidP="009C3B23">
      <w:pPr>
        <w:pStyle w:val="ListParagraph"/>
        <w:numPr>
          <w:ilvl w:val="0"/>
          <w:numId w:val="23"/>
        </w:numPr>
        <w:autoSpaceDE w:val="0"/>
        <w:autoSpaceDN w:val="0"/>
        <w:adjustRightInd w:val="0"/>
        <w:spacing w:after="60" w:line="240" w:lineRule="auto"/>
        <w:ind w:left="284" w:hanging="284"/>
        <w:contextualSpacing w:val="0"/>
        <w:jc w:val="both"/>
        <w:rPr>
          <w:rFonts w:ascii="Times New Roman" w:hAnsi="Times New Roman" w:cs="Times New Roman"/>
          <w:sz w:val="24"/>
          <w:szCs w:val="24"/>
        </w:rPr>
      </w:pPr>
      <w:r w:rsidRPr="009C3B23">
        <w:rPr>
          <w:rFonts w:ascii="Times New Roman" w:hAnsi="Times New Roman" w:cs="Times New Roman"/>
          <w:sz w:val="24"/>
          <w:szCs w:val="24"/>
        </w:rPr>
        <w:t>Номиналната стойност на акциите е 1 лв. всяка;</w:t>
      </w:r>
    </w:p>
    <w:p w:rsidR="009C3B23" w:rsidRPr="009C3B23" w:rsidRDefault="009C3B23" w:rsidP="009C3B23">
      <w:pPr>
        <w:pStyle w:val="ListParagraph"/>
        <w:numPr>
          <w:ilvl w:val="0"/>
          <w:numId w:val="23"/>
        </w:numPr>
        <w:autoSpaceDE w:val="0"/>
        <w:autoSpaceDN w:val="0"/>
        <w:adjustRightInd w:val="0"/>
        <w:spacing w:after="60" w:line="240" w:lineRule="auto"/>
        <w:ind w:left="284" w:hanging="284"/>
        <w:contextualSpacing w:val="0"/>
        <w:jc w:val="both"/>
        <w:rPr>
          <w:rFonts w:ascii="Times New Roman" w:hAnsi="Times New Roman" w:cs="Times New Roman"/>
          <w:sz w:val="24"/>
          <w:szCs w:val="24"/>
        </w:rPr>
      </w:pPr>
      <w:r w:rsidRPr="009C3B23">
        <w:rPr>
          <w:rFonts w:ascii="Times New Roman" w:hAnsi="Times New Roman" w:cs="Times New Roman"/>
          <w:sz w:val="24"/>
          <w:szCs w:val="24"/>
        </w:rPr>
        <w:t>Брой на емитираните и напълно изплатени акции - 1 482 200 (един милион четиристотин осемдесет и две хиляди и двеста) броя акции.</w:t>
      </w:r>
    </w:p>
    <w:p w:rsidR="009C3B23" w:rsidRPr="009C3B23" w:rsidRDefault="009C3B23" w:rsidP="009C3B23">
      <w:pPr>
        <w:spacing w:line="240" w:lineRule="auto"/>
        <w:jc w:val="both"/>
        <w:rPr>
          <w:rFonts w:ascii="Times New Roman" w:hAnsi="Times New Roman" w:cs="Times New Roman"/>
          <w:sz w:val="24"/>
          <w:szCs w:val="24"/>
        </w:rPr>
      </w:pPr>
      <w:r w:rsidRPr="009C3B23">
        <w:rPr>
          <w:rFonts w:ascii="Times New Roman" w:hAnsi="Times New Roman" w:cs="Times New Roman"/>
          <w:sz w:val="24"/>
          <w:szCs w:val="24"/>
        </w:rPr>
        <w:t xml:space="preserve">На 30.05.2011 г. на проведено извънредно решение на акционерите на „Спиди” АД, на основание чл. 195 от ТЗ е взето решение за увеличение на капитала на дружеството от </w:t>
      </w:r>
      <w:r w:rsidRPr="009C3B23">
        <w:rPr>
          <w:rFonts w:ascii="Times New Roman" w:hAnsi="Times New Roman" w:cs="Times New Roman"/>
          <w:b/>
          <w:sz w:val="24"/>
          <w:szCs w:val="24"/>
        </w:rPr>
        <w:t>500 000</w:t>
      </w:r>
      <w:r w:rsidRPr="009C3B23">
        <w:rPr>
          <w:rFonts w:ascii="Times New Roman" w:hAnsi="Times New Roman" w:cs="Times New Roman"/>
          <w:sz w:val="24"/>
          <w:szCs w:val="24"/>
        </w:rPr>
        <w:t xml:space="preserve"> (петстотин хиляди) лева на </w:t>
      </w:r>
      <w:r w:rsidRPr="009C3B23">
        <w:rPr>
          <w:rFonts w:ascii="Times New Roman" w:hAnsi="Times New Roman" w:cs="Times New Roman"/>
          <w:b/>
          <w:sz w:val="24"/>
          <w:szCs w:val="24"/>
        </w:rPr>
        <w:t>1 482 200</w:t>
      </w:r>
      <w:r w:rsidRPr="009C3B23">
        <w:rPr>
          <w:rFonts w:ascii="Times New Roman" w:hAnsi="Times New Roman" w:cs="Times New Roman"/>
          <w:sz w:val="24"/>
          <w:szCs w:val="24"/>
        </w:rPr>
        <w:t xml:space="preserve"> (един милион четиристотин осемдесет и две хиляди и двеста) лева, чрез издаване на нови  982 200 (деветстотин осемдесет хиляди и две и двеста) обикновени акции, с номинална и емисионна стойност 1 лев всяка , записани срещу непарични вноски, както следва:</w:t>
      </w:r>
    </w:p>
    <w:p w:rsidR="009C3B23" w:rsidRPr="009C3B23" w:rsidRDefault="009C3B23" w:rsidP="009C3B23">
      <w:pPr>
        <w:numPr>
          <w:ilvl w:val="0"/>
          <w:numId w:val="24"/>
        </w:numPr>
        <w:spacing w:after="0" w:line="240" w:lineRule="auto"/>
        <w:ind w:left="426" w:hanging="426"/>
        <w:jc w:val="both"/>
        <w:rPr>
          <w:rFonts w:ascii="Times New Roman" w:hAnsi="Times New Roman" w:cs="Times New Roman"/>
          <w:sz w:val="24"/>
          <w:szCs w:val="24"/>
        </w:rPr>
      </w:pPr>
      <w:r w:rsidRPr="009C3B23">
        <w:rPr>
          <w:rFonts w:ascii="Times New Roman" w:hAnsi="Times New Roman" w:cs="Times New Roman"/>
          <w:b/>
          <w:sz w:val="24"/>
          <w:szCs w:val="24"/>
        </w:rPr>
        <w:t>660 040</w:t>
      </w:r>
      <w:r w:rsidRPr="009C3B23">
        <w:rPr>
          <w:rFonts w:ascii="Times New Roman" w:hAnsi="Times New Roman" w:cs="Times New Roman"/>
          <w:sz w:val="24"/>
          <w:szCs w:val="24"/>
        </w:rPr>
        <w:t xml:space="preserve"> акции, записани от „Омникар БГ” ЕООД, срещу внесените от дружеството 66 004 дяла с номинална стойност 10 лева, всеки един от дружествения капитал на „Спиди” ООД, ЕИК 115260535;</w:t>
      </w:r>
    </w:p>
    <w:p w:rsidR="009C3B23" w:rsidRPr="009C3B23" w:rsidRDefault="009C3B23" w:rsidP="009C3B23">
      <w:pPr>
        <w:numPr>
          <w:ilvl w:val="0"/>
          <w:numId w:val="24"/>
        </w:numPr>
        <w:spacing w:after="0" w:line="240" w:lineRule="auto"/>
        <w:ind w:left="426" w:hanging="426"/>
        <w:jc w:val="both"/>
        <w:rPr>
          <w:rFonts w:ascii="Times New Roman" w:hAnsi="Times New Roman" w:cs="Times New Roman"/>
          <w:sz w:val="24"/>
          <w:szCs w:val="24"/>
        </w:rPr>
      </w:pPr>
      <w:r w:rsidRPr="009C3B23">
        <w:rPr>
          <w:rFonts w:ascii="Times New Roman" w:hAnsi="Times New Roman" w:cs="Times New Roman"/>
          <w:b/>
          <w:sz w:val="24"/>
          <w:szCs w:val="24"/>
        </w:rPr>
        <w:t>243 590</w:t>
      </w:r>
      <w:r w:rsidRPr="009C3B23">
        <w:rPr>
          <w:rFonts w:ascii="Times New Roman" w:hAnsi="Times New Roman" w:cs="Times New Roman"/>
          <w:sz w:val="24"/>
          <w:szCs w:val="24"/>
        </w:rPr>
        <w:t xml:space="preserve"> акции, записани от „Алекс Г” ЕООД, срещу внесените от дружеството 24 359 дяла с номинална стойност 10 лева, всеки един от дружествения капитал на „Спиди” ООД, ЕИК 115260535;</w:t>
      </w:r>
    </w:p>
    <w:p w:rsidR="009C3B23" w:rsidRPr="009C3B23" w:rsidRDefault="009C3B23" w:rsidP="009C3B23">
      <w:pPr>
        <w:numPr>
          <w:ilvl w:val="0"/>
          <w:numId w:val="24"/>
        </w:numPr>
        <w:spacing w:after="0" w:line="240" w:lineRule="auto"/>
        <w:ind w:left="426" w:hanging="426"/>
        <w:jc w:val="both"/>
        <w:rPr>
          <w:rFonts w:ascii="Times New Roman" w:hAnsi="Times New Roman" w:cs="Times New Roman"/>
          <w:sz w:val="24"/>
          <w:szCs w:val="24"/>
        </w:rPr>
      </w:pPr>
      <w:r w:rsidRPr="009C3B23">
        <w:rPr>
          <w:rFonts w:ascii="Times New Roman" w:hAnsi="Times New Roman" w:cs="Times New Roman"/>
          <w:b/>
          <w:sz w:val="24"/>
          <w:szCs w:val="24"/>
        </w:rPr>
        <w:t>78 570</w:t>
      </w:r>
      <w:r w:rsidRPr="009C3B23">
        <w:rPr>
          <w:rFonts w:ascii="Times New Roman" w:hAnsi="Times New Roman" w:cs="Times New Roman"/>
          <w:sz w:val="24"/>
          <w:szCs w:val="24"/>
        </w:rPr>
        <w:t xml:space="preserve"> акции, записани от Славчо Кирилов Панталеев, срещу внесените от него 7 857 дяла с номинална стойност 10 лева, всеки един от дружествения капитал на „Спиди” ООД, ЕИК 115260535</w:t>
      </w:r>
      <w:r w:rsidRPr="009C3B23">
        <w:rPr>
          <w:rFonts w:ascii="Times New Roman" w:hAnsi="Times New Roman" w:cs="Times New Roman"/>
          <w:sz w:val="24"/>
          <w:szCs w:val="24"/>
          <w:lang w:val="bg-BG"/>
        </w:rPr>
        <w:t>.</w:t>
      </w:r>
    </w:p>
    <w:p w:rsidR="007036C1" w:rsidRPr="007036C1" w:rsidRDefault="007036C1" w:rsidP="007036C1">
      <w:pPr>
        <w:spacing w:line="240" w:lineRule="auto"/>
        <w:jc w:val="both"/>
        <w:rPr>
          <w:rFonts w:ascii="Times New Roman" w:hAnsi="Times New Roman" w:cs="Times New Roman"/>
          <w:sz w:val="24"/>
          <w:szCs w:val="24"/>
        </w:rPr>
      </w:pPr>
      <w:r w:rsidRPr="007036C1">
        <w:rPr>
          <w:rFonts w:ascii="Times New Roman" w:hAnsi="Times New Roman" w:cs="Times New Roman"/>
          <w:sz w:val="24"/>
          <w:szCs w:val="24"/>
        </w:rPr>
        <w:t xml:space="preserve">Промяната в капитала е вписана в Търговски регистър на 07.06.2011 г. </w:t>
      </w:r>
    </w:p>
    <w:p w:rsidR="00C05CDC" w:rsidRPr="00C05CDC" w:rsidRDefault="00C05CDC" w:rsidP="00C05CDC">
      <w:pPr>
        <w:rPr>
          <w:lang w:val="bg-BG"/>
        </w:rPr>
      </w:pPr>
    </w:p>
    <w:p w:rsidR="00F52A89" w:rsidRDefault="007A561C" w:rsidP="00A12149">
      <w:pPr>
        <w:pStyle w:val="Heading1"/>
        <w:numPr>
          <w:ilvl w:val="1"/>
          <w:numId w:val="2"/>
        </w:numPr>
        <w:ind w:left="993" w:hanging="633"/>
        <w:rPr>
          <w:rFonts w:ascii="Times New Roman" w:hAnsi="Times New Roman"/>
          <w:b w:val="0"/>
          <w:i/>
          <w:smallCaps/>
          <w:sz w:val="24"/>
          <w:szCs w:val="24"/>
        </w:rPr>
      </w:pPr>
      <w:r w:rsidRPr="00A12149">
        <w:rPr>
          <w:rFonts w:ascii="Times New Roman" w:hAnsi="Times New Roman"/>
          <w:b w:val="0"/>
          <w:i/>
          <w:smallCaps/>
          <w:sz w:val="24"/>
          <w:szCs w:val="24"/>
        </w:rPr>
        <w:t xml:space="preserve">Информация </w:t>
      </w:r>
      <w:r w:rsidR="00F52A89" w:rsidRPr="00A12149">
        <w:rPr>
          <w:rFonts w:ascii="Times New Roman" w:hAnsi="Times New Roman"/>
          <w:b w:val="0"/>
          <w:i/>
          <w:smallCaps/>
          <w:sz w:val="24"/>
          <w:szCs w:val="24"/>
        </w:rPr>
        <w:t>за устава и учредителния акт.</w:t>
      </w:r>
    </w:p>
    <w:p w:rsidR="00131CDD" w:rsidRPr="00166A1E" w:rsidRDefault="00131CDD" w:rsidP="00131CDD">
      <w:pPr>
        <w:spacing w:line="240" w:lineRule="auto"/>
        <w:jc w:val="both"/>
        <w:rPr>
          <w:rFonts w:ascii="Times New Roman" w:hAnsi="Times New Roman" w:cs="Times New Roman"/>
          <w:sz w:val="24"/>
          <w:szCs w:val="24"/>
        </w:rPr>
      </w:pPr>
      <w:r w:rsidRPr="00166A1E">
        <w:rPr>
          <w:rFonts w:ascii="Times New Roman" w:hAnsi="Times New Roman" w:cs="Times New Roman"/>
          <w:sz w:val="24"/>
          <w:szCs w:val="24"/>
        </w:rPr>
        <w:t>Уставът на дружеството, приет с решение на ОСА, проведено на 10.05.2012 г., под условие, че дружеството придобие публичен статут, е съобразен с изискванията на ЗППЦК и подзаконовите нормативни актове към датата на приемането му.</w:t>
      </w:r>
    </w:p>
    <w:p w:rsidR="00131CDD" w:rsidRPr="00166A1E" w:rsidRDefault="00131CDD" w:rsidP="00131CDD">
      <w:pPr>
        <w:spacing w:line="240" w:lineRule="auto"/>
        <w:jc w:val="both"/>
        <w:rPr>
          <w:rFonts w:ascii="Times New Roman" w:hAnsi="Times New Roman" w:cs="Times New Roman"/>
          <w:sz w:val="24"/>
          <w:szCs w:val="24"/>
        </w:rPr>
      </w:pPr>
      <w:r w:rsidRPr="00166A1E">
        <w:rPr>
          <w:rFonts w:ascii="Times New Roman" w:hAnsi="Times New Roman" w:cs="Times New Roman"/>
          <w:sz w:val="24"/>
          <w:szCs w:val="24"/>
        </w:rPr>
        <w:t>В устава на дружеството, приет под условие, че дружеството придобие публичен статут, не са предвидени ограничения относно прехвърлянето</w:t>
      </w:r>
      <w:r w:rsidR="001355F4" w:rsidRPr="00166A1E">
        <w:rPr>
          <w:rFonts w:ascii="Times New Roman" w:hAnsi="Times New Roman" w:cs="Times New Roman"/>
          <w:sz w:val="24"/>
          <w:szCs w:val="24"/>
        </w:rPr>
        <w:t xml:space="preserve"> на акции на дружеството</w:t>
      </w:r>
      <w:r w:rsidRPr="00166A1E">
        <w:rPr>
          <w:rFonts w:ascii="Times New Roman" w:hAnsi="Times New Roman" w:cs="Times New Roman"/>
          <w:sz w:val="24"/>
          <w:szCs w:val="24"/>
        </w:rPr>
        <w:t>.</w:t>
      </w:r>
    </w:p>
    <w:p w:rsidR="006B6522" w:rsidRPr="00166A1E" w:rsidRDefault="006B6522" w:rsidP="00166A1E">
      <w:pPr>
        <w:pStyle w:val="20"/>
        <w:shd w:val="clear" w:color="auto" w:fill="auto"/>
        <w:spacing w:line="278" w:lineRule="exact"/>
        <w:ind w:left="20" w:right="20" w:firstLine="0"/>
        <w:jc w:val="both"/>
        <w:rPr>
          <w:rFonts w:ascii="Times New Roman" w:hAnsi="Times New Roman" w:cs="Times New Roman"/>
          <w:sz w:val="24"/>
          <w:szCs w:val="24"/>
        </w:rPr>
      </w:pPr>
    </w:p>
    <w:p w:rsidR="006B6522" w:rsidRPr="00166A1E" w:rsidRDefault="00166A1E" w:rsidP="00166A1E">
      <w:pPr>
        <w:pStyle w:val="Heading1"/>
        <w:numPr>
          <w:ilvl w:val="1"/>
          <w:numId w:val="2"/>
        </w:numPr>
        <w:ind w:left="993" w:hanging="633"/>
        <w:rPr>
          <w:rFonts w:ascii="Times New Roman" w:hAnsi="Times New Roman"/>
          <w:b w:val="0"/>
          <w:i/>
          <w:smallCaps/>
          <w:sz w:val="24"/>
          <w:szCs w:val="24"/>
        </w:rPr>
      </w:pPr>
      <w:r>
        <w:rPr>
          <w:rFonts w:ascii="Times New Roman" w:hAnsi="Times New Roman"/>
          <w:b w:val="0"/>
          <w:i/>
          <w:smallCaps/>
          <w:sz w:val="24"/>
          <w:szCs w:val="24"/>
        </w:rPr>
        <w:t>Р</w:t>
      </w:r>
      <w:r w:rsidRPr="00166A1E">
        <w:rPr>
          <w:rFonts w:ascii="Times New Roman" w:hAnsi="Times New Roman"/>
          <w:b w:val="0"/>
          <w:i/>
          <w:smallCaps/>
          <w:sz w:val="24"/>
          <w:szCs w:val="24"/>
        </w:rPr>
        <w:t>азпоредби във връзка с членовете на административните, управителните и надзорни органи</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Органи на Дружеството са общо събрание на акционерите и съвет на директорите.</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Общото събрание се състои от всички акционери с право на глас. Правото на глас се упражнява от лицата, вписани в регистъра на „Централен депозитар“ АД като акционери най-малко 14 дни преди датата на Общото събрание. </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В чл. 21, от Устава на „Спиди“ЕАД е предвидена компетентността на </w:t>
      </w:r>
      <w:r w:rsidR="00166A1E">
        <w:rPr>
          <w:rFonts w:ascii="Times New Roman" w:hAnsi="Times New Roman" w:cs="Times New Roman"/>
          <w:sz w:val="24"/>
          <w:szCs w:val="24"/>
        </w:rPr>
        <w:t xml:space="preserve">Общото събрание на акционерите. </w:t>
      </w:r>
      <w:r w:rsidRPr="00166A1E">
        <w:rPr>
          <w:rFonts w:ascii="Times New Roman" w:hAnsi="Times New Roman" w:cs="Times New Roman"/>
          <w:sz w:val="24"/>
          <w:szCs w:val="24"/>
        </w:rPr>
        <w:t xml:space="preserve">Общо събрание се провежда най- малко веднъж годишно в седалището на </w:t>
      </w:r>
      <w:r w:rsidRPr="00166A1E">
        <w:rPr>
          <w:rFonts w:ascii="Times New Roman" w:hAnsi="Times New Roman" w:cs="Times New Roman"/>
          <w:sz w:val="24"/>
          <w:szCs w:val="24"/>
        </w:rPr>
        <w:lastRenderedPageBreak/>
        <w:t>Дружеството. Общото събрание се свиква от Съвета на директорите</w:t>
      </w:r>
      <w:r w:rsidR="00166A1E">
        <w:rPr>
          <w:rFonts w:ascii="Times New Roman" w:hAnsi="Times New Roman" w:cs="Times New Roman"/>
          <w:sz w:val="24"/>
          <w:szCs w:val="24"/>
        </w:rPr>
        <w:t xml:space="preserve">, </w:t>
      </w:r>
      <w:r w:rsidR="00166A1E">
        <w:rPr>
          <w:rFonts w:ascii="Times New Roman" w:hAnsi="Times New Roman" w:cs="Times New Roman"/>
          <w:sz w:val="24"/>
          <w:szCs w:val="24"/>
          <w:lang w:val="bg-BG"/>
        </w:rPr>
        <w:t>който</w:t>
      </w:r>
      <w:r w:rsidRPr="00166A1E">
        <w:rPr>
          <w:rFonts w:ascii="Times New Roman" w:hAnsi="Times New Roman" w:cs="Times New Roman"/>
          <w:sz w:val="24"/>
          <w:szCs w:val="24"/>
        </w:rPr>
        <w:t xml:space="preserve"> се състои от 3 (трима) до 9 (девет) членове. Мандатът на Съвета на директорите е 5 (пет) години, без ограничение за преизбиране. </w:t>
      </w:r>
    </w:p>
    <w:p w:rsidR="006B6522" w:rsidRPr="00166A1E" w:rsidRDefault="00166A1E"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Условията</w:t>
      </w:r>
      <w:r w:rsidR="006B6522" w:rsidRPr="00166A1E">
        <w:rPr>
          <w:rFonts w:ascii="Times New Roman" w:hAnsi="Times New Roman" w:cs="Times New Roman"/>
          <w:sz w:val="24"/>
          <w:szCs w:val="24"/>
        </w:rPr>
        <w:t>, на които трябва да отговарят лицата, включени в състава на Съвета на директорите на дружеството</w:t>
      </w:r>
      <w:r>
        <w:rPr>
          <w:rFonts w:ascii="Times New Roman" w:hAnsi="Times New Roman" w:cs="Times New Roman"/>
          <w:sz w:val="24"/>
          <w:szCs w:val="24"/>
        </w:rPr>
        <w:t xml:space="preserve"> -</w:t>
      </w:r>
      <w:r w:rsidR="006B6522" w:rsidRPr="00166A1E">
        <w:rPr>
          <w:rFonts w:ascii="Times New Roman" w:hAnsi="Times New Roman" w:cs="Times New Roman"/>
          <w:sz w:val="24"/>
          <w:szCs w:val="24"/>
        </w:rPr>
        <w:t xml:space="preserve"> </w:t>
      </w:r>
      <w:r w:rsidRPr="00166A1E">
        <w:rPr>
          <w:rFonts w:ascii="Times New Roman" w:hAnsi="Times New Roman" w:cs="Times New Roman"/>
          <w:sz w:val="24"/>
          <w:szCs w:val="24"/>
        </w:rPr>
        <w:t xml:space="preserve">не </w:t>
      </w:r>
      <w:r w:rsidR="006B6522" w:rsidRPr="00166A1E">
        <w:rPr>
          <w:rFonts w:ascii="Times New Roman" w:hAnsi="Times New Roman" w:cs="Times New Roman"/>
          <w:sz w:val="24"/>
          <w:szCs w:val="24"/>
        </w:rPr>
        <w:t>могат да бъдат членове на Съвета на директорите на Дружеството лица, които към момента на избора са осъдени с влязла в сила присъда за престъпления против собствеността, против стопанството или против финансовата, данъчната и осигурителната система, извършени в Република България или в чужбина, освен ако са реабилитирани.</w:t>
      </w:r>
      <w:r>
        <w:rPr>
          <w:rFonts w:ascii="Times New Roman" w:hAnsi="Times New Roman" w:cs="Times New Roman"/>
          <w:sz w:val="24"/>
          <w:szCs w:val="24"/>
        </w:rPr>
        <w:t xml:space="preserve"> </w:t>
      </w:r>
      <w:r w:rsidR="006B6522" w:rsidRPr="00166A1E">
        <w:rPr>
          <w:rFonts w:ascii="Times New Roman" w:hAnsi="Times New Roman" w:cs="Times New Roman"/>
          <w:sz w:val="24"/>
          <w:szCs w:val="24"/>
        </w:rPr>
        <w:t>Най-малко една трета от членовете на Съвета на директорите трябва да бъдат независими лица.</w:t>
      </w:r>
      <w:r>
        <w:rPr>
          <w:rFonts w:ascii="Times New Roman" w:hAnsi="Times New Roman" w:cs="Times New Roman"/>
          <w:sz w:val="24"/>
          <w:szCs w:val="24"/>
        </w:rPr>
        <w:t xml:space="preserve"> </w:t>
      </w:r>
      <w:r w:rsidR="006B6522" w:rsidRPr="00166A1E">
        <w:rPr>
          <w:rFonts w:ascii="Times New Roman" w:hAnsi="Times New Roman" w:cs="Times New Roman"/>
          <w:sz w:val="24"/>
          <w:szCs w:val="24"/>
        </w:rPr>
        <w:t>По отношение на третите лица Дружеството се представлява от Изпълнителния директор, чиито правомощия са предвидени в разпоредбата на чл. 39, ал. 2 от Устава.</w:t>
      </w:r>
    </w:p>
    <w:p w:rsidR="006B6522" w:rsidRPr="00166A1E" w:rsidRDefault="00E471C6" w:rsidP="00166A1E">
      <w:pPr>
        <w:pStyle w:val="Heading1"/>
        <w:numPr>
          <w:ilvl w:val="1"/>
          <w:numId w:val="2"/>
        </w:numPr>
        <w:ind w:left="993" w:hanging="633"/>
        <w:rPr>
          <w:rFonts w:ascii="Times New Roman" w:hAnsi="Times New Roman"/>
          <w:b w:val="0"/>
          <w:i/>
          <w:smallCaps/>
          <w:sz w:val="24"/>
          <w:szCs w:val="24"/>
        </w:rPr>
      </w:pPr>
      <w:r>
        <w:rPr>
          <w:rFonts w:ascii="Times New Roman" w:hAnsi="Times New Roman"/>
          <w:b w:val="0"/>
          <w:i/>
          <w:smallCaps/>
          <w:sz w:val="24"/>
          <w:szCs w:val="24"/>
        </w:rPr>
        <w:t>Права</w:t>
      </w:r>
      <w:r w:rsidR="00166A1E" w:rsidRPr="00166A1E">
        <w:rPr>
          <w:rFonts w:ascii="Times New Roman" w:hAnsi="Times New Roman"/>
          <w:b w:val="0"/>
          <w:i/>
          <w:smallCaps/>
          <w:sz w:val="24"/>
          <w:szCs w:val="24"/>
        </w:rPr>
        <w:t>, п</w:t>
      </w:r>
      <w:r>
        <w:rPr>
          <w:rFonts w:ascii="Times New Roman" w:hAnsi="Times New Roman"/>
          <w:b w:val="0"/>
          <w:i/>
          <w:smallCaps/>
          <w:sz w:val="24"/>
          <w:szCs w:val="24"/>
        </w:rPr>
        <w:t>референции и ограничения</w:t>
      </w:r>
      <w:r w:rsidR="006D5146">
        <w:rPr>
          <w:rFonts w:ascii="Times New Roman" w:hAnsi="Times New Roman"/>
          <w:b w:val="0"/>
          <w:i/>
          <w:smallCaps/>
          <w:sz w:val="24"/>
          <w:szCs w:val="24"/>
        </w:rPr>
        <w:t xml:space="preserve">, отнасящи се до </w:t>
      </w:r>
      <w:r w:rsidR="00166A1E" w:rsidRPr="00166A1E">
        <w:rPr>
          <w:rFonts w:ascii="Times New Roman" w:hAnsi="Times New Roman"/>
          <w:b w:val="0"/>
          <w:i/>
          <w:smallCaps/>
          <w:sz w:val="24"/>
          <w:szCs w:val="24"/>
        </w:rPr>
        <w:t>съществуващи</w:t>
      </w:r>
      <w:r w:rsidR="006D5146">
        <w:rPr>
          <w:rFonts w:ascii="Times New Roman" w:hAnsi="Times New Roman"/>
          <w:b w:val="0"/>
          <w:i/>
          <w:smallCaps/>
          <w:sz w:val="24"/>
          <w:szCs w:val="24"/>
        </w:rPr>
        <w:t>те а</w:t>
      </w:r>
      <w:r w:rsidR="00166A1E" w:rsidRPr="00166A1E">
        <w:rPr>
          <w:rFonts w:ascii="Times New Roman" w:hAnsi="Times New Roman"/>
          <w:b w:val="0"/>
          <w:i/>
          <w:smallCaps/>
          <w:sz w:val="24"/>
          <w:szCs w:val="24"/>
        </w:rPr>
        <w:t>кции.</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Всички акции образуват един клас от обикновени поименни безналични свободно прехвърляеми акции с право на глас, като всяка акция дава права, еднакви с тези, давани от всяка друга акция.</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Срещу записаните безналични поименни акции с право на глас акционерите получават поименни удостоверения (депозитарни разписки) от „Централен депозитар“ АД.</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Всяка акция дава право на един глас в ОСА, право на дивидент и на ликвидационен дял, съразмерни с номиналната стойност на акцията. Уставът на „Спиди“ ЕАД не предвижда ограничения при упражняване на правата по акциите.</w:t>
      </w:r>
    </w:p>
    <w:p w:rsidR="006B6522" w:rsidRPr="00166A1E" w:rsidRDefault="006B6522" w:rsidP="00166A1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Съгласно разпоредбата на чл. 7, ал. 9 от Устава прехвърлянето на акциите се извършва свободно между акционери и трети лица. Прехвърлянето на акции на дружеството има действие от момента на вписване на сделката в регистъра на „Централен депозитар“ АД.</w:t>
      </w:r>
    </w:p>
    <w:p w:rsidR="006B6522" w:rsidRPr="00166A1E" w:rsidRDefault="006B6522" w:rsidP="00166A1E">
      <w:pPr>
        <w:spacing w:after="120" w:line="240" w:lineRule="auto"/>
        <w:jc w:val="both"/>
        <w:rPr>
          <w:rFonts w:ascii="Times New Roman" w:hAnsi="Times New Roman" w:cs="Times New Roman"/>
          <w:b/>
          <w:i/>
          <w:sz w:val="24"/>
          <w:szCs w:val="24"/>
        </w:rPr>
      </w:pPr>
      <w:r w:rsidRPr="00166A1E">
        <w:rPr>
          <w:rFonts w:ascii="Times New Roman" w:hAnsi="Times New Roman" w:cs="Times New Roman"/>
          <w:b/>
          <w:i/>
          <w:sz w:val="24"/>
          <w:szCs w:val="24"/>
        </w:rPr>
        <w:t>Информация за правата, които дават на притежателите на акции от компанията са детайлно описани, както в Устава на дружеството, така и в документа за предлаганите акции.</w:t>
      </w:r>
    </w:p>
    <w:p w:rsidR="006B6522" w:rsidRPr="00EC3E17" w:rsidRDefault="00EC3E17" w:rsidP="00EC3E17">
      <w:pPr>
        <w:pStyle w:val="Heading1"/>
        <w:numPr>
          <w:ilvl w:val="1"/>
          <w:numId w:val="2"/>
        </w:numPr>
        <w:ind w:left="993" w:hanging="633"/>
        <w:rPr>
          <w:rFonts w:ascii="Times New Roman" w:hAnsi="Times New Roman"/>
          <w:b w:val="0"/>
          <w:i/>
          <w:smallCaps/>
          <w:sz w:val="24"/>
          <w:szCs w:val="24"/>
        </w:rPr>
      </w:pPr>
      <w:r>
        <w:rPr>
          <w:rFonts w:ascii="Times New Roman" w:hAnsi="Times New Roman"/>
          <w:b w:val="0"/>
          <w:i/>
          <w:smallCaps/>
          <w:sz w:val="24"/>
          <w:szCs w:val="24"/>
        </w:rPr>
        <w:t>Действия необходими</w:t>
      </w:r>
      <w:r w:rsidRPr="00EC3E17">
        <w:rPr>
          <w:rFonts w:ascii="Times New Roman" w:hAnsi="Times New Roman"/>
          <w:b w:val="0"/>
          <w:i/>
          <w:smallCaps/>
          <w:sz w:val="24"/>
          <w:szCs w:val="24"/>
        </w:rPr>
        <w:t xml:space="preserve"> за промяна на правата на държателите на акциите</w:t>
      </w:r>
      <w:r>
        <w:rPr>
          <w:rFonts w:ascii="Times New Roman" w:hAnsi="Times New Roman"/>
          <w:b w:val="0"/>
          <w:i/>
          <w:smallCaps/>
          <w:sz w:val="24"/>
          <w:szCs w:val="24"/>
        </w:rPr>
        <w:t>.</w:t>
      </w:r>
    </w:p>
    <w:p w:rsidR="006B6522" w:rsidRPr="00EC3E17" w:rsidRDefault="006B6522" w:rsidP="00EC3E17">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Прехвърлянето на акциите се извършва на регулиран или извън регулиран пазар на ценни книжа, като сделката има действие спрямо дружеството от вписването на прехвърлянето във водената от Централен депозитар книга на акционерите. </w:t>
      </w:r>
    </w:p>
    <w:p w:rsidR="006B6522" w:rsidRPr="00EC3E17" w:rsidRDefault="006B6522" w:rsidP="00EC3E17">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Акциите на дружеството са свободно прехвърляеми и за прехвърлянето им не съществуват ограничения. Наследниците по закон/правоприемниците на акционер с изключение на държавата могат да встъпят в правата на наследодателя след провеждане на процедура по наследяване съгласно Правилника на Централен депозитар. </w:t>
      </w:r>
    </w:p>
    <w:p w:rsidR="006B6522" w:rsidRPr="00166A1E" w:rsidRDefault="006B6522" w:rsidP="00EC3E17">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Акционерите могат да упражняват в пълен обем всички права по притежаваните от тях акции, включително правото си на глас, след пълното изплащане на емисионната им стойност.</w:t>
      </w:r>
    </w:p>
    <w:p w:rsidR="006B6522" w:rsidRPr="00146F01" w:rsidRDefault="00EC3E17" w:rsidP="00EC3E17">
      <w:pPr>
        <w:pStyle w:val="Heading1"/>
        <w:numPr>
          <w:ilvl w:val="1"/>
          <w:numId w:val="2"/>
        </w:numPr>
        <w:ind w:left="993" w:hanging="633"/>
        <w:rPr>
          <w:rFonts w:ascii="Times New Roman" w:hAnsi="Times New Roman"/>
          <w:b w:val="0"/>
          <w:i/>
          <w:smallCaps/>
          <w:sz w:val="24"/>
          <w:szCs w:val="24"/>
        </w:rPr>
      </w:pPr>
      <w:r w:rsidRPr="00146F01">
        <w:rPr>
          <w:rFonts w:ascii="Times New Roman" w:hAnsi="Times New Roman"/>
          <w:b w:val="0"/>
          <w:i/>
          <w:smallCaps/>
          <w:sz w:val="24"/>
          <w:szCs w:val="24"/>
        </w:rPr>
        <w:t>Условията за свикване на годишното общо събрание на акционерите и извънредните общи събрания на акционерите</w:t>
      </w:r>
    </w:p>
    <w:p w:rsidR="00596499" w:rsidRPr="00146F01" w:rsidRDefault="006B6522" w:rsidP="00EC3E17">
      <w:pPr>
        <w:spacing w:after="120" w:line="240" w:lineRule="auto"/>
        <w:jc w:val="both"/>
        <w:rPr>
          <w:rFonts w:ascii="Times New Roman" w:hAnsi="Times New Roman" w:cs="Times New Roman"/>
          <w:sz w:val="24"/>
          <w:szCs w:val="24"/>
        </w:rPr>
      </w:pPr>
      <w:r w:rsidRPr="00146F01">
        <w:rPr>
          <w:rFonts w:ascii="Times New Roman" w:hAnsi="Times New Roman" w:cs="Times New Roman"/>
          <w:sz w:val="24"/>
          <w:szCs w:val="24"/>
        </w:rPr>
        <w:t xml:space="preserve">Общото събрание на публичното дружество се провежда по неговото седалище. Редовното общо събрание се провежда до края на първото полугодие след приключване на отчетната година. Общото събрание се свиква от Съвета на директорите. Общо събрание може да се свика и от акционери, които притежават заедно или поотделно най-малко 5 на сто от </w:t>
      </w:r>
      <w:r w:rsidR="00596499" w:rsidRPr="00146F01">
        <w:rPr>
          <w:rFonts w:ascii="Times New Roman" w:hAnsi="Times New Roman" w:cs="Times New Roman"/>
          <w:sz w:val="24"/>
          <w:szCs w:val="24"/>
        </w:rPr>
        <w:t xml:space="preserve">капитала на публично дружество. </w:t>
      </w:r>
      <w:r w:rsidR="00596499" w:rsidRPr="00146F01">
        <w:rPr>
          <w:rFonts w:ascii="Times New Roman" w:hAnsi="Times New Roman" w:cs="Times New Roman"/>
          <w:sz w:val="24"/>
          <w:szCs w:val="24"/>
          <w:lang w:val="bg-BG"/>
        </w:rPr>
        <w:t xml:space="preserve"> Общото събрание се свиква с покана, </w:t>
      </w:r>
      <w:r w:rsidR="00596499" w:rsidRPr="00146F01">
        <w:rPr>
          <w:rFonts w:ascii="Times New Roman" w:hAnsi="Times New Roman" w:cs="Times New Roman"/>
          <w:sz w:val="24"/>
          <w:szCs w:val="24"/>
          <w:lang w:val="bg-BG"/>
        </w:rPr>
        <w:lastRenderedPageBreak/>
        <w:t>която се</w:t>
      </w:r>
      <w:r w:rsidRPr="00146F01">
        <w:rPr>
          <w:rFonts w:ascii="Times New Roman" w:hAnsi="Times New Roman" w:cs="Times New Roman"/>
          <w:sz w:val="24"/>
          <w:szCs w:val="24"/>
        </w:rPr>
        <w:t xml:space="preserve"> обяв</w:t>
      </w:r>
      <w:r w:rsidR="00596499" w:rsidRPr="00146F01">
        <w:rPr>
          <w:rFonts w:ascii="Times New Roman" w:hAnsi="Times New Roman" w:cs="Times New Roman"/>
          <w:sz w:val="24"/>
          <w:szCs w:val="24"/>
        </w:rPr>
        <w:t xml:space="preserve">qwa </w:t>
      </w:r>
      <w:r w:rsidRPr="00146F01">
        <w:rPr>
          <w:rFonts w:ascii="Times New Roman" w:hAnsi="Times New Roman" w:cs="Times New Roman"/>
          <w:sz w:val="24"/>
          <w:szCs w:val="24"/>
        </w:rPr>
        <w:t>в търговския регистър най-малко 30 дни преди неговото откриване. Писмените материали, свързани с дневния ред на общото събрание, трябва да бъдат поставени на разположение на акционерите най-късно до датата на обявяването на поканата за свикване на общото събрание. Правото на глас се упражнява от лицата, вписани в регистрите на Централния депозитар като акционери 14 дни преди датата на общото събрание.</w:t>
      </w:r>
    </w:p>
    <w:p w:rsidR="006B6522" w:rsidRPr="00146F01" w:rsidRDefault="006B6522" w:rsidP="00EC3E17">
      <w:pPr>
        <w:spacing w:after="120" w:line="240" w:lineRule="auto"/>
        <w:jc w:val="both"/>
        <w:rPr>
          <w:rFonts w:ascii="Times New Roman" w:hAnsi="Times New Roman" w:cs="Times New Roman"/>
          <w:sz w:val="24"/>
          <w:szCs w:val="24"/>
        </w:rPr>
      </w:pPr>
      <w:r w:rsidRPr="00146F01">
        <w:rPr>
          <w:rFonts w:ascii="Times New Roman" w:hAnsi="Times New Roman" w:cs="Times New Roman"/>
          <w:sz w:val="24"/>
          <w:szCs w:val="24"/>
        </w:rPr>
        <w:t>Правото на глас в Общото събрание на Дружеството възниква с пълното изплащане на емисионната стойност на всяка акция и след вписване на Дружеството, съответно на увеличението на неговия капитал, в търговския регистър.</w:t>
      </w:r>
    </w:p>
    <w:p w:rsidR="006B6522" w:rsidRPr="00146F01" w:rsidRDefault="006B6522" w:rsidP="00EC3E17">
      <w:pPr>
        <w:spacing w:after="120" w:line="240" w:lineRule="auto"/>
        <w:jc w:val="both"/>
        <w:rPr>
          <w:rFonts w:ascii="Times New Roman" w:hAnsi="Times New Roman" w:cs="Times New Roman"/>
          <w:sz w:val="24"/>
          <w:szCs w:val="24"/>
        </w:rPr>
      </w:pPr>
      <w:r w:rsidRPr="00146F01">
        <w:rPr>
          <w:rFonts w:ascii="Times New Roman" w:hAnsi="Times New Roman" w:cs="Times New Roman"/>
          <w:sz w:val="24"/>
          <w:szCs w:val="24"/>
        </w:rPr>
        <w:t>Членовете на Съвета на директорите на дружеството са длъжни да отговарят вярно, изчерпателно и по същество на въпроси на акционерите, задавани на общото събрание, относно икономическото и финансовото състояние и търговската дейност на дружеството, освен за обстоятелства, които представляват вътрешна информация. Акционерите могат да задават такива въпроси независимо дали те са свързани с дневния ред.</w:t>
      </w:r>
    </w:p>
    <w:p w:rsidR="006B6522" w:rsidRPr="00146F01" w:rsidRDefault="006B6522" w:rsidP="00EC3E17">
      <w:pPr>
        <w:spacing w:after="120" w:line="240" w:lineRule="auto"/>
        <w:jc w:val="both"/>
        <w:rPr>
          <w:rFonts w:ascii="Times New Roman" w:hAnsi="Times New Roman" w:cs="Times New Roman"/>
          <w:sz w:val="24"/>
          <w:szCs w:val="24"/>
        </w:rPr>
      </w:pPr>
      <w:r w:rsidRPr="00146F01">
        <w:rPr>
          <w:rFonts w:ascii="Times New Roman" w:hAnsi="Times New Roman" w:cs="Times New Roman"/>
          <w:sz w:val="24"/>
          <w:szCs w:val="24"/>
        </w:rPr>
        <w:t>Решенията на Общото събрание влизат в сила незабавно, освен ако действието им не бъде отложено, или ако според закона те влизат в сила след вписването им в търговския регистър.</w:t>
      </w:r>
    </w:p>
    <w:p w:rsidR="006B6522" w:rsidRPr="00146F01" w:rsidRDefault="006B6522" w:rsidP="00EC3E17">
      <w:pPr>
        <w:spacing w:after="120" w:line="240" w:lineRule="auto"/>
        <w:jc w:val="both"/>
        <w:rPr>
          <w:rFonts w:ascii="Times New Roman" w:hAnsi="Times New Roman" w:cs="Times New Roman"/>
          <w:sz w:val="24"/>
          <w:szCs w:val="24"/>
        </w:rPr>
      </w:pPr>
      <w:r w:rsidRPr="00146F01">
        <w:rPr>
          <w:rFonts w:ascii="Times New Roman" w:hAnsi="Times New Roman" w:cs="Times New Roman"/>
          <w:sz w:val="24"/>
          <w:szCs w:val="24"/>
        </w:rPr>
        <w:t>За проведеното заседание на ОСА се съставя протокол в съответствие с приложимото право. Протоколите и документите, свързани с ОСА, се пазят най-малко 5 (пет) години.</w:t>
      </w:r>
    </w:p>
    <w:p w:rsidR="006B6522" w:rsidRPr="00146F01" w:rsidRDefault="00146F01" w:rsidP="00146F01">
      <w:pPr>
        <w:pStyle w:val="Heading1"/>
        <w:numPr>
          <w:ilvl w:val="1"/>
          <w:numId w:val="2"/>
        </w:numPr>
        <w:ind w:left="993" w:hanging="633"/>
        <w:rPr>
          <w:rFonts w:ascii="Times New Roman" w:hAnsi="Times New Roman"/>
          <w:b w:val="0"/>
          <w:i/>
          <w:smallCaps/>
          <w:sz w:val="24"/>
          <w:szCs w:val="24"/>
        </w:rPr>
      </w:pPr>
      <w:r w:rsidRPr="00146F01">
        <w:rPr>
          <w:rFonts w:ascii="Times New Roman" w:hAnsi="Times New Roman"/>
          <w:b w:val="0"/>
          <w:i/>
          <w:smallCaps/>
          <w:sz w:val="24"/>
          <w:szCs w:val="24"/>
        </w:rPr>
        <w:t>Разпоредби на учредителния договор, устава, хартата, или правилниците за вътрешния ред на емитента, която би довела до забавяне, отлагане или предотвратяване на промяна в контрола на емитента</w:t>
      </w:r>
    </w:p>
    <w:p w:rsidR="006B6522" w:rsidRPr="00166A1E" w:rsidRDefault="006B6522" w:rsidP="00146F01">
      <w:pPr>
        <w:spacing w:after="120" w:line="240" w:lineRule="auto"/>
        <w:jc w:val="both"/>
        <w:rPr>
          <w:rFonts w:ascii="Times New Roman" w:hAnsi="Times New Roman" w:cs="Times New Roman"/>
          <w:sz w:val="24"/>
          <w:szCs w:val="24"/>
        </w:rPr>
      </w:pPr>
      <w:r w:rsidRPr="00146F01">
        <w:rPr>
          <w:rFonts w:ascii="Times New Roman" w:hAnsi="Times New Roman" w:cs="Times New Roman"/>
          <w:sz w:val="24"/>
          <w:szCs w:val="24"/>
        </w:rPr>
        <w:t>В Устава на Дружеството, приет под условие, че дружеството придобие публичен статут или правилниците за вътрешния ред на емитента не са предвидени разпоредби,</w:t>
      </w:r>
      <w:r w:rsidRPr="00166A1E">
        <w:rPr>
          <w:rFonts w:ascii="Times New Roman" w:hAnsi="Times New Roman" w:cs="Times New Roman"/>
          <w:sz w:val="24"/>
          <w:szCs w:val="24"/>
        </w:rPr>
        <w:t xml:space="preserve"> които биха довели до забавяне, отлагане или предотвратяване на промяна в контрола на емитента.</w:t>
      </w:r>
    </w:p>
    <w:p w:rsidR="006B6522" w:rsidRPr="00146F01" w:rsidRDefault="00146F01" w:rsidP="00146F01">
      <w:pPr>
        <w:pStyle w:val="Heading1"/>
        <w:numPr>
          <w:ilvl w:val="1"/>
          <w:numId w:val="2"/>
        </w:numPr>
        <w:ind w:left="993" w:hanging="633"/>
        <w:rPr>
          <w:rFonts w:ascii="Times New Roman" w:hAnsi="Times New Roman"/>
          <w:b w:val="0"/>
          <w:i/>
          <w:smallCaps/>
          <w:sz w:val="24"/>
          <w:szCs w:val="24"/>
        </w:rPr>
      </w:pPr>
      <w:r w:rsidRPr="00146F01">
        <w:rPr>
          <w:rFonts w:ascii="Times New Roman" w:hAnsi="Times New Roman"/>
          <w:b w:val="0"/>
          <w:i/>
          <w:smallCaps/>
          <w:sz w:val="24"/>
          <w:szCs w:val="24"/>
        </w:rPr>
        <w:t>Указание за учредителния договор, устава, хартата, или правилниците, ако има такива, които управляват праг на собственост, над който акционерната собственост трябва да бъде оповестена</w:t>
      </w:r>
    </w:p>
    <w:p w:rsidR="006B6522" w:rsidRPr="00140B3E" w:rsidRDefault="006B6522" w:rsidP="00140B3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Уставът, приет под условие, че дружеството придобие публичен статут и вътрешните актове на дружеството не съдържат разпоредби, които установяват праг на акционерна собственост, над който тя трябва да бъде оповестена. </w:t>
      </w:r>
    </w:p>
    <w:p w:rsidR="006B6522" w:rsidRPr="00140B3E" w:rsidRDefault="006B6522" w:rsidP="00140B3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Това задължение произтича от разпоредбите на чл. 145 и следв. от ЗППЦК и Наредба № 39 (обн., ДВ, бр. 103 от 07.12.2007 г.) за разкриване на дялово участие в публично дружество, които уреждат изискванията за разкриването на участие в Дружеството. </w:t>
      </w:r>
    </w:p>
    <w:p w:rsidR="006B6522" w:rsidRPr="00166A1E" w:rsidRDefault="006B6522" w:rsidP="00140B3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Съгласно разпоредбата на </w:t>
      </w:r>
      <w:r w:rsidRPr="00140B3E">
        <w:rPr>
          <w:rFonts w:ascii="Times New Roman" w:hAnsi="Times New Roman" w:cs="Times New Roman"/>
          <w:sz w:val="24"/>
          <w:szCs w:val="24"/>
        </w:rPr>
        <w:t>чл. 145, ал. 1</w:t>
      </w:r>
      <w:r w:rsidRPr="00166A1E">
        <w:rPr>
          <w:rFonts w:ascii="Times New Roman" w:hAnsi="Times New Roman" w:cs="Times New Roman"/>
          <w:sz w:val="24"/>
          <w:szCs w:val="24"/>
        </w:rPr>
        <w:t xml:space="preserve"> </w:t>
      </w:r>
      <w:r w:rsidRPr="00140B3E">
        <w:rPr>
          <w:rFonts w:ascii="Times New Roman" w:hAnsi="Times New Roman" w:cs="Times New Roman"/>
          <w:sz w:val="24"/>
          <w:szCs w:val="24"/>
        </w:rPr>
        <w:t xml:space="preserve">ЗППЦК </w:t>
      </w:r>
      <w:r w:rsidRPr="00166A1E">
        <w:rPr>
          <w:rFonts w:ascii="Times New Roman" w:hAnsi="Times New Roman" w:cs="Times New Roman"/>
          <w:sz w:val="24"/>
          <w:szCs w:val="24"/>
        </w:rPr>
        <w:t>всеки акционер, които придобие или прехвърли пряко и/или по чл. 146 право на глас в Общото събрание на публично дружество, е длъжен да уведоми комисията и публичното дружество, когато:</w:t>
      </w:r>
    </w:p>
    <w:p w:rsidR="006B6522" w:rsidRPr="00166A1E" w:rsidRDefault="006B6522" w:rsidP="00140B3E">
      <w:pPr>
        <w:pStyle w:val="20"/>
        <w:numPr>
          <w:ilvl w:val="2"/>
          <w:numId w:val="27"/>
        </w:numPr>
        <w:shd w:val="clear" w:color="auto" w:fill="auto"/>
        <w:spacing w:line="278" w:lineRule="exact"/>
        <w:ind w:left="284" w:right="60" w:hanging="284"/>
        <w:jc w:val="both"/>
        <w:rPr>
          <w:rFonts w:ascii="Times New Roman" w:hAnsi="Times New Roman" w:cs="Times New Roman"/>
          <w:sz w:val="24"/>
          <w:szCs w:val="24"/>
        </w:rPr>
      </w:pPr>
      <w:r w:rsidRPr="00166A1E">
        <w:rPr>
          <w:rFonts w:ascii="Times New Roman" w:hAnsi="Times New Roman" w:cs="Times New Roman"/>
          <w:sz w:val="24"/>
          <w:szCs w:val="24"/>
        </w:rPr>
        <w:t>В резултат на придобиването или прехвърлянето правото му на глас достигне, надхвърли или падне под 5 на сто или число, кратно на 5 на сто, от броя на гласовете в общото събрание на дружеството;</w:t>
      </w:r>
    </w:p>
    <w:p w:rsidR="006B6522" w:rsidRPr="00166A1E" w:rsidRDefault="006B6522" w:rsidP="00140B3E">
      <w:pPr>
        <w:pStyle w:val="20"/>
        <w:numPr>
          <w:ilvl w:val="2"/>
          <w:numId w:val="27"/>
        </w:numPr>
        <w:shd w:val="clear" w:color="auto" w:fill="auto"/>
        <w:spacing w:after="60" w:line="278" w:lineRule="exact"/>
        <w:ind w:left="284" w:right="20" w:hanging="284"/>
        <w:jc w:val="both"/>
        <w:rPr>
          <w:rFonts w:ascii="Times New Roman" w:hAnsi="Times New Roman" w:cs="Times New Roman"/>
          <w:sz w:val="24"/>
          <w:szCs w:val="24"/>
        </w:rPr>
      </w:pPr>
      <w:r w:rsidRPr="00166A1E">
        <w:rPr>
          <w:rFonts w:ascii="Times New Roman" w:hAnsi="Times New Roman" w:cs="Times New Roman"/>
          <w:sz w:val="24"/>
          <w:szCs w:val="24"/>
        </w:rPr>
        <w:t>Правото му на глас надхвърли, достигне или падне под праговете по т. 1 в резултат на събития, които водят до промени в общия брой на правата на глас въз основа на информацията, оповестена съгласно чл. 112д от ЗППЦК.</w:t>
      </w:r>
    </w:p>
    <w:p w:rsidR="006B6522" w:rsidRPr="00140B3E" w:rsidRDefault="006B6522" w:rsidP="00140B3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Правото на глас се изчислява въз основа на общия брой акции с право на глас, независимо от това дали за упражняването на правото на глас е наложено ограничение. Изчисляването се извършва за всеки отделен клас акции. </w:t>
      </w:r>
    </w:p>
    <w:p w:rsidR="006B6522" w:rsidRPr="00166A1E" w:rsidRDefault="006B6522" w:rsidP="00140B3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lastRenderedPageBreak/>
        <w:t>Когато достигането или преминаването на праговете по чл. 145, ал. 1 от ЗППЦК е в резултат на пряко придобиване или на прехвърляне на акции с право на глас, задължението за уведомяване възниква и за Централния депозитар.</w:t>
      </w:r>
    </w:p>
    <w:p w:rsidR="006B6522" w:rsidRPr="00140B3E" w:rsidRDefault="006B6522" w:rsidP="00140B3E">
      <w:pPr>
        <w:spacing w:after="120" w:line="240" w:lineRule="auto"/>
        <w:jc w:val="both"/>
        <w:rPr>
          <w:rFonts w:ascii="Times New Roman" w:hAnsi="Times New Roman" w:cs="Times New Roman"/>
          <w:sz w:val="24"/>
          <w:szCs w:val="24"/>
        </w:rPr>
      </w:pPr>
      <w:r w:rsidRPr="00140B3E">
        <w:rPr>
          <w:rFonts w:ascii="Times New Roman" w:hAnsi="Times New Roman" w:cs="Times New Roman"/>
          <w:sz w:val="24"/>
          <w:szCs w:val="24"/>
        </w:rPr>
        <w:t xml:space="preserve">Изключение от приложното поле на </w:t>
      </w:r>
      <w:r w:rsidRPr="00166A1E">
        <w:rPr>
          <w:rFonts w:ascii="Times New Roman" w:hAnsi="Times New Roman" w:cs="Times New Roman"/>
          <w:sz w:val="24"/>
          <w:szCs w:val="24"/>
        </w:rPr>
        <w:t xml:space="preserve">чл. 145, ал. 1 от ЗППЦК </w:t>
      </w:r>
      <w:r w:rsidRPr="00140B3E">
        <w:rPr>
          <w:rFonts w:ascii="Times New Roman" w:hAnsi="Times New Roman" w:cs="Times New Roman"/>
          <w:sz w:val="24"/>
          <w:szCs w:val="24"/>
        </w:rPr>
        <w:t>са уредени в разпоредбата на ал. 4 и 5 на същия член.</w:t>
      </w:r>
    </w:p>
    <w:p w:rsidR="006B6522" w:rsidRPr="00140B3E" w:rsidRDefault="006B6522" w:rsidP="00140B3E">
      <w:pPr>
        <w:spacing w:after="120" w:line="240" w:lineRule="auto"/>
        <w:jc w:val="both"/>
        <w:rPr>
          <w:rFonts w:ascii="Times New Roman" w:hAnsi="Times New Roman" w:cs="Times New Roman"/>
          <w:sz w:val="24"/>
          <w:szCs w:val="24"/>
        </w:rPr>
      </w:pPr>
      <w:r w:rsidRPr="00140B3E">
        <w:rPr>
          <w:rFonts w:ascii="Times New Roman" w:hAnsi="Times New Roman" w:cs="Times New Roman"/>
          <w:sz w:val="24"/>
          <w:szCs w:val="24"/>
        </w:rPr>
        <w:t xml:space="preserve">Лицата, придобиващи акции от капитала на емитента следва да се запознаят с регламентацията на дяловото участие в публично дружество, посочена в Глава единадесета, раздел </w:t>
      </w:r>
      <w:r w:rsidRPr="00166A1E">
        <w:rPr>
          <w:rFonts w:ascii="Times New Roman" w:hAnsi="Times New Roman" w:cs="Times New Roman"/>
          <w:sz w:val="24"/>
          <w:szCs w:val="24"/>
        </w:rPr>
        <w:t xml:space="preserve">I </w:t>
      </w:r>
      <w:r w:rsidRPr="00140B3E">
        <w:rPr>
          <w:rFonts w:ascii="Times New Roman" w:hAnsi="Times New Roman" w:cs="Times New Roman"/>
          <w:sz w:val="24"/>
          <w:szCs w:val="24"/>
        </w:rPr>
        <w:t>на ЗППЦК.</w:t>
      </w:r>
    </w:p>
    <w:p w:rsidR="006B6522" w:rsidRPr="00140B3E" w:rsidRDefault="00140B3E" w:rsidP="00140B3E">
      <w:pPr>
        <w:pStyle w:val="Heading1"/>
        <w:numPr>
          <w:ilvl w:val="1"/>
          <w:numId w:val="2"/>
        </w:numPr>
        <w:ind w:left="993" w:hanging="633"/>
        <w:rPr>
          <w:rFonts w:ascii="Times New Roman" w:hAnsi="Times New Roman"/>
          <w:b w:val="0"/>
          <w:i/>
          <w:smallCaps/>
          <w:sz w:val="24"/>
          <w:szCs w:val="24"/>
        </w:rPr>
      </w:pPr>
      <w:r w:rsidRPr="00140B3E">
        <w:rPr>
          <w:rFonts w:ascii="Times New Roman" w:hAnsi="Times New Roman"/>
          <w:b w:val="0"/>
          <w:i/>
          <w:smallCaps/>
          <w:sz w:val="24"/>
          <w:szCs w:val="24"/>
        </w:rPr>
        <w:t>Описание на условията, наложени от учредителния договор, устава, хартата</w:t>
      </w:r>
      <w:bookmarkStart w:id="57" w:name="bookmark28"/>
      <w:r w:rsidRPr="00140B3E">
        <w:rPr>
          <w:rFonts w:ascii="Times New Roman" w:hAnsi="Times New Roman"/>
          <w:b w:val="0"/>
          <w:i/>
          <w:smallCaps/>
          <w:sz w:val="24"/>
          <w:szCs w:val="24"/>
        </w:rPr>
        <w:t xml:space="preserve"> или правилниците, които управляват промени в капитала, когато такива условия, </w:t>
      </w:r>
      <w:bookmarkEnd w:id="57"/>
      <w:r w:rsidRPr="00140B3E">
        <w:rPr>
          <w:rFonts w:ascii="Times New Roman" w:hAnsi="Times New Roman"/>
          <w:b w:val="0"/>
          <w:i/>
          <w:smallCaps/>
          <w:sz w:val="24"/>
          <w:szCs w:val="24"/>
        </w:rPr>
        <w:t>са по-строги отколкото се изисква по закон</w:t>
      </w:r>
    </w:p>
    <w:p w:rsidR="006B6522" w:rsidRPr="00140B3E" w:rsidRDefault="00140B3E" w:rsidP="00140B3E">
      <w:pPr>
        <w:spacing w:after="120" w:line="240" w:lineRule="auto"/>
        <w:jc w:val="both"/>
        <w:rPr>
          <w:rFonts w:ascii="Times New Roman" w:hAnsi="Times New Roman" w:cs="Times New Roman"/>
          <w:sz w:val="24"/>
          <w:szCs w:val="24"/>
        </w:rPr>
      </w:pPr>
      <w:r w:rsidRPr="00166A1E">
        <w:rPr>
          <w:rFonts w:ascii="Times New Roman" w:hAnsi="Times New Roman" w:cs="Times New Roman"/>
          <w:sz w:val="24"/>
          <w:szCs w:val="24"/>
        </w:rPr>
        <w:t xml:space="preserve">Уставът </w:t>
      </w:r>
      <w:r w:rsidR="006B6522" w:rsidRPr="00166A1E">
        <w:rPr>
          <w:rFonts w:ascii="Times New Roman" w:hAnsi="Times New Roman" w:cs="Times New Roman"/>
          <w:sz w:val="24"/>
          <w:szCs w:val="24"/>
        </w:rPr>
        <w:t>на дружеството, приет под условие, че дружеството придобие публичен статут, не предвижда условия за промени в капитала на дружеството, които да са по- рестриктивни от условията на действащото законодателство.</w:t>
      </w:r>
    </w:p>
    <w:p w:rsidR="006B6522" w:rsidRPr="00E0522C" w:rsidRDefault="006B6522" w:rsidP="00166A1E">
      <w:pPr>
        <w:pStyle w:val="20"/>
        <w:shd w:val="clear" w:color="auto" w:fill="auto"/>
        <w:spacing w:line="278" w:lineRule="exact"/>
        <w:ind w:left="20" w:right="20" w:firstLine="0"/>
        <w:jc w:val="both"/>
      </w:pPr>
    </w:p>
    <w:p w:rsidR="00E332C7" w:rsidRDefault="00E332C7" w:rsidP="006C74FF">
      <w:pPr>
        <w:pStyle w:val="40"/>
        <w:shd w:val="clear" w:color="auto" w:fill="auto"/>
        <w:spacing w:before="0" w:after="0" w:line="200" w:lineRule="exact"/>
        <w:ind w:firstLine="0"/>
        <w:jc w:val="center"/>
        <w:rPr>
          <w:sz w:val="21"/>
          <w:szCs w:val="21"/>
        </w:rPr>
      </w:pPr>
    </w:p>
    <w:p w:rsidR="00E332C7" w:rsidRDefault="00E332C7" w:rsidP="006C74FF">
      <w:pPr>
        <w:pStyle w:val="40"/>
        <w:shd w:val="clear" w:color="auto" w:fill="auto"/>
        <w:spacing w:before="0" w:after="0" w:line="200" w:lineRule="exact"/>
        <w:ind w:firstLine="0"/>
        <w:jc w:val="center"/>
        <w:rPr>
          <w:sz w:val="21"/>
          <w:szCs w:val="21"/>
        </w:rPr>
      </w:pPr>
    </w:p>
    <w:p w:rsidR="00E332C7" w:rsidRDefault="00E332C7" w:rsidP="006C74FF">
      <w:pPr>
        <w:pStyle w:val="40"/>
        <w:shd w:val="clear" w:color="auto" w:fill="auto"/>
        <w:spacing w:before="0" w:after="0" w:line="200" w:lineRule="exact"/>
        <w:ind w:firstLine="0"/>
        <w:jc w:val="center"/>
        <w:rPr>
          <w:sz w:val="21"/>
          <w:szCs w:val="21"/>
        </w:rPr>
      </w:pPr>
    </w:p>
    <w:p w:rsidR="00E332C7" w:rsidRDefault="00E332C7" w:rsidP="006C74FF">
      <w:pPr>
        <w:pStyle w:val="40"/>
        <w:shd w:val="clear" w:color="auto" w:fill="auto"/>
        <w:spacing w:before="0" w:after="0" w:line="200" w:lineRule="exact"/>
        <w:ind w:firstLine="0"/>
        <w:jc w:val="center"/>
        <w:rPr>
          <w:sz w:val="21"/>
          <w:szCs w:val="21"/>
        </w:rPr>
      </w:pPr>
    </w:p>
    <w:p w:rsidR="00E332C7" w:rsidRDefault="00E332C7" w:rsidP="006C74FF">
      <w:pPr>
        <w:pStyle w:val="40"/>
        <w:shd w:val="clear" w:color="auto" w:fill="auto"/>
        <w:spacing w:before="0" w:after="0" w:line="200" w:lineRule="exact"/>
        <w:ind w:firstLine="0"/>
        <w:jc w:val="center"/>
        <w:rPr>
          <w:sz w:val="21"/>
          <w:szCs w:val="21"/>
        </w:rPr>
      </w:pPr>
    </w:p>
    <w:p w:rsidR="00E332C7" w:rsidRDefault="00E332C7" w:rsidP="006C74FF">
      <w:pPr>
        <w:pStyle w:val="40"/>
        <w:shd w:val="clear" w:color="auto" w:fill="auto"/>
        <w:spacing w:before="0" w:after="0" w:line="200" w:lineRule="exact"/>
        <w:ind w:firstLine="0"/>
        <w:jc w:val="center"/>
        <w:rPr>
          <w:sz w:val="21"/>
          <w:szCs w:val="21"/>
        </w:rPr>
      </w:pPr>
    </w:p>
    <w:p w:rsidR="00E332C7" w:rsidRDefault="00E332C7" w:rsidP="006C74FF">
      <w:pPr>
        <w:pStyle w:val="40"/>
        <w:shd w:val="clear" w:color="auto" w:fill="auto"/>
        <w:spacing w:before="0" w:after="0" w:line="200" w:lineRule="exact"/>
        <w:ind w:firstLine="0"/>
        <w:jc w:val="center"/>
        <w:rPr>
          <w:sz w:val="21"/>
          <w:szCs w:val="21"/>
        </w:rPr>
      </w:pP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Изготвил резюмето:</w:t>
      </w: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_______________________________</w:t>
      </w: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/Красимир Тахчиев/</w:t>
      </w:r>
    </w:p>
    <w:p w:rsidR="004C2BBE" w:rsidRPr="00C709DD" w:rsidRDefault="004C2BBE"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4C2BBE" w:rsidRPr="00C709DD" w:rsidRDefault="004C2BBE"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4C2BBE" w:rsidRPr="00C709DD" w:rsidRDefault="004C2BBE"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4C2BBE" w:rsidRPr="00C709DD" w:rsidRDefault="004C2BBE" w:rsidP="004C2BBE">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_______________________________</w:t>
      </w:r>
    </w:p>
    <w:p w:rsidR="004C2BBE" w:rsidRPr="00C709DD" w:rsidRDefault="004C2BBE" w:rsidP="004C2BBE">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/Данаил Данаилов/</w:t>
      </w:r>
    </w:p>
    <w:p w:rsidR="004C2BBE" w:rsidRPr="00C709DD" w:rsidRDefault="004C2BBE" w:rsidP="004C2BBE">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4C2BBE" w:rsidRPr="00C709DD" w:rsidRDefault="004C2BBE"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6C74FF" w:rsidRPr="00C709DD" w:rsidRDefault="006C74FF" w:rsidP="006C74FF">
      <w:pPr>
        <w:pStyle w:val="40"/>
        <w:shd w:val="clear" w:color="auto" w:fill="auto"/>
        <w:spacing w:before="0" w:after="0" w:line="200" w:lineRule="exact"/>
        <w:ind w:firstLine="0"/>
        <w:jc w:val="center"/>
        <w:rPr>
          <w:rFonts w:ascii="Times New Roman" w:eastAsiaTheme="minorHAnsi" w:hAnsi="Times New Roman" w:cs="Times New Roman"/>
          <w:noProof/>
          <w:sz w:val="24"/>
          <w:szCs w:val="24"/>
          <w:lang w:val="en-US"/>
        </w:rPr>
      </w:pPr>
    </w:p>
    <w:p w:rsidR="006C74FF" w:rsidRPr="00C709DD" w:rsidRDefault="00C709DD" w:rsidP="006C74FF">
      <w:pPr>
        <w:pStyle w:val="21"/>
        <w:shd w:val="clear" w:color="auto" w:fill="auto"/>
        <w:spacing w:after="120" w:line="240" w:lineRule="auto"/>
        <w:ind w:firstLine="0"/>
        <w:jc w:val="both"/>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Долуподписаното</w:t>
      </w:r>
      <w:r w:rsidR="006C74FF" w:rsidRPr="00C709DD">
        <w:rPr>
          <w:rFonts w:ascii="Times New Roman" w:eastAsiaTheme="minorHAnsi" w:hAnsi="Times New Roman" w:cs="Times New Roman"/>
          <w:noProof/>
          <w:sz w:val="24"/>
          <w:szCs w:val="24"/>
          <w:lang w:val="en-US"/>
        </w:rPr>
        <w:t xml:space="preserve"> лиц</w:t>
      </w:r>
      <w:r w:rsidRPr="00C709DD">
        <w:rPr>
          <w:rFonts w:ascii="Times New Roman" w:eastAsiaTheme="minorHAnsi" w:hAnsi="Times New Roman" w:cs="Times New Roman"/>
          <w:noProof/>
          <w:sz w:val="24"/>
          <w:szCs w:val="24"/>
          <w:lang w:val="en-US"/>
        </w:rPr>
        <w:t>е</w:t>
      </w:r>
      <w:r w:rsidR="006C74FF" w:rsidRPr="00C709DD">
        <w:rPr>
          <w:rFonts w:ascii="Times New Roman" w:eastAsiaTheme="minorHAnsi" w:hAnsi="Times New Roman" w:cs="Times New Roman"/>
          <w:noProof/>
          <w:sz w:val="24"/>
          <w:szCs w:val="24"/>
          <w:lang w:val="en-US"/>
        </w:rPr>
        <w:t>, в качеството си на представляващ</w:t>
      </w:r>
      <w:r w:rsidRPr="00C709DD">
        <w:rPr>
          <w:rFonts w:ascii="Times New Roman" w:eastAsiaTheme="minorHAnsi" w:hAnsi="Times New Roman" w:cs="Times New Roman"/>
          <w:noProof/>
          <w:sz w:val="24"/>
          <w:szCs w:val="24"/>
          <w:lang w:val="en-US"/>
        </w:rPr>
        <w:t>о</w:t>
      </w:r>
      <w:r w:rsidR="006C74FF" w:rsidRPr="00C709DD">
        <w:rPr>
          <w:rFonts w:ascii="Times New Roman" w:eastAsiaTheme="minorHAnsi" w:hAnsi="Times New Roman" w:cs="Times New Roman"/>
          <w:noProof/>
          <w:sz w:val="24"/>
          <w:szCs w:val="24"/>
          <w:lang w:val="en-US"/>
        </w:rPr>
        <w:t xml:space="preserve"> Дружеството, с подпис</w:t>
      </w:r>
      <w:r w:rsidRPr="00C709DD">
        <w:rPr>
          <w:rFonts w:ascii="Times New Roman" w:eastAsiaTheme="minorHAnsi" w:hAnsi="Times New Roman" w:cs="Times New Roman"/>
          <w:noProof/>
          <w:sz w:val="24"/>
          <w:szCs w:val="24"/>
          <w:lang w:val="en-US"/>
        </w:rPr>
        <w:t>а</w:t>
      </w:r>
      <w:r w:rsidR="006C74FF" w:rsidRPr="00C709DD">
        <w:rPr>
          <w:rFonts w:ascii="Times New Roman" w:eastAsiaTheme="minorHAnsi" w:hAnsi="Times New Roman" w:cs="Times New Roman"/>
          <w:noProof/>
          <w:sz w:val="24"/>
          <w:szCs w:val="24"/>
          <w:lang w:val="en-US"/>
        </w:rPr>
        <w:t xml:space="preserve"> си, декларират, че </w:t>
      </w:r>
      <w:r w:rsidR="00165DB9">
        <w:rPr>
          <w:rFonts w:ascii="Times New Roman" w:eastAsiaTheme="minorHAnsi" w:hAnsi="Times New Roman" w:cs="Times New Roman"/>
          <w:noProof/>
          <w:sz w:val="24"/>
          <w:szCs w:val="24"/>
        </w:rPr>
        <w:t xml:space="preserve">Резюмето </w:t>
      </w:r>
      <w:bookmarkStart w:id="58" w:name="_GoBack"/>
      <w:bookmarkEnd w:id="58"/>
      <w:r w:rsidR="006C74FF" w:rsidRPr="00C709DD">
        <w:rPr>
          <w:rFonts w:ascii="Times New Roman" w:eastAsiaTheme="minorHAnsi" w:hAnsi="Times New Roman" w:cs="Times New Roman"/>
          <w:noProof/>
          <w:sz w:val="24"/>
          <w:szCs w:val="24"/>
          <w:lang w:val="en-US"/>
        </w:rPr>
        <w:t>отговаря на изискванията на закона.</w:t>
      </w:r>
    </w:p>
    <w:p w:rsidR="006C74FF" w:rsidRPr="00773AE6" w:rsidRDefault="006C74FF" w:rsidP="006C74FF">
      <w:pPr>
        <w:pStyle w:val="21"/>
        <w:shd w:val="clear" w:color="auto" w:fill="auto"/>
        <w:spacing w:after="120" w:line="240" w:lineRule="auto"/>
        <w:ind w:firstLine="0"/>
        <w:jc w:val="both"/>
        <w:rPr>
          <w:b/>
          <w:smallCaps/>
          <w:sz w:val="21"/>
          <w:szCs w:val="21"/>
        </w:rPr>
      </w:pPr>
    </w:p>
    <w:p w:rsidR="006C74FF" w:rsidRPr="00773AE6" w:rsidRDefault="006C74FF" w:rsidP="006C74FF">
      <w:pPr>
        <w:pStyle w:val="21"/>
        <w:shd w:val="clear" w:color="auto" w:fill="auto"/>
        <w:spacing w:after="120" w:line="240" w:lineRule="auto"/>
        <w:ind w:firstLine="0"/>
        <w:jc w:val="both"/>
        <w:rPr>
          <w:b/>
          <w:smallCaps/>
          <w:sz w:val="21"/>
          <w:szCs w:val="21"/>
        </w:rPr>
      </w:pPr>
    </w:p>
    <w:p w:rsidR="006C74FF" w:rsidRPr="00C709DD" w:rsidRDefault="006C74FF" w:rsidP="00C709DD">
      <w:pPr>
        <w:pStyle w:val="21"/>
        <w:shd w:val="clear" w:color="auto" w:fill="auto"/>
        <w:spacing w:after="120" w:line="240" w:lineRule="auto"/>
        <w:ind w:firstLine="0"/>
        <w:jc w:val="center"/>
        <w:rPr>
          <w:rFonts w:ascii="Times New Roman" w:eastAsiaTheme="minorHAnsi" w:hAnsi="Times New Roman" w:cs="Times New Roman"/>
          <w:noProof/>
          <w:sz w:val="24"/>
          <w:szCs w:val="24"/>
          <w:lang w:val="en-US"/>
        </w:rPr>
      </w:pPr>
      <w:r w:rsidRPr="00C709DD">
        <w:rPr>
          <w:rFonts w:ascii="Times New Roman" w:eastAsiaTheme="minorHAnsi" w:hAnsi="Times New Roman" w:cs="Times New Roman"/>
          <w:noProof/>
          <w:sz w:val="24"/>
          <w:szCs w:val="24"/>
          <w:lang w:val="en-US"/>
        </w:rPr>
        <w:t>_____________________</w:t>
      </w:r>
    </w:p>
    <w:p w:rsidR="006C74FF" w:rsidRPr="00773AE6" w:rsidRDefault="006C74FF" w:rsidP="00C709DD">
      <w:pPr>
        <w:pStyle w:val="21"/>
        <w:shd w:val="clear" w:color="auto" w:fill="auto"/>
        <w:spacing w:after="120" w:line="240" w:lineRule="auto"/>
        <w:ind w:firstLine="0"/>
        <w:jc w:val="center"/>
        <w:rPr>
          <w:b/>
          <w:smallCaps/>
          <w:sz w:val="21"/>
          <w:szCs w:val="21"/>
        </w:rPr>
      </w:pPr>
      <w:r w:rsidRPr="00C709DD">
        <w:rPr>
          <w:rFonts w:ascii="Times New Roman" w:eastAsiaTheme="minorHAnsi" w:hAnsi="Times New Roman" w:cs="Times New Roman"/>
          <w:noProof/>
          <w:sz w:val="24"/>
          <w:szCs w:val="24"/>
          <w:lang w:val="en-US"/>
        </w:rPr>
        <w:t>/Валери Мектупчиян/</w:t>
      </w:r>
    </w:p>
    <w:p w:rsidR="00BA2EAD" w:rsidRDefault="00BA2EAD" w:rsidP="00166A1E">
      <w:pPr>
        <w:jc w:val="both"/>
        <w:rPr>
          <w:lang w:val="bg-BG"/>
        </w:rPr>
      </w:pPr>
    </w:p>
    <w:sectPr w:rsidR="00BA2EAD" w:rsidSect="00D9359A">
      <w:headerReference w:type="default" r:id="rId11"/>
      <w:footerReference w:type="default" r:id="rId12"/>
      <w:pgSz w:w="11906" w:h="16838"/>
      <w:pgMar w:top="1104"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F4" w:rsidRDefault="002B28F4" w:rsidP="008F67EE">
      <w:pPr>
        <w:spacing w:after="0" w:line="240" w:lineRule="auto"/>
      </w:pPr>
      <w:r>
        <w:separator/>
      </w:r>
    </w:p>
  </w:endnote>
  <w:endnote w:type="continuationSeparator" w:id="0">
    <w:p w:rsidR="002B28F4" w:rsidRDefault="002B28F4" w:rsidP="008F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10606"/>
      <w:docPartObj>
        <w:docPartGallery w:val="Page Numbers (Bottom of Page)"/>
        <w:docPartUnique/>
      </w:docPartObj>
    </w:sdtPr>
    <w:sdtContent>
      <w:p w:rsidR="008171E5" w:rsidRDefault="00C329AD">
        <w:pPr>
          <w:pStyle w:val="Footer"/>
          <w:jc w:val="center"/>
        </w:pPr>
        <w:r>
          <w:pict>
            <v:shapetype id="_x0000_t110" coordsize="21600,21600" o:spt="110" path="m10800,l,10800,10800,21600,21600,10800xe">
              <v:stroke joinstyle="miter"/>
              <v:path gradientshapeok="t" o:connecttype="rect" textboxrect="5400,5400,16200,16200"/>
            </v:shapetype>
            <v:shape id="_x0000_s2052"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8171E5" w:rsidRDefault="00861E58">
        <w:pPr>
          <w:pStyle w:val="Footer"/>
          <w:jc w:val="center"/>
        </w:pPr>
        <w:fldSimple w:instr=" PAGE    \* MERGEFORMAT ">
          <w:r w:rsidR="00C329AD">
            <w:t>20</w:t>
          </w:r>
        </w:fldSimple>
      </w:p>
    </w:sdtContent>
  </w:sdt>
  <w:p w:rsidR="008171E5" w:rsidRDefault="00817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F4" w:rsidRDefault="002B28F4" w:rsidP="008F67EE">
      <w:pPr>
        <w:spacing w:after="0" w:line="240" w:lineRule="auto"/>
      </w:pPr>
      <w:r>
        <w:separator/>
      </w:r>
    </w:p>
  </w:footnote>
  <w:footnote w:type="continuationSeparator" w:id="0">
    <w:p w:rsidR="002B28F4" w:rsidRDefault="002B28F4" w:rsidP="008F67EE">
      <w:pPr>
        <w:spacing w:after="0" w:line="240" w:lineRule="auto"/>
      </w:pPr>
      <w:r>
        <w:continuationSeparator/>
      </w:r>
    </w:p>
  </w:footnote>
  <w:footnote w:id="1">
    <w:p w:rsidR="008171E5" w:rsidRDefault="008171E5" w:rsidP="008F67EE">
      <w:pPr>
        <w:pStyle w:val="FootnoteText"/>
      </w:pPr>
      <w:r w:rsidRPr="00BB55D2">
        <w:rPr>
          <w:rStyle w:val="FootnoteReference"/>
        </w:rPr>
        <w:sym w:font="Symbol" w:char="F02A"/>
      </w:r>
      <w:r>
        <w:t xml:space="preserve"> Последните актуални данни от КРС са за 2010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E5" w:rsidRDefault="008171E5" w:rsidP="00142FE0">
    <w:pPr>
      <w:pStyle w:val="Header"/>
      <w:jc w:val="right"/>
    </w:pPr>
    <w:r w:rsidRPr="00142FE0">
      <w:rPr>
        <w:lang w:val="bg-BG" w:eastAsia="bg-BG"/>
      </w:rPr>
      <w:drawing>
        <wp:anchor distT="0" distB="0" distL="114300" distR="114300" simplePos="0" relativeHeight="251662336" behindDoc="0" locked="0" layoutInCell="1" allowOverlap="1">
          <wp:simplePos x="0" y="0"/>
          <wp:positionH relativeFrom="column">
            <wp:posOffset>4091305</wp:posOffset>
          </wp:positionH>
          <wp:positionV relativeFrom="paragraph">
            <wp:posOffset>-192405</wp:posOffset>
          </wp:positionV>
          <wp:extent cx="1914525" cy="352425"/>
          <wp:effectExtent l="19050" t="0" r="9525" b="0"/>
          <wp:wrapNone/>
          <wp:docPr id="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srcRect/>
                  <a:stretch>
                    <a:fillRect/>
                  </a:stretch>
                </pic:blipFill>
                <pic:spPr bwMode="auto">
                  <a:xfrm>
                    <a:off x="0" y="0"/>
                    <a:ext cx="1914525" cy="352425"/>
                  </a:xfrm>
                  <a:prstGeom prst="rect">
                    <a:avLst/>
                  </a:prstGeom>
                  <a:noFill/>
                  <a:ln w="9525">
                    <a:noFill/>
                    <a:miter lim="800000"/>
                    <a:headEnd/>
                    <a:tailEnd/>
                  </a:ln>
                </pic:spPr>
              </pic:pic>
            </a:graphicData>
          </a:graphic>
        </wp:anchor>
      </w:drawing>
    </w:r>
    <w:r w:rsidR="00861E58" w:rsidRPr="00861E58">
      <w:rPr>
        <w:lang w:eastAsia="zh-TW"/>
      </w:rPr>
      <w:pict>
        <v:shapetype id="_x0000_t202" coordsize="21600,21600" o:spt="202" path="m,l,21600r21600,l21600,xe">
          <v:stroke joinstyle="miter"/>
          <v:path gradientshapeok="t" o:connecttype="rect"/>
        </v:shapetype>
        <v:shape id="_x0000_s2051"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imes New Roman" w:eastAsia="Times New Roman" w:hAnsi="Times New Roman" w:cs="Times New Roman"/>
                    <w:noProof w:val="0"/>
                    <w:color w:val="1F497D" w:themeColor="text2"/>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71E5" w:rsidRDefault="008171E5">
                    <w:pPr>
                      <w:spacing w:after="0" w:line="240" w:lineRule="auto"/>
                    </w:pPr>
                    <w:r w:rsidRPr="00142FE0">
                      <w:rPr>
                        <w:rFonts w:ascii="Times New Roman" w:eastAsia="Times New Roman" w:hAnsi="Times New Roman" w:cs="Times New Roman"/>
                        <w:noProof w:val="0"/>
                        <w:color w:val="1F497D" w:themeColor="text2"/>
                        <w:sz w:val="24"/>
                        <w:szCs w:val="24"/>
                        <w:lang w:val="bg-BG"/>
                      </w:rPr>
                      <w:t>РЕЗЮМЕ</w:t>
                    </w:r>
                  </w:p>
                </w:sdtContent>
              </w:sdt>
            </w:txbxContent>
          </v:textbox>
          <w10:wrap anchorx="margin" anchory="margin"/>
        </v:shape>
      </w:pict>
    </w:r>
    <w:r w:rsidR="00861E58" w:rsidRPr="00861E58">
      <w:rPr>
        <w:lang w:eastAsia="zh-TW"/>
      </w:rPr>
      <w:pict>
        <v:shape id="_x0000_s2050"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171E5" w:rsidRDefault="00861E58">
                <w:pPr>
                  <w:spacing w:after="0" w:line="240" w:lineRule="auto"/>
                  <w:jc w:val="right"/>
                  <w:rPr>
                    <w:color w:val="FFFFFF" w:themeColor="background1"/>
                  </w:rPr>
                </w:pPr>
                <w:r w:rsidRPr="00861E58">
                  <w:fldChar w:fldCharType="begin"/>
                </w:r>
                <w:r w:rsidR="008171E5">
                  <w:instrText xml:space="preserve"> PAGE   \* MERGEFORMAT </w:instrText>
                </w:r>
                <w:r w:rsidRPr="00861E58">
                  <w:fldChar w:fldCharType="separate"/>
                </w:r>
                <w:r w:rsidR="00C329AD" w:rsidRPr="00C329AD">
                  <w:rPr>
                    <w:color w:val="FFFFFF" w:themeColor="background1"/>
                  </w:rPr>
                  <w:t>20</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55pt;height:11.55pt" o:bullet="t">
        <v:imagedata r:id="rId1" o:title="mso2D"/>
      </v:shape>
    </w:pict>
  </w:numPicBullet>
  <w:abstractNum w:abstractNumId="0">
    <w:nsid w:val="00A6026A"/>
    <w:multiLevelType w:val="hybridMultilevel"/>
    <w:tmpl w:val="9BEE7AD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C73BF"/>
    <w:multiLevelType w:val="hybridMultilevel"/>
    <w:tmpl w:val="4AFE46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7F60C91"/>
    <w:multiLevelType w:val="hybridMultilevel"/>
    <w:tmpl w:val="85767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420CF8"/>
    <w:multiLevelType w:val="hybridMultilevel"/>
    <w:tmpl w:val="91726D8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10955C7F"/>
    <w:multiLevelType w:val="hybridMultilevel"/>
    <w:tmpl w:val="41A26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9E7156"/>
    <w:multiLevelType w:val="multilevel"/>
    <w:tmpl w:val="97900692"/>
    <w:lvl w:ilvl="0">
      <w:start w:val="1"/>
      <w:numFmt w:val="decimal"/>
      <w:lvlText w:val="2.%1"/>
      <w:lvlJc w:val="left"/>
      <w:rPr>
        <w:rFonts w:ascii="Tahoma" w:eastAsia="Tahoma" w:hAnsi="Tahoma" w:cs="Tahoma"/>
        <w:b/>
        <w:bCs/>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start w:val="3"/>
      <w:numFmt w:val="decimal"/>
      <w:lvlText w:val="%1.%5"/>
      <w:lvlJc w:val="left"/>
      <w:rPr>
        <w:rFonts w:ascii="Tahoma" w:eastAsia="Tahoma" w:hAnsi="Tahoma" w:cs="Tahoma"/>
        <w:b/>
        <w:bCs/>
        <w:i w:val="0"/>
        <w:iCs w:val="0"/>
        <w:smallCaps w:val="0"/>
        <w:strike w:val="0"/>
        <w:color w:val="000000"/>
        <w:spacing w:val="0"/>
        <w:w w:val="100"/>
        <w:position w:val="0"/>
        <w:sz w:val="21"/>
        <w:szCs w:val="21"/>
        <w:u w:val="none"/>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rPr>
    </w:lvl>
    <w:lvl w:ilvl="6">
      <w:start w:val="6"/>
      <w:numFmt w:val="decimal"/>
      <w:lvlText w:val="%1.%7"/>
      <w:lvlJc w:val="left"/>
      <w:rPr>
        <w:rFonts w:ascii="Tahoma" w:eastAsia="Tahoma" w:hAnsi="Tahoma" w:cs="Tahoma"/>
        <w:b/>
        <w:bCs/>
        <w:i w:val="0"/>
        <w:iCs w:val="0"/>
        <w:smallCaps w:val="0"/>
        <w:strike w:val="0"/>
        <w:color w:val="000000"/>
        <w:spacing w:val="0"/>
        <w:w w:val="100"/>
        <w:position w:val="0"/>
        <w:sz w:val="21"/>
        <w:szCs w:val="21"/>
        <w:u w:val="none"/>
      </w:rPr>
    </w:lvl>
    <w:lvl w:ilvl="7">
      <w:start w:val="1"/>
      <w:numFmt w:val="decimal"/>
      <w:lvlText w:val="%8."/>
      <w:lvlJc w:val="left"/>
      <w:rPr>
        <w:rFonts w:ascii="Tahoma" w:eastAsia="Tahoma" w:hAnsi="Tahoma" w:cs="Tahoma"/>
        <w:b w:val="0"/>
        <w:bCs w:val="0"/>
        <w:i w:val="0"/>
        <w:iCs w:val="0"/>
        <w:smallCaps w:val="0"/>
        <w:strike w:val="0"/>
        <w:color w:val="000000"/>
        <w:spacing w:val="0"/>
        <w:w w:val="100"/>
        <w:position w:val="0"/>
        <w:sz w:val="21"/>
        <w:szCs w:val="21"/>
        <w:u w:val="none"/>
      </w:rPr>
    </w:lvl>
    <w:lvl w:ilvl="8">
      <w:start w:val="1"/>
      <w:numFmt w:val="decimal"/>
      <w:lvlText w:val="%9."/>
      <w:lvlJc w:val="left"/>
      <w:rPr>
        <w:rFonts w:ascii="Tahoma" w:eastAsia="Tahoma" w:hAnsi="Tahoma" w:cs="Tahoma"/>
        <w:b w:val="0"/>
        <w:bCs w:val="0"/>
        <w:i w:val="0"/>
        <w:iCs w:val="0"/>
        <w:smallCaps w:val="0"/>
        <w:strike w:val="0"/>
        <w:color w:val="000000"/>
        <w:spacing w:val="0"/>
        <w:w w:val="100"/>
        <w:position w:val="0"/>
        <w:sz w:val="21"/>
        <w:szCs w:val="21"/>
        <w:u w:val="none"/>
      </w:rPr>
    </w:lvl>
  </w:abstractNum>
  <w:abstractNum w:abstractNumId="6">
    <w:nsid w:val="131075AA"/>
    <w:multiLevelType w:val="hybridMultilevel"/>
    <w:tmpl w:val="13420C22"/>
    <w:lvl w:ilvl="0" w:tplc="44C6E670">
      <w:start w:val="1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E2E72B8"/>
    <w:multiLevelType w:val="hybridMultilevel"/>
    <w:tmpl w:val="BBB21BBA"/>
    <w:lvl w:ilvl="0" w:tplc="04020001">
      <w:start w:val="1"/>
      <w:numFmt w:val="bullet"/>
      <w:lvlText w:val=""/>
      <w:lvlJc w:val="left"/>
      <w:pPr>
        <w:ind w:left="753" w:hanging="360"/>
      </w:pPr>
      <w:rPr>
        <w:rFonts w:ascii="Symbol" w:hAnsi="Symbol" w:hint="default"/>
      </w:rPr>
    </w:lvl>
    <w:lvl w:ilvl="1" w:tplc="04020003" w:tentative="1">
      <w:start w:val="1"/>
      <w:numFmt w:val="bullet"/>
      <w:lvlText w:val="o"/>
      <w:lvlJc w:val="left"/>
      <w:pPr>
        <w:ind w:left="1473" w:hanging="360"/>
      </w:pPr>
      <w:rPr>
        <w:rFonts w:ascii="Courier New" w:hAnsi="Courier New" w:cs="Courier New" w:hint="default"/>
      </w:rPr>
    </w:lvl>
    <w:lvl w:ilvl="2" w:tplc="04020005" w:tentative="1">
      <w:start w:val="1"/>
      <w:numFmt w:val="bullet"/>
      <w:lvlText w:val=""/>
      <w:lvlJc w:val="left"/>
      <w:pPr>
        <w:ind w:left="2193" w:hanging="360"/>
      </w:pPr>
      <w:rPr>
        <w:rFonts w:ascii="Wingdings" w:hAnsi="Wingdings" w:hint="default"/>
      </w:rPr>
    </w:lvl>
    <w:lvl w:ilvl="3" w:tplc="04020001" w:tentative="1">
      <w:start w:val="1"/>
      <w:numFmt w:val="bullet"/>
      <w:lvlText w:val=""/>
      <w:lvlJc w:val="left"/>
      <w:pPr>
        <w:ind w:left="2913" w:hanging="360"/>
      </w:pPr>
      <w:rPr>
        <w:rFonts w:ascii="Symbol" w:hAnsi="Symbol" w:hint="default"/>
      </w:rPr>
    </w:lvl>
    <w:lvl w:ilvl="4" w:tplc="04020003" w:tentative="1">
      <w:start w:val="1"/>
      <w:numFmt w:val="bullet"/>
      <w:lvlText w:val="o"/>
      <w:lvlJc w:val="left"/>
      <w:pPr>
        <w:ind w:left="3633" w:hanging="360"/>
      </w:pPr>
      <w:rPr>
        <w:rFonts w:ascii="Courier New" w:hAnsi="Courier New" w:cs="Courier New" w:hint="default"/>
      </w:rPr>
    </w:lvl>
    <w:lvl w:ilvl="5" w:tplc="04020005" w:tentative="1">
      <w:start w:val="1"/>
      <w:numFmt w:val="bullet"/>
      <w:lvlText w:val=""/>
      <w:lvlJc w:val="left"/>
      <w:pPr>
        <w:ind w:left="4353" w:hanging="360"/>
      </w:pPr>
      <w:rPr>
        <w:rFonts w:ascii="Wingdings" w:hAnsi="Wingdings" w:hint="default"/>
      </w:rPr>
    </w:lvl>
    <w:lvl w:ilvl="6" w:tplc="04020001" w:tentative="1">
      <w:start w:val="1"/>
      <w:numFmt w:val="bullet"/>
      <w:lvlText w:val=""/>
      <w:lvlJc w:val="left"/>
      <w:pPr>
        <w:ind w:left="5073" w:hanging="360"/>
      </w:pPr>
      <w:rPr>
        <w:rFonts w:ascii="Symbol" w:hAnsi="Symbol" w:hint="default"/>
      </w:rPr>
    </w:lvl>
    <w:lvl w:ilvl="7" w:tplc="04020003" w:tentative="1">
      <w:start w:val="1"/>
      <w:numFmt w:val="bullet"/>
      <w:lvlText w:val="o"/>
      <w:lvlJc w:val="left"/>
      <w:pPr>
        <w:ind w:left="5793" w:hanging="360"/>
      </w:pPr>
      <w:rPr>
        <w:rFonts w:ascii="Courier New" w:hAnsi="Courier New" w:cs="Courier New" w:hint="default"/>
      </w:rPr>
    </w:lvl>
    <w:lvl w:ilvl="8" w:tplc="04020005" w:tentative="1">
      <w:start w:val="1"/>
      <w:numFmt w:val="bullet"/>
      <w:lvlText w:val=""/>
      <w:lvlJc w:val="left"/>
      <w:pPr>
        <w:ind w:left="6513" w:hanging="360"/>
      </w:pPr>
      <w:rPr>
        <w:rFonts w:ascii="Wingdings" w:hAnsi="Wingdings" w:hint="default"/>
      </w:rPr>
    </w:lvl>
  </w:abstractNum>
  <w:abstractNum w:abstractNumId="8">
    <w:nsid w:val="24AA58AD"/>
    <w:multiLevelType w:val="multilevel"/>
    <w:tmpl w:val="4AEE151C"/>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rPr>
    </w:lvl>
    <w:lvl w:ilvl="1">
      <w:start w:val="3"/>
      <w:numFmt w:val="upperRoman"/>
      <w:lvlText w:val="%2."/>
      <w:lvlJc w:val="left"/>
      <w:rPr>
        <w:rFonts w:ascii="Tahoma" w:eastAsia="Tahoma" w:hAnsi="Tahoma" w:cs="Tahoma"/>
        <w:b/>
        <w:bCs/>
        <w:i w:val="0"/>
        <w:iCs w:val="0"/>
        <w:smallCaps w:val="0"/>
        <w:strike w:val="0"/>
        <w:color w:val="000000"/>
        <w:spacing w:val="0"/>
        <w:w w:val="100"/>
        <w:position w:val="0"/>
        <w:sz w:val="21"/>
        <w:szCs w:val="21"/>
        <w:u w:val="single"/>
      </w:rPr>
    </w:lvl>
    <w:lvl w:ilvl="2">
      <w:start w:val="1"/>
      <w:numFmt w:val="decimal"/>
      <w:lvlText w:val="%3."/>
      <w:lvlJc w:val="left"/>
      <w:rPr>
        <w:rFonts w:ascii="Tahoma" w:eastAsia="Tahoma" w:hAnsi="Tahoma" w:cs="Tahoma"/>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D44EE"/>
    <w:multiLevelType w:val="hybridMultilevel"/>
    <w:tmpl w:val="2EEA4498"/>
    <w:lvl w:ilvl="0" w:tplc="0402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BE17F46"/>
    <w:multiLevelType w:val="hybridMultilevel"/>
    <w:tmpl w:val="F968C0CE"/>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BFF0AFF"/>
    <w:multiLevelType w:val="hybridMultilevel"/>
    <w:tmpl w:val="39FA7906"/>
    <w:lvl w:ilvl="0" w:tplc="5D3AF010">
      <w:start w:val="6"/>
      <w:numFmt w:val="bullet"/>
      <w:lvlText w:val="-"/>
      <w:lvlJc w:val="left"/>
      <w:pPr>
        <w:ind w:left="1069" w:hanging="360"/>
      </w:pPr>
      <w:rPr>
        <w:rFonts w:ascii="TimesNewRoman" w:eastAsiaTheme="minorHAnsi" w:hAnsi="TimesNewRoman" w:cs="TimesNew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2CEA377C"/>
    <w:multiLevelType w:val="hybridMultilevel"/>
    <w:tmpl w:val="934A0C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5F414C"/>
    <w:multiLevelType w:val="multilevel"/>
    <w:tmpl w:val="9C68DB9A"/>
    <w:lvl w:ilvl="0">
      <w:start w:val="3"/>
      <w:numFmt w:val="decimal"/>
      <w:lvlText w:val="3.%1"/>
      <w:lvlJc w:val="left"/>
      <w:rPr>
        <w:rFonts w:ascii="Tahoma" w:eastAsia="Tahoma" w:hAnsi="Tahoma" w:cs="Tahom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1469D"/>
    <w:multiLevelType w:val="multilevel"/>
    <w:tmpl w:val="4CB89006"/>
    <w:lvl w:ilvl="0">
      <w:start w:val="4"/>
      <w:numFmt w:val="decimal"/>
      <w:lvlText w:val="%1."/>
      <w:lvlJc w:val="left"/>
      <w:rPr>
        <w:rFonts w:ascii="Tahoma" w:eastAsia="Tahoma" w:hAnsi="Tahoma" w:cs="Tahoma"/>
        <w:b/>
        <w:bCs/>
        <w:i w:val="0"/>
        <w:iCs w:val="0"/>
        <w:smallCaps w:val="0"/>
        <w:strike w:val="0"/>
        <w:color w:val="000000"/>
        <w:spacing w:val="0"/>
        <w:w w:val="100"/>
        <w:position w:val="0"/>
        <w:sz w:val="21"/>
        <w:szCs w:val="21"/>
        <w:u w:val="none"/>
      </w:rPr>
    </w:lvl>
    <w:lvl w:ilvl="1">
      <w:start w:val="1"/>
      <w:numFmt w:val="decimal"/>
      <w:lvlText w:val="%2."/>
      <w:lvlJc w:val="left"/>
      <w:rPr>
        <w:rFonts w:ascii="Tahoma" w:eastAsia="Tahoma" w:hAnsi="Tahoma" w:cs="Tahoma"/>
        <w:b/>
        <w:bCs/>
        <w:i w:val="0"/>
        <w:iCs w:val="0"/>
        <w:smallCaps w:val="0"/>
        <w:strike w:val="0"/>
        <w:color w:val="000000"/>
        <w:spacing w:val="0"/>
        <w:w w:val="100"/>
        <w:position w:val="0"/>
        <w:sz w:val="21"/>
        <w:szCs w:val="21"/>
        <w:u w:val="none"/>
      </w:rPr>
    </w:lvl>
    <w:lvl w:ilvl="2">
      <w:start w:val="13"/>
      <w:numFmt w:val="upperRoman"/>
      <w:lvlText w:val="%3."/>
      <w:lvlJc w:val="left"/>
      <w:rPr>
        <w:rFonts w:ascii="Tahoma" w:eastAsia="Tahoma" w:hAnsi="Tahoma" w:cs="Tahoma"/>
        <w:b/>
        <w:bCs/>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46D82"/>
    <w:multiLevelType w:val="hybridMultilevel"/>
    <w:tmpl w:val="B858BBF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40390873"/>
    <w:multiLevelType w:val="multilevel"/>
    <w:tmpl w:val="B7E2D288"/>
    <w:lvl w:ilvl="0">
      <w:start w:val="1"/>
      <w:numFmt w:val="bullet"/>
      <w:lvlText w:val="*"/>
      <w:lvlJc w:val="left"/>
      <w:rPr>
        <w:rFonts w:ascii="Tahoma" w:eastAsia="Tahoma" w:hAnsi="Tahoma" w:cs="Tahoma"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hint="default"/>
        <w:b w:val="0"/>
        <w:bCs w:val="0"/>
        <w:i w:val="0"/>
        <w:iCs w:val="0"/>
        <w:smallCaps w:val="0"/>
        <w:strike w:val="0"/>
        <w:color w:val="000000"/>
        <w:spacing w:val="0"/>
        <w:w w:val="100"/>
        <w:position w:val="0"/>
        <w:sz w:val="21"/>
        <w:szCs w:val="21"/>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7">
    <w:nsid w:val="437D559D"/>
    <w:multiLevelType w:val="hybridMultilevel"/>
    <w:tmpl w:val="5ADE6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9306FE6"/>
    <w:multiLevelType w:val="hybridMultilevel"/>
    <w:tmpl w:val="4EBCF4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B792BD9"/>
    <w:multiLevelType w:val="multilevel"/>
    <w:tmpl w:val="B7E2D28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C3E30"/>
    <w:multiLevelType w:val="hybridMultilevel"/>
    <w:tmpl w:val="DABAB4F8"/>
    <w:lvl w:ilvl="0" w:tplc="04020001">
      <w:start w:val="1"/>
      <w:numFmt w:val="bullet"/>
      <w:lvlText w:val=""/>
      <w:lvlJc w:val="left"/>
      <w:pPr>
        <w:ind w:left="761" w:hanging="360"/>
      </w:pPr>
      <w:rPr>
        <w:rFonts w:ascii="Symbol" w:hAnsi="Symbol" w:hint="default"/>
      </w:rPr>
    </w:lvl>
    <w:lvl w:ilvl="1" w:tplc="0402000D">
      <w:start w:val="1"/>
      <w:numFmt w:val="bullet"/>
      <w:lvlText w:val=""/>
      <w:lvlJc w:val="left"/>
      <w:pPr>
        <w:ind w:left="1481" w:hanging="360"/>
      </w:pPr>
      <w:rPr>
        <w:rFonts w:ascii="Wingdings" w:hAnsi="Wingdings"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21">
    <w:nsid w:val="56D867AA"/>
    <w:multiLevelType w:val="hybridMultilevel"/>
    <w:tmpl w:val="6DD636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7384D28"/>
    <w:multiLevelType w:val="multilevel"/>
    <w:tmpl w:val="6BF2992E"/>
    <w:lvl w:ilvl="0">
      <w:start w:val="1"/>
      <w:numFmt w:val="decimal"/>
      <w:lvlText w:val="%1."/>
      <w:lvlJc w:val="left"/>
      <w:rPr>
        <w:rFonts w:ascii="Tahoma" w:eastAsia="Tahoma" w:hAnsi="Tahoma" w:cs="Tahoma"/>
        <w:b w:val="0"/>
        <w:bCs w:val="0"/>
        <w:i w:val="0"/>
        <w:iCs w:val="0"/>
        <w:smallCaps/>
        <w:strike w:val="0"/>
        <w:color w:val="000000"/>
        <w:spacing w:val="0"/>
        <w:w w:val="100"/>
        <w:position w:val="0"/>
        <w:sz w:val="21"/>
        <w:szCs w:val="21"/>
        <w:u w:val="none"/>
      </w:rPr>
    </w:lvl>
    <w:lvl w:ilvl="1">
      <w:start w:val="1"/>
      <w:numFmt w:val="decimal"/>
      <w:lvlText w:val="%1.%2."/>
      <w:lvlJc w:val="left"/>
      <w:rPr>
        <w:rFonts w:ascii="Tahoma" w:eastAsia="Tahoma" w:hAnsi="Tahoma" w:cs="Tahoma"/>
        <w:b w:val="0"/>
        <w:bCs w:val="0"/>
        <w:i w:val="0"/>
        <w:iCs w:val="0"/>
        <w:smallCaps/>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D34E8A"/>
    <w:multiLevelType w:val="hybridMultilevel"/>
    <w:tmpl w:val="829409B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E841862"/>
    <w:multiLevelType w:val="multilevel"/>
    <w:tmpl w:val="54D2662E"/>
    <w:lvl w:ilvl="0">
      <w:start w:val="1"/>
      <w:numFmt w:val="decimal"/>
      <w:lvlText w:val="%1."/>
      <w:lvlJc w:val="left"/>
      <w:rPr>
        <w:rFonts w:ascii="Tahoma" w:eastAsia="Tahoma" w:hAnsi="Tahoma" w:cs="Tahoma"/>
        <w:b/>
        <w:bCs/>
        <w:i w:val="0"/>
        <w:iCs w:val="0"/>
        <w:smallCaps/>
        <w:strike w:val="0"/>
        <w:color w:val="000000"/>
        <w:spacing w:val="0"/>
        <w:w w:val="100"/>
        <w:position w:val="0"/>
        <w:sz w:val="21"/>
        <w:szCs w:val="21"/>
        <w:u w:val="none"/>
      </w:rPr>
    </w:lvl>
    <w:lvl w:ilvl="1">
      <w:start w:val="16"/>
      <w:numFmt w:val="upperRoman"/>
      <w:lvlText w:val="%2."/>
      <w:lvlJc w:val="left"/>
      <w:rPr>
        <w:rFonts w:ascii="Tahoma" w:eastAsia="Tahoma" w:hAnsi="Tahoma" w:cs="Tahoma"/>
        <w:b/>
        <w:bCs/>
        <w:i w:val="0"/>
        <w:iCs w:val="0"/>
        <w:smallCaps w:val="0"/>
        <w:strike w:val="0"/>
        <w:color w:val="000000"/>
        <w:spacing w:val="0"/>
        <w:w w:val="100"/>
        <w:position w:val="0"/>
        <w:sz w:val="21"/>
        <w:szCs w:val="21"/>
        <w:u w:val="single"/>
      </w:rPr>
    </w:lvl>
    <w:lvl w:ilvl="2">
      <w:start w:val="1"/>
      <w:numFmt w:val="decimal"/>
      <w:lvlText w:val="%3."/>
      <w:lvlJc w:val="left"/>
      <w:rPr>
        <w:rFonts w:ascii="Tahoma" w:eastAsia="Tahoma" w:hAnsi="Tahoma" w:cs="Tahoma"/>
        <w:b/>
        <w:bCs/>
        <w:i w:val="0"/>
        <w:iCs w:val="0"/>
        <w:smallCaps/>
        <w:strike w:val="0"/>
        <w:color w:val="000000"/>
        <w:spacing w:val="0"/>
        <w:w w:val="100"/>
        <w:position w:val="0"/>
        <w:sz w:val="21"/>
        <w:szCs w:val="21"/>
        <w:u w:val="none"/>
      </w:rPr>
    </w:lvl>
    <w:lvl w:ilvl="3">
      <w:start w:val="4"/>
      <w:numFmt w:val="decimal"/>
      <w:lvlText w:val="%4."/>
      <w:lvlJc w:val="left"/>
      <w:rPr>
        <w:rFonts w:ascii="Tahoma" w:eastAsia="Tahoma" w:hAnsi="Tahoma" w:cs="Tahoma"/>
        <w:b/>
        <w:bCs/>
        <w:i w:val="0"/>
        <w:iCs w:val="0"/>
        <w:smallCaps/>
        <w:strike w:val="0"/>
        <w:color w:val="000000"/>
        <w:spacing w:val="0"/>
        <w:w w:val="100"/>
        <w:position w:val="0"/>
        <w:sz w:val="21"/>
        <w:szCs w:val="21"/>
        <w:u w:val="none"/>
      </w:rPr>
    </w:lvl>
    <w:lvl w:ilvl="4">
      <w:start w:val="19"/>
      <w:numFmt w:val="upperRoman"/>
      <w:lvlText w:val="%5."/>
      <w:lvlJc w:val="left"/>
      <w:rPr>
        <w:rFonts w:ascii="Tahoma" w:eastAsia="Tahoma" w:hAnsi="Tahoma" w:cs="Tahoma"/>
        <w:b/>
        <w:bCs/>
        <w:i w:val="0"/>
        <w:iCs w:val="0"/>
        <w:smallCaps w:val="0"/>
        <w:strike w:val="0"/>
        <w:color w:val="000000"/>
        <w:spacing w:val="0"/>
        <w:w w:val="100"/>
        <w:position w:val="0"/>
        <w:sz w:val="21"/>
        <w:szCs w:val="21"/>
        <w:u w:val="single"/>
      </w:rPr>
    </w:lvl>
    <w:lvl w:ilvl="5">
      <w:start w:val="1"/>
      <w:numFmt w:val="decimal"/>
      <w:lvlText w:val="%6."/>
      <w:lvlJc w:val="left"/>
      <w:rPr>
        <w:rFonts w:ascii="Tahoma" w:eastAsia="Tahoma" w:hAnsi="Tahoma" w:cs="Tahoma"/>
        <w:b/>
        <w:bCs/>
        <w:i w:val="0"/>
        <w:iCs w:val="0"/>
        <w:smallCaps/>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25">
    <w:nsid w:val="79087EB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9032CA"/>
    <w:multiLevelType w:val="hybridMultilevel"/>
    <w:tmpl w:val="667410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3"/>
  </w:num>
  <w:num w:numId="4">
    <w:abstractNumId w:val="23"/>
  </w:num>
  <w:num w:numId="5">
    <w:abstractNumId w:val="9"/>
  </w:num>
  <w:num w:numId="6">
    <w:abstractNumId w:val="7"/>
  </w:num>
  <w:num w:numId="7">
    <w:abstractNumId w:val="10"/>
  </w:num>
  <w:num w:numId="8">
    <w:abstractNumId w:val="8"/>
  </w:num>
  <w:num w:numId="9">
    <w:abstractNumId w:val="17"/>
  </w:num>
  <w:num w:numId="10">
    <w:abstractNumId w:val="22"/>
  </w:num>
  <w:num w:numId="11">
    <w:abstractNumId w:val="21"/>
  </w:num>
  <w:num w:numId="12">
    <w:abstractNumId w:val="20"/>
  </w:num>
  <w:num w:numId="13">
    <w:abstractNumId w:val="16"/>
  </w:num>
  <w:num w:numId="14">
    <w:abstractNumId w:val="0"/>
  </w:num>
  <w:num w:numId="15">
    <w:abstractNumId w:val="11"/>
  </w:num>
  <w:num w:numId="16">
    <w:abstractNumId w:val="3"/>
  </w:num>
  <w:num w:numId="17">
    <w:abstractNumId w:val="1"/>
  </w:num>
  <w:num w:numId="18">
    <w:abstractNumId w:val="2"/>
  </w:num>
  <w:num w:numId="19">
    <w:abstractNumId w:val="24"/>
  </w:num>
  <w:num w:numId="20">
    <w:abstractNumId w:val="12"/>
  </w:num>
  <w:num w:numId="21">
    <w:abstractNumId w:val="6"/>
  </w:num>
  <w:num w:numId="22">
    <w:abstractNumId w:val="14"/>
  </w:num>
  <w:num w:numId="23">
    <w:abstractNumId w:val="18"/>
  </w:num>
  <w:num w:numId="24">
    <w:abstractNumId w:val="26"/>
  </w:num>
  <w:num w:numId="25">
    <w:abstractNumId w:val="5"/>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52A89"/>
    <w:rsid w:val="00002D16"/>
    <w:rsid w:val="0000614B"/>
    <w:rsid w:val="000424C5"/>
    <w:rsid w:val="00084966"/>
    <w:rsid w:val="000A5E51"/>
    <w:rsid w:val="000C2755"/>
    <w:rsid w:val="000E581D"/>
    <w:rsid w:val="000E648C"/>
    <w:rsid w:val="000F4778"/>
    <w:rsid w:val="00126508"/>
    <w:rsid w:val="00131CDD"/>
    <w:rsid w:val="001355F4"/>
    <w:rsid w:val="00140B3E"/>
    <w:rsid w:val="00142FE0"/>
    <w:rsid w:val="00146F01"/>
    <w:rsid w:val="00157A19"/>
    <w:rsid w:val="00160666"/>
    <w:rsid w:val="00165DB9"/>
    <w:rsid w:val="00166A1E"/>
    <w:rsid w:val="0019641D"/>
    <w:rsid w:val="001C67D3"/>
    <w:rsid w:val="001F0948"/>
    <w:rsid w:val="001F1A9B"/>
    <w:rsid w:val="00212178"/>
    <w:rsid w:val="00212EE8"/>
    <w:rsid w:val="0023588F"/>
    <w:rsid w:val="00281ECC"/>
    <w:rsid w:val="002B28F4"/>
    <w:rsid w:val="002D11DA"/>
    <w:rsid w:val="002D44AE"/>
    <w:rsid w:val="002F5124"/>
    <w:rsid w:val="00311218"/>
    <w:rsid w:val="00312970"/>
    <w:rsid w:val="00316ACC"/>
    <w:rsid w:val="003346DA"/>
    <w:rsid w:val="00355564"/>
    <w:rsid w:val="00383F19"/>
    <w:rsid w:val="0038462B"/>
    <w:rsid w:val="00392380"/>
    <w:rsid w:val="003B71C8"/>
    <w:rsid w:val="003C3289"/>
    <w:rsid w:val="003F14C6"/>
    <w:rsid w:val="003F2310"/>
    <w:rsid w:val="0040730D"/>
    <w:rsid w:val="00431698"/>
    <w:rsid w:val="00437E58"/>
    <w:rsid w:val="00446BA3"/>
    <w:rsid w:val="00454F56"/>
    <w:rsid w:val="0048342C"/>
    <w:rsid w:val="00492F75"/>
    <w:rsid w:val="004A25EB"/>
    <w:rsid w:val="004C02B0"/>
    <w:rsid w:val="004C2BBE"/>
    <w:rsid w:val="004D09EC"/>
    <w:rsid w:val="004E6E5A"/>
    <w:rsid w:val="0051233C"/>
    <w:rsid w:val="005433E1"/>
    <w:rsid w:val="005452D2"/>
    <w:rsid w:val="00545BED"/>
    <w:rsid w:val="00565C6B"/>
    <w:rsid w:val="00596499"/>
    <w:rsid w:val="005E5E89"/>
    <w:rsid w:val="005F5DFC"/>
    <w:rsid w:val="00620787"/>
    <w:rsid w:val="00655612"/>
    <w:rsid w:val="00662EE2"/>
    <w:rsid w:val="00664F01"/>
    <w:rsid w:val="00685682"/>
    <w:rsid w:val="00693685"/>
    <w:rsid w:val="006A0DFD"/>
    <w:rsid w:val="006B6522"/>
    <w:rsid w:val="006C74FF"/>
    <w:rsid w:val="006D5146"/>
    <w:rsid w:val="007036C1"/>
    <w:rsid w:val="00707E00"/>
    <w:rsid w:val="00720901"/>
    <w:rsid w:val="00744863"/>
    <w:rsid w:val="007541F6"/>
    <w:rsid w:val="007A561C"/>
    <w:rsid w:val="007B132D"/>
    <w:rsid w:val="007D0737"/>
    <w:rsid w:val="008171E5"/>
    <w:rsid w:val="0082262F"/>
    <w:rsid w:val="00833F29"/>
    <w:rsid w:val="00843354"/>
    <w:rsid w:val="008478F4"/>
    <w:rsid w:val="00861E58"/>
    <w:rsid w:val="00873F8D"/>
    <w:rsid w:val="008C3B74"/>
    <w:rsid w:val="008D422A"/>
    <w:rsid w:val="008E1583"/>
    <w:rsid w:val="008F67EE"/>
    <w:rsid w:val="009149BB"/>
    <w:rsid w:val="00961A22"/>
    <w:rsid w:val="00964B42"/>
    <w:rsid w:val="00982E5E"/>
    <w:rsid w:val="009C3B23"/>
    <w:rsid w:val="009C48C1"/>
    <w:rsid w:val="00A12149"/>
    <w:rsid w:val="00A409B4"/>
    <w:rsid w:val="00A5752F"/>
    <w:rsid w:val="00A6483D"/>
    <w:rsid w:val="00A70C0C"/>
    <w:rsid w:val="00B012B7"/>
    <w:rsid w:val="00B01C64"/>
    <w:rsid w:val="00B02E51"/>
    <w:rsid w:val="00B349EC"/>
    <w:rsid w:val="00B97D8E"/>
    <w:rsid w:val="00BA2EAD"/>
    <w:rsid w:val="00BB4075"/>
    <w:rsid w:val="00BC6B94"/>
    <w:rsid w:val="00BE5B57"/>
    <w:rsid w:val="00C05CDC"/>
    <w:rsid w:val="00C264B2"/>
    <w:rsid w:val="00C329AD"/>
    <w:rsid w:val="00C337F0"/>
    <w:rsid w:val="00C37056"/>
    <w:rsid w:val="00C4042D"/>
    <w:rsid w:val="00C45B29"/>
    <w:rsid w:val="00C475AE"/>
    <w:rsid w:val="00C664D3"/>
    <w:rsid w:val="00C66D9D"/>
    <w:rsid w:val="00C66F5D"/>
    <w:rsid w:val="00C709DD"/>
    <w:rsid w:val="00C92FF5"/>
    <w:rsid w:val="00CB29EC"/>
    <w:rsid w:val="00D003F3"/>
    <w:rsid w:val="00D0189E"/>
    <w:rsid w:val="00D60805"/>
    <w:rsid w:val="00D719BD"/>
    <w:rsid w:val="00D9359A"/>
    <w:rsid w:val="00DA767A"/>
    <w:rsid w:val="00DC169F"/>
    <w:rsid w:val="00DC5C9A"/>
    <w:rsid w:val="00DE238C"/>
    <w:rsid w:val="00E309F0"/>
    <w:rsid w:val="00E332C7"/>
    <w:rsid w:val="00E471C6"/>
    <w:rsid w:val="00E73480"/>
    <w:rsid w:val="00E878BB"/>
    <w:rsid w:val="00EC3E17"/>
    <w:rsid w:val="00F24ECC"/>
    <w:rsid w:val="00F347E0"/>
    <w:rsid w:val="00F52A89"/>
    <w:rsid w:val="00F71665"/>
    <w:rsid w:val="00F81D0C"/>
    <w:rsid w:val="00F962B9"/>
    <w:rsid w:val="00FF26F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89"/>
    <w:rPr>
      <w:noProof/>
      <w:lang w:val="en-US"/>
    </w:rPr>
  </w:style>
  <w:style w:type="paragraph" w:styleId="Heading1">
    <w:name w:val="heading 1"/>
    <w:basedOn w:val="Normal"/>
    <w:next w:val="Normal"/>
    <w:link w:val="Heading1Char"/>
    <w:qFormat/>
    <w:rsid w:val="00707E00"/>
    <w:pPr>
      <w:keepNext/>
      <w:autoSpaceDE w:val="0"/>
      <w:autoSpaceDN w:val="0"/>
      <w:adjustRightInd w:val="0"/>
      <w:spacing w:before="240" w:after="60" w:line="240" w:lineRule="auto"/>
      <w:jc w:val="both"/>
      <w:outlineLvl w:val="0"/>
    </w:pPr>
    <w:rPr>
      <w:rFonts w:ascii="Cambria" w:eastAsia="Times New Roman" w:hAnsi="Cambria" w:cs="Times New Roman"/>
      <w:b/>
      <w:bCs/>
      <w:noProof w:val="0"/>
      <w:kern w:val="32"/>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1"/>
    <w:rsid w:val="00F52A89"/>
    <w:rPr>
      <w:rFonts w:ascii="Tahoma" w:eastAsia="Tahoma" w:hAnsi="Tahoma" w:cs="Tahoma"/>
      <w:shd w:val="clear" w:color="auto" w:fill="FFFFFF"/>
    </w:rPr>
  </w:style>
  <w:style w:type="character" w:customStyle="1" w:styleId="2105pt">
    <w:name w:val="Основен текст (2) + 10.5 pt;Само главни букви"/>
    <w:basedOn w:val="2"/>
    <w:rsid w:val="00F52A89"/>
    <w:rPr>
      <w:rFonts w:ascii="Tahoma" w:eastAsia="Tahoma" w:hAnsi="Tahoma" w:cs="Tahoma"/>
      <w:smallCaps/>
      <w:sz w:val="21"/>
      <w:szCs w:val="21"/>
      <w:shd w:val="clear" w:color="auto" w:fill="FFFFFF"/>
    </w:rPr>
  </w:style>
  <w:style w:type="character" w:customStyle="1" w:styleId="3">
    <w:name w:val="Основен текст (3)_"/>
    <w:basedOn w:val="DefaultParagraphFont"/>
    <w:link w:val="31"/>
    <w:rsid w:val="00F52A89"/>
    <w:rPr>
      <w:rFonts w:ascii="Tahoma" w:eastAsia="Tahoma" w:hAnsi="Tahoma" w:cs="Tahoma"/>
      <w:sz w:val="21"/>
      <w:szCs w:val="21"/>
      <w:shd w:val="clear" w:color="auto" w:fill="FFFFFF"/>
    </w:rPr>
  </w:style>
  <w:style w:type="paragraph" w:customStyle="1" w:styleId="21">
    <w:name w:val="Основен текст (2)1"/>
    <w:basedOn w:val="Normal"/>
    <w:link w:val="2"/>
    <w:rsid w:val="00F52A89"/>
    <w:pPr>
      <w:shd w:val="clear" w:color="auto" w:fill="FFFFFF"/>
      <w:spacing w:after="0" w:line="0" w:lineRule="atLeast"/>
      <w:ind w:hanging="360"/>
    </w:pPr>
    <w:rPr>
      <w:rFonts w:ascii="Tahoma" w:eastAsia="Tahoma" w:hAnsi="Tahoma" w:cs="Tahoma"/>
      <w:noProof w:val="0"/>
      <w:lang w:val="bg-BG"/>
    </w:rPr>
  </w:style>
  <w:style w:type="paragraph" w:customStyle="1" w:styleId="31">
    <w:name w:val="Основен текст (3)1"/>
    <w:basedOn w:val="Normal"/>
    <w:link w:val="3"/>
    <w:rsid w:val="00F52A89"/>
    <w:pPr>
      <w:shd w:val="clear" w:color="auto" w:fill="FFFFFF"/>
      <w:spacing w:after="0" w:line="0" w:lineRule="atLeast"/>
      <w:ind w:hanging="420"/>
      <w:jc w:val="both"/>
    </w:pPr>
    <w:rPr>
      <w:rFonts w:ascii="Tahoma" w:eastAsia="Tahoma" w:hAnsi="Tahoma" w:cs="Tahoma"/>
      <w:noProof w:val="0"/>
      <w:sz w:val="21"/>
      <w:szCs w:val="21"/>
      <w:lang w:val="bg-BG"/>
    </w:rPr>
  </w:style>
  <w:style w:type="table" w:customStyle="1" w:styleId="LightShading1">
    <w:name w:val="Light Shading1"/>
    <w:basedOn w:val="TableNormal"/>
    <w:uiPriority w:val="60"/>
    <w:rsid w:val="00F52A89"/>
    <w:pPr>
      <w:spacing w:after="0" w:line="240" w:lineRule="auto"/>
    </w:pPr>
    <w:rPr>
      <w:rFonts w:ascii="Times New Roman" w:eastAsia="Arial Unicode MS" w:hAnsi="Times New Roman" w:cs="Times New Roman"/>
      <w:color w:val="000000" w:themeColor="text1" w:themeShade="BF"/>
      <w:sz w:val="24"/>
      <w:szCs w:val="24"/>
      <w:lang w:eastAsia="bg-BG"/>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E648C"/>
    <w:pPr>
      <w:ind w:left="720"/>
      <w:contextualSpacing/>
    </w:pPr>
  </w:style>
  <w:style w:type="character" w:customStyle="1" w:styleId="Heading1Char">
    <w:name w:val="Heading 1 Char"/>
    <w:basedOn w:val="DefaultParagraphFont"/>
    <w:link w:val="Heading1"/>
    <w:rsid w:val="00707E00"/>
    <w:rPr>
      <w:rFonts w:ascii="Cambria" w:eastAsia="Times New Roman" w:hAnsi="Cambria" w:cs="Times New Roman"/>
      <w:b/>
      <w:bCs/>
      <w:kern w:val="32"/>
      <w:sz w:val="32"/>
      <w:szCs w:val="32"/>
    </w:rPr>
  </w:style>
  <w:style w:type="table" w:styleId="TableGrid">
    <w:name w:val="Table Grid"/>
    <w:basedOn w:val="TableNormal"/>
    <w:uiPriority w:val="59"/>
    <w:rsid w:val="0021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Основен текст (3) + Само главни букви1"/>
    <w:basedOn w:val="3"/>
    <w:rsid w:val="00693685"/>
    <w:rPr>
      <w:rFonts w:ascii="Tahoma" w:eastAsia="Tahoma" w:hAnsi="Tahoma" w:cs="Tahoma"/>
      <w:b w:val="0"/>
      <w:bCs w:val="0"/>
      <w:i w:val="0"/>
      <w:iCs w:val="0"/>
      <w:smallCaps/>
      <w:strike w:val="0"/>
      <w:spacing w:val="0"/>
      <w:sz w:val="21"/>
      <w:szCs w:val="21"/>
      <w:shd w:val="clear" w:color="auto" w:fill="FFFFFF"/>
    </w:rPr>
  </w:style>
  <w:style w:type="character" w:customStyle="1" w:styleId="a">
    <w:name w:val="Основен текст_"/>
    <w:basedOn w:val="DefaultParagraphFont"/>
    <w:link w:val="20"/>
    <w:rsid w:val="00565C6B"/>
    <w:rPr>
      <w:rFonts w:ascii="Tahoma" w:eastAsia="Tahoma" w:hAnsi="Tahoma" w:cs="Tahoma"/>
      <w:sz w:val="21"/>
      <w:szCs w:val="21"/>
      <w:shd w:val="clear" w:color="auto" w:fill="FFFFFF"/>
    </w:rPr>
  </w:style>
  <w:style w:type="character" w:customStyle="1" w:styleId="2105pt21">
    <w:name w:val="Основен текст (2) + 10.5 pt21"/>
    <w:basedOn w:val="2"/>
    <w:rsid w:val="00565C6B"/>
    <w:rPr>
      <w:rFonts w:ascii="Tahoma" w:eastAsia="Tahoma" w:hAnsi="Tahoma" w:cs="Tahoma"/>
      <w:b w:val="0"/>
      <w:bCs w:val="0"/>
      <w:i w:val="0"/>
      <w:iCs w:val="0"/>
      <w:smallCaps w:val="0"/>
      <w:strike w:val="0"/>
      <w:spacing w:val="0"/>
      <w:sz w:val="21"/>
      <w:szCs w:val="21"/>
      <w:shd w:val="clear" w:color="auto" w:fill="FFFFFF"/>
    </w:rPr>
  </w:style>
  <w:style w:type="character" w:customStyle="1" w:styleId="6">
    <w:name w:val="Основен текст6"/>
    <w:basedOn w:val="a"/>
    <w:rsid w:val="00565C6B"/>
    <w:rPr>
      <w:rFonts w:ascii="Tahoma" w:eastAsia="Tahoma" w:hAnsi="Tahoma" w:cs="Tahoma"/>
      <w:sz w:val="21"/>
      <w:szCs w:val="21"/>
      <w:u w:val="single"/>
      <w:shd w:val="clear" w:color="auto" w:fill="FFFFFF"/>
    </w:rPr>
  </w:style>
  <w:style w:type="paragraph" w:customStyle="1" w:styleId="20">
    <w:name w:val="Основен текст2"/>
    <w:basedOn w:val="Normal"/>
    <w:link w:val="a"/>
    <w:rsid w:val="00565C6B"/>
    <w:pPr>
      <w:shd w:val="clear" w:color="auto" w:fill="FFFFFF"/>
      <w:spacing w:after="0" w:line="264" w:lineRule="exact"/>
      <w:ind w:hanging="2400"/>
    </w:pPr>
    <w:rPr>
      <w:rFonts w:ascii="Tahoma" w:eastAsia="Tahoma" w:hAnsi="Tahoma" w:cs="Tahoma"/>
      <w:noProof w:val="0"/>
      <w:sz w:val="21"/>
      <w:szCs w:val="21"/>
      <w:lang w:val="bg-BG"/>
    </w:rPr>
  </w:style>
  <w:style w:type="paragraph" w:customStyle="1" w:styleId="22">
    <w:name w:val="Основен текст (2)"/>
    <w:basedOn w:val="Normal"/>
    <w:rsid w:val="00565C6B"/>
    <w:pPr>
      <w:shd w:val="clear" w:color="auto" w:fill="FFFFFF"/>
      <w:spacing w:after="0" w:line="0" w:lineRule="atLeast"/>
      <w:ind w:hanging="2400"/>
    </w:pPr>
    <w:rPr>
      <w:rFonts w:ascii="Tahoma" w:eastAsia="Tahoma" w:hAnsi="Tahoma" w:cs="Tahoma"/>
      <w:b/>
      <w:bCs/>
      <w:noProof w:val="0"/>
      <w:color w:val="000000"/>
      <w:sz w:val="18"/>
      <w:szCs w:val="18"/>
      <w:lang w:eastAsia="bg-BG"/>
    </w:rPr>
  </w:style>
  <w:style w:type="paragraph" w:customStyle="1" w:styleId="1">
    <w:name w:val="Основен текст1"/>
    <w:basedOn w:val="Normal"/>
    <w:rsid w:val="002D11DA"/>
    <w:pPr>
      <w:shd w:val="clear" w:color="auto" w:fill="FFFFFF"/>
      <w:spacing w:before="300" w:after="180" w:line="0" w:lineRule="atLeast"/>
      <w:ind w:hanging="420"/>
    </w:pPr>
    <w:rPr>
      <w:rFonts w:ascii="Tahoma" w:eastAsia="Tahoma" w:hAnsi="Tahoma" w:cs="Tahoma"/>
      <w:noProof w:val="0"/>
      <w:color w:val="000000"/>
      <w:sz w:val="21"/>
      <w:szCs w:val="21"/>
      <w:lang w:val="bg-BG" w:eastAsia="bg-BG"/>
    </w:rPr>
  </w:style>
  <w:style w:type="table" w:customStyle="1" w:styleId="MediumShading2-Accent11">
    <w:name w:val="Medium Shading 2 - Accent 11"/>
    <w:basedOn w:val="TableNormal"/>
    <w:uiPriority w:val="64"/>
    <w:rsid w:val="001C67D3"/>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3F2310"/>
    <w:rPr>
      <w:color w:val="0000FF"/>
      <w:u w:val="single"/>
    </w:rPr>
  </w:style>
  <w:style w:type="paragraph" w:customStyle="1" w:styleId="a0">
    <w:name w:val="Основен текст"/>
    <w:basedOn w:val="Normal"/>
    <w:rsid w:val="003F2310"/>
    <w:pPr>
      <w:shd w:val="clear" w:color="auto" w:fill="FFFFFF"/>
      <w:spacing w:before="120" w:after="120" w:line="283" w:lineRule="exact"/>
      <w:ind w:hanging="540"/>
      <w:jc w:val="both"/>
    </w:pPr>
    <w:rPr>
      <w:rFonts w:ascii="Tahoma" w:eastAsia="Tahoma" w:hAnsi="Tahoma" w:cs="Tahoma"/>
      <w:noProof w:val="0"/>
      <w:sz w:val="21"/>
      <w:szCs w:val="21"/>
      <w:lang w:val="bg-BG" w:eastAsia="bg-BG"/>
    </w:rPr>
  </w:style>
  <w:style w:type="paragraph" w:styleId="FootnoteText">
    <w:name w:val="footnote text"/>
    <w:basedOn w:val="Normal"/>
    <w:link w:val="FootnoteTextChar"/>
    <w:rsid w:val="008F67EE"/>
    <w:pPr>
      <w:autoSpaceDE w:val="0"/>
      <w:autoSpaceDN w:val="0"/>
      <w:adjustRightInd w:val="0"/>
      <w:spacing w:after="0" w:line="240" w:lineRule="auto"/>
      <w:jc w:val="both"/>
    </w:pPr>
    <w:rPr>
      <w:rFonts w:ascii="Times New Roman" w:eastAsia="Times New Roman" w:hAnsi="Times New Roman" w:cs="Times New Roman"/>
      <w:noProof w:val="0"/>
      <w:sz w:val="20"/>
      <w:szCs w:val="20"/>
      <w:lang w:val="bg-BG"/>
    </w:rPr>
  </w:style>
  <w:style w:type="character" w:customStyle="1" w:styleId="FootnoteTextChar">
    <w:name w:val="Footnote Text Char"/>
    <w:basedOn w:val="DefaultParagraphFont"/>
    <w:link w:val="FootnoteText"/>
    <w:rsid w:val="008F67EE"/>
    <w:rPr>
      <w:rFonts w:ascii="Times New Roman" w:eastAsia="Times New Roman" w:hAnsi="Times New Roman" w:cs="Times New Roman"/>
      <w:sz w:val="20"/>
      <w:szCs w:val="20"/>
    </w:rPr>
  </w:style>
  <w:style w:type="character" w:styleId="FootnoteReference">
    <w:name w:val="footnote reference"/>
    <w:basedOn w:val="DefaultParagraphFont"/>
    <w:rsid w:val="008F67EE"/>
    <w:rPr>
      <w:vertAlign w:val="superscript"/>
    </w:rPr>
  </w:style>
  <w:style w:type="character" w:styleId="Strong">
    <w:name w:val="Strong"/>
    <w:basedOn w:val="DefaultParagraphFont"/>
    <w:uiPriority w:val="22"/>
    <w:qFormat/>
    <w:rsid w:val="00A5752F"/>
    <w:rPr>
      <w:b/>
      <w:bCs/>
    </w:rPr>
  </w:style>
  <w:style w:type="paragraph" w:styleId="Header">
    <w:name w:val="header"/>
    <w:basedOn w:val="Normal"/>
    <w:link w:val="HeaderChar"/>
    <w:uiPriority w:val="99"/>
    <w:semiHidden/>
    <w:unhideWhenUsed/>
    <w:rsid w:val="002121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2178"/>
    <w:rPr>
      <w:noProof/>
      <w:lang w:val="en-US"/>
    </w:rPr>
  </w:style>
  <w:style w:type="paragraph" w:styleId="Footer">
    <w:name w:val="footer"/>
    <w:basedOn w:val="Normal"/>
    <w:link w:val="FooterChar"/>
    <w:uiPriority w:val="99"/>
    <w:unhideWhenUsed/>
    <w:rsid w:val="002121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178"/>
    <w:rPr>
      <w:noProof/>
      <w:lang w:val="en-US"/>
    </w:rPr>
  </w:style>
  <w:style w:type="character" w:customStyle="1" w:styleId="2105pt8">
    <w:name w:val="Основен текст (2) + 10.5 pt8"/>
    <w:basedOn w:val="2"/>
    <w:rsid w:val="006B6522"/>
    <w:rPr>
      <w:rFonts w:ascii="Tahoma" w:eastAsia="Tahoma" w:hAnsi="Tahoma" w:cs="Tahoma"/>
      <w:b w:val="0"/>
      <w:bCs w:val="0"/>
      <w:i w:val="0"/>
      <w:iCs w:val="0"/>
      <w:smallCaps w:val="0"/>
      <w:strike w:val="0"/>
      <w:spacing w:val="0"/>
      <w:sz w:val="21"/>
      <w:szCs w:val="21"/>
      <w:shd w:val="clear" w:color="auto" w:fill="FFFFFF"/>
    </w:rPr>
  </w:style>
  <w:style w:type="character" w:customStyle="1" w:styleId="2105pt7">
    <w:name w:val="Основен текст (2) + 10.5 pt7"/>
    <w:basedOn w:val="2"/>
    <w:rsid w:val="006B6522"/>
    <w:rPr>
      <w:rFonts w:ascii="Tahoma" w:eastAsia="Tahoma" w:hAnsi="Tahoma" w:cs="Tahoma"/>
      <w:b w:val="0"/>
      <w:bCs w:val="0"/>
      <w:i w:val="0"/>
      <w:iCs w:val="0"/>
      <w:smallCaps w:val="0"/>
      <w:strike w:val="0"/>
      <w:spacing w:val="0"/>
      <w:sz w:val="21"/>
      <w:szCs w:val="21"/>
      <w:shd w:val="clear" w:color="auto" w:fill="FFFFFF"/>
    </w:rPr>
  </w:style>
  <w:style w:type="character" w:customStyle="1" w:styleId="2105pt6">
    <w:name w:val="Основен текст (2) + 10.5 pt6"/>
    <w:basedOn w:val="2"/>
    <w:rsid w:val="006B6522"/>
    <w:rPr>
      <w:rFonts w:ascii="Tahoma" w:eastAsia="Tahoma" w:hAnsi="Tahoma" w:cs="Tahoma"/>
      <w:b w:val="0"/>
      <w:bCs w:val="0"/>
      <w:i w:val="0"/>
      <w:iCs w:val="0"/>
      <w:smallCaps w:val="0"/>
      <w:strike w:val="0"/>
      <w:spacing w:val="0"/>
      <w:sz w:val="21"/>
      <w:szCs w:val="21"/>
      <w:shd w:val="clear" w:color="auto" w:fill="FFFFFF"/>
    </w:rPr>
  </w:style>
  <w:style w:type="character" w:customStyle="1" w:styleId="30">
    <w:name w:val="Основен текст3"/>
    <w:basedOn w:val="a"/>
    <w:rsid w:val="006B6522"/>
    <w:rPr>
      <w:rFonts w:ascii="Tahoma" w:eastAsia="Tahoma" w:hAnsi="Tahoma" w:cs="Tahoma"/>
      <w:b w:val="0"/>
      <w:bCs w:val="0"/>
      <w:i w:val="0"/>
      <w:iCs w:val="0"/>
      <w:smallCaps w:val="0"/>
      <w:strike w:val="0"/>
      <w:spacing w:val="0"/>
      <w:sz w:val="21"/>
      <w:szCs w:val="21"/>
      <w:u w:val="single"/>
      <w:shd w:val="clear" w:color="auto" w:fill="FFFFFF"/>
    </w:rPr>
  </w:style>
  <w:style w:type="character" w:customStyle="1" w:styleId="2105pt5">
    <w:name w:val="Основен текст (2) + 10.5 pt5"/>
    <w:basedOn w:val="2"/>
    <w:rsid w:val="006B6522"/>
    <w:rPr>
      <w:rFonts w:ascii="Tahoma" w:eastAsia="Tahoma" w:hAnsi="Tahoma" w:cs="Tahoma"/>
      <w:b w:val="0"/>
      <w:bCs w:val="0"/>
      <w:i w:val="0"/>
      <w:iCs w:val="0"/>
      <w:smallCaps w:val="0"/>
      <w:strike w:val="0"/>
      <w:spacing w:val="0"/>
      <w:sz w:val="21"/>
      <w:szCs w:val="21"/>
      <w:shd w:val="clear" w:color="auto" w:fill="FFFFFF"/>
    </w:rPr>
  </w:style>
  <w:style w:type="character" w:customStyle="1" w:styleId="2105pt4">
    <w:name w:val="Основен текст (2) + 10.5 pt4"/>
    <w:basedOn w:val="2"/>
    <w:rsid w:val="006B6522"/>
    <w:rPr>
      <w:rFonts w:ascii="Tahoma" w:eastAsia="Tahoma" w:hAnsi="Tahoma" w:cs="Tahoma"/>
      <w:b w:val="0"/>
      <w:bCs w:val="0"/>
      <w:i w:val="0"/>
      <w:iCs w:val="0"/>
      <w:smallCaps w:val="0"/>
      <w:strike w:val="0"/>
      <w:spacing w:val="0"/>
      <w:sz w:val="21"/>
      <w:szCs w:val="21"/>
      <w:shd w:val="clear" w:color="auto" w:fill="FFFFFF"/>
    </w:rPr>
  </w:style>
  <w:style w:type="character" w:customStyle="1" w:styleId="4">
    <w:name w:val="Основен текст (4)_"/>
    <w:basedOn w:val="DefaultParagraphFont"/>
    <w:link w:val="40"/>
    <w:rsid w:val="006C74FF"/>
    <w:rPr>
      <w:rFonts w:ascii="Tahoma" w:eastAsia="Tahoma" w:hAnsi="Tahoma" w:cs="Tahoma"/>
      <w:shd w:val="clear" w:color="auto" w:fill="FFFFFF"/>
    </w:rPr>
  </w:style>
  <w:style w:type="paragraph" w:customStyle="1" w:styleId="40">
    <w:name w:val="Основен текст (4)"/>
    <w:basedOn w:val="Normal"/>
    <w:link w:val="4"/>
    <w:rsid w:val="006C74FF"/>
    <w:pPr>
      <w:shd w:val="clear" w:color="auto" w:fill="FFFFFF"/>
      <w:spacing w:before="480" w:after="480" w:line="317" w:lineRule="exact"/>
      <w:ind w:hanging="420"/>
      <w:jc w:val="both"/>
    </w:pPr>
    <w:rPr>
      <w:rFonts w:ascii="Tahoma" w:eastAsia="Tahoma" w:hAnsi="Tahoma" w:cs="Tahoma"/>
      <w:noProof w:val="0"/>
      <w:lang w:val="bg-BG"/>
    </w:rPr>
  </w:style>
  <w:style w:type="character" w:customStyle="1" w:styleId="2105pt1">
    <w:name w:val="Основен текст (2) + 10.5 pt;Само главни букви1"/>
    <w:basedOn w:val="2"/>
    <w:rsid w:val="006C74FF"/>
    <w:rPr>
      <w:rFonts w:ascii="Tahoma" w:eastAsia="Tahoma" w:hAnsi="Tahoma" w:cs="Tahoma"/>
      <w:b w:val="0"/>
      <w:bCs w:val="0"/>
      <w:i w:val="0"/>
      <w:iCs w:val="0"/>
      <w:smallCaps/>
      <w:strike w:val="0"/>
      <w:spacing w:val="0"/>
      <w:sz w:val="21"/>
      <w:szCs w:val="21"/>
      <w:shd w:val="clear" w:color="auto" w:fill="FFFFFF"/>
    </w:rPr>
  </w:style>
  <w:style w:type="paragraph" w:styleId="BalloonText">
    <w:name w:val="Balloon Text"/>
    <w:basedOn w:val="Normal"/>
    <w:link w:val="BalloonTextChar"/>
    <w:uiPriority w:val="99"/>
    <w:semiHidden/>
    <w:unhideWhenUsed/>
    <w:rsid w:val="00F24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CC"/>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peedy.bg" TargetMode="External"/><Relationship Id="rId4" Type="http://schemas.openxmlformats.org/officeDocument/2006/relationships/settings" Target="settings.xml"/><Relationship Id="rId9" Type="http://schemas.openxmlformats.org/officeDocument/2006/relationships/hyperlink" Target="mailto:ana.boneva@speedy.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7FDEC-7AC6-48AF-B925-841DB045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22</Pages>
  <Words>7669</Words>
  <Characters>43717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РЕЗЮМЕ</vt:lpstr>
    </vt:vector>
  </TitlesOfParts>
  <Company/>
  <LinksUpToDate>false</LinksUpToDate>
  <CharactersWithSpaces>51284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dc:title>
  <dc:creator>Kris</dc:creator>
  <cp:lastModifiedBy>Kris</cp:lastModifiedBy>
  <cp:revision>104</cp:revision>
  <dcterms:created xsi:type="dcterms:W3CDTF">2012-05-10T00:09:00Z</dcterms:created>
  <dcterms:modified xsi:type="dcterms:W3CDTF">2012-06-26T12:32:00Z</dcterms:modified>
</cp:coreProperties>
</file>