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9DCA" w14:textId="77777777" w:rsidR="006E7FD5" w:rsidRPr="000E233F" w:rsidRDefault="006E7FD5" w:rsidP="006E7FD5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01F52035" w14:textId="77777777" w:rsidR="002311AC" w:rsidRPr="00E36286" w:rsidRDefault="00571FD6" w:rsidP="006E7FD5">
      <w:pPr>
        <w:rPr>
          <w:rFonts w:ascii="Arial" w:hAnsi="Arial" w:cs="Arial"/>
          <w:b/>
          <w:sz w:val="22"/>
          <w:szCs w:val="22"/>
          <w:lang w:val="bg-BG"/>
        </w:rPr>
      </w:pPr>
      <w:r w:rsidRPr="00E3628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5866FE" w:rsidRPr="00E36286">
        <w:rPr>
          <w:rFonts w:ascii="Arial" w:hAnsi="Arial" w:cs="Arial"/>
          <w:b/>
          <w:sz w:val="22"/>
          <w:szCs w:val="22"/>
        </w:rPr>
        <w:tab/>
      </w:r>
      <w:r w:rsidR="002311AC" w:rsidRPr="00E36286">
        <w:rPr>
          <w:rFonts w:ascii="Arial" w:hAnsi="Arial" w:cs="Arial"/>
          <w:b/>
          <w:sz w:val="22"/>
          <w:szCs w:val="22"/>
          <w:lang w:val="bg-BG"/>
        </w:rPr>
        <w:tab/>
      </w:r>
    </w:p>
    <w:p w14:paraId="33E15238" w14:textId="77777777" w:rsidR="00D9764F" w:rsidRPr="00E36286" w:rsidRDefault="00BB202B" w:rsidP="00BB202B">
      <w:pPr>
        <w:tabs>
          <w:tab w:val="center" w:pos="4345"/>
          <w:tab w:val="left" w:pos="529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D9764F" w:rsidRPr="00E36286">
        <w:rPr>
          <w:rFonts w:ascii="Arial" w:hAnsi="Arial" w:cs="Arial"/>
          <w:b/>
          <w:sz w:val="22"/>
          <w:szCs w:val="22"/>
        </w:rPr>
        <w:t>Доклад</w:t>
      </w:r>
      <w:r>
        <w:rPr>
          <w:rFonts w:ascii="Arial" w:hAnsi="Arial" w:cs="Arial"/>
          <w:b/>
          <w:sz w:val="22"/>
          <w:szCs w:val="22"/>
        </w:rPr>
        <w:tab/>
      </w:r>
    </w:p>
    <w:p w14:paraId="661BF454" w14:textId="77777777" w:rsidR="00D9764F" w:rsidRPr="00E36286" w:rsidRDefault="00A65AD0" w:rsidP="00D9764F">
      <w:pPr>
        <w:jc w:val="center"/>
        <w:rPr>
          <w:rFonts w:ascii="Arial" w:hAnsi="Arial" w:cs="Arial"/>
          <w:b/>
          <w:sz w:val="22"/>
          <w:szCs w:val="22"/>
        </w:rPr>
      </w:pPr>
      <w:r w:rsidRPr="00E36286">
        <w:rPr>
          <w:rFonts w:ascii="Arial" w:hAnsi="Arial" w:cs="Arial"/>
          <w:b/>
          <w:sz w:val="22"/>
          <w:szCs w:val="22"/>
          <w:lang w:val="bg-BG"/>
        </w:rPr>
        <w:t>от</w:t>
      </w:r>
      <w:r w:rsidR="00D9764F" w:rsidRPr="00E36286">
        <w:rPr>
          <w:rFonts w:ascii="Arial" w:hAnsi="Arial" w:cs="Arial"/>
          <w:b/>
          <w:sz w:val="22"/>
          <w:szCs w:val="22"/>
        </w:rPr>
        <w:t xml:space="preserve"> Де Ново ЕАД</w:t>
      </w:r>
    </w:p>
    <w:p w14:paraId="59791E05" w14:textId="77777777" w:rsidR="00E36286" w:rsidRDefault="00D9764F" w:rsidP="00D9764F">
      <w:pPr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E36286">
        <w:rPr>
          <w:rFonts w:ascii="Arial" w:hAnsi="Arial" w:cs="Arial"/>
          <w:b/>
          <w:sz w:val="22"/>
          <w:szCs w:val="22"/>
        </w:rPr>
        <w:t xml:space="preserve">в качеството </w:t>
      </w:r>
      <w:r w:rsidRPr="00E36286">
        <w:rPr>
          <w:rFonts w:ascii="Arial" w:hAnsi="Arial" w:cs="Arial"/>
          <w:b/>
          <w:sz w:val="22"/>
          <w:szCs w:val="22"/>
          <w:lang w:val="bg-BG"/>
        </w:rPr>
        <w:t>му</w:t>
      </w:r>
      <w:r w:rsidRPr="00E36286">
        <w:rPr>
          <w:rFonts w:ascii="Arial" w:hAnsi="Arial" w:cs="Arial"/>
          <w:b/>
          <w:sz w:val="22"/>
          <w:szCs w:val="22"/>
        </w:rPr>
        <w:t xml:space="preserve"> на Довереник на облигационерите</w:t>
      </w:r>
    </w:p>
    <w:p w14:paraId="1681880D" w14:textId="77777777" w:rsidR="00627047" w:rsidRDefault="00A65AD0" w:rsidP="00D9764F">
      <w:pPr>
        <w:jc w:val="center"/>
        <w:rPr>
          <w:rFonts w:ascii="Arial" w:hAnsi="Arial" w:cs="Arial"/>
          <w:b/>
          <w:sz w:val="22"/>
          <w:szCs w:val="22"/>
        </w:rPr>
      </w:pPr>
      <w:r w:rsidRPr="00020416">
        <w:rPr>
          <w:rFonts w:ascii="Arial" w:hAnsi="Arial" w:cs="Arial"/>
          <w:b/>
          <w:sz w:val="22"/>
          <w:szCs w:val="22"/>
          <w:lang w:val="bg-BG"/>
        </w:rPr>
        <w:t xml:space="preserve"> по </w:t>
      </w:r>
      <w:r w:rsidRPr="00800B73">
        <w:rPr>
          <w:rFonts w:ascii="Arial" w:hAnsi="Arial" w:cs="Arial"/>
          <w:b/>
          <w:sz w:val="22"/>
          <w:szCs w:val="22"/>
          <w:lang w:val="bg-BG"/>
        </w:rPr>
        <w:t>емисия корпоративни облигации с емитент</w:t>
      </w:r>
      <w:r w:rsidR="00D9764F" w:rsidRPr="00800B73">
        <w:rPr>
          <w:rFonts w:ascii="Arial" w:hAnsi="Arial" w:cs="Arial"/>
          <w:b/>
          <w:sz w:val="22"/>
          <w:szCs w:val="22"/>
        </w:rPr>
        <w:t xml:space="preserve"> </w:t>
      </w:r>
      <w:r w:rsidR="00627047">
        <w:rPr>
          <w:rFonts w:ascii="Arial" w:hAnsi="Arial" w:cs="Arial"/>
          <w:b/>
          <w:sz w:val="22"/>
          <w:szCs w:val="22"/>
        </w:rPr>
        <w:t>ПАРК</w:t>
      </w:r>
      <w:r w:rsidR="0095096E">
        <w:rPr>
          <w:rFonts w:ascii="Arial" w:hAnsi="Arial" w:cs="Arial"/>
          <w:b/>
          <w:sz w:val="22"/>
          <w:szCs w:val="22"/>
        </w:rPr>
        <w:t xml:space="preserve"> АДСИЦ</w:t>
      </w:r>
      <w:r w:rsidRPr="00800B73">
        <w:rPr>
          <w:rFonts w:ascii="Arial" w:hAnsi="Arial" w:cs="Arial"/>
          <w:b/>
          <w:sz w:val="22"/>
          <w:szCs w:val="22"/>
          <w:lang w:val="bg-BG"/>
        </w:rPr>
        <w:t xml:space="preserve">, </w:t>
      </w:r>
    </w:p>
    <w:p w14:paraId="024D1339" w14:textId="77777777" w:rsidR="00D9764F" w:rsidRPr="00800B73" w:rsidRDefault="00D9764F" w:rsidP="00D9764F">
      <w:pPr>
        <w:jc w:val="center"/>
        <w:rPr>
          <w:rFonts w:ascii="Arial" w:hAnsi="Arial" w:cs="Arial"/>
          <w:b/>
          <w:sz w:val="22"/>
          <w:szCs w:val="22"/>
        </w:rPr>
      </w:pPr>
      <w:r w:rsidRPr="00800B73">
        <w:rPr>
          <w:rFonts w:ascii="Arial" w:hAnsi="Arial" w:cs="Arial"/>
          <w:b/>
          <w:sz w:val="22"/>
          <w:szCs w:val="22"/>
        </w:rPr>
        <w:t>ISIN:</w:t>
      </w:r>
      <w:r w:rsidR="00627047" w:rsidRPr="00627047">
        <w:t xml:space="preserve"> </w:t>
      </w:r>
      <w:r w:rsidR="00627047" w:rsidRPr="00627047">
        <w:rPr>
          <w:rFonts w:ascii="Arial" w:hAnsi="Arial" w:cs="Arial"/>
          <w:b/>
          <w:sz w:val="22"/>
          <w:szCs w:val="22"/>
        </w:rPr>
        <w:t>BG2100006217</w:t>
      </w:r>
      <w:r w:rsidR="00A65AD0" w:rsidRPr="00800B73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="005B3E71" w:rsidRPr="00800B73">
        <w:rPr>
          <w:rFonts w:ascii="Arial" w:hAnsi="Arial" w:cs="Arial"/>
          <w:b/>
          <w:sz w:val="22"/>
          <w:szCs w:val="22"/>
          <w:lang w:val="bg-BG"/>
        </w:rPr>
        <w:t>б</w:t>
      </w:r>
      <w:r w:rsidRPr="00800B73">
        <w:rPr>
          <w:rFonts w:ascii="Arial" w:hAnsi="Arial" w:cs="Arial"/>
          <w:b/>
          <w:sz w:val="22"/>
          <w:szCs w:val="22"/>
        </w:rPr>
        <w:t>орсов код:</w:t>
      </w:r>
      <w:r w:rsidR="00800B73" w:rsidRPr="00800B73">
        <w:rPr>
          <w:rFonts w:ascii="Arial" w:hAnsi="Arial" w:cs="Arial"/>
          <w:b/>
          <w:sz w:val="22"/>
          <w:szCs w:val="22"/>
        </w:rPr>
        <w:t xml:space="preserve"> </w:t>
      </w:r>
      <w:r w:rsidR="00092D88">
        <w:rPr>
          <w:rFonts w:ascii="Arial" w:hAnsi="Arial" w:cs="Arial"/>
          <w:b/>
          <w:sz w:val="22"/>
          <w:szCs w:val="22"/>
        </w:rPr>
        <w:t>PARB</w:t>
      </w:r>
    </w:p>
    <w:p w14:paraId="61E72388" w14:textId="77777777" w:rsidR="00D9764F" w:rsidRPr="006D29ED" w:rsidRDefault="00D9764F" w:rsidP="00D9764F">
      <w:pPr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E36286">
        <w:rPr>
          <w:rFonts w:ascii="Arial" w:hAnsi="Arial" w:cs="Arial"/>
          <w:b/>
          <w:sz w:val="22"/>
          <w:szCs w:val="22"/>
        </w:rPr>
        <w:t>Период: 01.</w:t>
      </w:r>
      <w:r w:rsidR="0059733F">
        <w:rPr>
          <w:rFonts w:ascii="Arial" w:hAnsi="Arial" w:cs="Arial"/>
          <w:b/>
          <w:sz w:val="22"/>
          <w:szCs w:val="22"/>
        </w:rPr>
        <w:t>0</w:t>
      </w:r>
      <w:r w:rsidR="008702F7">
        <w:rPr>
          <w:rFonts w:ascii="Arial" w:hAnsi="Arial" w:cs="Arial"/>
          <w:b/>
          <w:sz w:val="22"/>
          <w:szCs w:val="22"/>
        </w:rPr>
        <w:t>4</w:t>
      </w:r>
      <w:r w:rsidRPr="00E36286">
        <w:rPr>
          <w:rFonts w:ascii="Arial" w:hAnsi="Arial" w:cs="Arial"/>
          <w:b/>
          <w:sz w:val="22"/>
          <w:szCs w:val="22"/>
        </w:rPr>
        <w:t>.20</w:t>
      </w:r>
      <w:r w:rsidR="009D6ACC">
        <w:rPr>
          <w:rFonts w:ascii="Arial" w:hAnsi="Arial" w:cs="Arial"/>
          <w:b/>
          <w:sz w:val="22"/>
          <w:szCs w:val="22"/>
        </w:rPr>
        <w:t>2</w:t>
      </w:r>
      <w:r w:rsidR="0059733F">
        <w:rPr>
          <w:rFonts w:ascii="Arial" w:hAnsi="Arial" w:cs="Arial"/>
          <w:b/>
          <w:sz w:val="22"/>
          <w:szCs w:val="22"/>
        </w:rPr>
        <w:t>3</w:t>
      </w:r>
      <w:r w:rsidR="00F52C95">
        <w:rPr>
          <w:rFonts w:ascii="Arial" w:hAnsi="Arial" w:cs="Arial"/>
          <w:b/>
          <w:sz w:val="22"/>
          <w:szCs w:val="22"/>
        </w:rPr>
        <w:t xml:space="preserve"> </w:t>
      </w:r>
      <w:r w:rsidRPr="00E36286">
        <w:rPr>
          <w:rFonts w:ascii="Arial" w:hAnsi="Arial" w:cs="Arial"/>
          <w:b/>
          <w:sz w:val="22"/>
          <w:szCs w:val="22"/>
        </w:rPr>
        <w:t>г</w:t>
      </w:r>
      <w:r w:rsidR="009B7A95">
        <w:rPr>
          <w:rFonts w:ascii="Arial" w:hAnsi="Arial" w:cs="Arial"/>
          <w:b/>
          <w:sz w:val="22"/>
          <w:szCs w:val="22"/>
        </w:rPr>
        <w:t>.</w:t>
      </w:r>
      <w:r w:rsidRPr="00E3628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E36286">
        <w:rPr>
          <w:rFonts w:ascii="Arial" w:hAnsi="Arial" w:cs="Arial"/>
          <w:b/>
          <w:sz w:val="22"/>
          <w:szCs w:val="22"/>
        </w:rPr>
        <w:t>- 3</w:t>
      </w:r>
      <w:r w:rsidR="008702F7">
        <w:rPr>
          <w:rFonts w:ascii="Arial" w:hAnsi="Arial" w:cs="Arial"/>
          <w:b/>
          <w:sz w:val="22"/>
          <w:szCs w:val="22"/>
        </w:rPr>
        <w:t>0</w:t>
      </w:r>
      <w:r w:rsidRPr="00E36286">
        <w:rPr>
          <w:rFonts w:ascii="Arial" w:hAnsi="Arial" w:cs="Arial"/>
          <w:b/>
          <w:sz w:val="22"/>
          <w:szCs w:val="22"/>
        </w:rPr>
        <w:t>.</w:t>
      </w:r>
      <w:r w:rsidR="0059733F">
        <w:rPr>
          <w:rFonts w:ascii="Arial" w:hAnsi="Arial" w:cs="Arial"/>
          <w:b/>
          <w:sz w:val="22"/>
          <w:szCs w:val="22"/>
        </w:rPr>
        <w:t>0</w:t>
      </w:r>
      <w:r w:rsidR="008702F7">
        <w:rPr>
          <w:rFonts w:ascii="Arial" w:hAnsi="Arial" w:cs="Arial"/>
          <w:b/>
          <w:sz w:val="22"/>
          <w:szCs w:val="22"/>
        </w:rPr>
        <w:t>6</w:t>
      </w:r>
      <w:r w:rsidRPr="00E36286">
        <w:rPr>
          <w:rFonts w:ascii="Arial" w:hAnsi="Arial" w:cs="Arial"/>
          <w:b/>
          <w:sz w:val="22"/>
          <w:szCs w:val="22"/>
        </w:rPr>
        <w:t>.20</w:t>
      </w:r>
      <w:r w:rsidR="009D6ACC">
        <w:rPr>
          <w:rFonts w:ascii="Arial" w:hAnsi="Arial" w:cs="Arial"/>
          <w:b/>
          <w:sz w:val="22"/>
          <w:szCs w:val="22"/>
        </w:rPr>
        <w:t>2</w:t>
      </w:r>
      <w:r w:rsidR="0059733F">
        <w:rPr>
          <w:rFonts w:ascii="Arial" w:hAnsi="Arial" w:cs="Arial"/>
          <w:b/>
          <w:sz w:val="22"/>
          <w:szCs w:val="22"/>
        </w:rPr>
        <w:t>3</w:t>
      </w:r>
      <w:r w:rsidR="00F52C95">
        <w:rPr>
          <w:rFonts w:ascii="Arial" w:hAnsi="Arial" w:cs="Arial"/>
          <w:b/>
          <w:sz w:val="22"/>
          <w:szCs w:val="22"/>
        </w:rPr>
        <w:t xml:space="preserve"> </w:t>
      </w:r>
      <w:r w:rsidR="002D476D">
        <w:rPr>
          <w:rFonts w:ascii="Arial" w:hAnsi="Arial" w:cs="Arial"/>
          <w:b/>
          <w:sz w:val="22"/>
          <w:szCs w:val="22"/>
        </w:rPr>
        <w:t>г</w:t>
      </w:r>
      <w:r w:rsidR="00F87CD2">
        <w:rPr>
          <w:rFonts w:ascii="Arial" w:hAnsi="Arial" w:cs="Arial"/>
          <w:b/>
          <w:sz w:val="22"/>
          <w:szCs w:val="22"/>
        </w:rPr>
        <w:t>.</w:t>
      </w:r>
    </w:p>
    <w:p w14:paraId="7B4B1097" w14:textId="77777777" w:rsidR="00D9764F" w:rsidRDefault="00D9764F" w:rsidP="00D9764F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09C86F30" w14:textId="77777777" w:rsidR="00E36286" w:rsidRPr="000C4B03" w:rsidRDefault="00E36286" w:rsidP="000C4B03">
      <w:pPr>
        <w:rPr>
          <w:rFonts w:ascii="Arial" w:hAnsi="Arial" w:cs="Arial"/>
          <w:b/>
          <w:sz w:val="22"/>
          <w:szCs w:val="22"/>
        </w:rPr>
      </w:pPr>
    </w:p>
    <w:p w14:paraId="695E4180" w14:textId="77777777" w:rsidR="00D9764F" w:rsidRPr="00E36286" w:rsidRDefault="00D9764F" w:rsidP="00A65AD0">
      <w:pPr>
        <w:jc w:val="both"/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t>Настоящия</w:t>
      </w:r>
      <w:r w:rsidR="00BE512E" w:rsidRPr="00E36286">
        <w:rPr>
          <w:rFonts w:ascii="Arial" w:hAnsi="Arial" w:cs="Arial"/>
          <w:sz w:val="22"/>
          <w:szCs w:val="22"/>
          <w:lang w:val="bg-BG"/>
        </w:rPr>
        <w:t>т</w:t>
      </w:r>
      <w:r w:rsidRPr="00E36286">
        <w:rPr>
          <w:rFonts w:ascii="Arial" w:hAnsi="Arial" w:cs="Arial"/>
          <w:sz w:val="22"/>
          <w:szCs w:val="22"/>
        </w:rPr>
        <w:t xml:space="preserve"> доклад е изготвен в съответствие </w:t>
      </w:r>
      <w:r w:rsidR="00BE512E" w:rsidRPr="00E36286">
        <w:rPr>
          <w:rFonts w:ascii="Arial" w:hAnsi="Arial" w:cs="Arial"/>
          <w:sz w:val="22"/>
          <w:szCs w:val="22"/>
        </w:rPr>
        <w:t>с изискванията на чл. 100ж, ал.</w:t>
      </w:r>
      <w:r w:rsidRPr="00E36286">
        <w:rPr>
          <w:rFonts w:ascii="Arial" w:hAnsi="Arial" w:cs="Arial"/>
          <w:sz w:val="22"/>
          <w:szCs w:val="22"/>
        </w:rPr>
        <w:t>1, т.</w:t>
      </w:r>
      <w:r w:rsidRPr="00E36286">
        <w:rPr>
          <w:rFonts w:ascii="Arial" w:hAnsi="Arial" w:cs="Arial"/>
          <w:sz w:val="22"/>
          <w:szCs w:val="22"/>
          <w:lang w:val="ru-RU"/>
        </w:rPr>
        <w:t>3</w:t>
      </w:r>
      <w:r w:rsidRPr="00E36286">
        <w:rPr>
          <w:rFonts w:ascii="Arial" w:hAnsi="Arial" w:cs="Arial"/>
          <w:sz w:val="22"/>
          <w:szCs w:val="22"/>
        </w:rPr>
        <w:t xml:space="preserve"> от Закона за публично</w:t>
      </w:r>
      <w:r w:rsidR="00B9139C">
        <w:rPr>
          <w:rFonts w:ascii="Arial" w:hAnsi="Arial" w:cs="Arial"/>
          <w:sz w:val="22"/>
          <w:szCs w:val="22"/>
          <w:lang w:val="bg-BG"/>
        </w:rPr>
        <w:t>то</w:t>
      </w:r>
      <w:r w:rsidRPr="00E36286">
        <w:rPr>
          <w:rFonts w:ascii="Arial" w:hAnsi="Arial" w:cs="Arial"/>
          <w:sz w:val="22"/>
          <w:szCs w:val="22"/>
        </w:rPr>
        <w:t xml:space="preserve"> предлагане на ценни книжа </w:t>
      </w:r>
      <w:r w:rsidR="00DC70E5">
        <w:rPr>
          <w:rFonts w:ascii="Arial" w:hAnsi="Arial" w:cs="Arial"/>
          <w:sz w:val="22"/>
          <w:szCs w:val="22"/>
          <w:lang w:val="bg-BG"/>
        </w:rPr>
        <w:t>/</w:t>
      </w:r>
      <w:r w:rsidRPr="00E36286">
        <w:rPr>
          <w:rFonts w:ascii="Arial" w:hAnsi="Arial" w:cs="Arial"/>
          <w:sz w:val="22"/>
          <w:szCs w:val="22"/>
        </w:rPr>
        <w:t>ЗППЦК</w:t>
      </w:r>
      <w:r w:rsidR="00DC70E5">
        <w:rPr>
          <w:rFonts w:ascii="Arial" w:hAnsi="Arial" w:cs="Arial"/>
          <w:sz w:val="22"/>
          <w:szCs w:val="22"/>
          <w:lang w:val="bg-BG"/>
        </w:rPr>
        <w:t>/</w:t>
      </w:r>
      <w:r w:rsidRPr="00E36286">
        <w:rPr>
          <w:rFonts w:ascii="Arial" w:hAnsi="Arial" w:cs="Arial"/>
          <w:sz w:val="22"/>
          <w:szCs w:val="22"/>
        </w:rPr>
        <w:t xml:space="preserve">, в изпълнение на задълженията на Де Ново ЕАД в качеството </w:t>
      </w:r>
      <w:r w:rsidR="000846F9" w:rsidRPr="00E36286">
        <w:rPr>
          <w:rFonts w:ascii="Arial" w:hAnsi="Arial" w:cs="Arial"/>
          <w:sz w:val="22"/>
          <w:szCs w:val="22"/>
          <w:lang w:val="bg-BG"/>
        </w:rPr>
        <w:t>му</w:t>
      </w:r>
      <w:r w:rsidRPr="00E36286">
        <w:rPr>
          <w:rFonts w:ascii="Arial" w:hAnsi="Arial" w:cs="Arial"/>
          <w:sz w:val="22"/>
          <w:szCs w:val="22"/>
        </w:rPr>
        <w:t xml:space="preserve"> на Довереник на облигационерите по емисия корпоративни облигации</w:t>
      </w:r>
      <w:r w:rsidR="00DC70E5" w:rsidRPr="00DC70E5">
        <w:rPr>
          <w:rFonts w:ascii="Arial" w:hAnsi="Arial" w:cs="Arial"/>
          <w:sz w:val="22"/>
          <w:szCs w:val="22"/>
        </w:rPr>
        <w:t xml:space="preserve"> </w:t>
      </w:r>
      <w:r w:rsidR="00DC70E5" w:rsidRPr="00E36286">
        <w:rPr>
          <w:rFonts w:ascii="Arial" w:hAnsi="Arial" w:cs="Arial"/>
          <w:sz w:val="22"/>
          <w:szCs w:val="22"/>
        </w:rPr>
        <w:t>ISIN:</w:t>
      </w:r>
      <w:r w:rsidR="00CE1904" w:rsidRPr="00CE1904">
        <w:rPr>
          <w:rFonts w:ascii="Arial" w:hAnsi="Arial" w:cs="Arial"/>
          <w:sz w:val="22"/>
          <w:szCs w:val="22"/>
          <w:lang w:val="bg-BG"/>
        </w:rPr>
        <w:t xml:space="preserve"> </w:t>
      </w:r>
      <w:r w:rsidR="00627047" w:rsidRPr="00627047">
        <w:rPr>
          <w:rFonts w:ascii="Arial" w:hAnsi="Arial" w:cs="Arial"/>
          <w:sz w:val="22"/>
          <w:szCs w:val="22"/>
        </w:rPr>
        <w:t>BG2100006217</w:t>
      </w:r>
      <w:r w:rsidRPr="00E36286">
        <w:rPr>
          <w:rFonts w:ascii="Arial" w:hAnsi="Arial" w:cs="Arial"/>
          <w:sz w:val="22"/>
          <w:szCs w:val="22"/>
        </w:rPr>
        <w:t>, емитирани от</w:t>
      </w:r>
      <w:r w:rsidR="00DC70E5" w:rsidRPr="00DC70E5">
        <w:rPr>
          <w:rFonts w:ascii="Arial" w:hAnsi="Arial" w:cs="Arial"/>
          <w:sz w:val="22"/>
          <w:szCs w:val="22"/>
          <w:lang w:val="bg-BG"/>
        </w:rPr>
        <w:t xml:space="preserve"> </w:t>
      </w:r>
      <w:r w:rsidR="00627047">
        <w:rPr>
          <w:rFonts w:ascii="Arial" w:hAnsi="Arial" w:cs="Arial"/>
          <w:sz w:val="22"/>
          <w:szCs w:val="22"/>
        </w:rPr>
        <w:t>ПАРК АДСИЦ</w:t>
      </w:r>
      <w:r w:rsidRPr="00E36286">
        <w:rPr>
          <w:rFonts w:ascii="Arial" w:hAnsi="Arial" w:cs="Arial"/>
          <w:sz w:val="22"/>
          <w:szCs w:val="22"/>
        </w:rPr>
        <w:t xml:space="preserve"> на </w:t>
      </w:r>
      <w:r w:rsidR="00722494">
        <w:rPr>
          <w:rFonts w:ascii="Arial" w:hAnsi="Arial" w:cs="Arial"/>
          <w:sz w:val="22"/>
          <w:szCs w:val="22"/>
        </w:rPr>
        <w:t>09</w:t>
      </w:r>
      <w:r w:rsidRPr="00E36286">
        <w:rPr>
          <w:rFonts w:ascii="Arial" w:hAnsi="Arial" w:cs="Arial"/>
          <w:sz w:val="22"/>
          <w:szCs w:val="22"/>
        </w:rPr>
        <w:t>.</w:t>
      </w:r>
      <w:r w:rsidR="00722494">
        <w:rPr>
          <w:rFonts w:ascii="Arial" w:hAnsi="Arial" w:cs="Arial"/>
          <w:sz w:val="22"/>
          <w:szCs w:val="22"/>
        </w:rPr>
        <w:t>06</w:t>
      </w:r>
      <w:r w:rsidRPr="00E36286">
        <w:rPr>
          <w:rFonts w:ascii="Arial" w:hAnsi="Arial" w:cs="Arial"/>
          <w:sz w:val="22"/>
          <w:szCs w:val="22"/>
        </w:rPr>
        <w:t>.</w:t>
      </w:r>
      <w:r w:rsidR="00D01306">
        <w:rPr>
          <w:rFonts w:ascii="Arial" w:hAnsi="Arial" w:cs="Arial"/>
          <w:sz w:val="22"/>
          <w:szCs w:val="22"/>
          <w:lang w:val="bg-BG"/>
        </w:rPr>
        <w:t xml:space="preserve">2021 </w:t>
      </w:r>
      <w:r w:rsidRPr="00E36286">
        <w:rPr>
          <w:rFonts w:ascii="Arial" w:hAnsi="Arial" w:cs="Arial"/>
          <w:sz w:val="22"/>
          <w:szCs w:val="22"/>
        </w:rPr>
        <w:t>г.</w:t>
      </w:r>
    </w:p>
    <w:p w14:paraId="6003CD20" w14:textId="77777777" w:rsidR="00E36286" w:rsidRPr="00E36286" w:rsidRDefault="00E36286" w:rsidP="00A65AD0">
      <w:pPr>
        <w:jc w:val="both"/>
        <w:rPr>
          <w:rFonts w:ascii="Arial" w:hAnsi="Arial" w:cs="Arial"/>
          <w:sz w:val="22"/>
          <w:szCs w:val="22"/>
        </w:rPr>
      </w:pPr>
    </w:p>
    <w:p w14:paraId="0CE1279C" w14:textId="77777777" w:rsidR="00E36286" w:rsidRPr="00E36286" w:rsidRDefault="00E36286" w:rsidP="00A65AD0">
      <w:pPr>
        <w:jc w:val="both"/>
        <w:rPr>
          <w:rFonts w:ascii="Arial" w:hAnsi="Arial" w:cs="Arial"/>
          <w:sz w:val="22"/>
          <w:szCs w:val="22"/>
          <w:lang w:val="bg-BG"/>
        </w:rPr>
      </w:pPr>
      <w:r w:rsidRPr="00E36286">
        <w:rPr>
          <w:rFonts w:ascii="Arial" w:hAnsi="Arial" w:cs="Arial"/>
          <w:sz w:val="22"/>
          <w:szCs w:val="22"/>
        </w:rPr>
        <w:t xml:space="preserve">Де Ново ЕАД 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изпълнява </w:t>
      </w:r>
      <w:r w:rsidRPr="00E36286">
        <w:rPr>
          <w:rFonts w:ascii="Arial" w:hAnsi="Arial" w:cs="Arial"/>
          <w:sz w:val="22"/>
          <w:szCs w:val="22"/>
        </w:rPr>
        <w:t>функциите на довереник на облигационерите по емисия  ISIN:</w:t>
      </w:r>
      <w:r w:rsidR="008A05BA">
        <w:rPr>
          <w:rFonts w:ascii="Arial" w:hAnsi="Arial" w:cs="Arial"/>
          <w:sz w:val="22"/>
          <w:szCs w:val="22"/>
        </w:rPr>
        <w:t xml:space="preserve"> </w:t>
      </w:r>
      <w:r w:rsidR="00627047">
        <w:rPr>
          <w:rFonts w:ascii="Arial" w:hAnsi="Arial" w:cs="Arial"/>
          <w:sz w:val="22"/>
          <w:szCs w:val="22"/>
        </w:rPr>
        <w:t>BG2100006217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, въз основа </w:t>
      </w:r>
      <w:r w:rsidRPr="00E36286">
        <w:rPr>
          <w:rFonts w:ascii="Arial" w:hAnsi="Arial" w:cs="Arial"/>
          <w:sz w:val="22"/>
          <w:szCs w:val="22"/>
        </w:rPr>
        <w:t>на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договор </w:t>
      </w:r>
      <w:r w:rsidR="00001E46" w:rsidRPr="00E36286">
        <w:rPr>
          <w:rFonts w:ascii="Arial" w:hAnsi="Arial" w:cs="Arial"/>
          <w:sz w:val="22"/>
          <w:szCs w:val="22"/>
          <w:lang w:val="bg-BG"/>
        </w:rPr>
        <w:t xml:space="preserve">от </w:t>
      </w:r>
      <w:r w:rsidR="00300986">
        <w:rPr>
          <w:rFonts w:ascii="Arial" w:hAnsi="Arial" w:cs="Arial"/>
          <w:sz w:val="22"/>
          <w:szCs w:val="22"/>
        </w:rPr>
        <w:t>09</w:t>
      </w:r>
      <w:r w:rsidR="00001E46" w:rsidRPr="00E36286">
        <w:rPr>
          <w:rFonts w:ascii="Arial" w:hAnsi="Arial" w:cs="Arial"/>
          <w:sz w:val="22"/>
          <w:szCs w:val="22"/>
          <w:lang w:val="bg-BG"/>
        </w:rPr>
        <w:t>.</w:t>
      </w:r>
      <w:r w:rsidR="00300986">
        <w:rPr>
          <w:rFonts w:ascii="Arial" w:hAnsi="Arial" w:cs="Arial"/>
          <w:sz w:val="22"/>
          <w:szCs w:val="22"/>
        </w:rPr>
        <w:t>06</w:t>
      </w:r>
      <w:r w:rsidR="00001E46" w:rsidRPr="00E36286">
        <w:rPr>
          <w:rFonts w:ascii="Arial" w:hAnsi="Arial" w:cs="Arial"/>
          <w:sz w:val="22"/>
          <w:szCs w:val="22"/>
          <w:lang w:val="bg-BG"/>
        </w:rPr>
        <w:t>.20</w:t>
      </w:r>
      <w:r w:rsidR="00300986">
        <w:rPr>
          <w:rFonts w:ascii="Arial" w:hAnsi="Arial" w:cs="Arial"/>
          <w:sz w:val="22"/>
          <w:szCs w:val="22"/>
        </w:rPr>
        <w:t>21</w:t>
      </w:r>
      <w:r w:rsidR="00BB0B67">
        <w:rPr>
          <w:rFonts w:ascii="Arial" w:hAnsi="Arial" w:cs="Arial"/>
          <w:sz w:val="22"/>
          <w:szCs w:val="22"/>
        </w:rPr>
        <w:t xml:space="preserve"> </w:t>
      </w:r>
      <w:r w:rsidR="00001E46" w:rsidRPr="00E36286">
        <w:rPr>
          <w:rFonts w:ascii="Arial" w:hAnsi="Arial" w:cs="Arial"/>
          <w:sz w:val="22"/>
          <w:szCs w:val="22"/>
          <w:lang w:val="bg-BG"/>
        </w:rPr>
        <w:t xml:space="preserve">г. 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сключен с емитента </w:t>
      </w:r>
      <w:r w:rsidR="00627047">
        <w:rPr>
          <w:rFonts w:ascii="Arial" w:hAnsi="Arial" w:cs="Arial"/>
          <w:sz w:val="22"/>
          <w:szCs w:val="22"/>
          <w:lang w:val="bg-BG"/>
        </w:rPr>
        <w:t>ПАРК АДСИЦ</w:t>
      </w:r>
      <w:r w:rsidRPr="00E36286">
        <w:rPr>
          <w:rFonts w:ascii="Arial" w:hAnsi="Arial" w:cs="Arial"/>
          <w:sz w:val="22"/>
          <w:szCs w:val="22"/>
        </w:rPr>
        <w:t>.</w:t>
      </w:r>
    </w:p>
    <w:p w14:paraId="34B93D20" w14:textId="77777777" w:rsidR="00EE419A" w:rsidRPr="00E36286" w:rsidRDefault="00EE419A" w:rsidP="00A65AD0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416AC9F8" w14:textId="77777777" w:rsidR="00EE419A" w:rsidRPr="00E36286" w:rsidRDefault="00EE419A" w:rsidP="00A65AD0">
      <w:pPr>
        <w:jc w:val="both"/>
        <w:rPr>
          <w:rFonts w:ascii="Arial" w:hAnsi="Arial" w:cs="Arial"/>
          <w:sz w:val="22"/>
          <w:szCs w:val="22"/>
          <w:lang w:val="bg-BG"/>
        </w:rPr>
      </w:pP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 xml:space="preserve">С 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</w:rPr>
        <w:t>Решение №</w:t>
      </w:r>
      <w:r w:rsidR="00300986">
        <w:rPr>
          <w:rFonts w:ascii="Arial" w:hAnsi="Arial" w:cs="Arial"/>
          <w:color w:val="000000"/>
          <w:sz w:val="22"/>
          <w:szCs w:val="22"/>
          <w:shd w:val="clear" w:color="auto" w:fill="FFFFFF"/>
        </w:rPr>
        <w:t>770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-Е от </w:t>
      </w:r>
      <w:r w:rsidR="00300986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300986">
        <w:rPr>
          <w:rFonts w:ascii="Arial" w:hAnsi="Arial" w:cs="Arial"/>
          <w:color w:val="000000"/>
          <w:sz w:val="22"/>
          <w:szCs w:val="22"/>
          <w:shd w:val="clear" w:color="auto" w:fill="FFFFFF"/>
        </w:rPr>
        <w:t>10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</w:rPr>
        <w:t>.20</w:t>
      </w:r>
      <w:r w:rsidR="00300986">
        <w:rPr>
          <w:rFonts w:ascii="Arial" w:hAnsi="Arial" w:cs="Arial"/>
          <w:color w:val="000000"/>
          <w:sz w:val="22"/>
          <w:szCs w:val="22"/>
          <w:shd w:val="clear" w:color="auto" w:fill="FFFFFF"/>
        </w:rPr>
        <w:t>21</w:t>
      </w:r>
      <w:r w:rsidR="00A715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</w:rPr>
        <w:t>г.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 xml:space="preserve">, Комисията за финансов надзор /КФН/ потвърждава Проспект за допускане до търговия на регулиран пазар на емисията облигации </w:t>
      </w:r>
      <w:r w:rsidRPr="00E36286">
        <w:rPr>
          <w:rFonts w:ascii="Arial" w:hAnsi="Arial" w:cs="Arial"/>
          <w:sz w:val="22"/>
          <w:szCs w:val="22"/>
        </w:rPr>
        <w:t>ISIN:</w:t>
      </w:r>
      <w:r w:rsidR="008A05BA">
        <w:rPr>
          <w:rFonts w:ascii="Arial" w:hAnsi="Arial" w:cs="Arial"/>
          <w:sz w:val="22"/>
          <w:szCs w:val="22"/>
        </w:rPr>
        <w:t xml:space="preserve"> </w:t>
      </w:r>
      <w:r w:rsidR="00627047">
        <w:rPr>
          <w:rFonts w:ascii="Arial" w:hAnsi="Arial" w:cs="Arial"/>
          <w:sz w:val="22"/>
          <w:szCs w:val="22"/>
        </w:rPr>
        <w:t>BG2100006217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, 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>с емитент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</w:t>
      </w:r>
      <w:r w:rsidR="00627047">
        <w:rPr>
          <w:rFonts w:ascii="Arial" w:hAnsi="Arial" w:cs="Arial"/>
          <w:sz w:val="22"/>
          <w:szCs w:val="22"/>
          <w:lang w:val="bg-BG"/>
        </w:rPr>
        <w:t>ПАРК АДСИЦ</w:t>
      </w:r>
      <w:r w:rsidRPr="00E36286">
        <w:rPr>
          <w:rFonts w:ascii="Arial" w:hAnsi="Arial" w:cs="Arial"/>
          <w:sz w:val="22"/>
          <w:szCs w:val="22"/>
          <w:lang w:val="bg-BG"/>
        </w:rPr>
        <w:t>.</w:t>
      </w:r>
    </w:p>
    <w:p w14:paraId="38D304AA" w14:textId="77777777" w:rsidR="00EE419A" w:rsidRPr="00E36286" w:rsidRDefault="00EE419A" w:rsidP="00A65AD0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1266B1DF" w14:textId="77777777" w:rsidR="00EE419A" w:rsidRPr="00E36286" w:rsidRDefault="00EE419A" w:rsidP="00A65AD0">
      <w:pPr>
        <w:jc w:val="both"/>
        <w:rPr>
          <w:rFonts w:ascii="Arial" w:hAnsi="Arial" w:cs="Arial"/>
          <w:sz w:val="22"/>
          <w:szCs w:val="22"/>
          <w:lang w:val="bg-BG"/>
        </w:rPr>
      </w:pP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>Българска фондова борса АД /БФБ/ допуска до търговия на основен пазар</w:t>
      </w:r>
      <w:r w:rsidR="00261E04" w:rsidRPr="00E362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BSE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 xml:space="preserve">, </w:t>
      </w:r>
      <w:r w:rsidR="00261E04" w:rsidRPr="00E36286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>Сегмент за облигации,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 xml:space="preserve"> емисията облигации </w:t>
      </w:r>
      <w:r w:rsidRPr="00E36286">
        <w:rPr>
          <w:rFonts w:ascii="Arial" w:hAnsi="Arial" w:cs="Arial"/>
          <w:sz w:val="22"/>
          <w:szCs w:val="22"/>
        </w:rPr>
        <w:t>ISIN:</w:t>
      </w:r>
      <w:r w:rsidR="00A36316">
        <w:rPr>
          <w:rFonts w:ascii="Arial" w:hAnsi="Arial" w:cs="Arial"/>
          <w:sz w:val="22"/>
          <w:szCs w:val="22"/>
        </w:rPr>
        <w:t xml:space="preserve"> </w:t>
      </w:r>
      <w:r w:rsidR="00627047">
        <w:rPr>
          <w:rFonts w:ascii="Arial" w:hAnsi="Arial" w:cs="Arial"/>
          <w:sz w:val="22"/>
          <w:szCs w:val="22"/>
        </w:rPr>
        <w:t>BG2100006217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, 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>с емитент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</w:t>
      </w:r>
      <w:r w:rsidR="00627047">
        <w:rPr>
          <w:rFonts w:ascii="Arial" w:hAnsi="Arial" w:cs="Arial"/>
          <w:sz w:val="22"/>
          <w:szCs w:val="22"/>
          <w:lang w:val="bg-BG"/>
        </w:rPr>
        <w:t>ПАРК АДСИЦ</w:t>
      </w:r>
      <w:r w:rsidR="00261E04" w:rsidRPr="00E36286">
        <w:rPr>
          <w:rFonts w:ascii="Arial" w:hAnsi="Arial" w:cs="Arial"/>
          <w:sz w:val="22"/>
          <w:szCs w:val="22"/>
          <w:lang w:val="bg-BG"/>
        </w:rPr>
        <w:t xml:space="preserve">, борсов код </w:t>
      </w:r>
      <w:r w:rsidR="00722494">
        <w:rPr>
          <w:rFonts w:ascii="Arial" w:hAnsi="Arial" w:cs="Arial"/>
          <w:sz w:val="22"/>
          <w:szCs w:val="22"/>
        </w:rPr>
        <w:t>PARB</w:t>
      </w:r>
      <w:r w:rsidR="00C21580">
        <w:rPr>
          <w:rFonts w:ascii="Arial" w:hAnsi="Arial" w:cs="Arial"/>
          <w:sz w:val="22"/>
          <w:szCs w:val="22"/>
          <w:lang w:val="bg-BG"/>
        </w:rPr>
        <w:t>, с начална дата за търговия 2</w:t>
      </w:r>
      <w:r w:rsidR="00722494">
        <w:rPr>
          <w:rFonts w:ascii="Arial" w:hAnsi="Arial" w:cs="Arial"/>
          <w:sz w:val="22"/>
          <w:szCs w:val="22"/>
        </w:rPr>
        <w:t>6</w:t>
      </w:r>
      <w:r w:rsidR="00C21580">
        <w:rPr>
          <w:rFonts w:ascii="Arial" w:hAnsi="Arial" w:cs="Arial"/>
          <w:sz w:val="22"/>
          <w:szCs w:val="22"/>
          <w:lang w:val="bg-BG"/>
        </w:rPr>
        <w:t>.</w:t>
      </w:r>
      <w:r w:rsidR="00722494">
        <w:rPr>
          <w:rFonts w:ascii="Arial" w:hAnsi="Arial" w:cs="Arial"/>
          <w:sz w:val="22"/>
          <w:szCs w:val="22"/>
        </w:rPr>
        <w:t>10</w:t>
      </w:r>
      <w:r w:rsidR="00C21580">
        <w:rPr>
          <w:rFonts w:ascii="Arial" w:hAnsi="Arial" w:cs="Arial"/>
          <w:sz w:val="22"/>
          <w:szCs w:val="22"/>
          <w:lang w:val="bg-BG"/>
        </w:rPr>
        <w:t>.20</w:t>
      </w:r>
      <w:r w:rsidR="00722494">
        <w:rPr>
          <w:rFonts w:ascii="Arial" w:hAnsi="Arial" w:cs="Arial"/>
          <w:sz w:val="22"/>
          <w:szCs w:val="22"/>
        </w:rPr>
        <w:t>21</w:t>
      </w:r>
      <w:r w:rsidR="00C53ACC">
        <w:rPr>
          <w:rFonts w:ascii="Arial" w:hAnsi="Arial" w:cs="Arial"/>
          <w:sz w:val="22"/>
          <w:szCs w:val="22"/>
          <w:lang w:val="bg-BG"/>
        </w:rPr>
        <w:t xml:space="preserve"> </w:t>
      </w:r>
      <w:r w:rsidR="00C21580">
        <w:rPr>
          <w:rFonts w:ascii="Arial" w:hAnsi="Arial" w:cs="Arial"/>
          <w:sz w:val="22"/>
          <w:szCs w:val="22"/>
          <w:lang w:val="bg-BG"/>
        </w:rPr>
        <w:t>г</w:t>
      </w:r>
      <w:r w:rsidR="00261E04" w:rsidRPr="00E36286">
        <w:rPr>
          <w:rFonts w:ascii="Arial" w:hAnsi="Arial" w:cs="Arial"/>
          <w:sz w:val="22"/>
          <w:szCs w:val="22"/>
          <w:lang w:val="bg-BG"/>
        </w:rPr>
        <w:t>.</w:t>
      </w:r>
    </w:p>
    <w:p w14:paraId="08C26FC3" w14:textId="77777777" w:rsidR="00D9764F" w:rsidRDefault="00D9764F" w:rsidP="00D9764F">
      <w:pPr>
        <w:ind w:firstLine="540"/>
        <w:jc w:val="both"/>
        <w:rPr>
          <w:rFonts w:ascii="Arial" w:hAnsi="Arial" w:cs="Arial"/>
          <w:sz w:val="22"/>
          <w:szCs w:val="22"/>
          <w:lang w:val="bg-BG"/>
        </w:rPr>
      </w:pPr>
    </w:p>
    <w:p w14:paraId="264644B6" w14:textId="77777777" w:rsidR="00FB5EB6" w:rsidRPr="00FB5EB6" w:rsidRDefault="00FB5EB6" w:rsidP="00D9764F">
      <w:pPr>
        <w:ind w:firstLine="540"/>
        <w:jc w:val="both"/>
        <w:rPr>
          <w:rFonts w:ascii="Arial" w:hAnsi="Arial" w:cs="Arial"/>
          <w:sz w:val="22"/>
          <w:szCs w:val="22"/>
          <w:lang w:val="bg-BG"/>
        </w:rPr>
      </w:pPr>
    </w:p>
    <w:p w14:paraId="70C6CEC9" w14:textId="77777777" w:rsidR="00D9764F" w:rsidRPr="00E36286" w:rsidRDefault="00D9764F" w:rsidP="00D9764F">
      <w:pPr>
        <w:pStyle w:val="1"/>
        <w:numPr>
          <w:ilvl w:val="0"/>
          <w:numId w:val="1"/>
        </w:numPr>
        <w:spacing w:before="0" w:line="240" w:lineRule="auto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E36286">
        <w:rPr>
          <w:rFonts w:ascii="Arial" w:hAnsi="Arial" w:cs="Arial"/>
          <w:color w:val="auto"/>
          <w:sz w:val="22"/>
          <w:szCs w:val="22"/>
        </w:rPr>
        <w:t>Финансово състояние на емитента на облигациите.</w:t>
      </w:r>
    </w:p>
    <w:p w14:paraId="15F7D89A" w14:textId="77777777" w:rsidR="00E36286" w:rsidRDefault="00E36286" w:rsidP="00A65AD0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603D4EDB" w14:textId="77777777" w:rsidR="00D9764F" w:rsidRDefault="00627047" w:rsidP="00A65AD0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ПАРК АДСИЦ</w:t>
      </w:r>
      <w:r w:rsidR="00D9764F" w:rsidRPr="00E36286">
        <w:rPr>
          <w:rFonts w:ascii="Arial" w:hAnsi="Arial" w:cs="Arial"/>
        </w:rPr>
        <w:t xml:space="preserve"> </w:t>
      </w:r>
      <w:r w:rsidR="008A0F80">
        <w:rPr>
          <w:rFonts w:ascii="Arial" w:hAnsi="Arial" w:cs="Arial"/>
          <w:lang w:val="en-US"/>
        </w:rPr>
        <w:t xml:space="preserve"> </w:t>
      </w:r>
      <w:r w:rsidR="008A0F80">
        <w:rPr>
          <w:rFonts w:ascii="Arial" w:hAnsi="Arial" w:cs="Arial"/>
        </w:rPr>
        <w:t>е акционерно дружество със специална инвестиционна цел за секюритизация на недвижими имоти</w:t>
      </w:r>
      <w:r w:rsidR="000200FE" w:rsidRPr="00E36286">
        <w:rPr>
          <w:rFonts w:ascii="Arial" w:hAnsi="Arial" w:cs="Arial"/>
        </w:rPr>
        <w:t>.</w:t>
      </w:r>
      <w:r w:rsidR="008A0F80">
        <w:rPr>
          <w:rFonts w:ascii="Arial" w:hAnsi="Arial" w:cs="Arial"/>
        </w:rPr>
        <w:t xml:space="preserve"> Дружеството е вписано в регистъра на търговските дружества при </w:t>
      </w:r>
      <w:r w:rsidR="00300986">
        <w:rPr>
          <w:rFonts w:ascii="Arial" w:hAnsi="Arial" w:cs="Arial"/>
          <w:lang w:val="en-US"/>
        </w:rPr>
        <w:t>Софийски</w:t>
      </w:r>
      <w:r w:rsidR="008A0F80">
        <w:rPr>
          <w:rFonts w:ascii="Arial" w:hAnsi="Arial" w:cs="Arial"/>
        </w:rPr>
        <w:t xml:space="preserve"> </w:t>
      </w:r>
      <w:r w:rsidR="00300986">
        <w:rPr>
          <w:rFonts w:ascii="Arial" w:hAnsi="Arial" w:cs="Arial"/>
          <w:lang w:val="en-US"/>
        </w:rPr>
        <w:t>градски</w:t>
      </w:r>
      <w:r w:rsidR="008A0F80">
        <w:rPr>
          <w:rFonts w:ascii="Arial" w:hAnsi="Arial" w:cs="Arial"/>
        </w:rPr>
        <w:t xml:space="preserve"> съд с решение от </w:t>
      </w:r>
      <w:r w:rsidR="00300986">
        <w:rPr>
          <w:rFonts w:ascii="Arial" w:hAnsi="Arial" w:cs="Arial"/>
          <w:lang w:val="en-US"/>
        </w:rPr>
        <w:t>5</w:t>
      </w:r>
      <w:r w:rsidR="008A0F80">
        <w:rPr>
          <w:rFonts w:ascii="Arial" w:hAnsi="Arial" w:cs="Arial"/>
        </w:rPr>
        <w:t xml:space="preserve"> </w:t>
      </w:r>
      <w:r w:rsidR="00300986">
        <w:rPr>
          <w:rFonts w:ascii="Arial" w:hAnsi="Arial" w:cs="Arial"/>
          <w:lang w:val="en-US"/>
        </w:rPr>
        <w:t>април</w:t>
      </w:r>
      <w:r w:rsidR="008A0F80">
        <w:rPr>
          <w:rFonts w:ascii="Arial" w:hAnsi="Arial" w:cs="Arial"/>
        </w:rPr>
        <w:t xml:space="preserve"> 200</w:t>
      </w:r>
      <w:r w:rsidR="00300986">
        <w:rPr>
          <w:rFonts w:ascii="Arial" w:hAnsi="Arial" w:cs="Arial"/>
          <w:lang w:val="en-US"/>
        </w:rPr>
        <w:t>5</w:t>
      </w:r>
      <w:r w:rsidR="00390FD8">
        <w:rPr>
          <w:rFonts w:ascii="Arial" w:hAnsi="Arial" w:cs="Arial"/>
          <w:lang w:val="en-US"/>
        </w:rPr>
        <w:t xml:space="preserve"> </w:t>
      </w:r>
      <w:r w:rsidR="008A0F80">
        <w:rPr>
          <w:rFonts w:ascii="Arial" w:hAnsi="Arial" w:cs="Arial"/>
        </w:rPr>
        <w:t>г. по фирмено дело №</w:t>
      </w:r>
      <w:r w:rsidR="006932D1">
        <w:rPr>
          <w:rFonts w:ascii="Arial" w:hAnsi="Arial" w:cs="Arial"/>
          <w:lang w:val="en-US"/>
        </w:rPr>
        <w:t xml:space="preserve"> </w:t>
      </w:r>
      <w:r w:rsidR="008A0F80">
        <w:rPr>
          <w:rFonts w:ascii="Arial" w:hAnsi="Arial" w:cs="Arial"/>
        </w:rPr>
        <w:t>9</w:t>
      </w:r>
      <w:r w:rsidR="006932D1">
        <w:rPr>
          <w:rFonts w:ascii="Arial" w:hAnsi="Arial" w:cs="Arial"/>
          <w:lang w:val="en-US"/>
        </w:rPr>
        <w:t>3285</w:t>
      </w:r>
      <w:r w:rsidR="008A0F80">
        <w:rPr>
          <w:rFonts w:ascii="Arial" w:hAnsi="Arial" w:cs="Arial"/>
        </w:rPr>
        <w:t xml:space="preserve">, </w:t>
      </w:r>
      <w:r w:rsidR="006932D1">
        <w:rPr>
          <w:rFonts w:ascii="Arial" w:hAnsi="Arial" w:cs="Arial"/>
          <w:lang w:val="en-US"/>
        </w:rPr>
        <w:t>том 1205, стр. 79. Дружеството е пререгистрирано в Търговския регистър към Агенция по вписванията на 14.02.2008</w:t>
      </w:r>
      <w:r w:rsidR="00BB0B67">
        <w:rPr>
          <w:rFonts w:ascii="Arial" w:hAnsi="Arial" w:cs="Arial"/>
          <w:lang w:val="en-US"/>
        </w:rPr>
        <w:t xml:space="preserve"> </w:t>
      </w:r>
      <w:r w:rsidR="006932D1">
        <w:rPr>
          <w:rFonts w:ascii="Arial" w:hAnsi="Arial" w:cs="Arial"/>
          <w:lang w:val="en-US"/>
        </w:rPr>
        <w:t xml:space="preserve">г., </w:t>
      </w:r>
      <w:r w:rsidR="008A0F80">
        <w:rPr>
          <w:rFonts w:ascii="Arial" w:hAnsi="Arial" w:cs="Arial"/>
        </w:rPr>
        <w:t>ЕИК 1</w:t>
      </w:r>
      <w:r w:rsidR="006932D1">
        <w:rPr>
          <w:rFonts w:ascii="Arial" w:hAnsi="Arial" w:cs="Arial"/>
          <w:lang w:val="en-US"/>
        </w:rPr>
        <w:t>31401280</w:t>
      </w:r>
      <w:r w:rsidR="008A0F80">
        <w:rPr>
          <w:rFonts w:ascii="Arial" w:hAnsi="Arial" w:cs="Arial"/>
        </w:rPr>
        <w:t>. Акциите на дружеството се търгуват на БФБ, сегмент за дружествата със специална инвестиционна цел.</w:t>
      </w:r>
    </w:p>
    <w:p w14:paraId="2B070944" w14:textId="77777777" w:rsidR="001D6466" w:rsidRDefault="001D6466" w:rsidP="00A65AD0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47FB4A26" w14:textId="77777777" w:rsidR="001D6466" w:rsidRDefault="00AA265F" w:rsidP="00C0305C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Към 3</w:t>
      </w:r>
      <w:r w:rsidR="00F7580F"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en-US"/>
        </w:rPr>
        <w:t>.</w:t>
      </w:r>
      <w:r w:rsidR="001B425A">
        <w:rPr>
          <w:rFonts w:ascii="Arial" w:hAnsi="Arial" w:cs="Arial"/>
          <w:lang w:val="en-US"/>
        </w:rPr>
        <w:t>0</w:t>
      </w:r>
      <w:r w:rsidR="00F7580F">
        <w:rPr>
          <w:rFonts w:ascii="Arial" w:hAnsi="Arial" w:cs="Arial"/>
          <w:lang w:val="en-US"/>
        </w:rPr>
        <w:t>6</w:t>
      </w:r>
      <w:r>
        <w:rPr>
          <w:rFonts w:ascii="Arial" w:hAnsi="Arial" w:cs="Arial"/>
          <w:lang w:val="en-US"/>
        </w:rPr>
        <w:t>.202</w:t>
      </w:r>
      <w:r w:rsidR="001B425A">
        <w:rPr>
          <w:rFonts w:ascii="Arial" w:hAnsi="Arial" w:cs="Arial"/>
          <w:lang w:val="en-US"/>
        </w:rPr>
        <w:t>3</w:t>
      </w:r>
      <w:r w:rsidR="00BB0B6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г., регистрираният акционерен капитал на</w:t>
      </w:r>
      <w:r w:rsidR="001D6466">
        <w:rPr>
          <w:rFonts w:ascii="Arial" w:hAnsi="Arial" w:cs="Arial"/>
          <w:lang w:val="en-US"/>
        </w:rPr>
        <w:t xml:space="preserve"> </w:t>
      </w:r>
      <w:r w:rsidR="00627047">
        <w:rPr>
          <w:rFonts w:ascii="Arial" w:hAnsi="Arial" w:cs="Arial"/>
          <w:lang w:val="en-US"/>
        </w:rPr>
        <w:t>ПАРК АДСИЦ</w:t>
      </w:r>
      <w:r>
        <w:rPr>
          <w:rFonts w:ascii="Arial" w:hAnsi="Arial" w:cs="Arial"/>
          <w:lang w:val="en-US"/>
        </w:rPr>
        <w:t xml:space="preserve"> е в размер на</w:t>
      </w:r>
      <w:r w:rsidR="001D646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9 720 266 лева, разпределен в 9 720 266</w:t>
      </w:r>
      <w:r w:rsidR="001D6466">
        <w:rPr>
          <w:rFonts w:ascii="Arial" w:hAnsi="Arial" w:cs="Arial"/>
          <w:lang w:val="en-US"/>
        </w:rPr>
        <w:t xml:space="preserve"> обикновени, поименни, безналични акции с право на глас, всяка с номинална стойност 1 лев</w:t>
      </w:r>
      <w:r>
        <w:rPr>
          <w:rFonts w:ascii="Arial" w:hAnsi="Arial" w:cs="Arial"/>
          <w:lang w:val="en-US"/>
        </w:rPr>
        <w:t>. ПАРК АДСИЦ не притежава собствени акции.</w:t>
      </w:r>
    </w:p>
    <w:p w14:paraId="0E58627C" w14:textId="77777777" w:rsidR="00C0305C" w:rsidRPr="00C0305C" w:rsidRDefault="00C0305C" w:rsidP="00C0305C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3"/>
        <w:gridCol w:w="2226"/>
        <w:gridCol w:w="2233"/>
      </w:tblGrid>
      <w:tr w:rsidR="00777B6F" w:rsidRPr="003874ED" w14:paraId="0E25DB6E" w14:textId="77777777" w:rsidTr="00777B6F">
        <w:tc>
          <w:tcPr>
            <w:tcW w:w="4253" w:type="dxa"/>
            <w:shd w:val="clear" w:color="auto" w:fill="auto"/>
          </w:tcPr>
          <w:p w14:paraId="6FC6D7E1" w14:textId="77777777" w:rsidR="00777B6F" w:rsidRPr="003874ED" w:rsidRDefault="00777B6F" w:rsidP="00CE16CB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874ED">
              <w:rPr>
                <w:rFonts w:ascii="Arial" w:hAnsi="Arial" w:cs="Arial"/>
                <w:b/>
                <w:sz w:val="20"/>
                <w:szCs w:val="20"/>
                <w:lang w:val="en-US"/>
              </w:rPr>
              <w:t>Акционер</w:t>
            </w:r>
            <w:r w:rsidR="00B47A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с повече от 5% от акциите с право н</w:t>
            </w:r>
            <w:r w:rsidR="00CE16CB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="00B47A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глас</w:t>
            </w:r>
          </w:p>
        </w:tc>
        <w:tc>
          <w:tcPr>
            <w:tcW w:w="2268" w:type="dxa"/>
          </w:tcPr>
          <w:p w14:paraId="3A54D2B7" w14:textId="77777777" w:rsidR="00777B6F" w:rsidRPr="003874ED" w:rsidRDefault="00777B6F" w:rsidP="008A7696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Брой притежавани акции към 3</w:t>
            </w:r>
            <w:r w:rsidR="008A7696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59733F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="008A7696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.202</w:t>
            </w:r>
            <w:r w:rsidR="0059733F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="0051771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г.</w:t>
            </w:r>
          </w:p>
        </w:tc>
        <w:tc>
          <w:tcPr>
            <w:tcW w:w="2277" w:type="dxa"/>
            <w:shd w:val="clear" w:color="auto" w:fill="auto"/>
          </w:tcPr>
          <w:p w14:paraId="6324999C" w14:textId="77777777" w:rsidR="00777B6F" w:rsidRPr="003874ED" w:rsidRDefault="00777B6F" w:rsidP="003874ED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874ED">
              <w:rPr>
                <w:rFonts w:ascii="Arial" w:hAnsi="Arial" w:cs="Arial"/>
                <w:b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от гласовете в Общото събрание на акционерите</w:t>
            </w:r>
          </w:p>
        </w:tc>
      </w:tr>
      <w:tr w:rsidR="00777B6F" w:rsidRPr="003874ED" w14:paraId="7B763150" w14:textId="77777777" w:rsidTr="00777B6F">
        <w:tc>
          <w:tcPr>
            <w:tcW w:w="4253" w:type="dxa"/>
            <w:shd w:val="clear" w:color="auto" w:fill="auto"/>
          </w:tcPr>
          <w:p w14:paraId="5D5FB1B3" w14:textId="77777777" w:rsidR="00777B6F" w:rsidRPr="003874ED" w:rsidRDefault="00777B6F" w:rsidP="00423C91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Еуробилд ЕООД</w:t>
            </w:r>
          </w:p>
        </w:tc>
        <w:tc>
          <w:tcPr>
            <w:tcW w:w="2268" w:type="dxa"/>
          </w:tcPr>
          <w:p w14:paraId="3B30F658" w14:textId="77777777" w:rsidR="00777B6F" w:rsidRPr="003874ED" w:rsidRDefault="00B47A9B" w:rsidP="00867A69">
            <w:pPr>
              <w:pStyle w:val="a6"/>
              <w:tabs>
                <w:tab w:val="center" w:pos="1026"/>
                <w:tab w:val="right" w:pos="205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2 946 198</w:t>
            </w:r>
          </w:p>
        </w:tc>
        <w:tc>
          <w:tcPr>
            <w:tcW w:w="2277" w:type="dxa"/>
            <w:shd w:val="clear" w:color="auto" w:fill="auto"/>
          </w:tcPr>
          <w:p w14:paraId="60677166" w14:textId="77777777" w:rsidR="00777B6F" w:rsidRPr="003874ED" w:rsidRDefault="00777B6F" w:rsidP="00867A6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30.31</w:t>
            </w:r>
          </w:p>
        </w:tc>
      </w:tr>
      <w:tr w:rsidR="00777B6F" w:rsidRPr="003874ED" w14:paraId="4C6CFFF1" w14:textId="77777777" w:rsidTr="00777B6F">
        <w:tc>
          <w:tcPr>
            <w:tcW w:w="4253" w:type="dxa"/>
            <w:shd w:val="clear" w:color="auto" w:fill="auto"/>
          </w:tcPr>
          <w:p w14:paraId="004ED369" w14:textId="77777777" w:rsidR="00777B6F" w:rsidRPr="003874ED" w:rsidRDefault="00777B6F" w:rsidP="00730C68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Лизинг </w:t>
            </w:r>
            <w:r w:rsidR="00730C68">
              <w:rPr>
                <w:rFonts w:ascii="Arial" w:hAnsi="Arial" w:cs="Arial"/>
                <w:sz w:val="20"/>
                <w:szCs w:val="20"/>
              </w:rPr>
              <w:t>Ф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инанс ЕАД</w:t>
            </w:r>
          </w:p>
        </w:tc>
        <w:tc>
          <w:tcPr>
            <w:tcW w:w="2268" w:type="dxa"/>
          </w:tcPr>
          <w:p w14:paraId="6B1114AB" w14:textId="77777777" w:rsidR="00777B6F" w:rsidRDefault="00581D2F" w:rsidP="00BC32B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378</w:t>
            </w:r>
            <w:r w:rsidR="005D4F91">
              <w:rPr>
                <w:rFonts w:ascii="Arial" w:hAnsi="Arial" w:cs="Arial"/>
                <w:sz w:val="20"/>
                <w:szCs w:val="20"/>
                <w:lang w:val="en-US"/>
              </w:rPr>
              <w:t> 600*</w:t>
            </w:r>
          </w:p>
        </w:tc>
        <w:tc>
          <w:tcPr>
            <w:tcW w:w="2277" w:type="dxa"/>
            <w:shd w:val="clear" w:color="auto" w:fill="auto"/>
          </w:tcPr>
          <w:p w14:paraId="0952E6CD" w14:textId="77777777" w:rsidR="00777B6F" w:rsidRPr="003874ED" w:rsidRDefault="00777B6F" w:rsidP="00867A6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3874E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</w:tr>
      <w:tr w:rsidR="00777B6F" w:rsidRPr="003874ED" w14:paraId="7000709A" w14:textId="77777777" w:rsidTr="00777B6F">
        <w:tc>
          <w:tcPr>
            <w:tcW w:w="4253" w:type="dxa"/>
            <w:shd w:val="clear" w:color="auto" w:fill="auto"/>
          </w:tcPr>
          <w:p w14:paraId="0CA3A69B" w14:textId="77777777" w:rsidR="00777B6F" w:rsidRPr="003874ED" w:rsidRDefault="00777B6F" w:rsidP="003874ED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Универсален пенсионен фонд Доверие</w:t>
            </w:r>
          </w:p>
        </w:tc>
        <w:tc>
          <w:tcPr>
            <w:tcW w:w="2268" w:type="dxa"/>
          </w:tcPr>
          <w:p w14:paraId="7D3B4AEB" w14:textId="77777777" w:rsidR="00777B6F" w:rsidRDefault="005D4F91" w:rsidP="00867A6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680 315</w:t>
            </w:r>
          </w:p>
        </w:tc>
        <w:tc>
          <w:tcPr>
            <w:tcW w:w="2277" w:type="dxa"/>
            <w:shd w:val="clear" w:color="auto" w:fill="auto"/>
          </w:tcPr>
          <w:p w14:paraId="66B60591" w14:textId="77777777" w:rsidR="00777B6F" w:rsidRDefault="00B47A9B" w:rsidP="00867A6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7.00</w:t>
            </w:r>
          </w:p>
        </w:tc>
      </w:tr>
      <w:tr w:rsidR="00777B6F" w:rsidRPr="003874ED" w14:paraId="3D88A1DB" w14:textId="77777777" w:rsidTr="00777B6F">
        <w:tc>
          <w:tcPr>
            <w:tcW w:w="4253" w:type="dxa"/>
            <w:shd w:val="clear" w:color="auto" w:fill="auto"/>
          </w:tcPr>
          <w:p w14:paraId="5BECB77C" w14:textId="77777777" w:rsidR="00777B6F" w:rsidRPr="003874ED" w:rsidRDefault="00777B6F" w:rsidP="003874ED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Професионален</w:t>
            </w:r>
            <w:r w:rsidRPr="00777B6F">
              <w:rPr>
                <w:rFonts w:ascii="Arial" w:hAnsi="Arial" w:cs="Arial"/>
                <w:sz w:val="20"/>
                <w:szCs w:val="20"/>
                <w:lang w:val="en-US"/>
              </w:rPr>
              <w:t xml:space="preserve"> пенсионен фонд Доверие</w:t>
            </w:r>
          </w:p>
        </w:tc>
        <w:tc>
          <w:tcPr>
            <w:tcW w:w="2268" w:type="dxa"/>
          </w:tcPr>
          <w:p w14:paraId="2347ED7C" w14:textId="77777777" w:rsidR="00777B6F" w:rsidRDefault="005D4F91" w:rsidP="00BC32B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EC7034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66E47">
              <w:rPr>
                <w:rFonts w:ascii="Arial" w:hAnsi="Arial" w:cs="Arial"/>
                <w:sz w:val="20"/>
                <w:szCs w:val="20"/>
              </w:rPr>
              <w:t>3</w:t>
            </w:r>
            <w:r w:rsidR="00BC32B9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277" w:type="dxa"/>
            <w:shd w:val="clear" w:color="auto" w:fill="auto"/>
          </w:tcPr>
          <w:p w14:paraId="196E74EF" w14:textId="77777777" w:rsidR="00777B6F" w:rsidRPr="00266E47" w:rsidRDefault="00B47A9B" w:rsidP="00BC32B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  <w:r w:rsidR="00BC32B9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EC703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777B6F" w:rsidRPr="003874ED" w14:paraId="06B456D5" w14:textId="77777777" w:rsidTr="00777B6F">
        <w:tc>
          <w:tcPr>
            <w:tcW w:w="4253" w:type="dxa"/>
            <w:shd w:val="clear" w:color="auto" w:fill="auto"/>
          </w:tcPr>
          <w:p w14:paraId="3DB62EC4" w14:textId="77777777" w:rsidR="00777B6F" w:rsidRPr="003874ED" w:rsidRDefault="00777B6F" w:rsidP="003874ED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Доброволен</w:t>
            </w:r>
            <w:r w:rsidRPr="00777B6F">
              <w:rPr>
                <w:rFonts w:ascii="Arial" w:hAnsi="Arial" w:cs="Arial"/>
                <w:sz w:val="20"/>
                <w:szCs w:val="20"/>
                <w:lang w:val="en-US"/>
              </w:rPr>
              <w:t xml:space="preserve"> пенсионен фонд Доверие</w:t>
            </w:r>
          </w:p>
        </w:tc>
        <w:tc>
          <w:tcPr>
            <w:tcW w:w="2268" w:type="dxa"/>
          </w:tcPr>
          <w:p w14:paraId="112CF7BD" w14:textId="77777777" w:rsidR="00777B6F" w:rsidRDefault="005D4F91" w:rsidP="00867A6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596 012</w:t>
            </w:r>
          </w:p>
        </w:tc>
        <w:tc>
          <w:tcPr>
            <w:tcW w:w="2277" w:type="dxa"/>
            <w:shd w:val="clear" w:color="auto" w:fill="auto"/>
          </w:tcPr>
          <w:p w14:paraId="0528BBAC" w14:textId="77777777" w:rsidR="00777B6F" w:rsidRPr="003874ED" w:rsidRDefault="00B47A9B" w:rsidP="00867A6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777B6F" w:rsidRPr="003874E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777B6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</w:tbl>
    <w:p w14:paraId="4F73D656" w14:textId="77777777" w:rsidR="00C0305C" w:rsidRDefault="005D4F91" w:rsidP="005D4F91">
      <w:pPr>
        <w:pStyle w:val="a6"/>
        <w:spacing w:after="0" w:line="240" w:lineRule="auto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 Право на глас в Общото събрание на акционерите – 1 944 600 акции</w:t>
      </w:r>
    </w:p>
    <w:p w14:paraId="29F27A7C" w14:textId="77777777" w:rsidR="0030390A" w:rsidRDefault="0030390A" w:rsidP="00A65AD0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5651A756" w14:textId="77777777" w:rsidR="00A12927" w:rsidRDefault="0030390A" w:rsidP="00A65AD0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30390A">
        <w:rPr>
          <w:rFonts w:ascii="Arial" w:hAnsi="Arial" w:cs="Arial"/>
          <w:lang w:val="en-US"/>
        </w:rPr>
        <w:t xml:space="preserve">Продължаващата и към </w:t>
      </w:r>
      <w:r>
        <w:rPr>
          <w:rFonts w:ascii="Arial" w:hAnsi="Arial" w:cs="Arial"/>
          <w:lang w:val="en-US"/>
        </w:rPr>
        <w:t>3</w:t>
      </w:r>
      <w:r w:rsidR="0047616E"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en-US"/>
        </w:rPr>
        <w:t>.</w:t>
      </w:r>
      <w:r w:rsidR="00FE5A0C">
        <w:rPr>
          <w:rFonts w:ascii="Arial" w:hAnsi="Arial" w:cs="Arial"/>
          <w:lang w:val="en-US"/>
        </w:rPr>
        <w:t>0</w:t>
      </w:r>
      <w:r w:rsidR="0047616E">
        <w:rPr>
          <w:rFonts w:ascii="Arial" w:hAnsi="Arial" w:cs="Arial"/>
          <w:lang w:val="en-US"/>
        </w:rPr>
        <w:t>6</w:t>
      </w:r>
      <w:r>
        <w:rPr>
          <w:rFonts w:ascii="Arial" w:hAnsi="Arial" w:cs="Arial"/>
          <w:lang w:val="en-US"/>
        </w:rPr>
        <w:t>.202</w:t>
      </w:r>
      <w:r w:rsidR="00FE5A0C">
        <w:rPr>
          <w:rFonts w:ascii="Arial" w:hAnsi="Arial" w:cs="Arial"/>
          <w:lang w:val="en-US"/>
        </w:rPr>
        <w:t>3</w:t>
      </w:r>
      <w:r w:rsidR="00127E16">
        <w:rPr>
          <w:rFonts w:ascii="Arial" w:hAnsi="Arial" w:cs="Arial"/>
          <w:lang w:val="en-US"/>
        </w:rPr>
        <w:t xml:space="preserve"> </w:t>
      </w:r>
      <w:r w:rsidRPr="0030390A">
        <w:rPr>
          <w:rFonts w:ascii="Arial" w:hAnsi="Arial" w:cs="Arial"/>
          <w:lang w:val="en-US"/>
        </w:rPr>
        <w:t xml:space="preserve">г. </w:t>
      </w:r>
      <w:r w:rsidR="00127E16">
        <w:rPr>
          <w:rFonts w:ascii="Arial" w:hAnsi="Arial" w:cs="Arial"/>
        </w:rPr>
        <w:t>р</w:t>
      </w:r>
      <w:r w:rsidRPr="0030390A">
        <w:rPr>
          <w:rFonts w:ascii="Arial" w:hAnsi="Arial" w:cs="Arial"/>
          <w:lang w:val="en-US"/>
        </w:rPr>
        <w:t xml:space="preserve">уска агресия в Украйна води до нарастващо геополитическо напрежение и несигурност в икономическата обстановка. Наложени бяха поредица от пакети санкции срещу Руската Федерация и руски субекти. Извън общия негативен ефект върху макроикономическите условия в страната и в Европа, </w:t>
      </w:r>
      <w:r w:rsidR="00DB77F4">
        <w:rPr>
          <w:rFonts w:ascii="Arial" w:hAnsi="Arial" w:cs="Arial"/>
        </w:rPr>
        <w:t>ПАРК</w:t>
      </w:r>
      <w:r w:rsidR="00446C7D">
        <w:rPr>
          <w:rFonts w:ascii="Arial" w:hAnsi="Arial" w:cs="Arial"/>
        </w:rPr>
        <w:t xml:space="preserve"> АДСИЦ</w:t>
      </w:r>
      <w:r w:rsidRPr="0030390A">
        <w:rPr>
          <w:rFonts w:ascii="Arial" w:hAnsi="Arial" w:cs="Arial"/>
          <w:lang w:val="en-US"/>
        </w:rPr>
        <w:t xml:space="preserve"> не регистрира конкретно негативно влияние от войната в Украйна върху своята дейност.</w:t>
      </w:r>
    </w:p>
    <w:p w14:paraId="158D623D" w14:textId="77777777" w:rsidR="00777B6F" w:rsidRPr="001D6466" w:rsidRDefault="00777B6F" w:rsidP="00A65AD0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6BFE8963" w14:textId="77777777" w:rsidR="00D9764F" w:rsidRPr="00E36286" w:rsidRDefault="00D9764F" w:rsidP="00D9764F">
      <w:pPr>
        <w:pStyle w:val="2"/>
        <w:keepLines/>
        <w:numPr>
          <w:ilvl w:val="1"/>
          <w:numId w:val="1"/>
        </w:numPr>
        <w:spacing w:before="200" w:line="276" w:lineRule="auto"/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t xml:space="preserve">Анализ на активите на </w:t>
      </w:r>
      <w:r w:rsidR="00627047">
        <w:rPr>
          <w:rFonts w:ascii="Arial" w:hAnsi="Arial" w:cs="Arial"/>
          <w:sz w:val="22"/>
          <w:szCs w:val="22"/>
        </w:rPr>
        <w:t>ПАРК АДСИЦ</w:t>
      </w:r>
    </w:p>
    <w:p w14:paraId="1EE982E5" w14:textId="77777777" w:rsidR="00C0305C" w:rsidRDefault="00C0305C" w:rsidP="00A65AD0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7F4F3C44" w14:textId="77777777" w:rsidR="00D9764F" w:rsidRPr="00694F9D" w:rsidRDefault="00D9764F" w:rsidP="00A65AD0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E36286">
        <w:rPr>
          <w:rFonts w:ascii="Arial" w:hAnsi="Arial" w:cs="Arial"/>
        </w:rPr>
        <w:t xml:space="preserve">Към </w:t>
      </w:r>
      <w:r w:rsidR="00AD67DE" w:rsidRPr="00E36286">
        <w:rPr>
          <w:rFonts w:ascii="Arial" w:hAnsi="Arial" w:cs="Arial"/>
        </w:rPr>
        <w:t>3</w:t>
      </w:r>
      <w:r w:rsidR="008A7696">
        <w:rPr>
          <w:rFonts w:ascii="Arial" w:hAnsi="Arial" w:cs="Arial"/>
          <w:lang w:val="en-US"/>
        </w:rPr>
        <w:t>0</w:t>
      </w:r>
      <w:r w:rsidR="00AD67DE" w:rsidRPr="00E36286">
        <w:rPr>
          <w:rFonts w:ascii="Arial" w:hAnsi="Arial" w:cs="Arial"/>
        </w:rPr>
        <w:t>.</w:t>
      </w:r>
      <w:r w:rsidR="00DA0A61">
        <w:rPr>
          <w:rFonts w:ascii="Arial" w:hAnsi="Arial" w:cs="Arial"/>
          <w:lang w:val="en-US"/>
        </w:rPr>
        <w:t>0</w:t>
      </w:r>
      <w:r w:rsidR="008A7696">
        <w:rPr>
          <w:rFonts w:ascii="Arial" w:hAnsi="Arial" w:cs="Arial"/>
          <w:lang w:val="en-US"/>
        </w:rPr>
        <w:t>6</w:t>
      </w:r>
      <w:r w:rsidR="00AD67DE" w:rsidRPr="00E36286">
        <w:rPr>
          <w:rFonts w:ascii="Arial" w:hAnsi="Arial" w:cs="Arial"/>
        </w:rPr>
        <w:t>.20</w:t>
      </w:r>
      <w:r w:rsidR="005417BE">
        <w:rPr>
          <w:rFonts w:ascii="Arial" w:hAnsi="Arial" w:cs="Arial"/>
          <w:lang w:val="en-US"/>
        </w:rPr>
        <w:t>2</w:t>
      </w:r>
      <w:r w:rsidR="00DA0A61">
        <w:rPr>
          <w:rFonts w:ascii="Arial" w:hAnsi="Arial" w:cs="Arial"/>
          <w:lang w:val="en-US"/>
        </w:rPr>
        <w:t>3</w:t>
      </w:r>
      <w:r w:rsidR="003378A5">
        <w:rPr>
          <w:rFonts w:ascii="Arial" w:hAnsi="Arial" w:cs="Arial"/>
          <w:lang w:val="en-US"/>
        </w:rPr>
        <w:t xml:space="preserve"> </w:t>
      </w:r>
      <w:r w:rsidR="00AD67DE" w:rsidRPr="00E36286">
        <w:rPr>
          <w:rFonts w:ascii="Arial" w:hAnsi="Arial" w:cs="Arial"/>
        </w:rPr>
        <w:t>г.</w:t>
      </w:r>
      <w:r w:rsidRPr="00E36286">
        <w:rPr>
          <w:rFonts w:ascii="Arial" w:hAnsi="Arial" w:cs="Arial"/>
        </w:rPr>
        <w:t xml:space="preserve"> </w:t>
      </w:r>
      <w:r w:rsidR="000049EE">
        <w:rPr>
          <w:rFonts w:ascii="Arial" w:hAnsi="Arial" w:cs="Arial"/>
          <w:lang w:val="en-US"/>
        </w:rPr>
        <w:t>активите</w:t>
      </w:r>
      <w:r w:rsidR="003445E7">
        <w:rPr>
          <w:rFonts w:ascii="Arial" w:hAnsi="Arial" w:cs="Arial"/>
        </w:rPr>
        <w:t xml:space="preserve"> </w:t>
      </w:r>
      <w:r w:rsidRPr="00E36286">
        <w:rPr>
          <w:rFonts w:ascii="Arial" w:hAnsi="Arial" w:cs="Arial"/>
        </w:rPr>
        <w:t xml:space="preserve">на </w:t>
      </w:r>
      <w:r w:rsidR="00627047">
        <w:rPr>
          <w:rFonts w:ascii="Arial" w:hAnsi="Arial" w:cs="Arial"/>
        </w:rPr>
        <w:t>ПАРК АДСИЦ</w:t>
      </w:r>
      <w:r w:rsidR="00AD67DE" w:rsidRPr="00E36286">
        <w:rPr>
          <w:rFonts w:ascii="Arial" w:hAnsi="Arial" w:cs="Arial"/>
        </w:rPr>
        <w:t xml:space="preserve"> </w:t>
      </w:r>
      <w:r w:rsidR="000049EE">
        <w:rPr>
          <w:rFonts w:ascii="Arial" w:hAnsi="Arial" w:cs="Arial"/>
          <w:lang w:val="en-US"/>
        </w:rPr>
        <w:t>са</w:t>
      </w:r>
      <w:r w:rsidR="00C929F1">
        <w:rPr>
          <w:rFonts w:ascii="Arial" w:hAnsi="Arial" w:cs="Arial"/>
        </w:rPr>
        <w:t xml:space="preserve"> в размер на </w:t>
      </w:r>
      <w:r w:rsidR="005D7B7C">
        <w:rPr>
          <w:rFonts w:ascii="Arial" w:hAnsi="Arial" w:cs="Arial"/>
          <w:lang w:val="en-US"/>
        </w:rPr>
        <w:t>26</w:t>
      </w:r>
      <w:r w:rsidR="00C929F1">
        <w:rPr>
          <w:rFonts w:ascii="Arial" w:hAnsi="Arial" w:cs="Arial"/>
        </w:rPr>
        <w:t>,</w:t>
      </w:r>
      <w:r w:rsidR="008A7696">
        <w:rPr>
          <w:rFonts w:ascii="Arial" w:hAnsi="Arial" w:cs="Arial"/>
          <w:lang w:val="en-US"/>
        </w:rPr>
        <w:t>690</w:t>
      </w:r>
      <w:r w:rsidR="00C929F1">
        <w:rPr>
          <w:rFonts w:ascii="Arial" w:hAnsi="Arial" w:cs="Arial"/>
        </w:rPr>
        <w:t xml:space="preserve"> млн. лева</w:t>
      </w:r>
      <w:r w:rsidR="008E4361">
        <w:rPr>
          <w:rFonts w:ascii="Arial" w:hAnsi="Arial" w:cs="Arial"/>
        </w:rPr>
        <w:t xml:space="preserve"> </w:t>
      </w:r>
      <w:r w:rsidR="003378A5">
        <w:rPr>
          <w:rFonts w:ascii="Arial" w:hAnsi="Arial" w:cs="Arial"/>
          <w:lang w:val="en-US"/>
        </w:rPr>
        <w:t xml:space="preserve">          /-0.</w:t>
      </w:r>
      <w:r w:rsidR="008A7696">
        <w:rPr>
          <w:rFonts w:ascii="Arial" w:hAnsi="Arial" w:cs="Arial"/>
          <w:lang w:val="en-US"/>
        </w:rPr>
        <w:t>45</w:t>
      </w:r>
      <w:r w:rsidR="003378A5">
        <w:rPr>
          <w:rFonts w:ascii="Arial" w:hAnsi="Arial" w:cs="Arial"/>
          <w:lang w:val="en-US"/>
        </w:rPr>
        <w:t xml:space="preserve">%/ </w:t>
      </w:r>
      <w:r w:rsidR="00AD67DE" w:rsidRPr="00E36286">
        <w:rPr>
          <w:rFonts w:ascii="Arial" w:hAnsi="Arial" w:cs="Arial"/>
        </w:rPr>
        <w:t xml:space="preserve">спрямо </w:t>
      </w:r>
      <w:r w:rsidR="005D7B7C">
        <w:rPr>
          <w:rFonts w:ascii="Arial" w:hAnsi="Arial" w:cs="Arial"/>
          <w:lang w:val="en-US"/>
        </w:rPr>
        <w:t>2</w:t>
      </w:r>
      <w:r w:rsidR="001F6B6D">
        <w:rPr>
          <w:rFonts w:ascii="Arial" w:hAnsi="Arial" w:cs="Arial"/>
          <w:lang w:val="en-US"/>
        </w:rPr>
        <w:t>6</w:t>
      </w:r>
      <w:r w:rsidR="00E113A3">
        <w:rPr>
          <w:rFonts w:ascii="Arial" w:hAnsi="Arial" w:cs="Arial"/>
        </w:rPr>
        <w:t>,</w:t>
      </w:r>
      <w:r w:rsidR="003378A5">
        <w:rPr>
          <w:rFonts w:ascii="Arial" w:hAnsi="Arial" w:cs="Arial"/>
          <w:lang w:val="en-US"/>
        </w:rPr>
        <w:t>8</w:t>
      </w:r>
      <w:r w:rsidR="008A7696">
        <w:rPr>
          <w:rFonts w:ascii="Arial" w:hAnsi="Arial" w:cs="Arial"/>
          <w:lang w:val="en-US"/>
        </w:rPr>
        <w:t>11</w:t>
      </w:r>
      <w:r w:rsidR="00E113A3">
        <w:rPr>
          <w:rFonts w:ascii="Arial" w:hAnsi="Arial" w:cs="Arial"/>
        </w:rPr>
        <w:t xml:space="preserve"> млн. лева</w:t>
      </w:r>
      <w:r w:rsidR="003C7AFD">
        <w:rPr>
          <w:rFonts w:ascii="Arial" w:hAnsi="Arial" w:cs="Arial"/>
          <w:lang w:val="en-US"/>
        </w:rPr>
        <w:t xml:space="preserve"> към 3</w:t>
      </w:r>
      <w:r w:rsidR="00DA0A61">
        <w:rPr>
          <w:rFonts w:ascii="Arial" w:hAnsi="Arial" w:cs="Arial"/>
          <w:lang w:val="en-US"/>
        </w:rPr>
        <w:t>1</w:t>
      </w:r>
      <w:r w:rsidR="003C7AFD">
        <w:rPr>
          <w:rFonts w:ascii="Arial" w:hAnsi="Arial" w:cs="Arial"/>
          <w:lang w:val="en-US"/>
        </w:rPr>
        <w:t>.</w:t>
      </w:r>
      <w:r w:rsidR="008A7696">
        <w:rPr>
          <w:rFonts w:ascii="Arial" w:hAnsi="Arial" w:cs="Arial"/>
          <w:lang w:val="en-US"/>
        </w:rPr>
        <w:t>03</w:t>
      </w:r>
      <w:r w:rsidR="003C7AFD">
        <w:rPr>
          <w:rFonts w:ascii="Arial" w:hAnsi="Arial" w:cs="Arial"/>
          <w:lang w:val="en-US"/>
        </w:rPr>
        <w:t>.20</w:t>
      </w:r>
      <w:r w:rsidR="002837DA">
        <w:rPr>
          <w:rFonts w:ascii="Arial" w:hAnsi="Arial" w:cs="Arial"/>
          <w:lang w:val="en-US"/>
        </w:rPr>
        <w:t>2</w:t>
      </w:r>
      <w:r w:rsidR="008A7696">
        <w:rPr>
          <w:rFonts w:ascii="Arial" w:hAnsi="Arial" w:cs="Arial"/>
          <w:lang w:val="en-US"/>
        </w:rPr>
        <w:t>3</w:t>
      </w:r>
      <w:r w:rsidR="0003067C">
        <w:rPr>
          <w:rFonts w:ascii="Arial" w:hAnsi="Arial" w:cs="Arial"/>
        </w:rPr>
        <w:t xml:space="preserve"> </w:t>
      </w:r>
      <w:r w:rsidR="003C7AFD">
        <w:rPr>
          <w:rFonts w:ascii="Arial" w:hAnsi="Arial" w:cs="Arial"/>
          <w:lang w:val="en-US"/>
        </w:rPr>
        <w:t>г</w:t>
      </w:r>
      <w:r w:rsidR="002837DA">
        <w:rPr>
          <w:rFonts w:ascii="Arial" w:hAnsi="Arial" w:cs="Arial"/>
          <w:lang w:val="en-US"/>
        </w:rPr>
        <w:t>.</w:t>
      </w:r>
    </w:p>
    <w:p w14:paraId="1DC7FBEF" w14:textId="77777777" w:rsidR="00E36286" w:rsidRDefault="00E36286" w:rsidP="00E3628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1C18C3C9" w14:textId="77777777" w:rsidR="005D7B7C" w:rsidRDefault="00ED7413" w:rsidP="00E3628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В края на полугодието</w:t>
      </w:r>
      <w:r w:rsidR="000D6AED">
        <w:rPr>
          <w:rFonts w:ascii="Arial" w:hAnsi="Arial" w:cs="Arial"/>
          <w:lang w:val="en-US"/>
        </w:rPr>
        <w:t xml:space="preserve"> </w:t>
      </w:r>
      <w:r w:rsidR="003378A5">
        <w:rPr>
          <w:rFonts w:ascii="Arial" w:hAnsi="Arial" w:cs="Arial"/>
          <w:lang w:val="en-US"/>
        </w:rPr>
        <w:t>на 2023</w:t>
      </w:r>
      <w:r w:rsidR="008D70E1">
        <w:rPr>
          <w:rFonts w:ascii="Arial" w:hAnsi="Arial" w:cs="Arial"/>
          <w:lang w:val="en-US"/>
        </w:rPr>
        <w:t xml:space="preserve"> </w:t>
      </w:r>
      <w:r w:rsidR="003378A5">
        <w:rPr>
          <w:rFonts w:ascii="Arial" w:hAnsi="Arial" w:cs="Arial"/>
          <w:lang w:val="en-US"/>
        </w:rPr>
        <w:t xml:space="preserve">г. </w:t>
      </w:r>
      <w:r w:rsidR="0096794E">
        <w:rPr>
          <w:rFonts w:ascii="Arial" w:hAnsi="Arial" w:cs="Arial"/>
          <w:lang w:val="en-US"/>
        </w:rPr>
        <w:t xml:space="preserve">не </w:t>
      </w:r>
      <w:r w:rsidR="000D6AED">
        <w:rPr>
          <w:rFonts w:ascii="Arial" w:hAnsi="Arial" w:cs="Arial"/>
          <w:lang w:val="en-US"/>
        </w:rPr>
        <w:t xml:space="preserve">наблюдаваме </w:t>
      </w:r>
      <w:r w:rsidR="0096794E">
        <w:rPr>
          <w:rFonts w:ascii="Arial" w:hAnsi="Arial" w:cs="Arial"/>
          <w:lang w:val="en-US"/>
        </w:rPr>
        <w:t xml:space="preserve">съществена промяна при активите на емитента, като стойностите по отделните позиции са консистентни с тези от края </w:t>
      </w:r>
      <w:r>
        <w:rPr>
          <w:rFonts w:ascii="Arial" w:hAnsi="Arial" w:cs="Arial"/>
          <w:lang w:val="en-US"/>
        </w:rPr>
        <w:t xml:space="preserve">на първото тримесечие </w:t>
      </w:r>
      <w:r w:rsidR="00157A17">
        <w:rPr>
          <w:rFonts w:ascii="Arial" w:hAnsi="Arial" w:cs="Arial"/>
          <w:lang w:val="en-US"/>
        </w:rPr>
        <w:t>на 202</w:t>
      </w:r>
      <w:r>
        <w:rPr>
          <w:rFonts w:ascii="Arial" w:hAnsi="Arial" w:cs="Arial"/>
          <w:lang w:val="en-US"/>
        </w:rPr>
        <w:t>3</w:t>
      </w:r>
      <w:r w:rsidR="00B65A15">
        <w:rPr>
          <w:rFonts w:ascii="Arial" w:hAnsi="Arial" w:cs="Arial"/>
          <w:lang w:val="en-US"/>
        </w:rPr>
        <w:t xml:space="preserve"> </w:t>
      </w:r>
      <w:r w:rsidR="00157A17">
        <w:rPr>
          <w:rFonts w:ascii="Arial" w:hAnsi="Arial" w:cs="Arial"/>
          <w:lang w:val="en-US"/>
        </w:rPr>
        <w:t>г</w:t>
      </w:r>
      <w:r w:rsidR="0096794E">
        <w:rPr>
          <w:rFonts w:ascii="Arial" w:hAnsi="Arial" w:cs="Arial"/>
          <w:lang w:val="en-US"/>
        </w:rPr>
        <w:t>.</w:t>
      </w:r>
      <w:r w:rsidR="00582951">
        <w:rPr>
          <w:rFonts w:ascii="Arial" w:hAnsi="Arial" w:cs="Arial"/>
          <w:lang w:val="en-US"/>
        </w:rPr>
        <w:t xml:space="preserve"> </w:t>
      </w:r>
      <w:r w:rsidR="0096794E">
        <w:rPr>
          <w:rFonts w:ascii="Arial" w:hAnsi="Arial" w:cs="Arial"/>
          <w:lang w:val="en-US"/>
        </w:rPr>
        <w:t>С</w:t>
      </w:r>
      <w:r w:rsidR="008C15CF">
        <w:rPr>
          <w:rFonts w:ascii="Arial" w:hAnsi="Arial" w:cs="Arial"/>
          <w:lang w:val="en-US"/>
        </w:rPr>
        <w:t xml:space="preserve">труктурата на активите </w:t>
      </w:r>
      <w:r w:rsidR="0096794E">
        <w:rPr>
          <w:rFonts w:ascii="Arial" w:hAnsi="Arial" w:cs="Arial"/>
          <w:lang w:val="en-US"/>
        </w:rPr>
        <w:t>също не</w:t>
      </w:r>
      <w:r w:rsidR="008C15CF">
        <w:rPr>
          <w:rFonts w:ascii="Arial" w:hAnsi="Arial" w:cs="Arial"/>
          <w:lang w:val="en-US"/>
        </w:rPr>
        <w:t xml:space="preserve"> се променя съществено, като делът на текущите активи </w:t>
      </w:r>
      <w:r w:rsidR="00157A17">
        <w:rPr>
          <w:rFonts w:ascii="Arial" w:hAnsi="Arial" w:cs="Arial"/>
          <w:lang w:val="en-US"/>
        </w:rPr>
        <w:t xml:space="preserve">е </w:t>
      </w:r>
      <w:r w:rsidR="00061A46">
        <w:rPr>
          <w:rFonts w:ascii="Arial" w:hAnsi="Arial" w:cs="Arial"/>
          <w:lang w:val="en-US"/>
        </w:rPr>
        <w:t>3</w:t>
      </w:r>
      <w:r w:rsidR="003378A5">
        <w:rPr>
          <w:rFonts w:ascii="Arial" w:hAnsi="Arial" w:cs="Arial"/>
          <w:lang w:val="en-US"/>
        </w:rPr>
        <w:t>6</w:t>
      </w:r>
      <w:r w:rsidR="00435AB6">
        <w:rPr>
          <w:rFonts w:ascii="Arial" w:hAnsi="Arial" w:cs="Arial"/>
          <w:lang w:val="en-US"/>
        </w:rPr>
        <w:t>.</w:t>
      </w:r>
      <w:r w:rsidR="003378A5">
        <w:rPr>
          <w:rFonts w:ascii="Arial" w:hAnsi="Arial" w:cs="Arial"/>
          <w:lang w:val="en-US"/>
        </w:rPr>
        <w:t>9</w:t>
      </w:r>
      <w:r w:rsidR="00547C0B">
        <w:rPr>
          <w:rFonts w:ascii="Arial" w:hAnsi="Arial" w:cs="Arial"/>
          <w:lang w:val="en-US"/>
        </w:rPr>
        <w:t>0</w:t>
      </w:r>
      <w:r w:rsidR="00435AB6">
        <w:rPr>
          <w:rFonts w:ascii="Arial" w:hAnsi="Arial" w:cs="Arial"/>
          <w:lang w:val="en-US"/>
        </w:rPr>
        <w:t>% /</w:t>
      </w:r>
      <w:r w:rsidR="0096794E">
        <w:rPr>
          <w:rFonts w:ascii="Arial" w:hAnsi="Arial" w:cs="Arial"/>
          <w:lang w:val="en-US"/>
        </w:rPr>
        <w:t>3</w:t>
      </w:r>
      <w:r w:rsidR="00547C0B">
        <w:rPr>
          <w:rFonts w:ascii="Arial" w:hAnsi="Arial" w:cs="Arial"/>
          <w:lang w:val="en-US"/>
        </w:rPr>
        <w:t>6</w:t>
      </w:r>
      <w:r w:rsidR="008C15CF">
        <w:rPr>
          <w:rFonts w:ascii="Arial" w:hAnsi="Arial" w:cs="Arial"/>
          <w:lang w:val="en-US"/>
        </w:rPr>
        <w:t>.</w:t>
      </w:r>
      <w:r w:rsidR="00547C0B">
        <w:rPr>
          <w:rFonts w:ascii="Arial" w:hAnsi="Arial" w:cs="Arial"/>
          <w:lang w:val="en-US"/>
        </w:rPr>
        <w:t>99</w:t>
      </w:r>
      <w:r w:rsidR="008C15CF">
        <w:rPr>
          <w:rFonts w:ascii="Arial" w:hAnsi="Arial" w:cs="Arial"/>
          <w:lang w:val="en-US"/>
        </w:rPr>
        <w:t>%</w:t>
      </w:r>
      <w:r w:rsidR="00435AB6">
        <w:rPr>
          <w:rFonts w:ascii="Arial" w:hAnsi="Arial" w:cs="Arial"/>
          <w:lang w:val="en-US"/>
        </w:rPr>
        <w:t xml:space="preserve"> </w:t>
      </w:r>
      <w:r w:rsidR="00547C0B">
        <w:rPr>
          <w:rFonts w:ascii="Arial" w:hAnsi="Arial" w:cs="Arial"/>
          <w:lang w:val="en-US"/>
        </w:rPr>
        <w:t>към 31.03.</w:t>
      </w:r>
      <w:r w:rsidR="00435AB6">
        <w:rPr>
          <w:rFonts w:ascii="Arial" w:hAnsi="Arial" w:cs="Arial"/>
          <w:lang w:val="en-US"/>
        </w:rPr>
        <w:t>202</w:t>
      </w:r>
      <w:r w:rsidR="00547C0B">
        <w:rPr>
          <w:rFonts w:ascii="Arial" w:hAnsi="Arial" w:cs="Arial"/>
          <w:lang w:val="en-US"/>
        </w:rPr>
        <w:t>3</w:t>
      </w:r>
      <w:r w:rsidR="00554147">
        <w:rPr>
          <w:rFonts w:ascii="Arial" w:hAnsi="Arial" w:cs="Arial"/>
        </w:rPr>
        <w:t xml:space="preserve"> </w:t>
      </w:r>
      <w:r w:rsidR="00435AB6">
        <w:rPr>
          <w:rFonts w:ascii="Arial" w:hAnsi="Arial" w:cs="Arial"/>
          <w:lang w:val="en-US"/>
        </w:rPr>
        <w:t>г./</w:t>
      </w:r>
      <w:r w:rsidR="008C15CF">
        <w:rPr>
          <w:rFonts w:ascii="Arial" w:hAnsi="Arial" w:cs="Arial"/>
          <w:lang w:val="en-US"/>
        </w:rPr>
        <w:t xml:space="preserve">, а делът на нетекущите активи </w:t>
      </w:r>
      <w:r w:rsidR="003378A5">
        <w:rPr>
          <w:rFonts w:ascii="Arial" w:hAnsi="Arial" w:cs="Arial"/>
          <w:lang w:val="en-US"/>
        </w:rPr>
        <w:t>е</w:t>
      </w:r>
      <w:r w:rsidR="008C15CF">
        <w:rPr>
          <w:rFonts w:ascii="Arial" w:hAnsi="Arial" w:cs="Arial"/>
          <w:lang w:val="en-US"/>
        </w:rPr>
        <w:t xml:space="preserve"> </w:t>
      </w:r>
      <w:r w:rsidR="00061A46">
        <w:rPr>
          <w:rFonts w:ascii="Arial" w:hAnsi="Arial" w:cs="Arial"/>
          <w:lang w:val="en-US"/>
        </w:rPr>
        <w:t>6</w:t>
      </w:r>
      <w:r w:rsidR="00157A17">
        <w:rPr>
          <w:rFonts w:ascii="Arial" w:hAnsi="Arial" w:cs="Arial"/>
          <w:lang w:val="en-US"/>
        </w:rPr>
        <w:t>3</w:t>
      </w:r>
      <w:r w:rsidR="00435AB6">
        <w:rPr>
          <w:rFonts w:ascii="Arial" w:hAnsi="Arial" w:cs="Arial"/>
          <w:lang w:val="en-US"/>
        </w:rPr>
        <w:t>.</w:t>
      </w:r>
      <w:r w:rsidR="00547C0B">
        <w:rPr>
          <w:rFonts w:ascii="Arial" w:hAnsi="Arial" w:cs="Arial"/>
          <w:lang w:val="en-US"/>
        </w:rPr>
        <w:t>10</w:t>
      </w:r>
      <w:r w:rsidR="00435AB6">
        <w:rPr>
          <w:rFonts w:ascii="Arial" w:hAnsi="Arial" w:cs="Arial"/>
          <w:lang w:val="en-US"/>
        </w:rPr>
        <w:t>% /</w:t>
      </w:r>
      <w:r w:rsidR="0096794E">
        <w:rPr>
          <w:rFonts w:ascii="Arial" w:hAnsi="Arial" w:cs="Arial"/>
          <w:lang w:val="en-US"/>
        </w:rPr>
        <w:t>6</w:t>
      </w:r>
      <w:r w:rsidR="003378A5">
        <w:rPr>
          <w:rFonts w:ascii="Arial" w:hAnsi="Arial" w:cs="Arial"/>
          <w:lang w:val="en-US"/>
        </w:rPr>
        <w:t>3</w:t>
      </w:r>
      <w:r w:rsidR="008C15CF">
        <w:rPr>
          <w:rFonts w:ascii="Arial" w:hAnsi="Arial" w:cs="Arial"/>
          <w:lang w:val="en-US"/>
        </w:rPr>
        <w:t>.</w:t>
      </w:r>
      <w:r w:rsidR="003378A5">
        <w:rPr>
          <w:rFonts w:ascii="Arial" w:hAnsi="Arial" w:cs="Arial"/>
          <w:lang w:val="en-US"/>
        </w:rPr>
        <w:t>0</w:t>
      </w:r>
      <w:r w:rsidR="00547C0B">
        <w:rPr>
          <w:rFonts w:ascii="Arial" w:hAnsi="Arial" w:cs="Arial"/>
          <w:lang w:val="en-US"/>
        </w:rPr>
        <w:t>1</w:t>
      </w:r>
      <w:r w:rsidR="008C15CF">
        <w:rPr>
          <w:rFonts w:ascii="Arial" w:hAnsi="Arial" w:cs="Arial"/>
          <w:lang w:val="en-US"/>
        </w:rPr>
        <w:t>%</w:t>
      </w:r>
      <w:r w:rsidR="00435AB6">
        <w:rPr>
          <w:rFonts w:ascii="Arial" w:hAnsi="Arial" w:cs="Arial"/>
          <w:lang w:val="en-US"/>
        </w:rPr>
        <w:t xml:space="preserve"> </w:t>
      </w:r>
      <w:r w:rsidR="00547C0B">
        <w:rPr>
          <w:rFonts w:ascii="Arial" w:hAnsi="Arial" w:cs="Arial"/>
          <w:lang w:val="en-US"/>
        </w:rPr>
        <w:t>към 31.03.</w:t>
      </w:r>
      <w:r w:rsidR="00435AB6">
        <w:rPr>
          <w:rFonts w:ascii="Arial" w:hAnsi="Arial" w:cs="Arial"/>
          <w:lang w:val="en-US"/>
        </w:rPr>
        <w:t>202</w:t>
      </w:r>
      <w:r w:rsidR="00547C0B">
        <w:rPr>
          <w:rFonts w:ascii="Arial" w:hAnsi="Arial" w:cs="Arial"/>
          <w:lang w:val="en-US"/>
        </w:rPr>
        <w:t>3</w:t>
      </w:r>
      <w:r w:rsidR="00554147">
        <w:rPr>
          <w:rFonts w:ascii="Arial" w:hAnsi="Arial" w:cs="Arial"/>
        </w:rPr>
        <w:t xml:space="preserve"> </w:t>
      </w:r>
      <w:r w:rsidR="00435AB6">
        <w:rPr>
          <w:rFonts w:ascii="Arial" w:hAnsi="Arial" w:cs="Arial"/>
          <w:lang w:val="en-US"/>
        </w:rPr>
        <w:t>г./</w:t>
      </w:r>
      <w:r w:rsidR="008C15CF">
        <w:rPr>
          <w:rFonts w:ascii="Arial" w:hAnsi="Arial" w:cs="Arial"/>
          <w:lang w:val="en-US"/>
        </w:rPr>
        <w:t xml:space="preserve"> от всички активи на емитента.</w:t>
      </w:r>
      <w:r w:rsidR="006963D2">
        <w:rPr>
          <w:rFonts w:ascii="Arial" w:hAnsi="Arial" w:cs="Arial"/>
          <w:lang w:val="en-US"/>
        </w:rPr>
        <w:t xml:space="preserve"> </w:t>
      </w:r>
      <w:r w:rsidR="0096794E">
        <w:rPr>
          <w:rFonts w:ascii="Arial" w:hAnsi="Arial" w:cs="Arial"/>
          <w:lang w:val="en-US"/>
        </w:rPr>
        <w:t xml:space="preserve">Позицията “Инвестиционни имоти”, </w:t>
      </w:r>
      <w:r w:rsidR="00157A17">
        <w:rPr>
          <w:rFonts w:ascii="Arial" w:hAnsi="Arial" w:cs="Arial"/>
          <w:lang w:val="en-US"/>
        </w:rPr>
        <w:t>продължава да</w:t>
      </w:r>
      <w:r w:rsidR="0096794E">
        <w:rPr>
          <w:rFonts w:ascii="Arial" w:hAnsi="Arial" w:cs="Arial"/>
          <w:lang w:val="en-US"/>
        </w:rPr>
        <w:t xml:space="preserve"> е най-голяма в активната част на баланса, </w:t>
      </w:r>
      <w:r w:rsidR="00157A17">
        <w:rPr>
          <w:rFonts w:ascii="Arial" w:hAnsi="Arial" w:cs="Arial"/>
          <w:lang w:val="en-US"/>
        </w:rPr>
        <w:t>с</w:t>
      </w:r>
      <w:r w:rsidR="0096794E">
        <w:rPr>
          <w:rFonts w:ascii="Arial" w:hAnsi="Arial" w:cs="Arial"/>
          <w:lang w:val="en-US"/>
        </w:rPr>
        <w:t xml:space="preserve"> дял от 5</w:t>
      </w:r>
      <w:r w:rsidR="00157A17">
        <w:rPr>
          <w:rFonts w:ascii="Arial" w:hAnsi="Arial" w:cs="Arial"/>
          <w:lang w:val="en-US"/>
        </w:rPr>
        <w:t>5</w:t>
      </w:r>
      <w:r w:rsidR="0096794E">
        <w:rPr>
          <w:rFonts w:ascii="Arial" w:hAnsi="Arial" w:cs="Arial"/>
          <w:lang w:val="en-US"/>
        </w:rPr>
        <w:t>.</w:t>
      </w:r>
      <w:r w:rsidR="00547C0B">
        <w:rPr>
          <w:rFonts w:ascii="Arial" w:hAnsi="Arial" w:cs="Arial"/>
          <w:lang w:val="en-US"/>
        </w:rPr>
        <w:t>79</w:t>
      </w:r>
      <w:r w:rsidR="0096794E">
        <w:rPr>
          <w:rFonts w:ascii="Arial" w:hAnsi="Arial" w:cs="Arial"/>
          <w:lang w:val="en-US"/>
        </w:rPr>
        <w:t>% от активите на емитента</w:t>
      </w:r>
      <w:r w:rsidR="00547C0B">
        <w:rPr>
          <w:rFonts w:ascii="Arial" w:hAnsi="Arial" w:cs="Arial"/>
          <w:lang w:val="en-US"/>
        </w:rPr>
        <w:t>.</w:t>
      </w:r>
    </w:p>
    <w:p w14:paraId="7D1BC630" w14:textId="77777777" w:rsidR="00F54F69" w:rsidRDefault="00F54F69" w:rsidP="00E3628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2D8F2D47" w14:textId="77777777" w:rsidR="00E022FF" w:rsidRDefault="005D7B7C" w:rsidP="00E3628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Салдото по позицията “Пари и парични еквиваленти” </w:t>
      </w:r>
      <w:r w:rsidR="003378A5">
        <w:rPr>
          <w:rFonts w:ascii="Arial" w:hAnsi="Arial" w:cs="Arial"/>
          <w:lang w:val="en-US"/>
        </w:rPr>
        <w:t xml:space="preserve">спада </w:t>
      </w:r>
      <w:r w:rsidR="00547C0B">
        <w:rPr>
          <w:rFonts w:ascii="Arial" w:hAnsi="Arial" w:cs="Arial"/>
          <w:lang w:val="en-US"/>
        </w:rPr>
        <w:t xml:space="preserve">допълнително </w:t>
      </w:r>
      <w:r w:rsidR="003378A5">
        <w:rPr>
          <w:rFonts w:ascii="Arial" w:hAnsi="Arial" w:cs="Arial"/>
          <w:lang w:val="en-US"/>
        </w:rPr>
        <w:t>до</w:t>
      </w:r>
      <w:r>
        <w:rPr>
          <w:rFonts w:ascii="Arial" w:hAnsi="Arial" w:cs="Arial"/>
          <w:lang w:val="en-US"/>
        </w:rPr>
        <w:t xml:space="preserve"> </w:t>
      </w:r>
      <w:r w:rsidR="00547C0B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 xml:space="preserve"> хиляди лева</w:t>
      </w:r>
      <w:r w:rsidR="00157A17">
        <w:rPr>
          <w:rFonts w:ascii="Arial" w:hAnsi="Arial" w:cs="Arial"/>
          <w:lang w:val="en-US"/>
        </w:rPr>
        <w:t xml:space="preserve"> в края на </w:t>
      </w:r>
      <w:r w:rsidR="00547C0B">
        <w:rPr>
          <w:rFonts w:ascii="Arial" w:hAnsi="Arial" w:cs="Arial"/>
          <w:lang w:val="en-US"/>
        </w:rPr>
        <w:t>второто</w:t>
      </w:r>
      <w:r w:rsidR="003378A5">
        <w:rPr>
          <w:rFonts w:ascii="Arial" w:hAnsi="Arial" w:cs="Arial"/>
          <w:lang w:val="en-US"/>
        </w:rPr>
        <w:t xml:space="preserve"> тримесечие на </w:t>
      </w:r>
      <w:r w:rsidR="00157A17">
        <w:rPr>
          <w:rFonts w:ascii="Arial" w:hAnsi="Arial" w:cs="Arial"/>
          <w:lang w:val="en-US"/>
        </w:rPr>
        <w:t>годината</w:t>
      </w:r>
      <w:r w:rsidR="000D6AED">
        <w:rPr>
          <w:rFonts w:ascii="Arial" w:hAnsi="Arial" w:cs="Arial"/>
          <w:lang w:val="en-US"/>
        </w:rPr>
        <w:t xml:space="preserve">, което </w:t>
      </w:r>
      <w:r w:rsidR="00157A17">
        <w:rPr>
          <w:rFonts w:ascii="Arial" w:hAnsi="Arial" w:cs="Arial"/>
          <w:lang w:val="en-US"/>
        </w:rPr>
        <w:t>задържа</w:t>
      </w:r>
      <w:r w:rsidR="000D6AED">
        <w:rPr>
          <w:rFonts w:ascii="Arial" w:hAnsi="Arial" w:cs="Arial"/>
          <w:lang w:val="en-US"/>
        </w:rPr>
        <w:t xml:space="preserve"> </w:t>
      </w:r>
      <w:r w:rsidR="00157A17">
        <w:rPr>
          <w:rFonts w:ascii="Arial" w:hAnsi="Arial" w:cs="Arial"/>
          <w:lang w:val="en-US"/>
        </w:rPr>
        <w:t xml:space="preserve">показателя за </w:t>
      </w:r>
      <w:r w:rsidR="000D6AED">
        <w:rPr>
          <w:rFonts w:ascii="Arial" w:hAnsi="Arial" w:cs="Arial"/>
          <w:lang w:val="en-US"/>
        </w:rPr>
        <w:t>незабавна ликв</w:t>
      </w:r>
      <w:r w:rsidR="00FC6D89">
        <w:rPr>
          <w:rFonts w:ascii="Arial" w:hAnsi="Arial" w:cs="Arial"/>
        </w:rPr>
        <w:t>и</w:t>
      </w:r>
      <w:r w:rsidR="00157A17">
        <w:rPr>
          <w:rFonts w:ascii="Arial" w:hAnsi="Arial" w:cs="Arial"/>
          <w:lang w:val="en-US"/>
        </w:rPr>
        <w:t>дност на емитента, разгледан</w:t>
      </w:r>
      <w:r w:rsidR="000D6AED">
        <w:rPr>
          <w:rFonts w:ascii="Arial" w:hAnsi="Arial" w:cs="Arial"/>
          <w:lang w:val="en-US"/>
        </w:rPr>
        <w:t xml:space="preserve"> по-долу в доклада</w:t>
      </w:r>
      <w:r w:rsidR="00157A17">
        <w:rPr>
          <w:rFonts w:ascii="Arial" w:hAnsi="Arial" w:cs="Arial"/>
          <w:lang w:val="en-US"/>
        </w:rPr>
        <w:t xml:space="preserve">, на </w:t>
      </w:r>
      <w:r w:rsidR="001607A2">
        <w:rPr>
          <w:rFonts w:ascii="Arial" w:hAnsi="Arial" w:cs="Arial"/>
          <w:lang w:val="en-US"/>
        </w:rPr>
        <w:t>изключително</w:t>
      </w:r>
      <w:r w:rsidR="00157A17">
        <w:rPr>
          <w:rFonts w:ascii="Arial" w:hAnsi="Arial" w:cs="Arial"/>
          <w:lang w:val="en-US"/>
        </w:rPr>
        <w:t xml:space="preserve"> ниско ниво</w:t>
      </w:r>
      <w:r w:rsidR="003378A5">
        <w:rPr>
          <w:rFonts w:ascii="Arial" w:hAnsi="Arial" w:cs="Arial"/>
          <w:lang w:val="en-US"/>
        </w:rPr>
        <w:t xml:space="preserve"> и буди притеснения относно точното изпълнение на предстоящото </w:t>
      </w:r>
      <w:r w:rsidR="00547C0B">
        <w:rPr>
          <w:rFonts w:ascii="Arial" w:hAnsi="Arial" w:cs="Arial"/>
          <w:lang w:val="en-US"/>
        </w:rPr>
        <w:t>в края на годината</w:t>
      </w:r>
      <w:r w:rsidR="003378A5">
        <w:rPr>
          <w:rFonts w:ascii="Arial" w:hAnsi="Arial" w:cs="Arial"/>
          <w:lang w:val="en-US"/>
        </w:rPr>
        <w:t xml:space="preserve"> ли</w:t>
      </w:r>
      <w:r w:rsidR="00547C0B">
        <w:rPr>
          <w:rFonts w:ascii="Arial" w:hAnsi="Arial" w:cs="Arial"/>
          <w:lang w:val="en-US"/>
        </w:rPr>
        <w:t>х</w:t>
      </w:r>
      <w:r w:rsidR="003378A5">
        <w:rPr>
          <w:rFonts w:ascii="Arial" w:hAnsi="Arial" w:cs="Arial"/>
          <w:lang w:val="en-US"/>
        </w:rPr>
        <w:t>вено плащане по облигационната емисия</w:t>
      </w:r>
      <w:r w:rsidR="000D6AED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</w:p>
    <w:p w14:paraId="68C8D0C9" w14:textId="77777777" w:rsidR="00124B48" w:rsidRPr="00A17BD3" w:rsidRDefault="00124B48" w:rsidP="00E3628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7AFEA09C" w14:textId="77777777" w:rsidR="00D9764F" w:rsidRDefault="00D9764F" w:rsidP="00E3628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4915" w:type="pct"/>
        <w:tblLayout w:type="fixed"/>
        <w:tblLook w:val="04A0" w:firstRow="1" w:lastRow="0" w:firstColumn="1" w:lastColumn="0" w:noHBand="0" w:noVBand="1"/>
      </w:tblPr>
      <w:tblGrid>
        <w:gridCol w:w="3972"/>
        <w:gridCol w:w="968"/>
        <w:gridCol w:w="968"/>
        <w:gridCol w:w="1244"/>
        <w:gridCol w:w="1380"/>
      </w:tblGrid>
      <w:tr w:rsidR="00FE4E8C" w:rsidRPr="00E36286" w14:paraId="6A31C4D9" w14:textId="77777777" w:rsidTr="00432672">
        <w:trPr>
          <w:trHeight w:val="415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4689A" w14:textId="77777777" w:rsidR="00FE4E8C" w:rsidRPr="00E36286" w:rsidRDefault="00FE4E8C" w:rsidP="00432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Активи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D8D06" w14:textId="77777777" w:rsidR="00FE4E8C" w:rsidRPr="00E36286" w:rsidRDefault="00FE4E8C" w:rsidP="00441E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41E6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 w:rsidR="00441E6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7F80B" w14:textId="77777777" w:rsidR="00FE4E8C" w:rsidRPr="00DC6FBA" w:rsidRDefault="00FE4E8C" w:rsidP="00441E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</w:t>
            </w:r>
            <w:r w:rsidR="00441E6D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41E6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14:paraId="4023A82B" w14:textId="77777777" w:rsidR="00FE4E8C" w:rsidRPr="00E36286" w:rsidRDefault="00FE4E8C" w:rsidP="00432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41E6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 w:rsidR="00441E6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.2023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</w:t>
            </w:r>
          </w:p>
          <w:p w14:paraId="32F76239" w14:textId="77777777" w:rsidR="00FE4E8C" w:rsidRDefault="00FE4E8C" w:rsidP="00432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</w:t>
            </w:r>
            <w:r w:rsidR="00441E6D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="00441E6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14:paraId="577FEE10" w14:textId="77777777" w:rsidR="00FE4E8C" w:rsidRPr="00AE2042" w:rsidRDefault="00FE4E8C" w:rsidP="00432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CAEFB" w14:textId="77777777" w:rsidR="00FE4E8C" w:rsidRPr="00E36286" w:rsidRDefault="00FE4E8C" w:rsidP="00441E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% от активите към 3</w:t>
            </w:r>
            <w:r w:rsidR="00441E6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441E6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FE4E8C" w:rsidRPr="00E36286" w14:paraId="77267EF2" w14:textId="77777777" w:rsidTr="00432672">
        <w:trPr>
          <w:trHeight w:val="33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9A7BB" w14:textId="77777777" w:rsidR="00FE4E8C" w:rsidRPr="00E36286" w:rsidRDefault="00FE4E8C" w:rsidP="00432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45DD2" w14:textId="77777777" w:rsidR="00FE4E8C" w:rsidRPr="00E36286" w:rsidRDefault="00FE4E8C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‘000 лв.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FED33" w14:textId="77777777" w:rsidR="00FE4E8C" w:rsidRPr="00E36286" w:rsidRDefault="00FE4E8C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‘000 лв.</w:t>
            </w:r>
          </w:p>
        </w:tc>
        <w:tc>
          <w:tcPr>
            <w:tcW w:w="7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B81F0" w14:textId="77777777" w:rsidR="00FE4E8C" w:rsidRPr="00E36286" w:rsidRDefault="00FE4E8C" w:rsidP="00432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A7CF" w14:textId="77777777" w:rsidR="00FE4E8C" w:rsidRPr="00E36286" w:rsidRDefault="00FE4E8C" w:rsidP="00432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4E8C" w:rsidRPr="00E36286" w14:paraId="33333B1A" w14:textId="77777777" w:rsidTr="00432672">
        <w:trPr>
          <w:trHeight w:val="33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10673" w14:textId="77777777" w:rsidR="00FE4E8C" w:rsidRPr="00E36286" w:rsidRDefault="00FE4E8C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Нетекущи активи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1190F" w14:textId="77777777" w:rsidR="00FE4E8C" w:rsidRPr="00E36286" w:rsidRDefault="00FE4E8C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B1F88" w14:textId="77777777" w:rsidR="00FE4E8C" w:rsidRPr="00E36286" w:rsidRDefault="00FE4E8C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55809" w14:textId="77777777" w:rsidR="00FE4E8C" w:rsidRPr="00E36286" w:rsidRDefault="00FE4E8C" w:rsidP="00432672">
            <w:pPr>
              <w:rPr>
                <w:rFonts w:ascii="Arial" w:hAnsi="Arial" w:cs="Arial"/>
                <w:sz w:val="20"/>
                <w:szCs w:val="20"/>
              </w:rPr>
            </w:pPr>
            <w:r w:rsidRPr="00E362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F0A85" w14:textId="77777777" w:rsidR="00FE4E8C" w:rsidRPr="00E36286" w:rsidRDefault="00FE4E8C" w:rsidP="00432672">
            <w:pPr>
              <w:rPr>
                <w:rFonts w:ascii="Arial" w:hAnsi="Arial" w:cs="Arial"/>
                <w:sz w:val="20"/>
                <w:szCs w:val="20"/>
              </w:rPr>
            </w:pPr>
            <w:r w:rsidRPr="00E362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037C" w:rsidRPr="00E36286" w14:paraId="6B223553" w14:textId="77777777" w:rsidTr="00432672">
        <w:trPr>
          <w:trHeight w:val="33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6F236C" w14:textId="77777777" w:rsidR="00EC037C" w:rsidRPr="007E723D" w:rsidRDefault="00EC037C" w:rsidP="0043267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</w:t>
            </w:r>
            <w:r w:rsidRPr="00E36286"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моти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машини и съоръжения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AEC1F2" w14:textId="77777777" w:rsidR="00EC037C" w:rsidRPr="00987716" w:rsidRDefault="00EC037C" w:rsidP="0043267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534757" w14:textId="77777777" w:rsidR="00EC037C" w:rsidRPr="00987716" w:rsidRDefault="00EC037C" w:rsidP="0092443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4BA22" w14:textId="77777777" w:rsidR="00EC037C" w:rsidRPr="0016107E" w:rsidRDefault="00133A14" w:rsidP="00133A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EC037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588EA" w14:textId="77777777" w:rsidR="00EC037C" w:rsidRPr="002A641E" w:rsidRDefault="00EC037C" w:rsidP="00133A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  <w:r w:rsidR="00133A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C037C" w:rsidRPr="00E36286" w14:paraId="0E4AB296" w14:textId="77777777" w:rsidTr="00432672">
        <w:trPr>
          <w:trHeight w:val="33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649376" w14:textId="77777777" w:rsidR="00EC037C" w:rsidRPr="00E36286" w:rsidRDefault="00EC037C" w:rsidP="00432672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  <w:r w:rsidRPr="007E723D"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Инвестиционни имоти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79D555" w14:textId="77777777" w:rsidR="00EC037C" w:rsidRPr="00987716" w:rsidRDefault="00EC037C" w:rsidP="0043267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14891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F9F1F3" w14:textId="77777777" w:rsidR="00EC037C" w:rsidRPr="00987716" w:rsidRDefault="00EC037C" w:rsidP="0092443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14891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3C979" w14:textId="77777777" w:rsidR="00EC037C" w:rsidRPr="0022216A" w:rsidRDefault="00EC037C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50AC3" w14:textId="77777777" w:rsidR="00EC037C" w:rsidRPr="002A641E" w:rsidRDefault="00EC037C" w:rsidP="00133A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  <w:r w:rsidR="00133A14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EC037C" w:rsidRPr="00E36286" w14:paraId="540D08E9" w14:textId="77777777" w:rsidTr="00432672">
        <w:trPr>
          <w:trHeight w:val="33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B1CC81" w14:textId="77777777" w:rsidR="00EC037C" w:rsidRPr="007E723D" w:rsidRDefault="00EC037C" w:rsidP="00432672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Други нетекущи активи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FF4A8D" w14:textId="77777777" w:rsidR="00EC037C" w:rsidRPr="00166B93" w:rsidRDefault="00EC037C" w:rsidP="00F732FA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  <w:r w:rsidR="00F732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DBED53" w14:textId="77777777" w:rsidR="00EC037C" w:rsidRPr="00166B93" w:rsidRDefault="00EC037C" w:rsidP="0092443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C446B" w14:textId="77777777" w:rsidR="00EC037C" w:rsidRPr="005C6DDE" w:rsidRDefault="00133A14" w:rsidP="00133A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="00EC037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9B0B7" w14:textId="77777777" w:rsidR="00EC037C" w:rsidRPr="003B68FE" w:rsidRDefault="00EC037C" w:rsidP="00133A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133A14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EC037C" w:rsidRPr="00E36286" w14:paraId="52BB18A7" w14:textId="77777777" w:rsidTr="00432672">
        <w:trPr>
          <w:trHeight w:val="31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31BC7D6" w14:textId="77777777" w:rsidR="00EC037C" w:rsidRPr="00E36286" w:rsidRDefault="00EC037C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Нетекущи активи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BCE1384" w14:textId="77777777" w:rsidR="00EC037C" w:rsidRPr="00987716" w:rsidRDefault="00EC037C" w:rsidP="00F732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  <w:r w:rsidR="00F732FA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1BCF8054" w14:textId="77777777" w:rsidR="00EC037C" w:rsidRPr="00987716" w:rsidRDefault="00EC037C" w:rsidP="009244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16895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27AD409" w14:textId="77777777" w:rsidR="00EC037C" w:rsidRPr="0016107E" w:rsidRDefault="00EC037C" w:rsidP="00133A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99.</w:t>
            </w:r>
            <w:r w:rsidR="00133A1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D25159E" w14:textId="77777777" w:rsidR="00EC037C" w:rsidRPr="002A641E" w:rsidRDefault="00EC037C" w:rsidP="002B01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63.</w:t>
            </w:r>
            <w:r w:rsidR="00133A1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B017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E4E8C" w:rsidRPr="00E36286" w14:paraId="2642A25B" w14:textId="77777777" w:rsidTr="00432672">
        <w:trPr>
          <w:trHeight w:val="33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DAFBB" w14:textId="77777777" w:rsidR="00FE4E8C" w:rsidRPr="00E36286" w:rsidRDefault="00FE4E8C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Текущи активи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B9CCF" w14:textId="77777777" w:rsidR="00FE4E8C" w:rsidRPr="00E36286" w:rsidRDefault="00FE4E8C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FB7F0D" w14:textId="77777777" w:rsidR="00FE4E8C" w:rsidRPr="00E36286" w:rsidRDefault="00FE4E8C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5E4FF" w14:textId="77777777" w:rsidR="00FE4E8C" w:rsidRPr="00E36286" w:rsidRDefault="00FE4E8C" w:rsidP="00432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EEB38" w14:textId="77777777" w:rsidR="00FE4E8C" w:rsidRPr="00E36286" w:rsidRDefault="00FE4E8C" w:rsidP="00432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D7E" w:rsidRPr="00E36286" w14:paraId="4053C662" w14:textId="77777777" w:rsidTr="00432672">
        <w:trPr>
          <w:trHeight w:val="31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B3CD2" w14:textId="77777777" w:rsidR="00545D7E" w:rsidRPr="00F12DCD" w:rsidRDefault="00545D7E" w:rsidP="00432672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Търговски и други вземания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39343B" w14:textId="77777777" w:rsidR="00545D7E" w:rsidRPr="0022216A" w:rsidRDefault="00545D7E" w:rsidP="0051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514045">
              <w:rPr>
                <w:rFonts w:ascii="Arial" w:hAnsi="Arial" w:cs="Arial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95A382" w14:textId="77777777" w:rsidR="00545D7E" w:rsidRPr="0022216A" w:rsidRDefault="00545D7E" w:rsidP="009244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E979B" w14:textId="77777777" w:rsidR="00545D7E" w:rsidRPr="0016107E" w:rsidRDefault="00081D1A" w:rsidP="00081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545D7E">
              <w:rPr>
                <w:rFonts w:ascii="Arial" w:hAnsi="Arial" w:cs="Arial"/>
                <w:sz w:val="20"/>
                <w:szCs w:val="20"/>
              </w:rPr>
              <w:t>.4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AE5EE" w14:textId="77777777" w:rsidR="00545D7E" w:rsidRPr="002A3093" w:rsidRDefault="00545D7E" w:rsidP="00081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  <w:r w:rsidR="00081D1A"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545D7E" w:rsidRPr="00E36286" w14:paraId="6B30B2E3" w14:textId="77777777" w:rsidTr="00432672">
        <w:trPr>
          <w:trHeight w:val="31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EE7F3B" w14:textId="77777777" w:rsidR="00545D7E" w:rsidRPr="00E36286" w:rsidRDefault="00545D7E" w:rsidP="00432672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E36286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Пари и парични еквиваленти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93EE46" w14:textId="77777777" w:rsidR="00545D7E" w:rsidRPr="0022216A" w:rsidRDefault="00514045" w:rsidP="004326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28C639" w14:textId="77777777" w:rsidR="00545D7E" w:rsidRPr="0022216A" w:rsidRDefault="00545D7E" w:rsidP="009244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96DE5" w14:textId="77777777" w:rsidR="00545D7E" w:rsidRPr="0016107E" w:rsidRDefault="00081D1A" w:rsidP="00081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545D7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9C754" w14:textId="77777777" w:rsidR="00545D7E" w:rsidRPr="006671B7" w:rsidRDefault="00545D7E" w:rsidP="00081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081D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45D7E" w:rsidRPr="00E36286" w14:paraId="488E4A0C" w14:textId="77777777" w:rsidTr="00432672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64B9258" w14:textId="77777777" w:rsidR="00545D7E" w:rsidRPr="00E36286" w:rsidRDefault="00545D7E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Текущи активи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5C3A18C0" w14:textId="77777777" w:rsidR="00545D7E" w:rsidRPr="0022216A" w:rsidRDefault="00545D7E" w:rsidP="005140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514045">
              <w:rPr>
                <w:rFonts w:ascii="Arial" w:hAnsi="Arial" w:cs="Arial"/>
                <w:b/>
                <w:bCs/>
                <w:sz w:val="20"/>
                <w:szCs w:val="20"/>
              </w:rPr>
              <w:t>847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BD47556" w14:textId="77777777" w:rsidR="00545D7E" w:rsidRPr="0022216A" w:rsidRDefault="00545D7E" w:rsidP="009244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60A63A2F" w14:textId="77777777" w:rsidR="00545D7E" w:rsidRPr="0016107E" w:rsidRDefault="00545D7E" w:rsidP="00081D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99.</w:t>
            </w:r>
            <w:r w:rsidR="00081D1A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64130406" w14:textId="77777777" w:rsidR="00545D7E" w:rsidRPr="002A641E" w:rsidRDefault="00545D7E" w:rsidP="002B01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36.9</w:t>
            </w:r>
            <w:r w:rsidR="002B017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45D7E" w:rsidRPr="00E36286" w14:paraId="2867DA25" w14:textId="77777777" w:rsidTr="00432672">
        <w:trPr>
          <w:trHeight w:val="315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5BB8F78" w14:textId="77777777" w:rsidR="00545D7E" w:rsidRDefault="00545D7E" w:rsidP="00432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77BB1A7" w14:textId="77777777" w:rsidR="00545D7E" w:rsidRDefault="00545D7E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F5B4350" w14:textId="77777777" w:rsidR="00545D7E" w:rsidRDefault="00545D7E" w:rsidP="009244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B322044" w14:textId="77777777" w:rsidR="00545D7E" w:rsidRDefault="00545D7E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D0CA021" w14:textId="77777777" w:rsidR="00545D7E" w:rsidRDefault="00545D7E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D7E" w:rsidRPr="00E36286" w14:paraId="0B982B80" w14:textId="77777777" w:rsidTr="00432672">
        <w:trPr>
          <w:trHeight w:val="31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3289436" w14:textId="77777777" w:rsidR="00545D7E" w:rsidRPr="00E36286" w:rsidRDefault="00545D7E" w:rsidP="00432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Общо активи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6CA9C22" w14:textId="77777777" w:rsidR="00545D7E" w:rsidRPr="0022216A" w:rsidRDefault="00545D7E" w:rsidP="005140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514045">
              <w:rPr>
                <w:rFonts w:ascii="Arial" w:hAnsi="Arial" w:cs="Arial"/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15D486E4" w14:textId="77777777" w:rsidR="00545D7E" w:rsidRPr="0022216A" w:rsidRDefault="00545D7E" w:rsidP="009244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26811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154797B2" w14:textId="77777777" w:rsidR="00545D7E" w:rsidRPr="00C118A5" w:rsidRDefault="00545D7E" w:rsidP="00081D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99.</w:t>
            </w:r>
            <w:r w:rsidR="00081D1A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6934A59" w14:textId="77777777" w:rsidR="00545D7E" w:rsidRPr="00E36286" w:rsidRDefault="00545D7E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100.00</w:t>
            </w:r>
          </w:p>
        </w:tc>
      </w:tr>
    </w:tbl>
    <w:p w14:paraId="67C98804" w14:textId="77777777" w:rsidR="00A11F23" w:rsidRDefault="00A11F23" w:rsidP="00340352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lang w:val="en-US"/>
        </w:rPr>
      </w:pPr>
    </w:p>
    <w:p w14:paraId="3973FC56" w14:textId="77777777" w:rsidR="00CD5A4A" w:rsidRDefault="00CD5A4A" w:rsidP="00340352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lang w:val="en-US"/>
        </w:rPr>
      </w:pPr>
    </w:p>
    <w:p w14:paraId="31A444E3" w14:textId="77777777" w:rsidR="00CD5A4A" w:rsidRDefault="00CD5A4A" w:rsidP="00340352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lang w:val="en-US"/>
        </w:rPr>
      </w:pPr>
    </w:p>
    <w:p w14:paraId="05F3838C" w14:textId="77777777" w:rsidR="00CD5A4A" w:rsidRDefault="00CD5A4A" w:rsidP="00340352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lang w:val="en-US"/>
        </w:rPr>
      </w:pPr>
    </w:p>
    <w:p w14:paraId="6A0A457C" w14:textId="77777777" w:rsidR="00CD5A4A" w:rsidRDefault="00CD5A4A" w:rsidP="00340352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lang w:val="en-US"/>
        </w:rPr>
      </w:pPr>
    </w:p>
    <w:p w14:paraId="271885A8" w14:textId="77777777" w:rsidR="00CD5A4A" w:rsidRPr="00694F9D" w:rsidRDefault="00CD5A4A" w:rsidP="00340352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lang w:val="en-US"/>
        </w:rPr>
      </w:pPr>
    </w:p>
    <w:p w14:paraId="72CC4F2D" w14:textId="77777777" w:rsidR="00D9764F" w:rsidRPr="00E36286" w:rsidRDefault="00D9764F" w:rsidP="00D9764F">
      <w:pPr>
        <w:pStyle w:val="2"/>
        <w:keepLines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lastRenderedPageBreak/>
        <w:t xml:space="preserve">Анализ на собствения капитал и пасивите на </w:t>
      </w:r>
      <w:r w:rsidR="00627047">
        <w:rPr>
          <w:rFonts w:ascii="Arial" w:hAnsi="Arial" w:cs="Arial"/>
          <w:sz w:val="22"/>
          <w:szCs w:val="22"/>
        </w:rPr>
        <w:t>ПАРК АДСИЦ</w:t>
      </w:r>
    </w:p>
    <w:p w14:paraId="230666B0" w14:textId="77777777" w:rsidR="00D9764F" w:rsidRDefault="00D9764F" w:rsidP="00D9764F">
      <w:pPr>
        <w:rPr>
          <w:rFonts w:ascii="Arial" w:hAnsi="Arial" w:cs="Arial"/>
          <w:sz w:val="22"/>
          <w:szCs w:val="22"/>
        </w:rPr>
      </w:pPr>
    </w:p>
    <w:p w14:paraId="479E32CC" w14:textId="77777777" w:rsidR="001339A6" w:rsidRPr="00E36286" w:rsidRDefault="001339A6" w:rsidP="00D9764F">
      <w:pPr>
        <w:rPr>
          <w:rFonts w:ascii="Arial" w:hAnsi="Arial" w:cs="Arial"/>
          <w:sz w:val="22"/>
          <w:szCs w:val="22"/>
        </w:rPr>
      </w:pPr>
    </w:p>
    <w:tbl>
      <w:tblPr>
        <w:tblW w:w="4915" w:type="pct"/>
        <w:tblLayout w:type="fixed"/>
        <w:tblLook w:val="04A0" w:firstRow="1" w:lastRow="0" w:firstColumn="1" w:lastColumn="0" w:noHBand="0" w:noVBand="1"/>
      </w:tblPr>
      <w:tblGrid>
        <w:gridCol w:w="3607"/>
        <w:gridCol w:w="1058"/>
        <w:gridCol w:w="968"/>
        <w:gridCol w:w="1244"/>
        <w:gridCol w:w="1655"/>
      </w:tblGrid>
      <w:tr w:rsidR="00D9263F" w:rsidRPr="00DC70E5" w14:paraId="79AF46E2" w14:textId="77777777" w:rsidTr="00432672">
        <w:trPr>
          <w:trHeight w:val="420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F932E" w14:textId="77777777" w:rsidR="00D9263F" w:rsidRPr="00DC70E5" w:rsidRDefault="00D9263F" w:rsidP="00432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Собствен капитал и пасиви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E01BC" w14:textId="77777777" w:rsidR="00D9263F" w:rsidRDefault="00D9263F" w:rsidP="00432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51544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 w:rsidR="0051544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45E561B6" w14:textId="77777777" w:rsidR="00D9263F" w:rsidRPr="00DC70E5" w:rsidRDefault="00D9263F" w:rsidP="00432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269D9" w14:textId="77777777" w:rsidR="00D9263F" w:rsidRDefault="00D9263F" w:rsidP="00432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</w:t>
            </w:r>
            <w:r w:rsidR="0051544A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8035E6F" w14:textId="77777777" w:rsidR="00D9263F" w:rsidRPr="00DA3E8A" w:rsidRDefault="00D9263F" w:rsidP="00432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1544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14:paraId="044A8F6F" w14:textId="77777777" w:rsidR="00D9263F" w:rsidRPr="00DC70E5" w:rsidRDefault="00D9263F" w:rsidP="00432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51544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 w:rsidR="0051544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3B6D5743" w14:textId="77777777" w:rsidR="00D9263F" w:rsidRDefault="00D9263F" w:rsidP="00432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1544A">
              <w:rPr>
                <w:rFonts w:ascii="Arial" w:hAnsi="Arial" w:cs="Arial"/>
                <w:b/>
                <w:bCs/>
                <w:sz w:val="20"/>
                <w:szCs w:val="20"/>
              </w:rPr>
              <w:t>31.03.</w:t>
            </w:r>
            <w:r w:rsidR="0051544A"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51544A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  <w:p w14:paraId="6CB9792F" w14:textId="77777777" w:rsidR="00D9263F" w:rsidRPr="002757E0" w:rsidRDefault="00D9263F" w:rsidP="00432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AE3BB" w14:textId="77777777" w:rsidR="00D9263F" w:rsidRPr="00DC70E5" w:rsidRDefault="00D9263F" w:rsidP="005154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% от СК и Пасивите към 3</w:t>
            </w:r>
            <w:r w:rsidR="0051544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51544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9263F" w:rsidRPr="00DC70E5" w14:paraId="0163EF94" w14:textId="77777777" w:rsidTr="00432672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F5705" w14:textId="77777777" w:rsidR="00D9263F" w:rsidRPr="00DC70E5" w:rsidRDefault="00D9263F" w:rsidP="00432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A2BAB" w14:textId="77777777" w:rsidR="00D9263F" w:rsidRPr="00DC70E5" w:rsidRDefault="00D9263F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‘000 лв.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9F239" w14:textId="77777777" w:rsidR="00D9263F" w:rsidRPr="00DC70E5" w:rsidRDefault="00D9263F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‘000 лв.</w:t>
            </w:r>
          </w:p>
        </w:tc>
        <w:tc>
          <w:tcPr>
            <w:tcW w:w="7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E49E7" w14:textId="77777777" w:rsidR="00D9263F" w:rsidRPr="00DC70E5" w:rsidRDefault="00D9263F" w:rsidP="00432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EA8D" w14:textId="77777777" w:rsidR="00D9263F" w:rsidRPr="00DC70E5" w:rsidRDefault="00D9263F" w:rsidP="00432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263F" w:rsidRPr="00DC70E5" w14:paraId="3A26F22E" w14:textId="77777777" w:rsidTr="00432672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AB7C3" w14:textId="77777777" w:rsidR="00D9263F" w:rsidRPr="00DC70E5" w:rsidRDefault="00D9263F" w:rsidP="00432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Собствен капитал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89A1E" w14:textId="77777777" w:rsidR="00D9263F" w:rsidRPr="00DC70E5" w:rsidRDefault="00D9263F" w:rsidP="00432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D5406" w14:textId="77777777" w:rsidR="00D9263F" w:rsidRPr="00DC70E5" w:rsidRDefault="00D9263F" w:rsidP="00432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D764D" w14:textId="77777777" w:rsidR="00D9263F" w:rsidRPr="00DC70E5" w:rsidRDefault="00D9263F" w:rsidP="00432672">
            <w:pPr>
              <w:rPr>
                <w:rFonts w:ascii="Arial" w:hAnsi="Arial" w:cs="Arial"/>
                <w:sz w:val="20"/>
                <w:szCs w:val="20"/>
              </w:rPr>
            </w:pPr>
            <w:r w:rsidRPr="00DC7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00EDD" w14:textId="77777777" w:rsidR="00D9263F" w:rsidRPr="00DC70E5" w:rsidRDefault="00D9263F" w:rsidP="00432672">
            <w:pPr>
              <w:rPr>
                <w:rFonts w:ascii="Arial" w:hAnsi="Arial" w:cs="Arial"/>
                <w:sz w:val="20"/>
                <w:szCs w:val="20"/>
              </w:rPr>
            </w:pPr>
            <w:r w:rsidRPr="00DC7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263F" w:rsidRPr="00DC70E5" w14:paraId="4EB76F79" w14:textId="77777777" w:rsidTr="00432672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58F0A" w14:textId="77777777" w:rsidR="00D9263F" w:rsidRPr="00DC70E5" w:rsidRDefault="00D9263F" w:rsidP="004326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Основен</w:t>
            </w:r>
            <w:r w:rsidRPr="00DC70E5">
              <w:rPr>
                <w:rFonts w:ascii="Arial" w:hAnsi="Arial" w:cs="Arial"/>
                <w:sz w:val="20"/>
                <w:szCs w:val="20"/>
              </w:rPr>
              <w:t xml:space="preserve"> капитал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ED1FF7" w14:textId="77777777" w:rsidR="00D9263F" w:rsidRPr="00664ECD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F01C73" w14:textId="77777777" w:rsidR="00D9263F" w:rsidRPr="00664ECD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050D4" w14:textId="77777777" w:rsidR="00D9263F" w:rsidRPr="00277C79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9A1F7" w14:textId="77777777" w:rsidR="00D9263F" w:rsidRPr="00277C79" w:rsidRDefault="00D9263F" w:rsidP="006105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  <w:r w:rsidR="00610517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D9263F" w:rsidRPr="00DC70E5" w14:paraId="5EC8EB98" w14:textId="77777777" w:rsidTr="00432672">
        <w:trPr>
          <w:trHeight w:val="261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C60A0" w14:textId="77777777" w:rsidR="00D9263F" w:rsidRPr="00DC70E5" w:rsidRDefault="00D9263F" w:rsidP="004326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езерви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53DB01" w14:textId="77777777" w:rsidR="00D9263F" w:rsidRPr="00664ECD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057906" w14:textId="77777777" w:rsidR="00D9263F" w:rsidRPr="00664ECD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0B5D8" w14:textId="77777777" w:rsidR="00D9263F" w:rsidRPr="00664ECD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CF110" w14:textId="77777777" w:rsidR="00D9263F" w:rsidRPr="00277C79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  <w:r w:rsidR="006105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9263F" w:rsidRPr="00DC70E5" w14:paraId="0AF3B459" w14:textId="77777777" w:rsidTr="00432672">
        <w:trPr>
          <w:trHeight w:val="261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31EED" w14:textId="77777777" w:rsidR="00D9263F" w:rsidRPr="003103C5" w:rsidRDefault="00D9263F" w:rsidP="004326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 резултат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C65BD6" w14:textId="77777777" w:rsidR="00D9263F" w:rsidRPr="00664ECD" w:rsidRDefault="00D9263F" w:rsidP="006105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</w:t>
            </w:r>
            <w:r w:rsidR="00610517">
              <w:rPr>
                <w:rFonts w:ascii="Arial" w:hAnsi="Arial" w:cs="Arial"/>
                <w:sz w:val="20"/>
                <w:szCs w:val="20"/>
              </w:rPr>
              <w:t>817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BE169A" w14:textId="77777777" w:rsidR="00D9263F" w:rsidRPr="00664ECD" w:rsidRDefault="00B20BE1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(4033</w:t>
            </w:r>
            <w:r w:rsidR="00D926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60770" w14:textId="77777777" w:rsidR="00D9263F" w:rsidRPr="00277C79" w:rsidRDefault="00610517" w:rsidP="006105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  <w:r w:rsidR="00D9263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7FFF8" w14:textId="77777777" w:rsidR="00D9263F" w:rsidRPr="00277C79" w:rsidRDefault="00D9263F" w:rsidP="006105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="00610517">
              <w:rPr>
                <w:rFonts w:ascii="Arial" w:hAnsi="Arial" w:cs="Arial"/>
                <w:sz w:val="20"/>
                <w:szCs w:val="20"/>
              </w:rPr>
              <w:t>8.05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9263F" w:rsidRPr="00DC70E5" w14:paraId="72EDECD8" w14:textId="77777777" w:rsidTr="00432672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25A7959" w14:textId="77777777" w:rsidR="00D9263F" w:rsidRPr="00DC70E5" w:rsidRDefault="00D9263F" w:rsidP="00432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собствен 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капитал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3EE1BF5" w14:textId="77777777" w:rsidR="00D9263F" w:rsidRPr="00664ECD" w:rsidRDefault="00B20BE1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5448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0B34A91" w14:textId="77777777" w:rsidR="00D9263F" w:rsidRPr="00664ECD" w:rsidRDefault="00D9263F" w:rsidP="00B20BE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  <w:r w:rsidR="00B20BE1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94057DE" w14:textId="77777777" w:rsidR="00D9263F" w:rsidRPr="00277C79" w:rsidRDefault="00B20BE1" w:rsidP="00B20BE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  <w:r w:rsidR="00D9263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477CC85" w14:textId="77777777" w:rsidR="00D9263F" w:rsidRPr="006A1F06" w:rsidRDefault="00D9263F" w:rsidP="00651C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51C3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51C3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D9263F" w:rsidRPr="00DC70E5" w14:paraId="69DF90CE" w14:textId="77777777" w:rsidTr="00432672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41534" w14:textId="77777777" w:rsidR="00D9263F" w:rsidRPr="00DC70E5" w:rsidRDefault="00D9263F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Пасиви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CE33C0" w14:textId="77777777" w:rsidR="00D9263F" w:rsidRPr="00DC70E5" w:rsidRDefault="00D9263F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A407A4" w14:textId="77777777" w:rsidR="00D9263F" w:rsidRPr="00DC70E5" w:rsidRDefault="00D9263F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615F0" w14:textId="77777777" w:rsidR="00D9263F" w:rsidRPr="00DC70E5" w:rsidRDefault="00D9263F" w:rsidP="00432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47F98" w14:textId="77777777" w:rsidR="00D9263F" w:rsidRPr="00DC70E5" w:rsidRDefault="00D9263F" w:rsidP="00432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63F" w:rsidRPr="00DC70E5" w14:paraId="4652F410" w14:textId="77777777" w:rsidTr="00432672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31D95" w14:textId="77777777" w:rsidR="00D9263F" w:rsidRPr="00DC70E5" w:rsidRDefault="00D9263F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Нетекущи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52A271" w14:textId="77777777" w:rsidR="00D9263F" w:rsidRPr="00DC70E5" w:rsidRDefault="00D9263F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2E7D34" w14:textId="77777777" w:rsidR="00D9263F" w:rsidRPr="00DC70E5" w:rsidRDefault="00D9263F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5F78D" w14:textId="77777777" w:rsidR="00D9263F" w:rsidRPr="00DC70E5" w:rsidRDefault="00D9263F" w:rsidP="00432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6B6E3" w14:textId="77777777" w:rsidR="00D9263F" w:rsidRPr="00DC70E5" w:rsidRDefault="00D9263F" w:rsidP="00432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63F" w:rsidRPr="00DC70E5" w14:paraId="53D4CB13" w14:textId="77777777" w:rsidTr="00432672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69DC3B" w14:textId="77777777" w:rsidR="00D9263F" w:rsidRPr="00D50617" w:rsidRDefault="00D9263F" w:rsidP="00432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Финансови пасиви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32BC25" w14:textId="77777777" w:rsidR="00D9263F" w:rsidRPr="004B567B" w:rsidRDefault="00D9263F" w:rsidP="004326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68A2E5" w14:textId="77777777" w:rsidR="00D9263F" w:rsidRPr="004B567B" w:rsidRDefault="00D9263F" w:rsidP="004326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E01A9" w14:textId="77777777" w:rsidR="00D9263F" w:rsidRPr="00EA52F4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27B67" w14:textId="77777777" w:rsidR="00D9263F" w:rsidRPr="006E391C" w:rsidRDefault="00D9263F" w:rsidP="00CF21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</w:t>
            </w:r>
            <w:r w:rsidR="00CF216E"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D9263F" w:rsidRPr="00DC70E5" w14:paraId="0DBE49A2" w14:textId="77777777" w:rsidTr="00432672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57F7BA2" w14:textId="77777777" w:rsidR="00D9263F" w:rsidRPr="00DC70E5" w:rsidRDefault="00D9263F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Общо н</w:t>
            </w:r>
            <w:r w:rsidRPr="00DC7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етекущи пасиви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6B6C6A0" w14:textId="77777777" w:rsidR="00D9263F" w:rsidRPr="004B567B" w:rsidRDefault="00D9263F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CEEBA9F" w14:textId="77777777" w:rsidR="00D9263F" w:rsidRPr="004B567B" w:rsidRDefault="00D9263F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D7A3F13" w14:textId="77777777" w:rsidR="00D9263F" w:rsidRPr="00EA52F4" w:rsidRDefault="00D9263F" w:rsidP="004326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55D2A985" w14:textId="77777777" w:rsidR="00D9263F" w:rsidRPr="00277C79" w:rsidRDefault="00D9263F" w:rsidP="00CF21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74.</w:t>
            </w:r>
            <w:r w:rsidR="00CF216E"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</w:tr>
      <w:tr w:rsidR="00D9263F" w:rsidRPr="00DC70E5" w14:paraId="10AB2BD9" w14:textId="77777777" w:rsidTr="00432672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1B780F" w14:textId="77777777" w:rsidR="00D9263F" w:rsidRPr="00792E16" w:rsidRDefault="00D9263F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E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Текущи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D9B7BC" w14:textId="77777777" w:rsidR="00D9263F" w:rsidRPr="00792E16" w:rsidRDefault="00D9263F" w:rsidP="0043267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6A6A6F" w14:textId="77777777" w:rsidR="00D9263F" w:rsidRPr="00792E16" w:rsidRDefault="00D9263F" w:rsidP="0043267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81F493" w14:textId="77777777" w:rsidR="00D9263F" w:rsidRPr="00792E16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90737D" w14:textId="77777777" w:rsidR="00D9263F" w:rsidRPr="00792E16" w:rsidRDefault="00D9263F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69E" w:rsidRPr="00DC70E5" w14:paraId="5E6626B7" w14:textId="77777777" w:rsidTr="00432672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DE878" w14:textId="77777777" w:rsidR="00E0469E" w:rsidRPr="003103C5" w:rsidRDefault="00E0469E" w:rsidP="0043267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Финансови пасиви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C05C2" w14:textId="77777777" w:rsidR="00E0469E" w:rsidRPr="004B567B" w:rsidRDefault="00806A85" w:rsidP="0043267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714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5A5DD" w14:textId="77777777" w:rsidR="00E0469E" w:rsidRPr="004B567B" w:rsidRDefault="00E0469E" w:rsidP="00161EA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8E694" w14:textId="77777777" w:rsidR="00E0469E" w:rsidRPr="00277C79" w:rsidRDefault="00E80DB0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</w:t>
            </w:r>
            <w:r w:rsidR="00E0469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3286B1" w14:textId="77777777" w:rsidR="00E0469E" w:rsidRPr="006E391C" w:rsidRDefault="00E80DB0" w:rsidP="00E80D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046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E0469E" w:rsidRPr="00DC70E5" w14:paraId="0A94BC5F" w14:textId="77777777" w:rsidTr="00432672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E82256" w14:textId="77777777" w:rsidR="00E0469E" w:rsidRPr="00792E16" w:rsidRDefault="00E0469E" w:rsidP="00432672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  <w:r w:rsidRPr="00792E16"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Търговски и други задължения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9E747" w14:textId="77777777" w:rsidR="00E0469E" w:rsidRPr="004B567B" w:rsidRDefault="00E0469E" w:rsidP="00806A8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="00806A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A64CF" w14:textId="77777777" w:rsidR="00E0469E" w:rsidRPr="004B567B" w:rsidRDefault="00E0469E" w:rsidP="00161EA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EA471E" w14:textId="77777777" w:rsidR="00E0469E" w:rsidRPr="00277C79" w:rsidRDefault="00E0469E" w:rsidP="00E80D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80DB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80DB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B735B9" w14:textId="77777777" w:rsidR="00E0469E" w:rsidRPr="000C5236" w:rsidRDefault="00E0469E" w:rsidP="00E80D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80DB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E0469E" w:rsidRPr="00DC70E5" w14:paraId="6D444C9B" w14:textId="77777777" w:rsidTr="00432672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0B4AE7" w14:textId="77777777" w:rsidR="00E0469E" w:rsidRPr="004B567B" w:rsidRDefault="00E0469E" w:rsidP="0043267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</w:t>
            </w:r>
            <w:r w:rsidRPr="00792E16"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 xml:space="preserve">адължения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свързани с персонала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4530D8" w14:textId="77777777" w:rsidR="00E0469E" w:rsidRPr="004B567B" w:rsidRDefault="00806A85" w:rsidP="0043267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6FBFC3" w14:textId="77777777" w:rsidR="00E0469E" w:rsidRPr="004B567B" w:rsidRDefault="00E0469E" w:rsidP="00161EA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1C67E5" w14:textId="77777777" w:rsidR="00E0469E" w:rsidRPr="00277C79" w:rsidRDefault="00E0469E" w:rsidP="00E80D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0DB0">
              <w:rPr>
                <w:rFonts w:ascii="Arial" w:hAnsi="Arial" w:cs="Arial"/>
                <w:sz w:val="20"/>
                <w:szCs w:val="20"/>
              </w:rPr>
              <w:t>66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80DB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CA7DAE" w14:textId="77777777" w:rsidR="00E0469E" w:rsidRPr="006E391C" w:rsidRDefault="00E0469E" w:rsidP="00E80D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E80D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469E" w:rsidRPr="00DC70E5" w14:paraId="5D40BC41" w14:textId="77777777" w:rsidTr="00432672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BD2B0" w14:textId="77777777" w:rsidR="00E0469E" w:rsidRPr="004B567B" w:rsidRDefault="00E0469E" w:rsidP="0043267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Данъчни задължения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0E97DC" w14:textId="77777777" w:rsidR="00E0469E" w:rsidRPr="004B567B" w:rsidRDefault="00E0469E" w:rsidP="00806A8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806A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E49861" w14:textId="77777777" w:rsidR="00E0469E" w:rsidRPr="004B567B" w:rsidRDefault="00E0469E" w:rsidP="00161EA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B6A9B1" w14:textId="77777777" w:rsidR="00E0469E" w:rsidRPr="004B567B" w:rsidRDefault="00E80DB0" w:rsidP="00E80D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  <w:r w:rsidR="00E046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98A6B8" w14:textId="77777777" w:rsidR="00E0469E" w:rsidRPr="006E391C" w:rsidRDefault="00E0469E" w:rsidP="00E80D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E80DB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E0469E" w:rsidRPr="00DC70E5" w14:paraId="687236A7" w14:textId="77777777" w:rsidTr="00432672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1782FA88" w14:textId="77777777" w:rsidR="00E0469E" w:rsidRPr="008F3235" w:rsidRDefault="00E0469E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Общо т</w:t>
            </w:r>
            <w:r w:rsidRPr="00DC7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екущи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 xml:space="preserve"> пасиви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6D202FC" w14:textId="77777777" w:rsidR="00E0469E" w:rsidRPr="004B567B" w:rsidRDefault="00944FBB" w:rsidP="0043267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1C92D48" w14:textId="77777777" w:rsidR="00E0469E" w:rsidRPr="004B567B" w:rsidRDefault="00E0469E" w:rsidP="00161EA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DDACB51" w14:textId="77777777" w:rsidR="00E0469E" w:rsidRPr="00277C79" w:rsidRDefault="00D01845" w:rsidP="00D0184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214</w:t>
            </w:r>
            <w:r w:rsidR="00E0469E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DB6CA0C" w14:textId="77777777" w:rsidR="00E0469E" w:rsidRPr="000C5236" w:rsidRDefault="00D01845" w:rsidP="00D0184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0469E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C620D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E0469E" w:rsidRPr="00DC70E5" w14:paraId="32DB312B" w14:textId="77777777" w:rsidTr="00432672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00A78E19" w14:textId="77777777" w:rsidR="00E0469E" w:rsidRPr="00920977" w:rsidRDefault="00E0469E" w:rsidP="0043267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 w:rsidRPr="00920977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Общо пасиви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702F800" w14:textId="77777777" w:rsidR="00E0469E" w:rsidRPr="00277C79" w:rsidRDefault="00E0469E" w:rsidP="00944FB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944FB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7F0E435" w14:textId="77777777" w:rsidR="00E0469E" w:rsidRPr="00277C79" w:rsidRDefault="00E0469E" w:rsidP="00161EA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20579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F6F79C7" w14:textId="77777777" w:rsidR="00E0469E" w:rsidRPr="00277C79" w:rsidRDefault="00D01845" w:rsidP="00D0184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</w:t>
            </w:r>
            <w:r w:rsidR="00E0469E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29FADCC" w14:textId="77777777" w:rsidR="00E0469E" w:rsidRPr="000C5236" w:rsidRDefault="00E0469E" w:rsidP="00D0184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01845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01845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</w:tr>
      <w:tr w:rsidR="00E0469E" w:rsidRPr="00DC70E5" w14:paraId="541DEB12" w14:textId="77777777" w:rsidTr="00432672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FA1218" w14:textId="77777777" w:rsidR="00E0469E" w:rsidRPr="00920977" w:rsidRDefault="00E0469E" w:rsidP="0043267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94E389" w14:textId="77777777" w:rsidR="00E0469E" w:rsidRPr="00920977" w:rsidRDefault="00E0469E" w:rsidP="0043267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E9B6D0" w14:textId="77777777" w:rsidR="00E0469E" w:rsidRPr="00920977" w:rsidRDefault="00E0469E" w:rsidP="00161EA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744AB" w14:textId="77777777" w:rsidR="00E0469E" w:rsidRPr="00DC70E5" w:rsidRDefault="00E0469E" w:rsidP="00432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23EBE" w14:textId="77777777" w:rsidR="00E0469E" w:rsidRPr="00DC70E5" w:rsidRDefault="00E0469E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69E" w:rsidRPr="00DC70E5" w14:paraId="3E742B5C" w14:textId="77777777" w:rsidTr="00432672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1ACFE889" w14:textId="77777777" w:rsidR="00E0469E" w:rsidRPr="00920977" w:rsidRDefault="00E0469E" w:rsidP="0043267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 w:rsidRPr="00920977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Общо собствен капитал и пасиви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5187ED3" w14:textId="77777777" w:rsidR="00E0469E" w:rsidRPr="002D2F29" w:rsidRDefault="00E0469E" w:rsidP="00944FB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  <w:r w:rsidR="00944FBB">
              <w:rPr>
                <w:rFonts w:ascii="Arial" w:hAnsi="Arial" w:cs="Arial"/>
                <w:b/>
                <w:color w:val="000000"/>
                <w:sz w:val="20"/>
                <w:szCs w:val="20"/>
              </w:rPr>
              <w:t>690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7C64131" w14:textId="77777777" w:rsidR="00E0469E" w:rsidRPr="002D2F29" w:rsidRDefault="00E0469E" w:rsidP="00161EA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26811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BBFB4CA" w14:textId="77777777" w:rsidR="00E0469E" w:rsidRPr="002D2F29" w:rsidRDefault="00E0469E" w:rsidP="00D0184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99.</w:t>
            </w:r>
            <w:r w:rsidR="00D01845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48787DE" w14:textId="77777777" w:rsidR="00E0469E" w:rsidRPr="00D10575" w:rsidRDefault="00E0469E" w:rsidP="004326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100.00</w:t>
            </w:r>
          </w:p>
        </w:tc>
      </w:tr>
    </w:tbl>
    <w:p w14:paraId="09B04EDA" w14:textId="77777777" w:rsidR="001339A6" w:rsidRPr="00E36286" w:rsidRDefault="00F146C4" w:rsidP="00F146C4">
      <w:pPr>
        <w:tabs>
          <w:tab w:val="left" w:pos="52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BCDC049" w14:textId="77777777" w:rsidR="006C6B74" w:rsidRPr="00340352" w:rsidRDefault="00D9764F" w:rsidP="00E561DD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lang w:val="en-US"/>
        </w:rPr>
      </w:pPr>
      <w:r w:rsidRPr="00E36286">
        <w:rPr>
          <w:rFonts w:ascii="Arial" w:hAnsi="Arial" w:cs="Arial"/>
        </w:rPr>
        <w:t xml:space="preserve">Към </w:t>
      </w:r>
      <w:r w:rsidR="00ED182A">
        <w:rPr>
          <w:rFonts w:ascii="Arial" w:hAnsi="Arial" w:cs="Arial"/>
          <w:lang w:val="en-US"/>
        </w:rPr>
        <w:t xml:space="preserve">края на първото </w:t>
      </w:r>
      <w:r w:rsidR="00647AD1">
        <w:rPr>
          <w:rFonts w:ascii="Arial" w:hAnsi="Arial" w:cs="Arial"/>
          <w:lang w:val="en-US"/>
        </w:rPr>
        <w:t>полугодие</w:t>
      </w:r>
      <w:r w:rsidR="00ED182A">
        <w:rPr>
          <w:rFonts w:ascii="Arial" w:hAnsi="Arial" w:cs="Arial"/>
          <w:lang w:val="en-US"/>
        </w:rPr>
        <w:t xml:space="preserve"> на </w:t>
      </w:r>
      <w:r w:rsidR="00AD67DE" w:rsidRPr="00E36286">
        <w:rPr>
          <w:rFonts w:ascii="Arial" w:hAnsi="Arial" w:cs="Arial"/>
        </w:rPr>
        <w:t>20</w:t>
      </w:r>
      <w:r w:rsidR="00694F9D">
        <w:rPr>
          <w:rFonts w:ascii="Arial" w:hAnsi="Arial" w:cs="Arial"/>
          <w:lang w:val="en-US"/>
        </w:rPr>
        <w:t>2</w:t>
      </w:r>
      <w:r w:rsidR="008E432F">
        <w:rPr>
          <w:rFonts w:ascii="Arial" w:hAnsi="Arial" w:cs="Arial"/>
          <w:lang w:val="en-US"/>
        </w:rPr>
        <w:t>3</w:t>
      </w:r>
      <w:r w:rsidR="00554147">
        <w:rPr>
          <w:rFonts w:ascii="Arial" w:hAnsi="Arial" w:cs="Arial"/>
        </w:rPr>
        <w:t xml:space="preserve"> </w:t>
      </w:r>
      <w:r w:rsidR="00AD67DE" w:rsidRPr="00E36286">
        <w:rPr>
          <w:rFonts w:ascii="Arial" w:hAnsi="Arial" w:cs="Arial"/>
        </w:rPr>
        <w:t>г.</w:t>
      </w:r>
      <w:r w:rsidR="00276E45">
        <w:rPr>
          <w:rFonts w:ascii="Arial" w:hAnsi="Arial" w:cs="Arial"/>
          <w:lang w:val="en-US"/>
        </w:rPr>
        <w:t>, баланс</w:t>
      </w:r>
      <w:r w:rsidR="00340352">
        <w:rPr>
          <w:rFonts w:ascii="Arial" w:hAnsi="Arial" w:cs="Arial"/>
          <w:lang w:val="en-US"/>
        </w:rPr>
        <w:t xml:space="preserve">овото число на емитента </w:t>
      </w:r>
      <w:r w:rsidR="00ED182A">
        <w:rPr>
          <w:rFonts w:ascii="Arial" w:hAnsi="Arial" w:cs="Arial"/>
          <w:lang w:val="en-US"/>
        </w:rPr>
        <w:t xml:space="preserve">се понижава </w:t>
      </w:r>
      <w:r w:rsidR="006207F9">
        <w:rPr>
          <w:rFonts w:ascii="Arial" w:hAnsi="Arial" w:cs="Arial"/>
          <w:lang w:val="en-US"/>
        </w:rPr>
        <w:t>минимално</w:t>
      </w:r>
      <w:r w:rsidR="00340352">
        <w:rPr>
          <w:rFonts w:ascii="Arial" w:hAnsi="Arial" w:cs="Arial"/>
          <w:lang w:val="en-US"/>
        </w:rPr>
        <w:t xml:space="preserve"> </w:t>
      </w:r>
      <w:r w:rsidR="006207F9">
        <w:rPr>
          <w:rFonts w:ascii="Arial" w:hAnsi="Arial" w:cs="Arial"/>
          <w:lang w:val="en-US"/>
        </w:rPr>
        <w:t>/</w:t>
      </w:r>
      <w:r w:rsidR="00ED182A">
        <w:rPr>
          <w:rFonts w:ascii="Arial" w:hAnsi="Arial" w:cs="Arial"/>
          <w:lang w:val="en-US"/>
        </w:rPr>
        <w:t>-0</w:t>
      </w:r>
      <w:r w:rsidR="00340352">
        <w:rPr>
          <w:rFonts w:ascii="Arial" w:hAnsi="Arial" w:cs="Arial"/>
          <w:lang w:val="en-US"/>
        </w:rPr>
        <w:t>.</w:t>
      </w:r>
      <w:r w:rsidR="00647AD1">
        <w:rPr>
          <w:rFonts w:ascii="Arial" w:hAnsi="Arial" w:cs="Arial"/>
          <w:lang w:val="en-US"/>
        </w:rPr>
        <w:t>45</w:t>
      </w:r>
      <w:r w:rsidR="00340352">
        <w:rPr>
          <w:rFonts w:ascii="Arial" w:hAnsi="Arial" w:cs="Arial"/>
          <w:lang w:val="en-US"/>
        </w:rPr>
        <w:t>%</w:t>
      </w:r>
      <w:r w:rsidR="00F4072A">
        <w:rPr>
          <w:rFonts w:ascii="Arial" w:hAnsi="Arial" w:cs="Arial"/>
          <w:lang w:val="en-US"/>
        </w:rPr>
        <w:t>/</w:t>
      </w:r>
      <w:r w:rsidR="00276E45" w:rsidRPr="00276E45">
        <w:rPr>
          <w:rFonts w:ascii="Arial" w:hAnsi="Arial" w:cs="Arial"/>
        </w:rPr>
        <w:t xml:space="preserve"> </w:t>
      </w:r>
      <w:r w:rsidR="006207F9">
        <w:rPr>
          <w:rFonts w:ascii="Arial" w:hAnsi="Arial" w:cs="Arial"/>
          <w:lang w:val="en-US"/>
        </w:rPr>
        <w:t>до</w:t>
      </w:r>
      <w:r w:rsidR="00340352">
        <w:rPr>
          <w:rFonts w:ascii="Arial" w:hAnsi="Arial" w:cs="Arial"/>
          <w:lang w:val="en-US"/>
        </w:rPr>
        <w:t xml:space="preserve"> ниво от </w:t>
      </w:r>
      <w:r w:rsidR="0047432B">
        <w:rPr>
          <w:rFonts w:ascii="Arial" w:hAnsi="Arial" w:cs="Arial"/>
          <w:lang w:val="en-US"/>
        </w:rPr>
        <w:t>26</w:t>
      </w:r>
      <w:r w:rsidR="00340352">
        <w:rPr>
          <w:rFonts w:ascii="Arial" w:hAnsi="Arial" w:cs="Arial"/>
          <w:lang w:val="en-US"/>
        </w:rPr>
        <w:t>,</w:t>
      </w:r>
      <w:r w:rsidR="00647AD1">
        <w:rPr>
          <w:rFonts w:ascii="Arial" w:hAnsi="Arial" w:cs="Arial"/>
          <w:lang w:val="en-US"/>
        </w:rPr>
        <w:t>690</w:t>
      </w:r>
      <w:r w:rsidR="00340352">
        <w:rPr>
          <w:rFonts w:ascii="Arial" w:hAnsi="Arial" w:cs="Arial"/>
          <w:lang w:val="en-US"/>
        </w:rPr>
        <w:t xml:space="preserve"> млн. лева</w:t>
      </w:r>
      <w:r w:rsidR="00F4072A" w:rsidRPr="00F4072A">
        <w:rPr>
          <w:rFonts w:ascii="Arial" w:hAnsi="Arial" w:cs="Arial"/>
        </w:rPr>
        <w:t xml:space="preserve"> </w:t>
      </w:r>
      <w:r w:rsidR="00F4072A">
        <w:rPr>
          <w:rFonts w:ascii="Arial" w:hAnsi="Arial" w:cs="Arial"/>
        </w:rPr>
        <w:t xml:space="preserve">спрямо </w:t>
      </w:r>
      <w:r w:rsidR="00F4072A">
        <w:rPr>
          <w:rFonts w:ascii="Arial" w:hAnsi="Arial" w:cs="Arial"/>
          <w:lang w:val="en-US"/>
        </w:rPr>
        <w:t>26,</w:t>
      </w:r>
      <w:r w:rsidR="00ED182A">
        <w:rPr>
          <w:rFonts w:ascii="Arial" w:hAnsi="Arial" w:cs="Arial"/>
          <w:lang w:val="en-US"/>
        </w:rPr>
        <w:t>8</w:t>
      </w:r>
      <w:r w:rsidR="00647AD1">
        <w:rPr>
          <w:rFonts w:ascii="Arial" w:hAnsi="Arial" w:cs="Arial"/>
          <w:lang w:val="en-US"/>
        </w:rPr>
        <w:t>11</w:t>
      </w:r>
      <w:r w:rsidR="000822D6">
        <w:rPr>
          <w:rFonts w:ascii="Arial" w:hAnsi="Arial" w:cs="Arial"/>
          <w:lang w:val="en-US"/>
        </w:rPr>
        <w:t xml:space="preserve"> млн. </w:t>
      </w:r>
      <w:r w:rsidR="000822D6">
        <w:rPr>
          <w:rFonts w:ascii="Arial" w:hAnsi="Arial" w:cs="Arial"/>
        </w:rPr>
        <w:t>л</w:t>
      </w:r>
      <w:r w:rsidR="000822D6">
        <w:rPr>
          <w:rFonts w:ascii="Arial" w:hAnsi="Arial" w:cs="Arial"/>
          <w:lang w:val="en-US"/>
        </w:rPr>
        <w:t>ева</w:t>
      </w:r>
      <w:r w:rsidR="00305C80">
        <w:rPr>
          <w:rFonts w:ascii="Arial" w:hAnsi="Arial" w:cs="Arial"/>
        </w:rPr>
        <w:t xml:space="preserve"> към </w:t>
      </w:r>
      <w:r w:rsidR="00647AD1">
        <w:rPr>
          <w:rFonts w:ascii="Arial" w:hAnsi="Arial" w:cs="Arial"/>
          <w:lang w:val="en-US"/>
        </w:rPr>
        <w:t>31.03.</w:t>
      </w:r>
      <w:r w:rsidR="00305C80">
        <w:rPr>
          <w:rFonts w:ascii="Arial" w:hAnsi="Arial" w:cs="Arial"/>
        </w:rPr>
        <w:t>202</w:t>
      </w:r>
      <w:r w:rsidR="00647AD1">
        <w:rPr>
          <w:rFonts w:ascii="Arial" w:hAnsi="Arial" w:cs="Arial"/>
          <w:lang w:val="en-US"/>
        </w:rPr>
        <w:t>3</w:t>
      </w:r>
      <w:r w:rsidR="00554147">
        <w:rPr>
          <w:rFonts w:ascii="Arial" w:hAnsi="Arial" w:cs="Arial"/>
        </w:rPr>
        <w:t xml:space="preserve"> </w:t>
      </w:r>
      <w:r w:rsidR="000822D6">
        <w:rPr>
          <w:rFonts w:ascii="Arial" w:hAnsi="Arial" w:cs="Arial"/>
        </w:rPr>
        <w:t>г.</w:t>
      </w:r>
    </w:p>
    <w:p w14:paraId="2F56881D" w14:textId="77777777" w:rsidR="006C6B74" w:rsidRDefault="006C6B74" w:rsidP="00E561DD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25B080FA" w14:textId="77777777" w:rsidR="00D9764F" w:rsidRPr="004426ED" w:rsidRDefault="00F4072A" w:rsidP="00E561DD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Собственият капитал </w:t>
      </w:r>
      <w:r w:rsidR="00647AD1">
        <w:rPr>
          <w:rFonts w:ascii="Arial" w:hAnsi="Arial" w:cs="Arial"/>
          <w:color w:val="000000"/>
          <w:lang w:val="en-US"/>
        </w:rPr>
        <w:t>спада съществено</w:t>
      </w:r>
      <w:r>
        <w:rPr>
          <w:rFonts w:ascii="Arial" w:hAnsi="Arial" w:cs="Arial"/>
          <w:color w:val="000000"/>
          <w:lang w:val="en-US"/>
        </w:rPr>
        <w:t xml:space="preserve"> вследствие на </w:t>
      </w:r>
      <w:r w:rsidR="00647AD1">
        <w:rPr>
          <w:rFonts w:ascii="Arial" w:hAnsi="Arial" w:cs="Arial"/>
          <w:color w:val="000000"/>
          <w:lang w:val="en-US"/>
        </w:rPr>
        <w:t>отрицателния</w:t>
      </w:r>
      <w:r w:rsidR="00036A53">
        <w:rPr>
          <w:rFonts w:ascii="Arial" w:hAnsi="Arial" w:cs="Arial"/>
          <w:color w:val="000000"/>
          <w:lang w:val="en-US"/>
        </w:rPr>
        <w:t xml:space="preserve"> текущ</w:t>
      </w:r>
      <w:r>
        <w:rPr>
          <w:rFonts w:ascii="Arial" w:hAnsi="Arial" w:cs="Arial"/>
          <w:color w:val="000000"/>
          <w:lang w:val="en-US"/>
        </w:rPr>
        <w:t xml:space="preserve"> финансов резултат през </w:t>
      </w:r>
      <w:r w:rsidR="000B07D0">
        <w:rPr>
          <w:rFonts w:ascii="Arial" w:hAnsi="Arial" w:cs="Arial"/>
          <w:color w:val="000000"/>
          <w:lang w:val="en-US"/>
        </w:rPr>
        <w:t>първото</w:t>
      </w:r>
      <w:r w:rsidR="008C6FBA">
        <w:rPr>
          <w:rFonts w:ascii="Arial" w:hAnsi="Arial" w:cs="Arial"/>
          <w:color w:val="000000"/>
          <w:lang w:val="en-US"/>
        </w:rPr>
        <w:t xml:space="preserve"> </w:t>
      </w:r>
      <w:r w:rsidR="00647AD1">
        <w:rPr>
          <w:rFonts w:ascii="Arial" w:hAnsi="Arial" w:cs="Arial"/>
          <w:color w:val="000000"/>
          <w:lang w:val="en-US"/>
        </w:rPr>
        <w:t>полугодие</w:t>
      </w:r>
      <w:r w:rsidR="008C6FBA">
        <w:rPr>
          <w:rFonts w:ascii="Arial" w:hAnsi="Arial" w:cs="Arial"/>
          <w:color w:val="000000"/>
          <w:lang w:val="en-US"/>
        </w:rPr>
        <w:t xml:space="preserve"> на 202</w:t>
      </w:r>
      <w:r w:rsidR="000B07D0">
        <w:rPr>
          <w:rFonts w:ascii="Arial" w:hAnsi="Arial" w:cs="Arial"/>
          <w:color w:val="000000"/>
          <w:lang w:val="en-US"/>
        </w:rPr>
        <w:t>3</w:t>
      </w:r>
      <w:r w:rsidR="00554147">
        <w:rPr>
          <w:rFonts w:ascii="Arial" w:hAnsi="Arial" w:cs="Arial"/>
          <w:color w:val="000000"/>
        </w:rPr>
        <w:t xml:space="preserve"> </w:t>
      </w:r>
      <w:r w:rsidR="008C6FBA">
        <w:rPr>
          <w:rFonts w:ascii="Arial" w:hAnsi="Arial" w:cs="Arial"/>
          <w:color w:val="000000"/>
          <w:lang w:val="en-US"/>
        </w:rPr>
        <w:t>г</w:t>
      </w:r>
      <w:r>
        <w:rPr>
          <w:rFonts w:ascii="Arial" w:hAnsi="Arial" w:cs="Arial"/>
          <w:color w:val="000000"/>
          <w:lang w:val="en-US"/>
        </w:rPr>
        <w:t xml:space="preserve">. </w:t>
      </w:r>
      <w:r w:rsidR="0047432B">
        <w:rPr>
          <w:rFonts w:ascii="Arial" w:hAnsi="Arial" w:cs="Arial"/>
          <w:color w:val="000000"/>
          <w:lang w:val="en-US"/>
        </w:rPr>
        <w:t>Регистрираният а</w:t>
      </w:r>
      <w:r w:rsidR="00AD02EB">
        <w:rPr>
          <w:rFonts w:ascii="Arial" w:hAnsi="Arial" w:cs="Arial"/>
          <w:color w:val="000000"/>
        </w:rPr>
        <w:t>кционер</w:t>
      </w:r>
      <w:r w:rsidR="0047432B">
        <w:rPr>
          <w:rFonts w:ascii="Arial" w:hAnsi="Arial" w:cs="Arial"/>
          <w:color w:val="000000"/>
          <w:lang w:val="en-US"/>
        </w:rPr>
        <w:t>е</w:t>
      </w:r>
      <w:r w:rsidR="00AD02EB">
        <w:rPr>
          <w:rFonts w:ascii="Arial" w:hAnsi="Arial" w:cs="Arial"/>
          <w:color w:val="000000"/>
        </w:rPr>
        <w:t>н капитал</w:t>
      </w:r>
      <w:r w:rsidR="0047432B">
        <w:rPr>
          <w:rFonts w:ascii="Arial" w:hAnsi="Arial" w:cs="Arial"/>
          <w:color w:val="000000"/>
          <w:lang w:val="en-US"/>
        </w:rPr>
        <w:t>,</w:t>
      </w:r>
      <w:r w:rsidR="00AD02EB">
        <w:rPr>
          <w:rFonts w:ascii="Arial" w:hAnsi="Arial" w:cs="Arial"/>
          <w:color w:val="000000"/>
        </w:rPr>
        <w:t xml:space="preserve"> </w:t>
      </w:r>
      <w:r w:rsidR="00694F9D">
        <w:rPr>
          <w:rFonts w:ascii="Arial" w:hAnsi="Arial" w:cs="Arial"/>
          <w:color w:val="000000"/>
          <w:lang w:val="en-US"/>
        </w:rPr>
        <w:t>на</w:t>
      </w:r>
      <w:r w:rsidR="00B75AFD">
        <w:rPr>
          <w:rFonts w:ascii="Arial" w:hAnsi="Arial" w:cs="Arial"/>
          <w:color w:val="000000"/>
          <w:lang w:val="en-US"/>
        </w:rPr>
        <w:t xml:space="preserve"> ниво от</w:t>
      </w:r>
      <w:r w:rsidR="00694F9D">
        <w:rPr>
          <w:rFonts w:ascii="Arial" w:hAnsi="Arial" w:cs="Arial"/>
          <w:color w:val="000000"/>
          <w:lang w:val="en-US"/>
        </w:rPr>
        <w:t xml:space="preserve"> </w:t>
      </w:r>
      <w:r w:rsidR="0047432B">
        <w:rPr>
          <w:rFonts w:ascii="Arial" w:hAnsi="Arial" w:cs="Arial"/>
          <w:color w:val="000000"/>
          <w:lang w:val="en-US"/>
        </w:rPr>
        <w:t>9</w:t>
      </w:r>
      <w:r w:rsidR="00694F9D">
        <w:rPr>
          <w:rFonts w:ascii="Arial" w:hAnsi="Arial" w:cs="Arial"/>
          <w:color w:val="000000"/>
          <w:lang w:val="en-US"/>
        </w:rPr>
        <w:t>,</w:t>
      </w:r>
      <w:r w:rsidR="0047432B">
        <w:rPr>
          <w:rFonts w:ascii="Arial" w:hAnsi="Arial" w:cs="Arial"/>
          <w:color w:val="000000"/>
          <w:lang w:val="en-US"/>
        </w:rPr>
        <w:t>720</w:t>
      </w:r>
      <w:r w:rsidR="00694F9D">
        <w:rPr>
          <w:rFonts w:ascii="Arial" w:hAnsi="Arial" w:cs="Arial"/>
          <w:color w:val="000000"/>
          <w:lang w:val="en-US"/>
        </w:rPr>
        <w:t xml:space="preserve"> млн. лева</w:t>
      </w:r>
      <w:r w:rsidR="00276E45">
        <w:rPr>
          <w:rFonts w:ascii="Arial" w:hAnsi="Arial" w:cs="Arial"/>
          <w:color w:val="000000"/>
          <w:lang w:val="en-US"/>
        </w:rPr>
        <w:t xml:space="preserve">, </w:t>
      </w:r>
      <w:r w:rsidR="0047432B">
        <w:rPr>
          <w:rFonts w:ascii="Arial" w:hAnsi="Arial" w:cs="Arial"/>
          <w:color w:val="000000"/>
          <w:lang w:val="en-US"/>
        </w:rPr>
        <w:t xml:space="preserve">и </w:t>
      </w:r>
      <w:r w:rsidR="00276E45">
        <w:rPr>
          <w:rFonts w:ascii="Arial" w:hAnsi="Arial" w:cs="Arial"/>
          <w:color w:val="000000"/>
          <w:lang w:val="en-US"/>
        </w:rPr>
        <w:t>формиран</w:t>
      </w:r>
      <w:r w:rsidR="0047432B">
        <w:rPr>
          <w:rFonts w:ascii="Arial" w:hAnsi="Arial" w:cs="Arial"/>
          <w:color w:val="000000"/>
          <w:lang w:val="en-US"/>
        </w:rPr>
        <w:t>ите</w:t>
      </w:r>
      <w:r w:rsidR="00276E45">
        <w:rPr>
          <w:rFonts w:ascii="Arial" w:hAnsi="Arial" w:cs="Arial"/>
          <w:color w:val="000000"/>
          <w:lang w:val="en-US"/>
        </w:rPr>
        <w:t xml:space="preserve"> резерв</w:t>
      </w:r>
      <w:r w:rsidR="0047432B">
        <w:rPr>
          <w:rFonts w:ascii="Arial" w:hAnsi="Arial" w:cs="Arial"/>
          <w:color w:val="000000"/>
          <w:lang w:val="en-US"/>
        </w:rPr>
        <w:t>и</w:t>
      </w:r>
      <w:r w:rsidR="00276E45">
        <w:rPr>
          <w:rFonts w:ascii="Arial" w:hAnsi="Arial" w:cs="Arial"/>
          <w:color w:val="000000"/>
          <w:lang w:val="en-US"/>
        </w:rPr>
        <w:t xml:space="preserve"> в размер на </w:t>
      </w:r>
      <w:r w:rsidR="0047432B">
        <w:rPr>
          <w:rFonts w:ascii="Arial" w:hAnsi="Arial" w:cs="Arial"/>
          <w:color w:val="000000"/>
          <w:lang w:val="en-US"/>
        </w:rPr>
        <w:t>545</w:t>
      </w:r>
      <w:r w:rsidR="00276E45">
        <w:rPr>
          <w:rFonts w:ascii="Arial" w:hAnsi="Arial" w:cs="Arial"/>
          <w:color w:val="000000"/>
          <w:lang w:val="en-US"/>
        </w:rPr>
        <w:t xml:space="preserve"> </w:t>
      </w:r>
      <w:r w:rsidR="0047432B">
        <w:rPr>
          <w:rFonts w:ascii="Arial" w:hAnsi="Arial" w:cs="Arial"/>
          <w:color w:val="000000"/>
          <w:lang w:val="en-US"/>
        </w:rPr>
        <w:t>хиляди</w:t>
      </w:r>
      <w:r w:rsidR="00276E45">
        <w:rPr>
          <w:rFonts w:ascii="Arial" w:hAnsi="Arial" w:cs="Arial"/>
          <w:color w:val="000000"/>
          <w:lang w:val="en-US"/>
        </w:rPr>
        <w:t xml:space="preserve"> лева</w:t>
      </w:r>
      <w:r w:rsidR="00522726">
        <w:rPr>
          <w:rFonts w:ascii="Arial" w:hAnsi="Arial" w:cs="Arial"/>
          <w:color w:val="000000"/>
          <w:lang w:val="en-US"/>
        </w:rPr>
        <w:t>, са без промяна спрямо края на предходното тримесечие</w:t>
      </w:r>
      <w:r w:rsidR="00AD02EB">
        <w:rPr>
          <w:rFonts w:ascii="Arial" w:hAnsi="Arial" w:cs="Arial"/>
          <w:color w:val="000000"/>
        </w:rPr>
        <w:t>.</w:t>
      </w:r>
      <w:r w:rsidR="004426ED">
        <w:rPr>
          <w:rFonts w:ascii="Arial" w:hAnsi="Arial" w:cs="Arial"/>
          <w:color w:val="000000"/>
          <w:lang w:val="en-US"/>
        </w:rPr>
        <w:t xml:space="preserve"> </w:t>
      </w:r>
    </w:p>
    <w:p w14:paraId="7F50B263" w14:textId="77777777" w:rsidR="00243426" w:rsidRDefault="00243426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55D86950" w14:textId="77777777" w:rsidR="0047432B" w:rsidRDefault="0047432B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Въпреки факта, че собственият капитал е под регистрирания, емитентът продължава да действа в посока оздравяване на дружеството, като развива проекти, които да допринесат за реализиране на печалби, които от своя страна да покрият натрупаните загуби от минали години.</w:t>
      </w:r>
    </w:p>
    <w:p w14:paraId="6A4D0AE3" w14:textId="77777777" w:rsidR="000F7BDF" w:rsidRDefault="000F7BDF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28A784BA" w14:textId="77777777" w:rsidR="000F7BDF" w:rsidRDefault="000F7BDF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Дългосрочните пасиви са без промяна през </w:t>
      </w:r>
      <w:r w:rsidR="000B07D0">
        <w:rPr>
          <w:rFonts w:ascii="Arial" w:hAnsi="Arial" w:cs="Arial"/>
          <w:lang w:val="en-US"/>
        </w:rPr>
        <w:t>първото</w:t>
      </w:r>
      <w:r>
        <w:rPr>
          <w:rFonts w:ascii="Arial" w:hAnsi="Arial" w:cs="Arial"/>
          <w:lang w:val="en-US"/>
        </w:rPr>
        <w:t xml:space="preserve"> </w:t>
      </w:r>
      <w:r w:rsidR="00647AD1">
        <w:rPr>
          <w:rFonts w:ascii="Arial" w:hAnsi="Arial" w:cs="Arial"/>
          <w:lang w:val="en-US"/>
        </w:rPr>
        <w:t>полугодие</w:t>
      </w:r>
      <w:r>
        <w:rPr>
          <w:rFonts w:ascii="Arial" w:hAnsi="Arial" w:cs="Arial"/>
          <w:lang w:val="en-US"/>
        </w:rPr>
        <w:t xml:space="preserve"> на 202</w:t>
      </w:r>
      <w:r w:rsidR="000B07D0">
        <w:rPr>
          <w:rFonts w:ascii="Arial" w:hAnsi="Arial" w:cs="Arial"/>
          <w:lang w:val="en-US"/>
        </w:rPr>
        <w:t>3</w:t>
      </w:r>
      <w:r w:rsidR="00311059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г., като тук е отразена единствено новоемитираната облигационна емисия в размер на 20 млн. лева.</w:t>
      </w:r>
    </w:p>
    <w:p w14:paraId="3D9B9A61" w14:textId="77777777" w:rsidR="000F7BDF" w:rsidRDefault="000F7BDF" w:rsidP="000F7BDF">
      <w:pPr>
        <w:rPr>
          <w:lang w:eastAsia="x-none"/>
        </w:rPr>
      </w:pPr>
    </w:p>
    <w:p w14:paraId="157E47AB" w14:textId="77777777" w:rsidR="00F4072A" w:rsidRDefault="00F4072A" w:rsidP="000F7BDF">
      <w:pPr>
        <w:rPr>
          <w:lang w:eastAsia="x-none"/>
        </w:rPr>
      </w:pPr>
    </w:p>
    <w:p w14:paraId="28902917" w14:textId="77777777" w:rsidR="00F4072A" w:rsidRDefault="00F4072A" w:rsidP="000F7BDF">
      <w:pPr>
        <w:rPr>
          <w:lang w:eastAsia="x-none"/>
        </w:rPr>
      </w:pPr>
    </w:p>
    <w:p w14:paraId="3D851326" w14:textId="77777777" w:rsidR="00F4072A" w:rsidRDefault="00F4072A" w:rsidP="000F7BDF">
      <w:pPr>
        <w:rPr>
          <w:lang w:eastAsia="x-none"/>
        </w:rPr>
      </w:pPr>
    </w:p>
    <w:p w14:paraId="353C70B2" w14:textId="77777777" w:rsidR="00F4072A" w:rsidRPr="000F7BDF" w:rsidRDefault="00F4072A" w:rsidP="000F7BDF">
      <w:pPr>
        <w:rPr>
          <w:lang w:eastAsia="x-none"/>
        </w:rPr>
      </w:pPr>
    </w:p>
    <w:p w14:paraId="6ABC38F9" w14:textId="77777777" w:rsidR="00D9764F" w:rsidRDefault="00D9764F" w:rsidP="00D9764F">
      <w:pPr>
        <w:pStyle w:val="2"/>
        <w:keepLines/>
        <w:numPr>
          <w:ilvl w:val="1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E36286">
        <w:rPr>
          <w:rFonts w:ascii="Arial" w:hAnsi="Arial" w:cs="Arial"/>
          <w:sz w:val="22"/>
          <w:szCs w:val="22"/>
        </w:rPr>
        <w:lastRenderedPageBreak/>
        <w:t>Анализ на Приходите и Разходите</w:t>
      </w:r>
    </w:p>
    <w:p w14:paraId="51E2A044" w14:textId="77777777" w:rsidR="006A77D2" w:rsidRPr="006A77D2" w:rsidRDefault="00311059" w:rsidP="00311059">
      <w:pPr>
        <w:tabs>
          <w:tab w:val="left" w:pos="5524"/>
        </w:tabs>
        <w:rPr>
          <w:lang w:eastAsia="x-none"/>
        </w:rPr>
      </w:pPr>
      <w:r>
        <w:rPr>
          <w:lang w:eastAsia="x-none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7"/>
        <w:gridCol w:w="1071"/>
        <w:gridCol w:w="1071"/>
        <w:gridCol w:w="1481"/>
      </w:tblGrid>
      <w:tr w:rsidR="00BD2C49" w:rsidRPr="00E83182" w14:paraId="1A929670" w14:textId="77777777" w:rsidTr="00432672">
        <w:trPr>
          <w:trHeight w:val="615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B3B8C" w14:textId="77777777" w:rsidR="00BD2C49" w:rsidRPr="00E83182" w:rsidRDefault="00BD2C49" w:rsidP="00432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6ACF" w14:textId="77777777" w:rsidR="00BD2C49" w:rsidRPr="00E83182" w:rsidRDefault="002E68DF" w:rsidP="00285D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H1</w:t>
            </w:r>
            <w:r w:rsidR="001857D2"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</w:t>
            </w:r>
            <w:r w:rsidR="0018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7845" w14:textId="77777777" w:rsidR="00BD2C49" w:rsidRPr="00E83182" w:rsidRDefault="002E68DF" w:rsidP="00285D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H1</w:t>
            </w:r>
            <w:r w:rsidR="00A94BD3"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</w:t>
            </w:r>
            <w:r w:rsidR="00285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0780A638" w14:textId="77777777" w:rsidR="00BD2C49" w:rsidRDefault="00BD2C49" w:rsidP="00432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E68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H1</w:t>
            </w:r>
            <w:r w:rsidR="001857D2"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</w:t>
            </w:r>
            <w:r w:rsidR="0018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83182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D7559D4" w14:textId="77777777" w:rsidR="00BD2C49" w:rsidRPr="00E83182" w:rsidRDefault="002E68DF" w:rsidP="00432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H1</w:t>
            </w:r>
            <w:r w:rsidR="001857D2"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</w:t>
            </w:r>
            <w:r w:rsidR="00185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  <w:p w14:paraId="4A041B27" w14:textId="77777777" w:rsidR="00BD2C49" w:rsidRPr="00E83182" w:rsidRDefault="00BD2C49" w:rsidP="00432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182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BD2C49" w:rsidRPr="00E83182" w14:paraId="21559B2D" w14:textId="77777777" w:rsidTr="00432672">
        <w:trPr>
          <w:trHeight w:val="390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2166A" w14:textId="77777777" w:rsidR="00BD2C49" w:rsidRPr="00E83182" w:rsidRDefault="00BD2C49" w:rsidP="00432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9E2C" w14:textId="77777777" w:rsidR="00BD2C49" w:rsidRPr="00E83182" w:rsidRDefault="00BD2C49" w:rsidP="004326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‘000 лв.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EAA1" w14:textId="77777777" w:rsidR="00BD2C49" w:rsidRPr="00E83182" w:rsidRDefault="00BD2C49" w:rsidP="004326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‘000 лв.</w:t>
            </w:r>
          </w:p>
        </w:tc>
        <w:tc>
          <w:tcPr>
            <w:tcW w:w="8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80ADC" w14:textId="77777777" w:rsidR="00BD2C49" w:rsidRPr="00E83182" w:rsidRDefault="00BD2C49" w:rsidP="00432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BD2C49" w:rsidRPr="00E83182" w14:paraId="74C3A4B0" w14:textId="77777777" w:rsidTr="00432672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ECD8F" w14:textId="77777777" w:rsidR="00BD2C49" w:rsidRPr="00E83182" w:rsidRDefault="00BD2C49" w:rsidP="0043267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 w:rsidRPr="00E83182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Приходи от дейността: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90DA56" w14:textId="77777777" w:rsidR="00BD2C49" w:rsidRPr="00E83182" w:rsidRDefault="00BD2C49" w:rsidP="00432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50AF5" w14:textId="77777777" w:rsidR="00BD2C49" w:rsidRPr="00E83182" w:rsidRDefault="00BD2C49" w:rsidP="00432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21A30" w14:textId="77777777" w:rsidR="00BD2C49" w:rsidRPr="00E83182" w:rsidRDefault="00BD2C49" w:rsidP="00432672">
            <w:pPr>
              <w:rPr>
                <w:rFonts w:ascii="Arial" w:hAnsi="Arial" w:cs="Arial"/>
                <w:sz w:val="20"/>
                <w:szCs w:val="20"/>
              </w:rPr>
            </w:pPr>
            <w:r w:rsidRPr="00E83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2C49" w:rsidRPr="00E83182" w14:paraId="6BE52314" w14:textId="77777777" w:rsidTr="00432672">
        <w:trPr>
          <w:trHeight w:val="29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1F172" w14:textId="77777777" w:rsidR="00BD2C49" w:rsidRPr="00A119D2" w:rsidRDefault="00BD2C49" w:rsidP="00432672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Нетни приходи от продажби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E85F7B" w14:textId="77777777" w:rsidR="00BD2C49" w:rsidRPr="0027173E" w:rsidRDefault="00BD2C49" w:rsidP="004326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A3CCF2" w14:textId="77777777" w:rsidR="00BD2C49" w:rsidRPr="0035201F" w:rsidRDefault="00494642" w:rsidP="004326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A42E6" w14:textId="77777777" w:rsidR="00BD2C49" w:rsidRPr="0027173E" w:rsidRDefault="00494642" w:rsidP="004946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BD2C4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BD2C49" w:rsidRPr="00E83182" w14:paraId="60BE51D7" w14:textId="77777777" w:rsidTr="00432672">
        <w:trPr>
          <w:trHeight w:val="315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507FB8F1" w14:textId="77777777" w:rsidR="00BD2C49" w:rsidRPr="00E83182" w:rsidRDefault="00BD2C49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Общо приходи от дейността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4EE6C6FF" w14:textId="77777777" w:rsidR="00BD2C49" w:rsidRPr="00D70C7B" w:rsidRDefault="00BD2C49" w:rsidP="004326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066D0F7D" w14:textId="77777777" w:rsidR="00BD2C49" w:rsidRPr="00D70C7B" w:rsidRDefault="00494642" w:rsidP="004326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151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20F7E2A3" w14:textId="77777777" w:rsidR="00BD2C49" w:rsidRPr="00D70C7B" w:rsidRDefault="00494642" w:rsidP="0049464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  <w:r w:rsidR="00BD2C49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</w:tr>
      <w:tr w:rsidR="00BD2C49" w:rsidRPr="00E83182" w14:paraId="5B763841" w14:textId="77777777" w:rsidTr="00432672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6A204" w14:textId="77777777" w:rsidR="00BD2C49" w:rsidRPr="00E83182" w:rsidRDefault="00BD2C49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Разходи </w:t>
            </w: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за дейността</w:t>
            </w: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21F10" w14:textId="77777777" w:rsidR="00BD2C49" w:rsidRPr="00E83182" w:rsidRDefault="00BD2C49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E77B6" w14:textId="77777777" w:rsidR="00BD2C49" w:rsidRPr="00E83182" w:rsidRDefault="00BD2C49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37396" w14:textId="77777777" w:rsidR="00BD2C49" w:rsidRPr="00E83182" w:rsidRDefault="00BD2C49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C49" w:rsidRPr="00E83182" w14:paraId="1F5D67F4" w14:textId="77777777" w:rsidTr="00432672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8EBB4" w14:textId="77777777" w:rsidR="00BD2C49" w:rsidRPr="00E83182" w:rsidRDefault="00BD2C49" w:rsidP="00432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color w:val="000000"/>
                <w:sz w:val="20"/>
                <w:szCs w:val="20"/>
              </w:rPr>
              <w:t>Разходи за външни услуги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74D48" w14:textId="77777777" w:rsidR="00BD2C49" w:rsidRPr="0099411A" w:rsidRDefault="00BD2C49" w:rsidP="006F0D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F0D07">
              <w:rPr>
                <w:rFonts w:ascii="Arial" w:hAnsi="Arial" w:cs="Arial"/>
                <w:sz w:val="20"/>
                <w:szCs w:val="20"/>
              </w:rPr>
              <w:t>162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C846B" w14:textId="77777777" w:rsidR="00BD2C49" w:rsidRPr="0099411A" w:rsidRDefault="00BD2C49" w:rsidP="006F0D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F0D07">
              <w:rPr>
                <w:rFonts w:ascii="Arial" w:hAnsi="Arial" w:cs="Arial"/>
                <w:sz w:val="20"/>
                <w:szCs w:val="20"/>
              </w:rPr>
              <w:t>129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0DEBA" w14:textId="77777777" w:rsidR="00BD2C49" w:rsidRPr="002064D7" w:rsidRDefault="006F0D07" w:rsidP="006F0D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  <w:r w:rsidR="00BD2C4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BD2C49" w:rsidRPr="00E83182" w14:paraId="38C6309F" w14:textId="77777777" w:rsidTr="00432672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9C212" w14:textId="77777777" w:rsidR="00BD2C49" w:rsidRPr="00E83182" w:rsidRDefault="00BD2C49" w:rsidP="00432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color w:val="000000"/>
                <w:sz w:val="20"/>
                <w:szCs w:val="20"/>
              </w:rPr>
              <w:t>Разходи за персонала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722DA" w14:textId="77777777" w:rsidR="00BD2C49" w:rsidRPr="0099411A" w:rsidRDefault="00BD2C49" w:rsidP="006F0D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="006F0D0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0D7C4" w14:textId="77777777" w:rsidR="00BD2C49" w:rsidRPr="0099411A" w:rsidRDefault="00BD2C49" w:rsidP="006F0D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F0D07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25A7D" w14:textId="77777777" w:rsidR="00BD2C49" w:rsidRPr="00E45630" w:rsidRDefault="00BD2C49" w:rsidP="006F0D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F0D0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F0D07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F51607" w:rsidRPr="00E83182" w14:paraId="4E1BFD82" w14:textId="77777777" w:rsidTr="00432672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41AFB" w14:textId="77777777" w:rsidR="00F51607" w:rsidRPr="00F51607" w:rsidRDefault="00F51607" w:rsidP="00432672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Други разходи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BD325" w14:textId="77777777" w:rsidR="00F51607" w:rsidRPr="00F51607" w:rsidRDefault="00F51607" w:rsidP="006F0D07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(50)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0029E" w14:textId="77777777" w:rsidR="00F51607" w:rsidRPr="00F51607" w:rsidRDefault="00F51607" w:rsidP="006F0D07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(27)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12882" w14:textId="77777777" w:rsidR="00F51607" w:rsidRPr="00F51607" w:rsidRDefault="00F51607" w:rsidP="00F51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185.19</w:t>
            </w:r>
          </w:p>
        </w:tc>
      </w:tr>
      <w:tr w:rsidR="00BD2C49" w:rsidRPr="00E83182" w14:paraId="2B05443C" w14:textId="77777777" w:rsidTr="00432672">
        <w:trPr>
          <w:trHeight w:val="315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22D94EDA" w14:textId="77777777" w:rsidR="00BD2C49" w:rsidRPr="00E83182" w:rsidRDefault="00BD2C49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E83182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Общо разходи за дейността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05B2C6E2" w14:textId="77777777" w:rsidR="00BD2C49" w:rsidRPr="0099411A" w:rsidRDefault="00BD2C49" w:rsidP="004D753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D7537">
              <w:rPr>
                <w:rFonts w:ascii="Arial" w:hAnsi="Arial" w:cs="Arial"/>
                <w:b/>
                <w:sz w:val="20"/>
                <w:szCs w:val="20"/>
                <w:lang w:val="bg-BG"/>
              </w:rPr>
              <w:t>231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36847CBB" w14:textId="77777777" w:rsidR="00BD2C49" w:rsidRPr="0099411A" w:rsidRDefault="00BD2C49" w:rsidP="004D753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D7537">
              <w:rPr>
                <w:rFonts w:ascii="Arial" w:hAnsi="Arial" w:cs="Arial"/>
                <w:b/>
                <w:sz w:val="20"/>
                <w:szCs w:val="20"/>
                <w:lang w:val="bg-BG"/>
              </w:rPr>
              <w:t>173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13B1E75B" w14:textId="77777777" w:rsidR="00BD2C49" w:rsidRPr="004D7537" w:rsidRDefault="00BD2C49" w:rsidP="004D753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4D7537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33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D7537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53</w:t>
            </w:r>
          </w:p>
        </w:tc>
      </w:tr>
      <w:tr w:rsidR="00BD2C49" w:rsidRPr="00E83182" w14:paraId="0FD9A579" w14:textId="77777777" w:rsidTr="00432672">
        <w:trPr>
          <w:trHeight w:val="315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1771CA" w14:textId="77777777" w:rsidR="00BD2C49" w:rsidRPr="00E83182" w:rsidRDefault="00BD2C49" w:rsidP="0043267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50A82" w14:textId="77777777" w:rsidR="00BD2C49" w:rsidRDefault="00BD2C49" w:rsidP="004326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20D294" w14:textId="77777777" w:rsidR="00BD2C49" w:rsidRDefault="00BD2C49" w:rsidP="004326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3B37D5" w14:textId="77777777" w:rsidR="00BD2C49" w:rsidRPr="001A5935" w:rsidRDefault="00BD2C49" w:rsidP="0043267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</w:p>
        </w:tc>
      </w:tr>
      <w:tr w:rsidR="00BD2C49" w:rsidRPr="00E83182" w14:paraId="5A90BB3F" w14:textId="77777777" w:rsidTr="00432672">
        <w:trPr>
          <w:trHeight w:val="315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2BADC430" w14:textId="77777777" w:rsidR="00BD2C49" w:rsidRPr="00E83182" w:rsidRDefault="00BD2C49" w:rsidP="0043267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 w:rsidRPr="00E83182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Печалба</w:t>
            </w:r>
            <w:r w:rsidR="008F678D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 xml:space="preserve"> </w:t>
            </w:r>
            <w:r w:rsidR="00965BBB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 w:rsidR="008F678D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 xml:space="preserve"> </w:t>
            </w:r>
            <w:r w:rsidR="00965BBB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965BBB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Загуба)</w:t>
            </w:r>
            <w:r w:rsidRPr="00E83182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 xml:space="preserve"> от оперативна дейност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444C25E0" w14:textId="77777777" w:rsidR="00BD2C49" w:rsidRPr="002B4306" w:rsidRDefault="002B4306" w:rsidP="0043267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(171)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3855E44F" w14:textId="77777777" w:rsidR="00BD2C49" w:rsidRPr="002B4306" w:rsidRDefault="002B4306" w:rsidP="0043267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(22)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52246DAF" w14:textId="77777777" w:rsidR="00BD2C49" w:rsidRPr="002B4306" w:rsidRDefault="002B4306" w:rsidP="002B430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777</w:t>
            </w:r>
            <w:r w:rsidR="00BD2C4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27</w:t>
            </w:r>
          </w:p>
        </w:tc>
      </w:tr>
      <w:tr w:rsidR="00BD2C49" w:rsidRPr="00E83182" w14:paraId="7B539480" w14:textId="77777777" w:rsidTr="00432672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C5692" w14:textId="77777777" w:rsidR="00BD2C49" w:rsidRPr="00E83182" w:rsidRDefault="00BD2C49" w:rsidP="00432672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21474" w14:textId="77777777" w:rsidR="00BD2C49" w:rsidRPr="00E83182" w:rsidRDefault="00BD2C49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771E5" w14:textId="77777777" w:rsidR="00BD2C49" w:rsidRPr="00E83182" w:rsidRDefault="00BD2C49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92A2C" w14:textId="77777777" w:rsidR="00BD2C49" w:rsidRPr="00E83182" w:rsidRDefault="00BD2C49" w:rsidP="004326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</w:p>
        </w:tc>
      </w:tr>
      <w:tr w:rsidR="00DF514A" w:rsidRPr="00E83182" w14:paraId="17592474" w14:textId="77777777" w:rsidTr="00432672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4ED62" w14:textId="77777777" w:rsidR="00DF514A" w:rsidRPr="00E83182" w:rsidRDefault="00DF514A" w:rsidP="00432672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Финансови разходи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39E3F" w14:textId="77777777" w:rsidR="00DF514A" w:rsidRPr="00A21E45" w:rsidRDefault="00A21E45" w:rsidP="0043267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(609)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AA1F7" w14:textId="77777777" w:rsidR="00DF514A" w:rsidRPr="00A21E45" w:rsidRDefault="00A21E45" w:rsidP="0043267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(348)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45AB8" w14:textId="77777777" w:rsidR="00DF514A" w:rsidRPr="00E83182" w:rsidRDefault="00A21E45" w:rsidP="004326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175.00</w:t>
            </w:r>
          </w:p>
        </w:tc>
      </w:tr>
      <w:tr w:rsidR="00DF514A" w:rsidRPr="00E83182" w14:paraId="7E1CE0AE" w14:textId="77777777" w:rsidTr="00432672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8474A" w14:textId="77777777" w:rsidR="00DF514A" w:rsidRPr="00E83182" w:rsidRDefault="00DF514A" w:rsidP="00432672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3B0DB" w14:textId="77777777" w:rsidR="00DF514A" w:rsidRPr="00E83182" w:rsidRDefault="00DF514A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4ACA1" w14:textId="77777777" w:rsidR="00DF514A" w:rsidRPr="00E83182" w:rsidRDefault="00DF514A" w:rsidP="00432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F8C0F" w14:textId="77777777" w:rsidR="00DF514A" w:rsidRPr="00E83182" w:rsidRDefault="00DF514A" w:rsidP="004326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</w:p>
        </w:tc>
      </w:tr>
      <w:tr w:rsidR="00BD2C49" w:rsidRPr="00E83182" w14:paraId="220BD372" w14:textId="77777777" w:rsidTr="00432672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4E46D1F" w14:textId="77777777" w:rsidR="00BD2C49" w:rsidRPr="00965BBB" w:rsidRDefault="00BD2C49" w:rsidP="0043267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Печалба</w:t>
            </w:r>
            <w:r w:rsidR="008F678D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 xml:space="preserve"> </w:t>
            </w:r>
            <w:r w:rsidR="00965BBB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/</w:t>
            </w:r>
            <w:r w:rsidR="008F678D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 xml:space="preserve"> </w:t>
            </w:r>
            <w:r w:rsidR="00965BBB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(Загуба)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за периода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A3B061E" w14:textId="77777777" w:rsidR="00BD2C49" w:rsidRPr="00B53DC3" w:rsidRDefault="00013A2D" w:rsidP="00013A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(780)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5668E29" w14:textId="77777777" w:rsidR="00BD2C49" w:rsidRPr="001660FB" w:rsidRDefault="00013A2D" w:rsidP="00013A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(370)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A686587" w14:textId="77777777" w:rsidR="00BD2C49" w:rsidRPr="00013A2D" w:rsidRDefault="00013A2D" w:rsidP="00013A2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210</w:t>
            </w:r>
            <w:r w:rsidR="00BD2C4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81</w:t>
            </w:r>
          </w:p>
        </w:tc>
      </w:tr>
      <w:tr w:rsidR="00BD2C49" w:rsidRPr="00E83182" w14:paraId="197D6D4D" w14:textId="77777777" w:rsidTr="00432672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B895E" w14:textId="77777777" w:rsidR="00BD2C49" w:rsidRPr="00E83182" w:rsidRDefault="00BD2C49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1A387" w14:textId="77777777" w:rsidR="00BD2C49" w:rsidRPr="00E83182" w:rsidRDefault="00BD2C49" w:rsidP="0043267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3B5DB7" w14:textId="77777777" w:rsidR="00BD2C49" w:rsidRPr="00E83182" w:rsidRDefault="00BD2C49" w:rsidP="0043267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70FFF" w14:textId="77777777" w:rsidR="00BD2C49" w:rsidRPr="00E83182" w:rsidRDefault="00BD2C49" w:rsidP="0043267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D2C49" w:rsidRPr="00E83182" w14:paraId="32143268" w14:textId="77777777" w:rsidTr="00432672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BD6D745" w14:textId="77777777" w:rsidR="00BD2C49" w:rsidRPr="00A21436" w:rsidRDefault="00BD2C49" w:rsidP="00432672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Друг всеобхватен доход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7C0D6A06" w14:textId="77777777" w:rsidR="00BD2C49" w:rsidRPr="00B53DC3" w:rsidRDefault="00BD2C49" w:rsidP="004326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29A9610A" w14:textId="77777777" w:rsidR="00BD2C49" w:rsidRPr="00B53DC3" w:rsidRDefault="00BD2C49" w:rsidP="004326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1FC9605" w14:textId="77777777" w:rsidR="00BD2C49" w:rsidRPr="00B53DC3" w:rsidRDefault="00BD2C49" w:rsidP="0043267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***</w:t>
            </w:r>
          </w:p>
        </w:tc>
      </w:tr>
      <w:tr w:rsidR="00BD2C49" w:rsidRPr="00E83182" w14:paraId="2E208923" w14:textId="77777777" w:rsidTr="00432672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E8B89" w14:textId="77777777" w:rsidR="00BD2C49" w:rsidRPr="00E83182" w:rsidRDefault="00BD2C49" w:rsidP="004326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E83182">
              <w:rPr>
                <w:rFonts w:ascii="Arial" w:hAnsi="Arial" w:cs="Arial"/>
                <w:color w:val="000000"/>
                <w:sz w:val="20"/>
                <w:szCs w:val="20"/>
              </w:rPr>
              <w:t>Разходи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8F678D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8F678D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Приходи</w:t>
            </w:r>
            <w:r w:rsidRPr="00E83182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данъци</w:t>
            </w:r>
            <w:r w:rsidRPr="00E83182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 xml:space="preserve"> върху дохода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9BD2BF" w14:textId="77777777" w:rsidR="00BD2C49" w:rsidRPr="00B53DC3" w:rsidRDefault="00BD2C49" w:rsidP="0043267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0CA44" w14:textId="77777777" w:rsidR="00BD2C49" w:rsidRPr="00B53DC3" w:rsidRDefault="00BD2C49" w:rsidP="0043267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C8D95" w14:textId="77777777" w:rsidR="00BD2C49" w:rsidRPr="00B53DC3" w:rsidRDefault="00BD2C49" w:rsidP="0043267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***</w:t>
            </w:r>
          </w:p>
        </w:tc>
      </w:tr>
      <w:tr w:rsidR="001A0073" w:rsidRPr="00E83182" w14:paraId="47B09603" w14:textId="77777777" w:rsidTr="00432672">
        <w:trPr>
          <w:trHeight w:val="302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139CECB" w14:textId="77777777" w:rsidR="001A0073" w:rsidRPr="00E83182" w:rsidRDefault="001A0073" w:rsidP="00432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Общо всеобхват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доход</w:t>
            </w: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за периода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1BF1BBD" w14:textId="77777777" w:rsidR="001A0073" w:rsidRPr="00B53DC3" w:rsidRDefault="001A0073" w:rsidP="00161E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(780)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B97DAE7" w14:textId="77777777" w:rsidR="001A0073" w:rsidRPr="001660FB" w:rsidRDefault="001A0073" w:rsidP="00161E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(370)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B5C76E" w14:textId="77777777" w:rsidR="001A0073" w:rsidRPr="00013A2D" w:rsidRDefault="001A0073" w:rsidP="00161EA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210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81</w:t>
            </w:r>
          </w:p>
        </w:tc>
      </w:tr>
    </w:tbl>
    <w:p w14:paraId="5C77BCC4" w14:textId="77777777" w:rsidR="00ED2CA8" w:rsidRDefault="00ED2CA8" w:rsidP="00D9764F">
      <w:pPr>
        <w:rPr>
          <w:rFonts w:ascii="Arial" w:hAnsi="Arial" w:cs="Arial"/>
          <w:sz w:val="22"/>
          <w:szCs w:val="22"/>
        </w:rPr>
      </w:pPr>
    </w:p>
    <w:p w14:paraId="78919692" w14:textId="77777777" w:rsidR="006469DC" w:rsidRDefault="0052237C" w:rsidP="00DA469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2676F1">
        <w:rPr>
          <w:rFonts w:ascii="Arial" w:hAnsi="Arial" w:cs="Arial"/>
          <w:lang w:val="en-US"/>
        </w:rPr>
        <w:t>E</w:t>
      </w:r>
      <w:r w:rsidR="00AE6094" w:rsidRPr="002676F1">
        <w:rPr>
          <w:rFonts w:ascii="Arial" w:hAnsi="Arial" w:cs="Arial"/>
        </w:rPr>
        <w:t xml:space="preserve">митентът отчита </w:t>
      </w:r>
      <w:r w:rsidR="002461A8">
        <w:rPr>
          <w:rFonts w:ascii="Arial" w:hAnsi="Arial" w:cs="Arial"/>
          <w:lang w:val="en-US"/>
        </w:rPr>
        <w:t>загуба</w:t>
      </w:r>
      <w:r w:rsidR="00AE6094" w:rsidRPr="002676F1">
        <w:rPr>
          <w:rFonts w:ascii="Arial" w:hAnsi="Arial" w:cs="Arial"/>
        </w:rPr>
        <w:t xml:space="preserve"> в размер</w:t>
      </w:r>
      <w:r w:rsidR="00D9764F" w:rsidRPr="002676F1">
        <w:rPr>
          <w:rFonts w:ascii="Arial" w:hAnsi="Arial" w:cs="Arial"/>
        </w:rPr>
        <w:t xml:space="preserve"> </w:t>
      </w:r>
      <w:r w:rsidR="00AE6094" w:rsidRPr="002676F1">
        <w:rPr>
          <w:rFonts w:ascii="Arial" w:hAnsi="Arial" w:cs="Arial"/>
        </w:rPr>
        <w:t xml:space="preserve">на </w:t>
      </w:r>
      <w:r w:rsidR="002461A8">
        <w:rPr>
          <w:rFonts w:ascii="Arial" w:hAnsi="Arial" w:cs="Arial"/>
          <w:lang w:val="en-US"/>
        </w:rPr>
        <w:t>780</w:t>
      </w:r>
      <w:r w:rsidR="004A6678" w:rsidRPr="002676F1">
        <w:rPr>
          <w:rFonts w:ascii="Arial" w:hAnsi="Arial" w:cs="Arial"/>
        </w:rPr>
        <w:t xml:space="preserve"> </w:t>
      </w:r>
      <w:r w:rsidR="00CF176B">
        <w:rPr>
          <w:rFonts w:ascii="Arial" w:hAnsi="Arial" w:cs="Arial"/>
          <w:lang w:val="en-US"/>
        </w:rPr>
        <w:t>хиляди</w:t>
      </w:r>
      <w:r w:rsidR="004A6678" w:rsidRPr="002676F1">
        <w:rPr>
          <w:rFonts w:ascii="Arial" w:hAnsi="Arial" w:cs="Arial"/>
        </w:rPr>
        <w:t xml:space="preserve"> л</w:t>
      </w:r>
      <w:r w:rsidR="002676F1">
        <w:rPr>
          <w:rFonts w:ascii="Arial" w:hAnsi="Arial" w:cs="Arial"/>
        </w:rPr>
        <w:t>е</w:t>
      </w:r>
      <w:r w:rsidR="004A6678" w:rsidRPr="002676F1">
        <w:rPr>
          <w:rFonts w:ascii="Arial" w:hAnsi="Arial" w:cs="Arial"/>
        </w:rPr>
        <w:t>в</w:t>
      </w:r>
      <w:r w:rsidR="002676F1">
        <w:rPr>
          <w:rFonts w:ascii="Arial" w:hAnsi="Arial" w:cs="Arial"/>
        </w:rPr>
        <w:t>а</w:t>
      </w:r>
      <w:r w:rsidR="00CF176B">
        <w:rPr>
          <w:rFonts w:ascii="Arial" w:hAnsi="Arial" w:cs="Arial"/>
          <w:lang w:val="en-US"/>
        </w:rPr>
        <w:t xml:space="preserve"> за</w:t>
      </w:r>
      <w:r w:rsidR="00C54C5A">
        <w:rPr>
          <w:rFonts w:ascii="Arial" w:hAnsi="Arial" w:cs="Arial"/>
          <w:lang w:val="en-US"/>
        </w:rPr>
        <w:t xml:space="preserve"> </w:t>
      </w:r>
      <w:r w:rsidR="002461A8">
        <w:rPr>
          <w:rFonts w:ascii="Arial" w:hAnsi="Arial" w:cs="Arial"/>
          <w:lang w:val="en-US"/>
        </w:rPr>
        <w:t>полугодието</w:t>
      </w:r>
      <w:r w:rsidR="00C54C5A">
        <w:rPr>
          <w:rFonts w:ascii="Arial" w:hAnsi="Arial" w:cs="Arial"/>
          <w:lang w:val="en-US"/>
        </w:rPr>
        <w:t xml:space="preserve"> на</w:t>
      </w:r>
      <w:r w:rsidR="003B22E0">
        <w:rPr>
          <w:rFonts w:ascii="Arial" w:hAnsi="Arial" w:cs="Arial"/>
          <w:lang w:val="en-US"/>
        </w:rPr>
        <w:t xml:space="preserve"> </w:t>
      </w:r>
      <w:r w:rsidR="00CF176B">
        <w:rPr>
          <w:rFonts w:ascii="Arial" w:hAnsi="Arial" w:cs="Arial"/>
          <w:lang w:val="en-US"/>
        </w:rPr>
        <w:t>202</w:t>
      </w:r>
      <w:r w:rsidR="00C54C5A">
        <w:rPr>
          <w:rFonts w:ascii="Arial" w:hAnsi="Arial" w:cs="Arial"/>
          <w:lang w:val="en-US"/>
        </w:rPr>
        <w:t>3</w:t>
      </w:r>
      <w:r w:rsidR="00BF2595">
        <w:rPr>
          <w:rFonts w:ascii="Arial" w:hAnsi="Arial" w:cs="Arial"/>
          <w:lang w:val="en-US"/>
        </w:rPr>
        <w:t xml:space="preserve"> </w:t>
      </w:r>
      <w:r w:rsidR="00CF176B">
        <w:rPr>
          <w:rFonts w:ascii="Arial" w:hAnsi="Arial" w:cs="Arial"/>
          <w:lang w:val="en-US"/>
        </w:rPr>
        <w:t>г</w:t>
      </w:r>
      <w:r w:rsidR="00BF2595">
        <w:rPr>
          <w:rFonts w:ascii="Arial" w:hAnsi="Arial" w:cs="Arial"/>
          <w:lang w:val="en-US"/>
        </w:rPr>
        <w:t>одина</w:t>
      </w:r>
      <w:r w:rsidR="00004394" w:rsidRPr="002676F1">
        <w:rPr>
          <w:rFonts w:ascii="Arial" w:hAnsi="Arial" w:cs="Arial"/>
        </w:rPr>
        <w:t xml:space="preserve"> спрямо </w:t>
      </w:r>
      <w:r w:rsidR="002461A8">
        <w:rPr>
          <w:rFonts w:ascii="Arial" w:hAnsi="Arial" w:cs="Arial"/>
          <w:lang w:val="en-US"/>
        </w:rPr>
        <w:t>загуба</w:t>
      </w:r>
      <w:r w:rsidR="00004394" w:rsidRPr="002676F1">
        <w:rPr>
          <w:rFonts w:ascii="Arial" w:hAnsi="Arial" w:cs="Arial"/>
        </w:rPr>
        <w:t xml:space="preserve"> от</w:t>
      </w:r>
      <w:r w:rsidR="00004394">
        <w:rPr>
          <w:rFonts w:ascii="Arial" w:hAnsi="Arial" w:cs="Arial"/>
        </w:rPr>
        <w:t xml:space="preserve"> </w:t>
      </w:r>
      <w:r w:rsidR="002461A8">
        <w:rPr>
          <w:rFonts w:ascii="Arial" w:hAnsi="Arial" w:cs="Arial"/>
          <w:lang w:val="en-US"/>
        </w:rPr>
        <w:t>370</w:t>
      </w:r>
      <w:r w:rsidR="00004394">
        <w:rPr>
          <w:rFonts w:ascii="Arial" w:hAnsi="Arial" w:cs="Arial"/>
        </w:rPr>
        <w:t xml:space="preserve"> </w:t>
      </w:r>
      <w:r w:rsidR="00907ABE">
        <w:rPr>
          <w:rFonts w:ascii="Arial" w:hAnsi="Arial" w:cs="Arial"/>
          <w:lang w:val="en-US"/>
        </w:rPr>
        <w:t>хиляди</w:t>
      </w:r>
      <w:r w:rsidR="00004394">
        <w:rPr>
          <w:rFonts w:ascii="Arial" w:hAnsi="Arial" w:cs="Arial"/>
        </w:rPr>
        <w:t xml:space="preserve"> лева през</w:t>
      </w:r>
      <w:r w:rsidR="00C54C5A">
        <w:rPr>
          <w:rFonts w:ascii="Arial" w:hAnsi="Arial" w:cs="Arial"/>
          <w:lang w:val="en-US"/>
        </w:rPr>
        <w:t xml:space="preserve"> съответния период на</w:t>
      </w:r>
      <w:r w:rsidR="003B22E0">
        <w:rPr>
          <w:rFonts w:ascii="Arial" w:hAnsi="Arial" w:cs="Arial"/>
          <w:lang w:val="en-US"/>
        </w:rPr>
        <w:t xml:space="preserve"> </w:t>
      </w:r>
      <w:r w:rsidR="002676F1">
        <w:rPr>
          <w:rFonts w:ascii="Arial" w:hAnsi="Arial" w:cs="Arial"/>
        </w:rPr>
        <w:t>20</w:t>
      </w:r>
      <w:r w:rsidR="00907ABE">
        <w:rPr>
          <w:rFonts w:ascii="Arial" w:hAnsi="Arial" w:cs="Arial"/>
          <w:lang w:val="en-US"/>
        </w:rPr>
        <w:t>2</w:t>
      </w:r>
      <w:r w:rsidR="00C54C5A">
        <w:rPr>
          <w:rFonts w:ascii="Arial" w:hAnsi="Arial" w:cs="Arial"/>
          <w:lang w:val="en-US"/>
        </w:rPr>
        <w:t>2</w:t>
      </w:r>
      <w:r w:rsidR="00004394">
        <w:rPr>
          <w:rFonts w:ascii="Arial" w:hAnsi="Arial" w:cs="Arial"/>
        </w:rPr>
        <w:t xml:space="preserve"> година.</w:t>
      </w:r>
      <w:r w:rsidR="00E4187C">
        <w:rPr>
          <w:rFonts w:ascii="Arial" w:hAnsi="Arial" w:cs="Arial"/>
          <w:lang w:val="en-US"/>
        </w:rPr>
        <w:t xml:space="preserve"> </w:t>
      </w:r>
      <w:r w:rsidR="00603CAB">
        <w:rPr>
          <w:rFonts w:ascii="Arial" w:hAnsi="Arial" w:cs="Arial"/>
          <w:lang w:val="en-US"/>
        </w:rPr>
        <w:t>Резултатът от оперативна дейност се влошава поради нарастващите текущи раз</w:t>
      </w:r>
      <w:r w:rsidR="00ED7413">
        <w:rPr>
          <w:rFonts w:ascii="Arial" w:hAnsi="Arial" w:cs="Arial"/>
          <w:lang w:val="en-US"/>
        </w:rPr>
        <w:t>х</w:t>
      </w:r>
      <w:r w:rsidR="00603CAB">
        <w:rPr>
          <w:rFonts w:ascii="Arial" w:hAnsi="Arial" w:cs="Arial"/>
          <w:lang w:val="en-US"/>
        </w:rPr>
        <w:t>оди за дейността</w:t>
      </w:r>
      <w:r w:rsidR="00ED7413">
        <w:rPr>
          <w:rFonts w:ascii="Arial" w:hAnsi="Arial" w:cs="Arial"/>
          <w:lang w:val="en-US"/>
        </w:rPr>
        <w:t xml:space="preserve"> и липсата на консистентни приходи</w:t>
      </w:r>
      <w:r w:rsidR="00C54C5A">
        <w:rPr>
          <w:rFonts w:ascii="Arial" w:hAnsi="Arial" w:cs="Arial"/>
          <w:lang w:val="en-US"/>
        </w:rPr>
        <w:t>.</w:t>
      </w:r>
      <w:r w:rsidR="0017452E">
        <w:rPr>
          <w:rFonts w:ascii="Arial" w:hAnsi="Arial" w:cs="Arial"/>
          <w:lang w:val="en-US"/>
        </w:rPr>
        <w:t xml:space="preserve"> </w:t>
      </w:r>
    </w:p>
    <w:p w14:paraId="044A6A69" w14:textId="77777777" w:rsidR="006469DC" w:rsidRDefault="006469DC" w:rsidP="00DA469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35E0EBED" w14:textId="77777777" w:rsidR="00F72D0C" w:rsidRPr="00647AD1" w:rsidRDefault="00320C96" w:rsidP="00647AD1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Доколкото лихвените нива в Европа и съответно лихвата по облигационната емисия продължават да се увеличават </w:t>
      </w:r>
      <w:r w:rsidR="001607A2">
        <w:rPr>
          <w:rFonts w:ascii="Arial" w:hAnsi="Arial" w:cs="Arial"/>
          <w:lang w:val="en-US"/>
        </w:rPr>
        <w:t xml:space="preserve">и </w:t>
      </w:r>
      <w:r>
        <w:rPr>
          <w:rFonts w:ascii="Arial" w:hAnsi="Arial" w:cs="Arial"/>
          <w:lang w:val="en-US"/>
        </w:rPr>
        <w:t xml:space="preserve">през настоящата година, емитентът ще е принуден да генерира </w:t>
      </w:r>
      <w:r w:rsidR="006469DC">
        <w:rPr>
          <w:rFonts w:ascii="Arial" w:hAnsi="Arial" w:cs="Arial"/>
          <w:lang w:val="en-US"/>
        </w:rPr>
        <w:t>все по-големи приходи с консистентен характер</w:t>
      </w:r>
      <w:r w:rsidR="004923DD">
        <w:rPr>
          <w:rFonts w:ascii="Arial" w:hAnsi="Arial" w:cs="Arial"/>
          <w:lang w:val="en-US"/>
        </w:rPr>
        <w:t>, за</w:t>
      </w:r>
      <w:r w:rsidR="00845212">
        <w:rPr>
          <w:rFonts w:ascii="Arial" w:hAnsi="Arial" w:cs="Arial"/>
          <w:color w:val="000000"/>
        </w:rPr>
        <w:t xml:space="preserve"> да покрива </w:t>
      </w:r>
      <w:r w:rsidR="002461A8">
        <w:rPr>
          <w:rFonts w:ascii="Arial" w:hAnsi="Arial" w:cs="Arial"/>
          <w:color w:val="000000"/>
          <w:lang w:val="en-US"/>
        </w:rPr>
        <w:t>нарастващите</w:t>
      </w:r>
      <w:r w:rsidR="00026090">
        <w:rPr>
          <w:rFonts w:ascii="Arial" w:hAnsi="Arial" w:cs="Arial"/>
          <w:color w:val="000000"/>
          <w:lang w:val="en-US"/>
        </w:rPr>
        <w:t xml:space="preserve"> </w:t>
      </w:r>
      <w:r w:rsidR="006469DC">
        <w:rPr>
          <w:rFonts w:ascii="Arial" w:hAnsi="Arial" w:cs="Arial"/>
          <w:color w:val="000000"/>
        </w:rPr>
        <w:t>финансови</w:t>
      </w:r>
      <w:r w:rsidR="00845212">
        <w:rPr>
          <w:rFonts w:ascii="Arial" w:hAnsi="Arial" w:cs="Arial"/>
          <w:color w:val="000000"/>
        </w:rPr>
        <w:t xml:space="preserve"> разходи</w:t>
      </w:r>
      <w:r w:rsidR="00082D9B">
        <w:rPr>
          <w:rFonts w:ascii="Arial" w:hAnsi="Arial" w:cs="Arial"/>
          <w:color w:val="000000"/>
          <w:lang w:val="en-US"/>
        </w:rPr>
        <w:t>, свързани с емисия</w:t>
      </w:r>
      <w:r w:rsidR="00026090">
        <w:rPr>
          <w:rFonts w:ascii="Arial" w:hAnsi="Arial" w:cs="Arial"/>
          <w:color w:val="000000"/>
          <w:lang w:val="en-US"/>
        </w:rPr>
        <w:t>та</w:t>
      </w:r>
      <w:r w:rsidR="00082D9B">
        <w:rPr>
          <w:rFonts w:ascii="Arial" w:hAnsi="Arial" w:cs="Arial"/>
          <w:color w:val="000000"/>
          <w:lang w:val="en-US"/>
        </w:rPr>
        <w:t xml:space="preserve"> облигации</w:t>
      </w:r>
      <w:r w:rsidR="00845212">
        <w:rPr>
          <w:rFonts w:ascii="Arial" w:hAnsi="Arial" w:cs="Arial"/>
          <w:color w:val="000000"/>
        </w:rPr>
        <w:t xml:space="preserve">.  </w:t>
      </w:r>
    </w:p>
    <w:p w14:paraId="10C7BC44" w14:textId="77777777" w:rsidR="00C54C5A" w:rsidRPr="006A77D2" w:rsidRDefault="00C54C5A" w:rsidP="00D9764F">
      <w:pPr>
        <w:rPr>
          <w:rFonts w:ascii="Arial" w:hAnsi="Arial" w:cs="Arial"/>
          <w:sz w:val="22"/>
          <w:szCs w:val="22"/>
        </w:rPr>
      </w:pPr>
    </w:p>
    <w:p w14:paraId="598E3606" w14:textId="77777777" w:rsidR="00D9764F" w:rsidRPr="00E36286" w:rsidRDefault="00D9764F" w:rsidP="00D9764F">
      <w:pPr>
        <w:pStyle w:val="2"/>
        <w:keepLines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t>Анализ на Ликвидността</w:t>
      </w:r>
    </w:p>
    <w:p w14:paraId="3FBB5C4C" w14:textId="77777777" w:rsidR="00E561DD" w:rsidRPr="00E36286" w:rsidRDefault="00E561DD" w:rsidP="00E561DD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11D09A77" w14:textId="77777777" w:rsidR="00876C4C" w:rsidRPr="00647AD1" w:rsidRDefault="00D9764F" w:rsidP="00E561DD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E36286">
        <w:rPr>
          <w:rFonts w:ascii="Arial" w:hAnsi="Arial" w:cs="Arial"/>
        </w:rPr>
        <w:t>Показателите за ликвидност са количествени характеристики на способността на предприятието да изплаща текущите си задължения с краткотрайни активи (без разходите за бъдещи периоди).</w:t>
      </w:r>
    </w:p>
    <w:p w14:paraId="0AC28C51" w14:textId="77777777" w:rsidR="00DA4696" w:rsidRDefault="00DA4696" w:rsidP="00E561DD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tbl>
      <w:tblPr>
        <w:tblW w:w="4345" w:type="pct"/>
        <w:jc w:val="center"/>
        <w:tblLook w:val="04A0" w:firstRow="1" w:lastRow="0" w:firstColumn="1" w:lastColumn="0" w:noHBand="0" w:noVBand="1"/>
      </w:tblPr>
      <w:tblGrid>
        <w:gridCol w:w="2860"/>
        <w:gridCol w:w="976"/>
        <w:gridCol w:w="976"/>
        <w:gridCol w:w="976"/>
        <w:gridCol w:w="976"/>
        <w:gridCol w:w="976"/>
      </w:tblGrid>
      <w:tr w:rsidR="00C21EC2" w:rsidRPr="00E36286" w14:paraId="7EA5D62E" w14:textId="77777777" w:rsidTr="00087061">
        <w:trPr>
          <w:trHeight w:val="330"/>
          <w:jc w:val="center"/>
        </w:trPr>
        <w:tc>
          <w:tcPr>
            <w:tcW w:w="18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48DC508" w14:textId="77777777" w:rsidR="00C21EC2" w:rsidRPr="00214827" w:rsidRDefault="00C21EC2" w:rsidP="006648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Показатели за ликвидност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2DCCBA4B" w14:textId="77777777" w:rsidR="00C21EC2" w:rsidRPr="00D101A3" w:rsidRDefault="00C21EC2" w:rsidP="00C21E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2213A8CA" w14:textId="77777777" w:rsidR="00C21EC2" w:rsidRPr="00D101A3" w:rsidRDefault="00C21EC2" w:rsidP="00686B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673F032E" w14:textId="77777777" w:rsidR="00C21EC2" w:rsidRPr="00C1415C" w:rsidRDefault="00C21EC2" w:rsidP="00686B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1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D101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'2022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7769E595" w14:textId="77777777" w:rsidR="00C21EC2" w:rsidRPr="00214827" w:rsidRDefault="00C21EC2" w:rsidP="00686B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C14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'2022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34997838" w14:textId="77777777" w:rsidR="00C21EC2" w:rsidRPr="00214827" w:rsidRDefault="00C21EC2" w:rsidP="00686B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Q2'2022</w:t>
            </w:r>
          </w:p>
        </w:tc>
      </w:tr>
      <w:tr w:rsidR="00C21EC2" w:rsidRPr="00E36286" w14:paraId="2088668F" w14:textId="77777777" w:rsidTr="00087061">
        <w:trPr>
          <w:trHeight w:val="330"/>
          <w:jc w:val="center"/>
        </w:trPr>
        <w:tc>
          <w:tcPr>
            <w:tcW w:w="1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169ABF" w14:textId="77777777" w:rsidR="00C21EC2" w:rsidRPr="00214827" w:rsidRDefault="00C21EC2" w:rsidP="00664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Обща</w:t>
            </w: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ликвидност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3B6AEC" w14:textId="77777777" w:rsidR="00C21EC2" w:rsidRDefault="008C65FD" w:rsidP="00191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7.9283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81E243" w14:textId="77777777" w:rsidR="00C21EC2" w:rsidRDefault="00C21EC2" w:rsidP="00686B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17.1261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D1E800" w14:textId="77777777" w:rsidR="00C21EC2" w:rsidRDefault="00C21EC2" w:rsidP="00686B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16.9352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BE22A9" w14:textId="77777777" w:rsidR="00C21EC2" w:rsidRDefault="00C21EC2" w:rsidP="00686B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12.1997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44A55A" w14:textId="77777777" w:rsidR="00C21EC2" w:rsidRPr="00214827" w:rsidRDefault="00C21EC2" w:rsidP="00686B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12.3761</w:t>
            </w:r>
          </w:p>
        </w:tc>
      </w:tr>
      <w:tr w:rsidR="00C21EC2" w:rsidRPr="00E36286" w14:paraId="271FB8F7" w14:textId="77777777" w:rsidTr="00087061">
        <w:trPr>
          <w:trHeight w:val="330"/>
          <w:jc w:val="center"/>
        </w:trPr>
        <w:tc>
          <w:tcPr>
            <w:tcW w:w="1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D32EFA" w14:textId="77777777" w:rsidR="00C21EC2" w:rsidRPr="00214827" w:rsidRDefault="00C21EC2" w:rsidP="00664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>Бърза ликвидност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BDFB0B" w14:textId="77777777" w:rsidR="00C21EC2" w:rsidRDefault="005A4233" w:rsidP="00191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7.9283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54C71D" w14:textId="77777777" w:rsidR="00C21EC2" w:rsidRDefault="00C21EC2" w:rsidP="00686B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17.1261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676F83" w14:textId="77777777" w:rsidR="00C21EC2" w:rsidRDefault="00C21EC2" w:rsidP="00686B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16.9352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2DD57A" w14:textId="77777777" w:rsidR="00C21EC2" w:rsidRDefault="00C21EC2" w:rsidP="00686B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12.1997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63577A" w14:textId="77777777" w:rsidR="00C21EC2" w:rsidRPr="00214827" w:rsidRDefault="00C21EC2" w:rsidP="00686B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12.3761</w:t>
            </w:r>
          </w:p>
        </w:tc>
      </w:tr>
      <w:tr w:rsidR="00C21EC2" w:rsidRPr="00E36286" w14:paraId="1871DD3F" w14:textId="77777777" w:rsidTr="00087061">
        <w:trPr>
          <w:trHeight w:val="330"/>
          <w:jc w:val="center"/>
        </w:trPr>
        <w:tc>
          <w:tcPr>
            <w:tcW w:w="1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707A6D0" w14:textId="77777777" w:rsidR="00C21EC2" w:rsidRPr="00214827" w:rsidRDefault="00C21EC2" w:rsidP="00664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>Незабавна ликвидност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972D30" w14:textId="77777777" w:rsidR="00C21EC2" w:rsidRDefault="00D940FF" w:rsidP="002D149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2D1498">
              <w:rPr>
                <w:rFonts w:ascii="Arial" w:hAnsi="Arial" w:cs="Arial"/>
                <w:color w:val="000000"/>
                <w:sz w:val="20"/>
                <w:szCs w:val="20"/>
              </w:rPr>
              <w:t>0016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AD6A0D" w14:textId="77777777" w:rsidR="00C21EC2" w:rsidRDefault="00C21EC2" w:rsidP="00686B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0.0225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CA1F81" w14:textId="77777777" w:rsidR="00C21EC2" w:rsidRDefault="00C21EC2" w:rsidP="00686B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0.1075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278D35" w14:textId="77777777" w:rsidR="00C21EC2" w:rsidRDefault="00C21EC2" w:rsidP="00686B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0.0467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60DFAD" w14:textId="77777777" w:rsidR="00C21EC2" w:rsidRPr="00214827" w:rsidRDefault="00C21EC2" w:rsidP="00686B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0.1048</w:t>
            </w:r>
          </w:p>
        </w:tc>
      </w:tr>
    </w:tbl>
    <w:p w14:paraId="634174DA" w14:textId="77777777" w:rsidR="00E863FB" w:rsidRDefault="00E863FB" w:rsidP="00D9764F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lang w:val="en-US"/>
        </w:rPr>
      </w:pPr>
    </w:p>
    <w:p w14:paraId="612CCD86" w14:textId="77777777" w:rsidR="00087061" w:rsidRDefault="00087061" w:rsidP="00E863FB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DA4696">
        <w:rPr>
          <w:rFonts w:ascii="Arial" w:hAnsi="Arial" w:cs="Arial"/>
          <w:lang w:val="en-US"/>
        </w:rPr>
        <w:lastRenderedPageBreak/>
        <w:t xml:space="preserve">Стойностите на показателя за незабавна ликвидност </w:t>
      </w:r>
      <w:r>
        <w:rPr>
          <w:rFonts w:ascii="Arial" w:hAnsi="Arial" w:cs="Arial"/>
          <w:lang w:val="en-US"/>
        </w:rPr>
        <w:t>са притеснително ниски.</w:t>
      </w:r>
      <w:r w:rsidRPr="00DA469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 w:rsidRPr="00DA4696">
        <w:rPr>
          <w:rFonts w:ascii="Arial" w:hAnsi="Arial" w:cs="Arial"/>
          <w:lang w:val="en-US"/>
        </w:rPr>
        <w:t>майки предвид</w:t>
      </w:r>
      <w:r>
        <w:rPr>
          <w:rFonts w:ascii="Arial" w:hAnsi="Arial" w:cs="Arial"/>
          <w:lang w:val="en-US"/>
        </w:rPr>
        <w:t>, че</w:t>
      </w:r>
      <w:r w:rsidRPr="00DA469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основната част от текущите задължения на емитента са лихвите по облигационната емисия,</w:t>
      </w:r>
      <w:r w:rsidRPr="0065753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</w:t>
      </w:r>
      <w:r w:rsidRPr="00DA4696">
        <w:rPr>
          <w:rFonts w:ascii="Arial" w:hAnsi="Arial" w:cs="Arial"/>
          <w:lang w:val="en-US"/>
        </w:rPr>
        <w:t>еобходимо ще е генерирането на допълнителна ликвидност /кеш/</w:t>
      </w:r>
      <w:r>
        <w:rPr>
          <w:rFonts w:ascii="Arial" w:hAnsi="Arial" w:cs="Arial"/>
          <w:lang w:val="en-US"/>
        </w:rPr>
        <w:t xml:space="preserve"> за точното изпълнение на дължимото </w:t>
      </w:r>
      <w:r w:rsidR="002461A8">
        <w:rPr>
          <w:rFonts w:ascii="Arial" w:hAnsi="Arial" w:cs="Arial"/>
          <w:lang w:val="en-US"/>
        </w:rPr>
        <w:t xml:space="preserve">в края на </w:t>
      </w:r>
      <w:r>
        <w:rPr>
          <w:rFonts w:ascii="Arial" w:hAnsi="Arial" w:cs="Arial"/>
          <w:lang w:val="en-US"/>
        </w:rPr>
        <w:t xml:space="preserve"> 2023 г. лихвено плащане</w:t>
      </w:r>
      <w:r w:rsidRPr="00DA4696">
        <w:rPr>
          <w:rFonts w:ascii="Arial" w:hAnsi="Arial" w:cs="Arial"/>
          <w:lang w:val="en-US"/>
        </w:rPr>
        <w:t>.</w:t>
      </w:r>
    </w:p>
    <w:p w14:paraId="0ED570F7" w14:textId="77777777" w:rsidR="00D36BCB" w:rsidRPr="00D36BCB" w:rsidRDefault="00D36BCB" w:rsidP="00D9764F">
      <w:pPr>
        <w:pStyle w:val="a6"/>
        <w:spacing w:after="0" w:line="240" w:lineRule="auto"/>
        <w:jc w:val="both"/>
        <w:rPr>
          <w:rFonts w:ascii="Arial" w:hAnsi="Arial" w:cs="Arial"/>
          <w:lang w:val="en-US"/>
        </w:rPr>
      </w:pPr>
    </w:p>
    <w:p w14:paraId="2D5B5AB2" w14:textId="77777777" w:rsidR="00D9764F" w:rsidRPr="00E36286" w:rsidRDefault="00D9764F" w:rsidP="00D9764F">
      <w:pPr>
        <w:pStyle w:val="2"/>
        <w:keepLines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t>Анализ на Платежоспособността</w:t>
      </w:r>
    </w:p>
    <w:p w14:paraId="24B32386" w14:textId="77777777" w:rsidR="00E561DD" w:rsidRPr="00E36286" w:rsidRDefault="00E561DD" w:rsidP="00E561DD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0766A2C0" w14:textId="77777777" w:rsidR="00D9764F" w:rsidRPr="00E36286" w:rsidRDefault="00D9764F" w:rsidP="00E561DD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>Показателите за платежоспособност</w:t>
      </w:r>
      <w:r w:rsidR="00B03C40">
        <w:rPr>
          <w:rFonts w:ascii="Arial" w:hAnsi="Arial" w:cs="Arial"/>
          <w:lang w:val="en-US"/>
        </w:rPr>
        <w:t xml:space="preserve"> </w:t>
      </w:r>
      <w:r w:rsidRPr="00E36286">
        <w:rPr>
          <w:rFonts w:ascii="Arial" w:hAnsi="Arial" w:cs="Arial"/>
        </w:rPr>
        <w:t xml:space="preserve">измерват степента на задлъжнялост на Дружеството и възможностите </w:t>
      </w:r>
      <w:r w:rsidR="000846F9" w:rsidRPr="00E36286">
        <w:rPr>
          <w:rFonts w:ascii="Arial" w:hAnsi="Arial" w:cs="Arial"/>
        </w:rPr>
        <w:t>му</w:t>
      </w:r>
      <w:r w:rsidRPr="00E36286">
        <w:rPr>
          <w:rFonts w:ascii="Arial" w:hAnsi="Arial" w:cs="Arial"/>
        </w:rPr>
        <w:t xml:space="preserve"> да посрещне своите задължения.</w:t>
      </w:r>
    </w:p>
    <w:p w14:paraId="077E55C7" w14:textId="77777777" w:rsidR="00D9764F" w:rsidRPr="00E36286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tbl>
      <w:tblPr>
        <w:tblW w:w="4578" w:type="pct"/>
        <w:jc w:val="center"/>
        <w:tblLook w:val="04A0" w:firstRow="1" w:lastRow="0" w:firstColumn="1" w:lastColumn="0" w:noHBand="0" w:noVBand="1"/>
      </w:tblPr>
      <w:tblGrid>
        <w:gridCol w:w="3058"/>
        <w:gridCol w:w="976"/>
        <w:gridCol w:w="976"/>
        <w:gridCol w:w="976"/>
        <w:gridCol w:w="976"/>
        <w:gridCol w:w="976"/>
      </w:tblGrid>
      <w:tr w:rsidR="005C4CF8" w:rsidRPr="00E36286" w14:paraId="40574871" w14:textId="77777777" w:rsidTr="001607A2">
        <w:trPr>
          <w:trHeight w:val="330"/>
          <w:jc w:val="center"/>
        </w:trPr>
        <w:tc>
          <w:tcPr>
            <w:tcW w:w="2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4AD6559" w14:textId="77777777" w:rsidR="005C4CF8" w:rsidRPr="00214827" w:rsidRDefault="005C4CF8" w:rsidP="000346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Платежоспособност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5B15C7B2" w14:textId="77777777" w:rsidR="005C4CF8" w:rsidRPr="00FA4E12" w:rsidRDefault="005C4CF8" w:rsidP="005C4C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6D9AD2A0" w14:textId="77777777" w:rsidR="005C4CF8" w:rsidRPr="00FA4E12" w:rsidRDefault="005C4CF8" w:rsidP="00686B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191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678F3198" w14:textId="77777777" w:rsidR="005C4CF8" w:rsidRPr="00214827" w:rsidRDefault="005C4CF8" w:rsidP="00686B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4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FA4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'2022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7B6E7C97" w14:textId="77777777" w:rsidR="005C4CF8" w:rsidRPr="00214827" w:rsidRDefault="005C4CF8" w:rsidP="00686B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214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'2022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58AEAE08" w14:textId="77777777" w:rsidR="005C4CF8" w:rsidRPr="00214827" w:rsidRDefault="005C4CF8" w:rsidP="00686B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214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'2022</w:t>
            </w:r>
          </w:p>
        </w:tc>
      </w:tr>
      <w:tr w:rsidR="005C4CF8" w:rsidRPr="00E36286" w14:paraId="5479C599" w14:textId="77777777" w:rsidTr="001607A2">
        <w:trPr>
          <w:trHeight w:val="330"/>
          <w:jc w:val="center"/>
        </w:trPr>
        <w:tc>
          <w:tcPr>
            <w:tcW w:w="20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F82E13A" w14:textId="77777777" w:rsidR="005C4CF8" w:rsidRPr="00214827" w:rsidRDefault="005C4CF8" w:rsidP="00034665">
            <w:pPr>
              <w:rPr>
                <w:rFonts w:ascii="Arial" w:hAnsi="Arial" w:cs="Arial"/>
                <w:sz w:val="20"/>
                <w:szCs w:val="20"/>
              </w:rPr>
            </w:pPr>
            <w:r w:rsidRPr="00214827">
              <w:rPr>
                <w:rFonts w:ascii="Arial" w:hAnsi="Arial" w:cs="Arial"/>
                <w:sz w:val="20"/>
                <w:szCs w:val="20"/>
              </w:rPr>
              <w:t>Дългосрочен дълг/Активи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076788" w14:textId="77777777" w:rsidR="005C4CF8" w:rsidRDefault="005C4CF8" w:rsidP="00223C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  <w:r w:rsidR="00223C5C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1B90D1" w14:textId="77777777" w:rsidR="005C4CF8" w:rsidRDefault="005C4CF8" w:rsidP="00686B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0.7460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8F758B" w14:textId="77777777" w:rsidR="005C4CF8" w:rsidRDefault="005C4CF8" w:rsidP="00686B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0.7457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9D4A9C" w14:textId="77777777" w:rsidR="005C4CF8" w:rsidRPr="00214827" w:rsidRDefault="005C4CF8" w:rsidP="00686B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0.7577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4418D7" w14:textId="77777777" w:rsidR="005C4CF8" w:rsidRPr="00214827" w:rsidRDefault="005C4CF8" w:rsidP="00686B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0.7565</w:t>
            </w:r>
          </w:p>
        </w:tc>
      </w:tr>
      <w:tr w:rsidR="005C4CF8" w:rsidRPr="00E36286" w14:paraId="1D509EDE" w14:textId="77777777" w:rsidTr="001607A2">
        <w:trPr>
          <w:trHeight w:val="330"/>
          <w:jc w:val="center"/>
        </w:trPr>
        <w:tc>
          <w:tcPr>
            <w:tcW w:w="20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E9E6216" w14:textId="77777777" w:rsidR="005C4CF8" w:rsidRPr="00214827" w:rsidRDefault="005C4CF8" w:rsidP="00034665">
            <w:pPr>
              <w:rPr>
                <w:rFonts w:ascii="Arial" w:hAnsi="Arial" w:cs="Arial"/>
                <w:sz w:val="20"/>
                <w:szCs w:val="20"/>
              </w:rPr>
            </w:pPr>
            <w:r w:rsidRPr="00214827">
              <w:rPr>
                <w:rFonts w:ascii="Arial" w:hAnsi="Arial" w:cs="Arial"/>
                <w:sz w:val="20"/>
                <w:szCs w:val="20"/>
              </w:rPr>
              <w:t>Общ дълг/Активи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25C838" w14:textId="77777777" w:rsidR="005C4CF8" w:rsidRDefault="005C4CF8" w:rsidP="00223C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  <w:r w:rsidR="00223C5C">
              <w:rPr>
                <w:rFonts w:ascii="Arial" w:hAnsi="Arial" w:cs="Arial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7F1191" w14:textId="77777777" w:rsidR="005C4CF8" w:rsidRDefault="005C4CF8" w:rsidP="00686B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0.7676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D1C003" w14:textId="77777777" w:rsidR="005C4CF8" w:rsidRDefault="005C4CF8" w:rsidP="00686B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0.7676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C03936" w14:textId="77777777" w:rsidR="005C4CF8" w:rsidRPr="00214827" w:rsidRDefault="005C4CF8" w:rsidP="00686B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0.7869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5FABDB" w14:textId="77777777" w:rsidR="005C4CF8" w:rsidRPr="00214827" w:rsidRDefault="005C4CF8" w:rsidP="00686B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0.7853</w:t>
            </w:r>
          </w:p>
        </w:tc>
      </w:tr>
      <w:tr w:rsidR="005C4CF8" w:rsidRPr="00E36286" w14:paraId="5E72CD73" w14:textId="77777777" w:rsidTr="001607A2">
        <w:trPr>
          <w:trHeight w:val="330"/>
          <w:jc w:val="center"/>
        </w:trPr>
        <w:tc>
          <w:tcPr>
            <w:tcW w:w="20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8EB67DE" w14:textId="77777777" w:rsidR="005C4CF8" w:rsidRPr="00214827" w:rsidRDefault="005C4CF8" w:rsidP="00034665">
            <w:pPr>
              <w:rPr>
                <w:rFonts w:ascii="Arial" w:hAnsi="Arial" w:cs="Arial"/>
                <w:sz w:val="20"/>
                <w:szCs w:val="20"/>
              </w:rPr>
            </w:pPr>
            <w:r w:rsidRPr="00214827">
              <w:rPr>
                <w:rFonts w:ascii="Arial" w:hAnsi="Arial" w:cs="Arial"/>
                <w:sz w:val="20"/>
                <w:szCs w:val="20"/>
              </w:rPr>
              <w:t>Общ дълг/Собствен капитал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FC727C" w14:textId="77777777" w:rsidR="005C4CF8" w:rsidRDefault="005C4CF8" w:rsidP="00223C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="00223C5C">
              <w:rPr>
                <w:rFonts w:ascii="Arial" w:hAnsi="Arial" w:cs="Arial"/>
                <w:color w:val="000000"/>
                <w:sz w:val="20"/>
                <w:szCs w:val="20"/>
              </w:rPr>
              <w:t>8990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C0D9C9" w14:textId="77777777" w:rsidR="005C4CF8" w:rsidRDefault="005C4CF8" w:rsidP="00686B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3.3022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6FCC96" w14:textId="77777777" w:rsidR="005C4CF8" w:rsidRDefault="005C4CF8" w:rsidP="00686B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3.3022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0864CA" w14:textId="77777777" w:rsidR="005C4CF8" w:rsidRPr="00214827" w:rsidRDefault="005C4CF8" w:rsidP="00686B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3.6933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0F9278" w14:textId="77777777" w:rsidR="005C4CF8" w:rsidRPr="00214827" w:rsidRDefault="005C4CF8" w:rsidP="00686B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3.6580</w:t>
            </w:r>
          </w:p>
        </w:tc>
      </w:tr>
      <w:tr w:rsidR="005C4CF8" w:rsidRPr="00E36286" w14:paraId="32BE7C56" w14:textId="77777777" w:rsidTr="001607A2">
        <w:trPr>
          <w:trHeight w:val="329"/>
          <w:jc w:val="center"/>
        </w:trPr>
        <w:tc>
          <w:tcPr>
            <w:tcW w:w="2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409608" w14:textId="77777777" w:rsidR="005C4CF8" w:rsidRPr="00214827" w:rsidRDefault="005C4CF8" w:rsidP="00034665">
            <w:pPr>
              <w:rPr>
                <w:rFonts w:ascii="Arial" w:hAnsi="Arial" w:cs="Arial"/>
                <w:sz w:val="20"/>
                <w:szCs w:val="20"/>
              </w:rPr>
            </w:pPr>
            <w:r w:rsidRPr="00214827">
              <w:rPr>
                <w:rFonts w:ascii="Arial" w:hAnsi="Arial" w:cs="Arial"/>
                <w:sz w:val="20"/>
                <w:szCs w:val="20"/>
              </w:rPr>
              <w:t>Общо активи/Собствен капитал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C8A844" w14:textId="77777777" w:rsidR="005C4CF8" w:rsidRDefault="005C4CF8" w:rsidP="00223C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223C5C">
              <w:rPr>
                <w:rFonts w:ascii="Arial" w:hAnsi="Arial" w:cs="Arial"/>
                <w:sz w:val="20"/>
                <w:szCs w:val="20"/>
              </w:rPr>
              <w:t>8990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EC202E" w14:textId="77777777" w:rsidR="005C4CF8" w:rsidRDefault="005C4CF8" w:rsidP="00686B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4.3022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9B58A1" w14:textId="77777777" w:rsidR="005C4CF8" w:rsidRDefault="005C4CF8" w:rsidP="00686B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4.3022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A4031C" w14:textId="77777777" w:rsidR="005C4CF8" w:rsidRPr="00214827" w:rsidRDefault="005C4CF8" w:rsidP="00686B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4.6933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183537" w14:textId="77777777" w:rsidR="005C4CF8" w:rsidRPr="00214827" w:rsidRDefault="005C4CF8" w:rsidP="00686B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4.6580</w:t>
            </w:r>
          </w:p>
        </w:tc>
      </w:tr>
    </w:tbl>
    <w:p w14:paraId="50B4C4A9" w14:textId="77777777" w:rsidR="00D9764F" w:rsidRPr="00E36286" w:rsidRDefault="00D9764F" w:rsidP="00D9764F">
      <w:pPr>
        <w:jc w:val="both"/>
        <w:rPr>
          <w:rFonts w:ascii="Arial" w:hAnsi="Arial" w:cs="Arial"/>
          <w:sz w:val="22"/>
          <w:szCs w:val="22"/>
        </w:rPr>
      </w:pPr>
    </w:p>
    <w:p w14:paraId="41E963EE" w14:textId="77777777" w:rsidR="00D9764F" w:rsidRPr="00E36286" w:rsidRDefault="00D55BBB" w:rsidP="00E561DD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К</w:t>
      </w:r>
      <w:r w:rsidR="00D9764F" w:rsidRPr="00E36286">
        <w:rPr>
          <w:rFonts w:ascii="Arial" w:hAnsi="Arial" w:cs="Arial"/>
        </w:rPr>
        <w:t xml:space="preserve">ъм </w:t>
      </w:r>
      <w:r w:rsidR="00AD67DE" w:rsidRPr="00E36286">
        <w:rPr>
          <w:rFonts w:ascii="Arial" w:hAnsi="Arial" w:cs="Arial"/>
        </w:rPr>
        <w:t>3</w:t>
      </w:r>
      <w:r w:rsidR="00002826">
        <w:rPr>
          <w:rFonts w:ascii="Arial" w:hAnsi="Arial" w:cs="Arial"/>
          <w:lang w:val="en-US"/>
        </w:rPr>
        <w:t>0</w:t>
      </w:r>
      <w:r w:rsidR="00AD67DE" w:rsidRPr="00E36286">
        <w:rPr>
          <w:rFonts w:ascii="Arial" w:hAnsi="Arial" w:cs="Arial"/>
        </w:rPr>
        <w:t>.</w:t>
      </w:r>
      <w:r w:rsidR="009B2CE9">
        <w:rPr>
          <w:rFonts w:ascii="Arial" w:hAnsi="Arial" w:cs="Arial"/>
          <w:lang w:val="en-US"/>
        </w:rPr>
        <w:t>0</w:t>
      </w:r>
      <w:r w:rsidR="00002826">
        <w:rPr>
          <w:rFonts w:ascii="Arial" w:hAnsi="Arial" w:cs="Arial"/>
          <w:lang w:val="en-US"/>
        </w:rPr>
        <w:t>6</w:t>
      </w:r>
      <w:r w:rsidR="00AD67DE" w:rsidRPr="00E36286">
        <w:rPr>
          <w:rFonts w:ascii="Arial" w:hAnsi="Arial" w:cs="Arial"/>
        </w:rPr>
        <w:t>.20</w:t>
      </w:r>
      <w:r>
        <w:rPr>
          <w:rFonts w:ascii="Arial" w:hAnsi="Arial" w:cs="Arial"/>
          <w:lang w:val="en-US"/>
        </w:rPr>
        <w:t>2</w:t>
      </w:r>
      <w:r w:rsidR="009B2CE9">
        <w:rPr>
          <w:rFonts w:ascii="Arial" w:hAnsi="Arial" w:cs="Arial"/>
          <w:lang w:val="en-US"/>
        </w:rPr>
        <w:t>3</w:t>
      </w:r>
      <w:r w:rsidR="00101BFF">
        <w:rPr>
          <w:rFonts w:ascii="Arial" w:hAnsi="Arial" w:cs="Arial"/>
          <w:lang w:val="en-US"/>
        </w:rPr>
        <w:t xml:space="preserve"> </w:t>
      </w:r>
      <w:r w:rsidR="00AD67DE" w:rsidRPr="00E36286">
        <w:rPr>
          <w:rFonts w:ascii="Arial" w:hAnsi="Arial" w:cs="Arial"/>
        </w:rPr>
        <w:t>г.</w:t>
      </w:r>
      <w:r w:rsidR="00536EA6">
        <w:rPr>
          <w:rFonts w:ascii="Arial" w:hAnsi="Arial" w:cs="Arial"/>
          <w:lang w:val="en-US"/>
        </w:rPr>
        <w:t>,</w:t>
      </w:r>
      <w:r w:rsidR="00D9764F" w:rsidRPr="00E36286">
        <w:rPr>
          <w:rFonts w:ascii="Arial" w:hAnsi="Arial" w:cs="Arial"/>
        </w:rPr>
        <w:t xml:space="preserve"> </w:t>
      </w:r>
      <w:r w:rsidR="001562D9">
        <w:rPr>
          <w:rFonts w:ascii="Arial" w:hAnsi="Arial" w:cs="Arial"/>
        </w:rPr>
        <w:t xml:space="preserve">и четирите </w:t>
      </w:r>
      <w:r w:rsidR="00D9764F" w:rsidRPr="00E36286">
        <w:rPr>
          <w:rFonts w:ascii="Arial" w:hAnsi="Arial" w:cs="Arial"/>
        </w:rPr>
        <w:t>показател</w:t>
      </w:r>
      <w:r w:rsidR="001562D9">
        <w:rPr>
          <w:rFonts w:ascii="Arial" w:hAnsi="Arial" w:cs="Arial"/>
        </w:rPr>
        <w:t>я</w:t>
      </w:r>
      <w:r w:rsidR="00C17177">
        <w:rPr>
          <w:rFonts w:ascii="Arial" w:hAnsi="Arial" w:cs="Arial"/>
        </w:rPr>
        <w:t xml:space="preserve"> за платежоспособност</w:t>
      </w:r>
      <w:r w:rsidR="00C17177">
        <w:rPr>
          <w:rFonts w:ascii="Arial" w:hAnsi="Arial" w:cs="Arial"/>
          <w:lang w:val="en-US"/>
        </w:rPr>
        <w:t xml:space="preserve"> </w:t>
      </w:r>
      <w:r w:rsidR="002C2988">
        <w:rPr>
          <w:rFonts w:ascii="Arial" w:hAnsi="Arial" w:cs="Arial"/>
          <w:lang w:val="en-US"/>
        </w:rPr>
        <w:t>поддържат</w:t>
      </w:r>
      <w:r w:rsidR="00536EA6">
        <w:rPr>
          <w:rFonts w:ascii="Arial" w:hAnsi="Arial" w:cs="Arial"/>
          <w:lang w:val="en-US"/>
        </w:rPr>
        <w:t xml:space="preserve"> стабилни</w:t>
      </w:r>
      <w:r w:rsidR="002C2988">
        <w:rPr>
          <w:rFonts w:ascii="Arial" w:hAnsi="Arial" w:cs="Arial"/>
          <w:lang w:val="en-US"/>
        </w:rPr>
        <w:t xml:space="preserve"> нива</w:t>
      </w:r>
      <w:r w:rsidR="00536EA6">
        <w:rPr>
          <w:rFonts w:ascii="Arial" w:hAnsi="Arial" w:cs="Arial"/>
          <w:lang w:val="en-US"/>
        </w:rPr>
        <w:t xml:space="preserve"> и </w:t>
      </w:r>
      <w:r>
        <w:rPr>
          <w:rFonts w:ascii="Arial" w:hAnsi="Arial" w:cs="Arial"/>
          <w:lang w:val="en-US"/>
        </w:rPr>
        <w:t xml:space="preserve">показват консистентност с регистрираните стойности </w:t>
      </w:r>
      <w:r w:rsidR="002461A8">
        <w:rPr>
          <w:rFonts w:ascii="Arial" w:hAnsi="Arial" w:cs="Arial"/>
          <w:lang w:val="en-US"/>
        </w:rPr>
        <w:t>от началото на 2023</w:t>
      </w:r>
      <w:r w:rsidR="00101BFF">
        <w:rPr>
          <w:rFonts w:ascii="Arial" w:hAnsi="Arial" w:cs="Arial"/>
          <w:lang w:val="en-US"/>
        </w:rPr>
        <w:t xml:space="preserve"> </w:t>
      </w:r>
      <w:r w:rsidR="002461A8">
        <w:rPr>
          <w:rFonts w:ascii="Arial" w:hAnsi="Arial" w:cs="Arial"/>
          <w:lang w:val="en-US"/>
        </w:rPr>
        <w:t xml:space="preserve">г. и </w:t>
      </w:r>
      <w:r w:rsidR="00F1763B">
        <w:rPr>
          <w:rFonts w:ascii="Arial" w:hAnsi="Arial" w:cs="Arial"/>
          <w:lang w:val="en-US"/>
        </w:rPr>
        <w:t>през цялата</w:t>
      </w:r>
      <w:r w:rsidR="003629FC">
        <w:rPr>
          <w:rFonts w:ascii="Arial" w:hAnsi="Arial" w:cs="Arial"/>
          <w:lang w:val="en-US"/>
        </w:rPr>
        <w:t xml:space="preserve"> 202</w:t>
      </w:r>
      <w:r w:rsidR="00B15E25">
        <w:rPr>
          <w:rFonts w:ascii="Arial" w:hAnsi="Arial" w:cs="Arial"/>
          <w:lang w:val="en-US"/>
        </w:rPr>
        <w:t>2</w:t>
      </w:r>
      <w:r w:rsidR="00D2770C">
        <w:rPr>
          <w:rFonts w:ascii="Arial" w:hAnsi="Arial" w:cs="Arial"/>
        </w:rPr>
        <w:t xml:space="preserve"> </w:t>
      </w:r>
      <w:r w:rsidR="003629FC">
        <w:rPr>
          <w:rFonts w:ascii="Arial" w:hAnsi="Arial" w:cs="Arial"/>
          <w:lang w:val="en-US"/>
        </w:rPr>
        <w:t>г</w:t>
      </w:r>
      <w:r w:rsidR="00536EA6">
        <w:rPr>
          <w:rFonts w:ascii="Arial" w:hAnsi="Arial" w:cs="Arial"/>
          <w:lang w:val="en-US"/>
        </w:rPr>
        <w:t>.</w:t>
      </w:r>
      <w:r w:rsidR="001562D9">
        <w:rPr>
          <w:rFonts w:ascii="Arial" w:hAnsi="Arial" w:cs="Arial"/>
        </w:rPr>
        <w:t xml:space="preserve"> </w:t>
      </w:r>
      <w:r w:rsidR="00361BDB">
        <w:rPr>
          <w:rFonts w:ascii="Arial" w:hAnsi="Arial" w:cs="Arial"/>
          <w:lang w:val="en-US"/>
        </w:rPr>
        <w:t>Въпреки натрупаните загуби от предходни години, с</w:t>
      </w:r>
      <w:r w:rsidR="00A10CBB">
        <w:rPr>
          <w:rFonts w:ascii="Arial" w:hAnsi="Arial" w:cs="Arial"/>
        </w:rPr>
        <w:t xml:space="preserve">обственият </w:t>
      </w:r>
      <w:r w:rsidR="001562D9">
        <w:rPr>
          <w:rFonts w:ascii="Arial" w:hAnsi="Arial" w:cs="Arial"/>
        </w:rPr>
        <w:t>капитал на дружеството</w:t>
      </w:r>
      <w:r w:rsidR="00A10CBB">
        <w:rPr>
          <w:rFonts w:ascii="Arial" w:hAnsi="Arial" w:cs="Arial"/>
        </w:rPr>
        <w:t xml:space="preserve"> </w:t>
      </w:r>
      <w:r w:rsidR="00361BDB">
        <w:rPr>
          <w:rFonts w:ascii="Arial" w:hAnsi="Arial" w:cs="Arial"/>
          <w:lang w:val="en-US"/>
        </w:rPr>
        <w:t>е на добро ниво</w:t>
      </w:r>
      <w:r w:rsidR="00A10CBB">
        <w:rPr>
          <w:rFonts w:ascii="Arial" w:hAnsi="Arial" w:cs="Arial"/>
        </w:rPr>
        <w:t>, което обуславя и поддържането на нисък ливъридж</w:t>
      </w:r>
      <w:r w:rsidR="001562D9">
        <w:rPr>
          <w:rFonts w:ascii="Arial" w:hAnsi="Arial" w:cs="Arial"/>
        </w:rPr>
        <w:t>.</w:t>
      </w:r>
    </w:p>
    <w:p w14:paraId="31AB87D0" w14:textId="77777777" w:rsidR="00D9764F" w:rsidRDefault="00D9764F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1C86150D" w14:textId="77777777" w:rsidR="00E14354" w:rsidRPr="00E14354" w:rsidRDefault="00E14354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5EE24912" w14:textId="77777777" w:rsidR="00D9764F" w:rsidRPr="00E36286" w:rsidRDefault="00D9764F" w:rsidP="00D9764F">
      <w:pPr>
        <w:pStyle w:val="1"/>
        <w:numPr>
          <w:ilvl w:val="0"/>
          <w:numId w:val="1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36286">
        <w:rPr>
          <w:rFonts w:ascii="Arial" w:hAnsi="Arial" w:cs="Arial"/>
          <w:color w:val="auto"/>
          <w:sz w:val="22"/>
          <w:szCs w:val="22"/>
        </w:rPr>
        <w:t>Състояние на обезпечението на облигационната емисия.</w:t>
      </w:r>
    </w:p>
    <w:p w14:paraId="2A1A1DF8" w14:textId="77777777" w:rsidR="00D9764F" w:rsidRPr="00E36286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14:paraId="46FC722F" w14:textId="77777777" w:rsidR="00F85566" w:rsidRPr="00E36286" w:rsidRDefault="00D9764F" w:rsidP="00FC38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 xml:space="preserve">За обезпечаване на вземането по главницата и всички дължими лихви по облигационния заем </w:t>
      </w:r>
      <w:r w:rsidR="00627047">
        <w:rPr>
          <w:rFonts w:ascii="Arial" w:hAnsi="Arial" w:cs="Arial"/>
        </w:rPr>
        <w:t>ПАРК АДСИЦ</w:t>
      </w:r>
      <w:r w:rsidRPr="00E36286">
        <w:rPr>
          <w:rFonts w:ascii="Arial" w:hAnsi="Arial" w:cs="Arial"/>
        </w:rPr>
        <w:t xml:space="preserve"> е сключило застраховка при ЗАД А</w:t>
      </w:r>
      <w:r w:rsidR="001E58E7">
        <w:rPr>
          <w:rFonts w:ascii="Arial" w:hAnsi="Arial" w:cs="Arial"/>
        </w:rPr>
        <w:t>РМЕЕЦ АД</w:t>
      </w:r>
      <w:r w:rsidRPr="00E36286">
        <w:rPr>
          <w:rFonts w:ascii="Arial" w:hAnsi="Arial" w:cs="Arial"/>
        </w:rPr>
        <w:t xml:space="preserve"> </w:t>
      </w:r>
      <w:r w:rsidR="00A85B0B" w:rsidRPr="00E36286">
        <w:rPr>
          <w:rFonts w:ascii="Arial" w:hAnsi="Arial" w:cs="Arial"/>
        </w:rPr>
        <w:t>на всички плащания по облигационната емисия срещу риск от неплащане</w:t>
      </w:r>
      <w:r w:rsidRPr="00E36286">
        <w:rPr>
          <w:rFonts w:ascii="Arial" w:hAnsi="Arial" w:cs="Arial"/>
        </w:rPr>
        <w:t>, с действие на полицата до датата на пълно погасяване на облигационния заем</w:t>
      </w:r>
      <w:r w:rsidR="00A85B0B" w:rsidRPr="00E36286">
        <w:rPr>
          <w:rFonts w:ascii="Arial" w:hAnsi="Arial" w:cs="Arial"/>
        </w:rPr>
        <w:t>, включително в случаите на удължаване на срока/падежа на емисията</w:t>
      </w:r>
      <w:r w:rsidRPr="00E36286">
        <w:rPr>
          <w:rFonts w:ascii="Arial" w:hAnsi="Arial" w:cs="Arial"/>
        </w:rPr>
        <w:t xml:space="preserve">. </w:t>
      </w:r>
    </w:p>
    <w:p w14:paraId="5DB54CAA" w14:textId="77777777" w:rsidR="00AE700E" w:rsidRPr="00E36286" w:rsidRDefault="00AE700E" w:rsidP="00FC38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0F4AFC90" w14:textId="77777777" w:rsidR="00F157B6" w:rsidRDefault="00A10CBB" w:rsidP="00FC386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47564D">
        <w:rPr>
          <w:rFonts w:ascii="Arial" w:hAnsi="Arial" w:cs="Arial"/>
        </w:rPr>
        <w:t>К</w:t>
      </w:r>
      <w:r w:rsidR="00E47052" w:rsidRPr="0047564D">
        <w:rPr>
          <w:rFonts w:ascii="Arial" w:hAnsi="Arial" w:cs="Arial"/>
        </w:rPr>
        <w:t xml:space="preserve">ъм </w:t>
      </w:r>
      <w:r w:rsidR="00BD0993" w:rsidRPr="00E36286">
        <w:rPr>
          <w:rFonts w:ascii="Arial" w:hAnsi="Arial" w:cs="Arial"/>
        </w:rPr>
        <w:t>3</w:t>
      </w:r>
      <w:r w:rsidR="00222C1A">
        <w:rPr>
          <w:rFonts w:ascii="Arial" w:hAnsi="Arial" w:cs="Arial"/>
          <w:lang w:val="en-US"/>
        </w:rPr>
        <w:t>0</w:t>
      </w:r>
      <w:r w:rsidR="00BD0993" w:rsidRPr="00E36286">
        <w:rPr>
          <w:rFonts w:ascii="Arial" w:hAnsi="Arial" w:cs="Arial"/>
        </w:rPr>
        <w:t>.</w:t>
      </w:r>
      <w:r w:rsidR="00BD0993">
        <w:rPr>
          <w:rFonts w:ascii="Arial" w:hAnsi="Arial" w:cs="Arial"/>
          <w:lang w:val="en-US"/>
        </w:rPr>
        <w:t>0</w:t>
      </w:r>
      <w:r w:rsidR="00222C1A">
        <w:rPr>
          <w:rFonts w:ascii="Arial" w:hAnsi="Arial" w:cs="Arial"/>
          <w:lang w:val="en-US"/>
        </w:rPr>
        <w:t>6</w:t>
      </w:r>
      <w:r w:rsidR="00BD0993" w:rsidRPr="00E36286">
        <w:rPr>
          <w:rFonts w:ascii="Arial" w:hAnsi="Arial" w:cs="Arial"/>
        </w:rPr>
        <w:t>.20</w:t>
      </w:r>
      <w:r w:rsidR="00BD0993">
        <w:rPr>
          <w:rFonts w:ascii="Arial" w:hAnsi="Arial" w:cs="Arial"/>
          <w:lang w:val="en-US"/>
        </w:rPr>
        <w:t>23</w:t>
      </w:r>
      <w:r w:rsidR="000541D5">
        <w:rPr>
          <w:rFonts w:ascii="Arial" w:hAnsi="Arial" w:cs="Arial"/>
        </w:rPr>
        <w:t xml:space="preserve"> </w:t>
      </w:r>
      <w:r w:rsidRPr="0047564D">
        <w:rPr>
          <w:rFonts w:ascii="Arial" w:hAnsi="Arial" w:cs="Arial"/>
        </w:rPr>
        <w:t>г.</w:t>
      </w:r>
      <w:r w:rsidR="00AE700E" w:rsidRPr="0047564D">
        <w:rPr>
          <w:rFonts w:ascii="Arial" w:hAnsi="Arial" w:cs="Arial"/>
        </w:rPr>
        <w:t xml:space="preserve"> застраховката е валидна.</w:t>
      </w:r>
      <w:r w:rsidR="00AA7832" w:rsidRPr="0047564D">
        <w:rPr>
          <w:rFonts w:ascii="Arial" w:hAnsi="Arial" w:cs="Arial"/>
        </w:rPr>
        <w:t xml:space="preserve"> </w:t>
      </w:r>
    </w:p>
    <w:p w14:paraId="4AC7DBE1" w14:textId="77777777" w:rsidR="00DB77BC" w:rsidRDefault="00DB77BC" w:rsidP="00FC386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704B3016" w14:textId="77777777" w:rsidR="00F72D0C" w:rsidRPr="002C2988" w:rsidRDefault="00F72D0C" w:rsidP="00FC386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0F80A4AC" w14:textId="77777777" w:rsidR="00D9764F" w:rsidRPr="00E36286" w:rsidRDefault="00D9764F" w:rsidP="00D9764F">
      <w:pPr>
        <w:pStyle w:val="1"/>
        <w:numPr>
          <w:ilvl w:val="0"/>
          <w:numId w:val="1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36286">
        <w:rPr>
          <w:rFonts w:ascii="Arial" w:hAnsi="Arial" w:cs="Arial"/>
          <w:color w:val="auto"/>
          <w:sz w:val="22"/>
          <w:szCs w:val="22"/>
        </w:rPr>
        <w:t>Изразходване на средствата от облигационния заем.</w:t>
      </w:r>
    </w:p>
    <w:p w14:paraId="553A0485" w14:textId="77777777" w:rsidR="00D9764F" w:rsidRPr="00E36286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14:paraId="2DCC3856" w14:textId="77777777" w:rsidR="00314B80" w:rsidRDefault="00556E84" w:rsidP="00A838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t>Набраните от емисията с</w:t>
      </w:r>
      <w:r w:rsidR="000846F9" w:rsidRPr="00E36286">
        <w:rPr>
          <w:rFonts w:ascii="Arial" w:hAnsi="Arial" w:cs="Arial"/>
          <w:sz w:val="22"/>
          <w:szCs w:val="22"/>
        </w:rPr>
        <w:t xml:space="preserve">редства </w:t>
      </w:r>
      <w:r w:rsidR="004A5D45" w:rsidRPr="00E36286">
        <w:rPr>
          <w:rFonts w:ascii="Arial" w:hAnsi="Arial" w:cs="Arial"/>
          <w:sz w:val="22"/>
          <w:szCs w:val="22"/>
          <w:lang w:val="bg-BG"/>
        </w:rPr>
        <w:t>са</w:t>
      </w:r>
      <w:r w:rsidR="000846F9" w:rsidRPr="00E36286">
        <w:rPr>
          <w:rFonts w:ascii="Arial" w:hAnsi="Arial" w:cs="Arial"/>
          <w:sz w:val="22"/>
          <w:szCs w:val="22"/>
        </w:rPr>
        <w:t xml:space="preserve"> използвани от </w:t>
      </w:r>
      <w:r w:rsidR="00627047">
        <w:rPr>
          <w:rFonts w:ascii="Arial" w:hAnsi="Arial" w:cs="Arial"/>
          <w:sz w:val="22"/>
          <w:szCs w:val="22"/>
        </w:rPr>
        <w:t>ПАРК АДСИЦ</w:t>
      </w:r>
      <w:r w:rsidRPr="00E36286">
        <w:rPr>
          <w:rFonts w:ascii="Arial" w:hAnsi="Arial" w:cs="Arial"/>
          <w:sz w:val="22"/>
          <w:szCs w:val="22"/>
        </w:rPr>
        <w:t xml:space="preserve"> </w:t>
      </w:r>
      <w:r w:rsidR="004D4877">
        <w:rPr>
          <w:rFonts w:ascii="Arial" w:hAnsi="Arial" w:cs="Arial"/>
          <w:sz w:val="22"/>
          <w:szCs w:val="22"/>
        </w:rPr>
        <w:t>по предмета на дейност на дружеството за:</w:t>
      </w:r>
    </w:p>
    <w:p w14:paraId="0E9A02CD" w14:textId="77777777" w:rsidR="00A83816" w:rsidRDefault="004D4877" w:rsidP="00314B8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</w:t>
      </w:r>
      <w:r w:rsidR="00314B80">
        <w:rPr>
          <w:rFonts w:ascii="Arial" w:hAnsi="Arial" w:cs="Arial"/>
          <w:sz w:val="22"/>
          <w:szCs w:val="22"/>
        </w:rPr>
        <w:t>азширяване на портфейла от недвижими имоти</w:t>
      </w:r>
      <w:r>
        <w:rPr>
          <w:rFonts w:ascii="Arial" w:hAnsi="Arial" w:cs="Arial"/>
          <w:sz w:val="22"/>
          <w:szCs w:val="22"/>
        </w:rPr>
        <w:t xml:space="preserve"> и диверсификация по отношение на географското разположение и предназначението на имотите, в които дружеството инвестира;</w:t>
      </w:r>
    </w:p>
    <w:p w14:paraId="456A37DB" w14:textId="77777777" w:rsidR="004D4877" w:rsidRDefault="004D4877" w:rsidP="00314B8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придобиване на учас</w:t>
      </w:r>
      <w:r w:rsidR="00C06CC8">
        <w:rPr>
          <w:rFonts w:ascii="Arial" w:hAnsi="Arial" w:cs="Arial"/>
          <w:sz w:val="22"/>
          <w:szCs w:val="22"/>
        </w:rPr>
        <w:t>тия в специализирани дружества по чл.</w:t>
      </w:r>
      <w:r w:rsidR="006425DB">
        <w:rPr>
          <w:rFonts w:ascii="Arial" w:hAnsi="Arial" w:cs="Arial"/>
          <w:sz w:val="22"/>
          <w:szCs w:val="22"/>
        </w:rPr>
        <w:t xml:space="preserve"> </w:t>
      </w:r>
      <w:r w:rsidR="00C06CC8">
        <w:rPr>
          <w:rFonts w:ascii="Arial" w:hAnsi="Arial" w:cs="Arial"/>
          <w:sz w:val="22"/>
          <w:szCs w:val="22"/>
        </w:rPr>
        <w:t>28 от Закона за дружествата със специална инвестиционна цел и за дружествата за секюритизация;</w:t>
      </w:r>
    </w:p>
    <w:p w14:paraId="16EDAE0B" w14:textId="77777777" w:rsidR="00C06CC8" w:rsidRPr="00314B80" w:rsidRDefault="00C06CC8" w:rsidP="00314B8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погасяване на задължения на дружеството и промяна в структурата на неговия дълг.</w:t>
      </w:r>
    </w:p>
    <w:p w14:paraId="373A9B89" w14:textId="77777777" w:rsidR="00FC3866" w:rsidRPr="00E36286" w:rsidRDefault="00FC3866" w:rsidP="00FC38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bg-BG"/>
        </w:rPr>
      </w:pPr>
    </w:p>
    <w:p w14:paraId="5E6DB1CE" w14:textId="77777777" w:rsidR="00D9764F" w:rsidRPr="00C83FCE" w:rsidRDefault="00D9764F" w:rsidP="00FC38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3FCE">
        <w:rPr>
          <w:rFonts w:ascii="Arial" w:hAnsi="Arial" w:cs="Arial"/>
          <w:sz w:val="22"/>
          <w:szCs w:val="22"/>
        </w:rPr>
        <w:t xml:space="preserve">Лихвата по настоящата облигационна емисия </w:t>
      </w:r>
      <w:r w:rsidR="009240AC">
        <w:rPr>
          <w:rFonts w:ascii="Arial" w:hAnsi="Arial" w:cs="Arial"/>
          <w:sz w:val="22"/>
          <w:szCs w:val="22"/>
          <w:lang w:val="bg-BG"/>
        </w:rPr>
        <w:t xml:space="preserve">е </w:t>
      </w:r>
      <w:r w:rsidR="00E04759" w:rsidRPr="00C83FCE">
        <w:rPr>
          <w:rFonts w:ascii="Arial" w:hAnsi="Arial" w:cs="Arial"/>
          <w:sz w:val="22"/>
          <w:szCs w:val="22"/>
        </w:rPr>
        <w:t xml:space="preserve">плаваща и </w:t>
      </w:r>
      <w:r w:rsidR="00300BFB" w:rsidRPr="00C83FCE">
        <w:rPr>
          <w:rFonts w:ascii="Arial" w:hAnsi="Arial" w:cs="Arial"/>
          <w:sz w:val="22"/>
          <w:szCs w:val="22"/>
        </w:rPr>
        <w:t>се определя от</w:t>
      </w:r>
      <w:r w:rsidRPr="00C83FCE">
        <w:rPr>
          <w:rFonts w:ascii="Arial" w:hAnsi="Arial" w:cs="Arial"/>
          <w:sz w:val="22"/>
          <w:szCs w:val="22"/>
        </w:rPr>
        <w:t xml:space="preserve"> </w:t>
      </w:r>
      <w:r w:rsidR="00300BFB" w:rsidRPr="00C83FCE">
        <w:rPr>
          <w:rFonts w:ascii="Arial" w:hAnsi="Arial" w:cs="Arial"/>
          <w:sz w:val="22"/>
          <w:szCs w:val="22"/>
        </w:rPr>
        <w:t xml:space="preserve">6 м. EURIBOR + </w:t>
      </w:r>
      <w:r w:rsidR="00E04759" w:rsidRPr="00C83FCE">
        <w:rPr>
          <w:rFonts w:ascii="Arial" w:hAnsi="Arial" w:cs="Arial"/>
          <w:sz w:val="22"/>
          <w:szCs w:val="22"/>
        </w:rPr>
        <w:t xml:space="preserve">надбавка от </w:t>
      </w:r>
      <w:r w:rsidR="00300BFB" w:rsidRPr="00C83FCE">
        <w:rPr>
          <w:rFonts w:ascii="Arial" w:hAnsi="Arial" w:cs="Arial"/>
          <w:sz w:val="22"/>
          <w:szCs w:val="22"/>
        </w:rPr>
        <w:t>4.50%, но не по-малко от 3.60%</w:t>
      </w:r>
      <w:r w:rsidR="00E04759" w:rsidRPr="00C83FCE">
        <w:rPr>
          <w:rFonts w:ascii="Arial" w:hAnsi="Arial" w:cs="Arial"/>
          <w:sz w:val="22"/>
          <w:szCs w:val="22"/>
        </w:rPr>
        <w:t xml:space="preserve"> годишно, начислявана при лихвена конвенция Реален брой дни в периода към Реален брой дни в годината </w:t>
      </w:r>
      <w:r w:rsidR="00E04759" w:rsidRPr="00C83FCE">
        <w:rPr>
          <w:rFonts w:ascii="Arial" w:hAnsi="Arial" w:cs="Arial"/>
          <w:sz w:val="22"/>
          <w:szCs w:val="22"/>
        </w:rPr>
        <w:lastRenderedPageBreak/>
        <w:t>(Actual/365L, ISMA - Year).</w:t>
      </w:r>
      <w:r w:rsidR="00300BFB" w:rsidRPr="00C83FCE">
        <w:rPr>
          <w:rFonts w:ascii="Arial" w:hAnsi="Arial" w:cs="Arial"/>
          <w:sz w:val="22"/>
          <w:szCs w:val="22"/>
        </w:rPr>
        <w:t xml:space="preserve"> Текущата стойност на лихвения процент е </w:t>
      </w:r>
      <w:r w:rsidR="001B73A6">
        <w:rPr>
          <w:rFonts w:ascii="Arial" w:hAnsi="Arial" w:cs="Arial"/>
          <w:sz w:val="22"/>
          <w:szCs w:val="22"/>
        </w:rPr>
        <w:t>8</w:t>
      </w:r>
      <w:r w:rsidR="00300BFB" w:rsidRPr="00C83FCE">
        <w:rPr>
          <w:rFonts w:ascii="Arial" w:hAnsi="Arial" w:cs="Arial"/>
          <w:sz w:val="22"/>
          <w:szCs w:val="22"/>
        </w:rPr>
        <w:t>.</w:t>
      </w:r>
      <w:r w:rsidR="001B73A6">
        <w:rPr>
          <w:rFonts w:ascii="Arial" w:hAnsi="Arial" w:cs="Arial"/>
          <w:sz w:val="22"/>
          <w:szCs w:val="22"/>
        </w:rPr>
        <w:t>215</w:t>
      </w:r>
      <w:r w:rsidR="00300BFB" w:rsidRPr="00C83FCE">
        <w:rPr>
          <w:rFonts w:ascii="Arial" w:hAnsi="Arial" w:cs="Arial"/>
          <w:sz w:val="22"/>
          <w:szCs w:val="22"/>
        </w:rPr>
        <w:t>%.</w:t>
      </w:r>
      <w:r w:rsidR="00E04759" w:rsidRPr="00C83FCE">
        <w:rPr>
          <w:rFonts w:ascii="Arial" w:hAnsi="Arial" w:cs="Arial"/>
          <w:sz w:val="22"/>
          <w:szCs w:val="22"/>
        </w:rPr>
        <w:t xml:space="preserve"> Периодът на лихвени плащания по емисията е два пъти в годината, на всеки 6 месеца.</w:t>
      </w:r>
    </w:p>
    <w:p w14:paraId="314B2047" w14:textId="77777777" w:rsidR="00FC3866" w:rsidRPr="00E36286" w:rsidRDefault="00FC3866" w:rsidP="00FC38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2A22019C" w14:textId="77777777" w:rsidR="00D9764F" w:rsidRPr="00E04759" w:rsidRDefault="00D9764F" w:rsidP="00FC386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E36286">
        <w:rPr>
          <w:rFonts w:ascii="Arial" w:hAnsi="Arial" w:cs="Arial"/>
        </w:rPr>
        <w:t>Облигационния</w:t>
      </w:r>
      <w:r w:rsidR="00FC3866" w:rsidRPr="00E36286">
        <w:rPr>
          <w:rFonts w:ascii="Arial" w:hAnsi="Arial" w:cs="Arial"/>
        </w:rPr>
        <w:t>т</w:t>
      </w:r>
      <w:r w:rsidRPr="00E36286">
        <w:rPr>
          <w:rFonts w:ascii="Arial" w:hAnsi="Arial" w:cs="Arial"/>
        </w:rPr>
        <w:t xml:space="preserve"> заем е за период от </w:t>
      </w:r>
      <w:r w:rsidR="00C06CC8">
        <w:rPr>
          <w:rFonts w:ascii="Arial" w:hAnsi="Arial" w:cs="Arial"/>
          <w:lang w:val="en-US"/>
        </w:rPr>
        <w:t>9</w:t>
      </w:r>
      <w:r w:rsidRPr="00E36286">
        <w:rPr>
          <w:rFonts w:ascii="Arial" w:hAnsi="Arial" w:cs="Arial"/>
        </w:rPr>
        <w:t xml:space="preserve"> години с </w:t>
      </w:r>
      <w:r w:rsidR="00C06CC8">
        <w:rPr>
          <w:rFonts w:ascii="Arial" w:hAnsi="Arial" w:cs="Arial"/>
          <w:lang w:val="en-US"/>
        </w:rPr>
        <w:t>три години гратисен период</w:t>
      </w:r>
      <w:r w:rsidR="00E04759">
        <w:rPr>
          <w:rFonts w:ascii="Arial" w:hAnsi="Arial" w:cs="Arial"/>
          <w:lang w:val="en-US"/>
        </w:rPr>
        <w:t>.</w:t>
      </w:r>
    </w:p>
    <w:p w14:paraId="75A491E3" w14:textId="77777777" w:rsidR="00120B8C" w:rsidRDefault="00120B8C" w:rsidP="0011395B">
      <w:pPr>
        <w:pStyle w:val="a6"/>
        <w:spacing w:line="240" w:lineRule="auto"/>
        <w:ind w:left="0"/>
        <w:jc w:val="both"/>
        <w:rPr>
          <w:rFonts w:ascii="Arial" w:hAnsi="Arial" w:cs="Arial"/>
          <w:lang w:val="en-US"/>
        </w:rPr>
      </w:pPr>
    </w:p>
    <w:p w14:paraId="457DB7F6" w14:textId="77777777" w:rsidR="00DB77BC" w:rsidRDefault="00571714" w:rsidP="00D801AA">
      <w:pPr>
        <w:pStyle w:val="a6"/>
        <w:spacing w:line="240" w:lineRule="auto"/>
        <w:ind w:left="0" w:firstLine="11"/>
        <w:jc w:val="both"/>
        <w:rPr>
          <w:rFonts w:ascii="Arial" w:hAnsi="Arial" w:cs="Arial"/>
          <w:lang w:val="en-US"/>
        </w:rPr>
      </w:pPr>
      <w:r w:rsidRPr="00571714">
        <w:rPr>
          <w:rFonts w:ascii="Arial" w:hAnsi="Arial" w:cs="Arial"/>
          <w:lang w:val="en-US"/>
        </w:rPr>
        <w:t>Съгласно условията на облигационния заем, на 09.06.202</w:t>
      </w:r>
      <w:r>
        <w:rPr>
          <w:rFonts w:ascii="Arial" w:hAnsi="Arial" w:cs="Arial"/>
          <w:lang w:val="en-US"/>
        </w:rPr>
        <w:t>3</w:t>
      </w:r>
      <w:r w:rsidRPr="00571714">
        <w:rPr>
          <w:rFonts w:ascii="Arial" w:hAnsi="Arial" w:cs="Arial"/>
          <w:lang w:val="en-US"/>
        </w:rPr>
        <w:t xml:space="preserve"> г. бе дължимо лихвено плащане по емисията, което не е извършено на датата на падежа. /Виж стр.7 </w:t>
      </w:r>
      <w:r w:rsidRPr="00647AD1">
        <w:rPr>
          <w:rFonts w:ascii="Arial" w:hAnsi="Arial" w:cs="Arial"/>
          <w:b/>
          <w:i/>
          <w:u w:val="single"/>
          <w:lang w:val="en-US"/>
        </w:rPr>
        <w:t>“Обстоятелства, настъпили след крайната дата на разглеждания в доклада период”</w:t>
      </w:r>
      <w:r w:rsidRPr="00571714">
        <w:rPr>
          <w:rFonts w:ascii="Arial" w:hAnsi="Arial" w:cs="Arial"/>
          <w:lang w:val="en-US"/>
        </w:rPr>
        <w:t>/</w:t>
      </w:r>
      <w:r w:rsidR="007C6560">
        <w:rPr>
          <w:rFonts w:ascii="Arial" w:hAnsi="Arial" w:cs="Arial"/>
          <w:lang w:val="en-US"/>
        </w:rPr>
        <w:t>.</w:t>
      </w:r>
    </w:p>
    <w:p w14:paraId="03073402" w14:textId="77777777" w:rsidR="00D801AA" w:rsidRDefault="00D801AA" w:rsidP="00D801AA">
      <w:pPr>
        <w:pStyle w:val="a6"/>
        <w:spacing w:line="240" w:lineRule="auto"/>
        <w:ind w:left="0" w:firstLine="11"/>
        <w:jc w:val="both"/>
        <w:rPr>
          <w:rFonts w:ascii="Arial" w:hAnsi="Arial" w:cs="Arial"/>
          <w:lang w:val="en-US"/>
        </w:rPr>
      </w:pPr>
    </w:p>
    <w:p w14:paraId="4662E9D2" w14:textId="77777777" w:rsidR="00B468EC" w:rsidRPr="006832E0" w:rsidRDefault="00B468EC" w:rsidP="009921A8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5BB106DD" w14:textId="77777777" w:rsidR="00D9764F" w:rsidRPr="00E36286" w:rsidRDefault="00D9764F" w:rsidP="00D9764F">
      <w:pPr>
        <w:pStyle w:val="1"/>
        <w:numPr>
          <w:ilvl w:val="0"/>
          <w:numId w:val="1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36286">
        <w:rPr>
          <w:rFonts w:ascii="Arial" w:hAnsi="Arial" w:cs="Arial"/>
          <w:color w:val="auto"/>
          <w:sz w:val="22"/>
          <w:szCs w:val="22"/>
        </w:rPr>
        <w:t>Финансови показатели.</w:t>
      </w:r>
    </w:p>
    <w:p w14:paraId="31613A82" w14:textId="77777777" w:rsidR="00D9764F" w:rsidRPr="00E36286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14:paraId="7A0E481E" w14:textId="77777777" w:rsidR="00D9764F" w:rsidRDefault="00D9764F" w:rsidP="00FC38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>Емитентът е поел да спазва следните финансови показатели до пълното погасяване на облигационния заем:</w:t>
      </w:r>
    </w:p>
    <w:p w14:paraId="10F19E43" w14:textId="77777777" w:rsidR="00865998" w:rsidRPr="00E36286" w:rsidRDefault="00865998" w:rsidP="00FC38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20513174" w14:textId="77777777" w:rsidR="00C72125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 xml:space="preserve">-- Коефициент на максимална стойност на отношението „Пасиви/Активи” от максимум 97%. </w:t>
      </w:r>
    </w:p>
    <w:p w14:paraId="65E3030F" w14:textId="77777777" w:rsidR="00E47052" w:rsidRDefault="00E47052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  <w:lang w:val="en-US"/>
        </w:rPr>
      </w:pPr>
    </w:p>
    <w:p w14:paraId="50F94112" w14:textId="77777777" w:rsidR="00D9764F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 xml:space="preserve">Към </w:t>
      </w:r>
      <w:r w:rsidR="00AD67DE" w:rsidRPr="00E36286">
        <w:rPr>
          <w:rFonts w:ascii="Arial" w:hAnsi="Arial" w:cs="Arial"/>
        </w:rPr>
        <w:t>3</w:t>
      </w:r>
      <w:r w:rsidR="00285327">
        <w:rPr>
          <w:rFonts w:ascii="Arial" w:hAnsi="Arial" w:cs="Arial"/>
          <w:lang w:val="en-US"/>
        </w:rPr>
        <w:t>0</w:t>
      </w:r>
      <w:r w:rsidR="00AD67DE" w:rsidRPr="00E36286">
        <w:rPr>
          <w:rFonts w:ascii="Arial" w:hAnsi="Arial" w:cs="Arial"/>
        </w:rPr>
        <w:t>.</w:t>
      </w:r>
      <w:r w:rsidR="008801DD">
        <w:rPr>
          <w:rFonts w:ascii="Arial" w:hAnsi="Arial" w:cs="Arial"/>
          <w:lang w:val="en-US"/>
        </w:rPr>
        <w:t>0</w:t>
      </w:r>
      <w:r w:rsidR="00285327">
        <w:rPr>
          <w:rFonts w:ascii="Arial" w:hAnsi="Arial" w:cs="Arial"/>
          <w:lang w:val="en-US"/>
        </w:rPr>
        <w:t>6</w:t>
      </w:r>
      <w:r w:rsidR="00AD67DE" w:rsidRPr="00E36286">
        <w:rPr>
          <w:rFonts w:ascii="Arial" w:hAnsi="Arial" w:cs="Arial"/>
        </w:rPr>
        <w:t>.20</w:t>
      </w:r>
      <w:r w:rsidR="00AA72FE">
        <w:rPr>
          <w:rFonts w:ascii="Arial" w:hAnsi="Arial" w:cs="Arial"/>
          <w:lang w:val="en-US"/>
        </w:rPr>
        <w:t>2</w:t>
      </w:r>
      <w:r w:rsidR="008801DD">
        <w:rPr>
          <w:rFonts w:ascii="Arial" w:hAnsi="Arial" w:cs="Arial"/>
          <w:lang w:val="en-US"/>
        </w:rPr>
        <w:t>3</w:t>
      </w:r>
      <w:r w:rsidR="00462D3D">
        <w:rPr>
          <w:rFonts w:ascii="Arial" w:hAnsi="Arial" w:cs="Arial"/>
        </w:rPr>
        <w:t xml:space="preserve"> </w:t>
      </w:r>
      <w:r w:rsidR="00AD67DE" w:rsidRPr="00E36286">
        <w:rPr>
          <w:rFonts w:ascii="Arial" w:hAnsi="Arial" w:cs="Arial"/>
        </w:rPr>
        <w:t>г.</w:t>
      </w:r>
      <w:r w:rsidRPr="00E36286">
        <w:rPr>
          <w:rFonts w:ascii="Arial" w:hAnsi="Arial" w:cs="Arial"/>
        </w:rPr>
        <w:t xml:space="preserve"> стойността на показателя е </w:t>
      </w:r>
      <w:r w:rsidR="00E40679">
        <w:rPr>
          <w:rFonts w:ascii="Arial" w:hAnsi="Arial" w:cs="Arial"/>
          <w:lang w:val="en-US"/>
        </w:rPr>
        <w:t>7</w:t>
      </w:r>
      <w:r w:rsidR="00285327">
        <w:rPr>
          <w:rFonts w:ascii="Arial" w:hAnsi="Arial" w:cs="Arial"/>
          <w:lang w:val="en-US"/>
        </w:rPr>
        <w:t>9</w:t>
      </w:r>
      <w:r w:rsidR="00E20764">
        <w:rPr>
          <w:rFonts w:ascii="Arial" w:hAnsi="Arial" w:cs="Arial"/>
          <w:lang w:val="en-US"/>
        </w:rPr>
        <w:t>.</w:t>
      </w:r>
      <w:r w:rsidR="00285327">
        <w:rPr>
          <w:rFonts w:ascii="Arial" w:hAnsi="Arial" w:cs="Arial"/>
          <w:lang w:val="en-US"/>
        </w:rPr>
        <w:t>59</w:t>
      </w:r>
      <w:r w:rsidRPr="00E36286">
        <w:rPr>
          <w:rFonts w:ascii="Arial" w:hAnsi="Arial" w:cs="Arial"/>
        </w:rPr>
        <w:t>%.</w:t>
      </w:r>
    </w:p>
    <w:p w14:paraId="05423B97" w14:textId="77777777" w:rsidR="00865998" w:rsidRPr="006832E0" w:rsidRDefault="00865998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  <w:lang w:val="en-US"/>
        </w:rPr>
      </w:pPr>
    </w:p>
    <w:p w14:paraId="58F4C07C" w14:textId="77777777" w:rsidR="00C72125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 xml:space="preserve">-- Коефициент на покритие на разходите за лихви, изчислен като печалбата от обичайната дейност, увеличена с разходи за лихви, се раздели на разходи за лихви - минимална стойност на показателя за </w:t>
      </w:r>
      <w:r w:rsidR="007861E3">
        <w:rPr>
          <w:rFonts w:ascii="Arial" w:hAnsi="Arial" w:cs="Arial"/>
        </w:rPr>
        <w:t>срока на облигационния заем е 1</w:t>
      </w:r>
      <w:r w:rsidR="00E20764">
        <w:rPr>
          <w:rFonts w:ascii="Arial" w:hAnsi="Arial" w:cs="Arial"/>
          <w:lang w:val="en-US"/>
        </w:rPr>
        <w:t>.</w:t>
      </w:r>
      <w:r w:rsidRPr="00E36286">
        <w:rPr>
          <w:rFonts w:ascii="Arial" w:hAnsi="Arial" w:cs="Arial"/>
        </w:rPr>
        <w:t xml:space="preserve">05. </w:t>
      </w:r>
    </w:p>
    <w:p w14:paraId="40892A77" w14:textId="77777777" w:rsidR="00E47052" w:rsidRDefault="00E47052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  <w:lang w:val="en-US"/>
        </w:rPr>
      </w:pPr>
    </w:p>
    <w:p w14:paraId="692EF3C4" w14:textId="77777777" w:rsidR="00D9764F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 xml:space="preserve">Към </w:t>
      </w:r>
      <w:r w:rsidR="008801DD" w:rsidRPr="00E36286">
        <w:rPr>
          <w:rFonts w:ascii="Arial" w:hAnsi="Arial" w:cs="Arial"/>
        </w:rPr>
        <w:t>3</w:t>
      </w:r>
      <w:r w:rsidR="00E52327">
        <w:rPr>
          <w:rFonts w:ascii="Arial" w:hAnsi="Arial" w:cs="Arial"/>
          <w:lang w:val="en-US"/>
        </w:rPr>
        <w:t>0</w:t>
      </w:r>
      <w:r w:rsidR="008801DD" w:rsidRPr="00E36286">
        <w:rPr>
          <w:rFonts w:ascii="Arial" w:hAnsi="Arial" w:cs="Arial"/>
        </w:rPr>
        <w:t>.</w:t>
      </w:r>
      <w:r w:rsidR="008801DD">
        <w:rPr>
          <w:rFonts w:ascii="Arial" w:hAnsi="Arial" w:cs="Arial"/>
          <w:lang w:val="en-US"/>
        </w:rPr>
        <w:t>0</w:t>
      </w:r>
      <w:r w:rsidR="00E52327">
        <w:rPr>
          <w:rFonts w:ascii="Arial" w:hAnsi="Arial" w:cs="Arial"/>
          <w:lang w:val="en-US"/>
        </w:rPr>
        <w:t>6</w:t>
      </w:r>
      <w:r w:rsidR="008801DD" w:rsidRPr="00E36286">
        <w:rPr>
          <w:rFonts w:ascii="Arial" w:hAnsi="Arial" w:cs="Arial"/>
        </w:rPr>
        <w:t>.20</w:t>
      </w:r>
      <w:r w:rsidR="008801DD">
        <w:rPr>
          <w:rFonts w:ascii="Arial" w:hAnsi="Arial" w:cs="Arial"/>
          <w:lang w:val="en-US"/>
        </w:rPr>
        <w:t>23</w:t>
      </w:r>
      <w:r w:rsidR="00462D3D">
        <w:rPr>
          <w:rFonts w:ascii="Arial" w:hAnsi="Arial" w:cs="Arial"/>
        </w:rPr>
        <w:t xml:space="preserve"> </w:t>
      </w:r>
      <w:r w:rsidR="00AD67DE" w:rsidRPr="00E36286">
        <w:rPr>
          <w:rFonts w:ascii="Arial" w:hAnsi="Arial" w:cs="Arial"/>
        </w:rPr>
        <w:t>г.</w:t>
      </w:r>
      <w:r w:rsidRPr="00E36286">
        <w:rPr>
          <w:rFonts w:ascii="Arial" w:hAnsi="Arial" w:cs="Arial"/>
        </w:rPr>
        <w:t xml:space="preserve"> стойността на показателя е </w:t>
      </w:r>
      <w:r w:rsidR="00EA78E6">
        <w:rPr>
          <w:rFonts w:ascii="Arial" w:hAnsi="Arial" w:cs="Arial"/>
          <w:lang w:val="en-US"/>
        </w:rPr>
        <w:t>0</w:t>
      </w:r>
      <w:r w:rsidR="00E20764">
        <w:rPr>
          <w:rFonts w:ascii="Arial" w:hAnsi="Arial" w:cs="Arial"/>
          <w:lang w:val="en-US"/>
        </w:rPr>
        <w:t>.</w:t>
      </w:r>
      <w:r w:rsidR="006212A9">
        <w:rPr>
          <w:rFonts w:ascii="Arial" w:hAnsi="Arial" w:cs="Arial"/>
          <w:lang w:val="en-US"/>
        </w:rPr>
        <w:t>18</w:t>
      </w:r>
      <w:r w:rsidRPr="00E36286">
        <w:rPr>
          <w:rFonts w:ascii="Arial" w:hAnsi="Arial" w:cs="Arial"/>
        </w:rPr>
        <w:t xml:space="preserve">. </w:t>
      </w:r>
    </w:p>
    <w:p w14:paraId="494A8C8E" w14:textId="77777777" w:rsidR="00865998" w:rsidRPr="006832E0" w:rsidRDefault="00865998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  <w:lang w:val="en-US"/>
        </w:rPr>
      </w:pPr>
    </w:p>
    <w:p w14:paraId="4BFF0212" w14:textId="77777777" w:rsidR="00C72125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>-- Коефициент на текуща ликвидност, изчислен като общата сума на краткотрайните активи в баланса се раздели на общата сума на краткотрайните пасиви  - минимална сто</w:t>
      </w:r>
      <w:r w:rsidR="00164832">
        <w:rPr>
          <w:rFonts w:ascii="Arial" w:hAnsi="Arial" w:cs="Arial"/>
        </w:rPr>
        <w:t>й</w:t>
      </w:r>
      <w:r w:rsidRPr="00E36286">
        <w:rPr>
          <w:rFonts w:ascii="Arial" w:hAnsi="Arial" w:cs="Arial"/>
        </w:rPr>
        <w:t>ност на показателя за срока на облигационния заем е 0</w:t>
      </w:r>
      <w:r w:rsidR="00E20764">
        <w:rPr>
          <w:rFonts w:ascii="Arial" w:hAnsi="Arial" w:cs="Arial"/>
          <w:lang w:val="en-US"/>
        </w:rPr>
        <w:t>.</w:t>
      </w:r>
      <w:r w:rsidRPr="00E36286">
        <w:rPr>
          <w:rFonts w:ascii="Arial" w:hAnsi="Arial" w:cs="Arial"/>
        </w:rPr>
        <w:t xml:space="preserve">5. </w:t>
      </w:r>
    </w:p>
    <w:p w14:paraId="10FF4841" w14:textId="77777777" w:rsidR="00E47052" w:rsidRDefault="00E47052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  <w:lang w:val="en-US"/>
        </w:rPr>
      </w:pPr>
    </w:p>
    <w:p w14:paraId="2C83A5AE" w14:textId="77777777" w:rsidR="00214827" w:rsidRPr="006351F2" w:rsidRDefault="00D9764F" w:rsidP="006351F2">
      <w:pPr>
        <w:pStyle w:val="a6"/>
        <w:spacing w:after="0" w:line="240" w:lineRule="auto"/>
        <w:ind w:left="0" w:firstLine="540"/>
        <w:jc w:val="both"/>
        <w:rPr>
          <w:rFonts w:ascii="Arial" w:hAnsi="Arial" w:cs="Arial"/>
          <w:lang w:val="en-US"/>
        </w:rPr>
      </w:pPr>
      <w:r w:rsidRPr="00E36286">
        <w:rPr>
          <w:rFonts w:ascii="Arial" w:hAnsi="Arial" w:cs="Arial"/>
        </w:rPr>
        <w:t xml:space="preserve">Към </w:t>
      </w:r>
      <w:r w:rsidR="008801DD" w:rsidRPr="00E36286">
        <w:rPr>
          <w:rFonts w:ascii="Arial" w:hAnsi="Arial" w:cs="Arial"/>
        </w:rPr>
        <w:t>3</w:t>
      </w:r>
      <w:r w:rsidR="00E52327">
        <w:rPr>
          <w:rFonts w:ascii="Arial" w:hAnsi="Arial" w:cs="Arial"/>
          <w:lang w:val="en-US"/>
        </w:rPr>
        <w:t>0</w:t>
      </w:r>
      <w:r w:rsidR="008801DD" w:rsidRPr="00E36286">
        <w:rPr>
          <w:rFonts w:ascii="Arial" w:hAnsi="Arial" w:cs="Arial"/>
        </w:rPr>
        <w:t>.</w:t>
      </w:r>
      <w:r w:rsidR="008801DD">
        <w:rPr>
          <w:rFonts w:ascii="Arial" w:hAnsi="Arial" w:cs="Arial"/>
          <w:lang w:val="en-US"/>
        </w:rPr>
        <w:t>0</w:t>
      </w:r>
      <w:r w:rsidR="00E52327">
        <w:rPr>
          <w:rFonts w:ascii="Arial" w:hAnsi="Arial" w:cs="Arial"/>
          <w:lang w:val="en-US"/>
        </w:rPr>
        <w:t>6</w:t>
      </w:r>
      <w:r w:rsidR="008801DD" w:rsidRPr="00E36286">
        <w:rPr>
          <w:rFonts w:ascii="Arial" w:hAnsi="Arial" w:cs="Arial"/>
        </w:rPr>
        <w:t>.20</w:t>
      </w:r>
      <w:r w:rsidR="008801DD">
        <w:rPr>
          <w:rFonts w:ascii="Arial" w:hAnsi="Arial" w:cs="Arial"/>
          <w:lang w:val="en-US"/>
        </w:rPr>
        <w:t>23</w:t>
      </w:r>
      <w:r w:rsidR="00462D3D">
        <w:rPr>
          <w:rFonts w:ascii="Arial" w:hAnsi="Arial" w:cs="Arial"/>
        </w:rPr>
        <w:t xml:space="preserve"> </w:t>
      </w:r>
      <w:r w:rsidR="00AD67DE" w:rsidRPr="00E36286">
        <w:rPr>
          <w:rFonts w:ascii="Arial" w:hAnsi="Arial" w:cs="Arial"/>
        </w:rPr>
        <w:t>г.</w:t>
      </w:r>
      <w:r w:rsidRPr="00E36286">
        <w:rPr>
          <w:rFonts w:ascii="Arial" w:hAnsi="Arial" w:cs="Arial"/>
        </w:rPr>
        <w:t xml:space="preserve"> стойността на показателя е </w:t>
      </w:r>
      <w:r w:rsidR="00DF10DD">
        <w:rPr>
          <w:rFonts w:ascii="Arial" w:hAnsi="Arial" w:cs="Arial"/>
          <w:lang w:val="en-US"/>
        </w:rPr>
        <w:t>7</w:t>
      </w:r>
      <w:r w:rsidR="00F14111" w:rsidRPr="006023AD">
        <w:rPr>
          <w:rFonts w:ascii="Arial" w:hAnsi="Arial" w:cs="Arial"/>
          <w:lang w:val="en-US"/>
        </w:rPr>
        <w:t>.</w:t>
      </w:r>
      <w:r w:rsidR="00153154">
        <w:rPr>
          <w:rFonts w:ascii="Arial" w:hAnsi="Arial" w:cs="Arial"/>
          <w:lang w:val="en-US"/>
        </w:rPr>
        <w:t>93</w:t>
      </w:r>
      <w:r w:rsidRPr="00E36286">
        <w:rPr>
          <w:rFonts w:ascii="Arial" w:hAnsi="Arial" w:cs="Arial"/>
        </w:rPr>
        <w:t>.</w:t>
      </w:r>
    </w:p>
    <w:p w14:paraId="5177C34D" w14:textId="77777777" w:rsidR="00214827" w:rsidRPr="00214827" w:rsidRDefault="00214827" w:rsidP="00214827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A8C3890" w14:textId="77777777" w:rsidR="00571714" w:rsidRDefault="00571714" w:rsidP="00AA72FE">
      <w:pPr>
        <w:contextualSpacing/>
        <w:jc w:val="both"/>
        <w:rPr>
          <w:rFonts w:ascii="Arial" w:hAnsi="Arial" w:cs="Arial"/>
          <w:sz w:val="22"/>
          <w:szCs w:val="22"/>
        </w:rPr>
      </w:pPr>
      <w:r w:rsidRPr="00571714">
        <w:rPr>
          <w:rFonts w:ascii="Arial" w:hAnsi="Arial" w:cs="Arial"/>
          <w:sz w:val="22"/>
          <w:szCs w:val="22"/>
        </w:rPr>
        <w:t>Към 30.06.202</w:t>
      </w:r>
      <w:r>
        <w:rPr>
          <w:rFonts w:ascii="Arial" w:hAnsi="Arial" w:cs="Arial"/>
          <w:sz w:val="22"/>
          <w:szCs w:val="22"/>
        </w:rPr>
        <w:t>3</w:t>
      </w:r>
      <w:r w:rsidRPr="00571714">
        <w:rPr>
          <w:rFonts w:ascii="Arial" w:hAnsi="Arial" w:cs="Arial"/>
          <w:sz w:val="22"/>
          <w:szCs w:val="22"/>
        </w:rPr>
        <w:t xml:space="preserve"> г., коефицентът на покритие на разходите за лихви е спаднал под минималната стойност, която Емитентът се е задължил да поддържа в рамките на срока на облигационния заем.</w:t>
      </w:r>
    </w:p>
    <w:p w14:paraId="7062D31D" w14:textId="77777777" w:rsidR="00571714" w:rsidRDefault="00571714" w:rsidP="00AA72FE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A49E178" w14:textId="77777777" w:rsidR="00AA72FE" w:rsidRPr="00416D0B" w:rsidRDefault="00AA72FE" w:rsidP="00AA72FE">
      <w:pPr>
        <w:contextualSpacing/>
        <w:jc w:val="both"/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  <w:lang w:val="bg-BG"/>
        </w:rPr>
        <w:t xml:space="preserve">Съгласно </w:t>
      </w:r>
      <w:r>
        <w:rPr>
          <w:rFonts w:ascii="Arial" w:hAnsi="Arial" w:cs="Arial"/>
          <w:sz w:val="22"/>
          <w:szCs w:val="22"/>
          <w:lang w:val="bg-BG"/>
        </w:rPr>
        <w:t xml:space="preserve">Предложението за записване на облигациите и </w:t>
      </w:r>
      <w:r w:rsidRPr="00E36286">
        <w:rPr>
          <w:rFonts w:ascii="Arial" w:hAnsi="Arial" w:cs="Arial"/>
          <w:sz w:val="22"/>
          <w:szCs w:val="22"/>
          <w:lang w:val="bg-BG"/>
        </w:rPr>
        <w:t>потвърдения от Комисията за финансов надзор Проспект за допускане на облигациите до търговия на регулиран пазар, а</w:t>
      </w:r>
      <w:r w:rsidRPr="00E36286">
        <w:rPr>
          <w:rFonts w:ascii="Arial" w:hAnsi="Arial" w:cs="Arial"/>
          <w:sz w:val="22"/>
          <w:szCs w:val="22"/>
        </w:rPr>
        <w:t xml:space="preserve">ко наруши 2 или повече от определените финансови съотношения, Емитентът ще </w:t>
      </w:r>
      <w:r w:rsidRPr="00E36286">
        <w:rPr>
          <w:rFonts w:ascii="Arial" w:hAnsi="Arial" w:cs="Arial"/>
          <w:sz w:val="22"/>
          <w:szCs w:val="22"/>
          <w:lang w:val="bg-BG"/>
        </w:rPr>
        <w:t>п</w:t>
      </w:r>
      <w:r w:rsidRPr="00E36286">
        <w:rPr>
          <w:rFonts w:ascii="Arial" w:hAnsi="Arial" w:cs="Arial"/>
          <w:sz w:val="22"/>
          <w:szCs w:val="22"/>
        </w:rPr>
        <w:t>редприеме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</w:t>
      </w:r>
      <w:r w:rsidRPr="00E36286">
        <w:rPr>
          <w:rFonts w:ascii="Arial" w:hAnsi="Arial" w:cs="Arial"/>
          <w:sz w:val="22"/>
          <w:szCs w:val="22"/>
        </w:rPr>
        <w:t>действия в срок до 6 месеца от настъпването на съответното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</w:t>
      </w:r>
      <w:r w:rsidRPr="00E36286">
        <w:rPr>
          <w:rFonts w:ascii="Arial" w:hAnsi="Arial" w:cs="Arial"/>
          <w:sz w:val="22"/>
          <w:szCs w:val="22"/>
        </w:rPr>
        <w:t>обстоятелство да приведе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</w:t>
      </w:r>
      <w:r w:rsidRPr="00E36286">
        <w:rPr>
          <w:rFonts w:ascii="Arial" w:hAnsi="Arial" w:cs="Arial"/>
          <w:sz w:val="22"/>
          <w:szCs w:val="22"/>
        </w:rPr>
        <w:t>показателите/съотношенията в съответствие с изискванията по-горе. Ако в този срок не се постигнат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</w:t>
      </w:r>
      <w:r w:rsidRPr="00E36286">
        <w:rPr>
          <w:rFonts w:ascii="Arial" w:hAnsi="Arial" w:cs="Arial"/>
          <w:sz w:val="22"/>
          <w:szCs w:val="22"/>
        </w:rPr>
        <w:t>заложените параметри, Емитентът незабавно ще предложи на Общото събрание на облигационерите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</w:t>
      </w:r>
      <w:r w:rsidRPr="00E36286">
        <w:rPr>
          <w:rFonts w:ascii="Arial" w:hAnsi="Arial" w:cs="Arial"/>
          <w:sz w:val="22"/>
          <w:szCs w:val="22"/>
        </w:rPr>
        <w:t>програма за привеждане в съответствие с изискванията</w:t>
      </w:r>
      <w:r w:rsidRPr="00E36286">
        <w:rPr>
          <w:rFonts w:ascii="Arial" w:hAnsi="Arial" w:cs="Arial"/>
          <w:sz w:val="22"/>
          <w:szCs w:val="22"/>
          <w:lang w:val="bg-BG"/>
        </w:rPr>
        <w:t>.</w:t>
      </w:r>
      <w:r w:rsidR="00416D0B">
        <w:rPr>
          <w:rFonts w:ascii="Arial" w:hAnsi="Arial" w:cs="Arial"/>
          <w:sz w:val="22"/>
          <w:szCs w:val="22"/>
        </w:rPr>
        <w:t xml:space="preserve"> В случай, че </w:t>
      </w:r>
      <w:r w:rsidR="00416D0B" w:rsidRPr="00416D0B">
        <w:rPr>
          <w:rFonts w:ascii="Arial" w:hAnsi="Arial" w:cs="Arial"/>
          <w:sz w:val="22"/>
          <w:szCs w:val="22"/>
        </w:rPr>
        <w:t xml:space="preserve">Общото събрание на облигационерите </w:t>
      </w:r>
      <w:r w:rsidR="00416D0B">
        <w:rPr>
          <w:rFonts w:ascii="Arial" w:hAnsi="Arial" w:cs="Arial"/>
          <w:sz w:val="22"/>
          <w:szCs w:val="22"/>
        </w:rPr>
        <w:t xml:space="preserve">не одобри </w:t>
      </w:r>
      <w:r w:rsidR="00416D0B" w:rsidRPr="00416D0B">
        <w:rPr>
          <w:rFonts w:ascii="Arial" w:hAnsi="Arial" w:cs="Arial"/>
          <w:sz w:val="22"/>
          <w:szCs w:val="22"/>
        </w:rPr>
        <w:t>предложената от Емитента програма, той е длъжен да свика ново Общо събрание на облигационерите</w:t>
      </w:r>
      <w:r w:rsidR="00416D0B">
        <w:rPr>
          <w:rFonts w:ascii="Arial" w:hAnsi="Arial" w:cs="Arial"/>
          <w:sz w:val="22"/>
          <w:szCs w:val="22"/>
        </w:rPr>
        <w:t>, на което да предложи за приемане нова</w:t>
      </w:r>
      <w:r w:rsidR="00416D0B" w:rsidRPr="00416D0B">
        <w:rPr>
          <w:rFonts w:ascii="Arial" w:hAnsi="Arial" w:cs="Arial"/>
          <w:sz w:val="22"/>
          <w:szCs w:val="22"/>
        </w:rPr>
        <w:t xml:space="preserve"> програма</w:t>
      </w:r>
      <w:r w:rsidR="00416D0B">
        <w:rPr>
          <w:rFonts w:ascii="Arial" w:hAnsi="Arial" w:cs="Arial"/>
          <w:sz w:val="22"/>
          <w:szCs w:val="22"/>
        </w:rPr>
        <w:t>, изготвена с участието на Довереника на облигационерите и в съответствие с направените забележки/препоръки</w:t>
      </w:r>
      <w:r w:rsidR="00493689">
        <w:rPr>
          <w:rFonts w:ascii="Arial" w:hAnsi="Arial" w:cs="Arial"/>
          <w:sz w:val="22"/>
          <w:szCs w:val="22"/>
        </w:rPr>
        <w:t xml:space="preserve"> от облигационерите на Общото събрание, на което предложената програма е била отхвърлена.</w:t>
      </w:r>
    </w:p>
    <w:p w14:paraId="1F5B7BA8" w14:textId="77777777" w:rsidR="006832E0" w:rsidRPr="00120B8C" w:rsidRDefault="006832E0" w:rsidP="008E3E4B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3A3A550" w14:textId="77777777" w:rsidR="006351F2" w:rsidRDefault="00571714" w:rsidP="00D801AA">
      <w:pPr>
        <w:pStyle w:val="a6"/>
        <w:spacing w:line="240" w:lineRule="auto"/>
        <w:ind w:left="0"/>
        <w:jc w:val="both"/>
        <w:rPr>
          <w:rFonts w:ascii="Arial" w:hAnsi="Arial" w:cs="Arial"/>
          <w:lang w:val="en-US"/>
        </w:rPr>
      </w:pPr>
      <w:r w:rsidRPr="00571714">
        <w:rPr>
          <w:rFonts w:ascii="Arial" w:hAnsi="Arial" w:cs="Arial"/>
        </w:rPr>
        <w:lastRenderedPageBreak/>
        <w:t>Очакванията на Емитента са, че това нарушение има временен характер и при формиране на положителен текущ финансов резултат от дейността по-късно през годината, този пoказател ще надхвърли заложената минимална стойност.</w:t>
      </w:r>
    </w:p>
    <w:p w14:paraId="0809BA45" w14:textId="77777777" w:rsidR="00D878D6" w:rsidRPr="00001E46" w:rsidRDefault="00D878D6" w:rsidP="00120B8C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783B9220" w14:textId="77777777" w:rsidR="00D9764F" w:rsidRPr="00E36286" w:rsidRDefault="00D9764F" w:rsidP="00D9764F">
      <w:pPr>
        <w:pStyle w:val="1"/>
        <w:numPr>
          <w:ilvl w:val="0"/>
          <w:numId w:val="1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36286">
        <w:rPr>
          <w:rFonts w:ascii="Arial" w:hAnsi="Arial" w:cs="Arial"/>
          <w:color w:val="auto"/>
          <w:sz w:val="22"/>
          <w:szCs w:val="22"/>
        </w:rPr>
        <w:t>Обстоятелс</w:t>
      </w:r>
      <w:r w:rsidR="00C81B79">
        <w:rPr>
          <w:rFonts w:ascii="Arial" w:hAnsi="Arial" w:cs="Arial"/>
          <w:color w:val="auto"/>
          <w:sz w:val="22"/>
          <w:szCs w:val="22"/>
        </w:rPr>
        <w:t>тва по чл. 100г, ал. 3 от ЗППЦК</w:t>
      </w:r>
      <w:r w:rsidR="00C81B79">
        <w:rPr>
          <w:rFonts w:ascii="Arial" w:hAnsi="Arial" w:cs="Arial"/>
          <w:color w:val="auto"/>
          <w:sz w:val="22"/>
          <w:szCs w:val="22"/>
          <w:lang w:val="en-US"/>
        </w:rPr>
        <w:t>.</w:t>
      </w:r>
    </w:p>
    <w:p w14:paraId="2061C426" w14:textId="77777777" w:rsidR="00BE512E" w:rsidRPr="00E36286" w:rsidRDefault="00BE512E" w:rsidP="00BE512E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61AE9648" w14:textId="77777777" w:rsidR="00D9764F" w:rsidRPr="005128B3" w:rsidRDefault="009458BF" w:rsidP="005128B3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По отно</w:t>
      </w:r>
      <w:r w:rsidR="00875E7D">
        <w:rPr>
          <w:rFonts w:ascii="Arial" w:hAnsi="Arial" w:cs="Arial"/>
        </w:rPr>
        <w:t>ш</w:t>
      </w:r>
      <w:r>
        <w:rPr>
          <w:rFonts w:ascii="Arial" w:hAnsi="Arial" w:cs="Arial"/>
        </w:rPr>
        <w:t>ение на Де Ново ЕАД н</w:t>
      </w:r>
      <w:r w:rsidRPr="00E36286">
        <w:rPr>
          <w:rFonts w:ascii="Arial" w:hAnsi="Arial" w:cs="Arial"/>
        </w:rPr>
        <w:t>е са налице обстоятелства по чл.100г, ал.3 от ЗППЦК.</w:t>
      </w:r>
    </w:p>
    <w:p w14:paraId="01C83601" w14:textId="77777777" w:rsidR="002461A8" w:rsidRDefault="002461A8" w:rsidP="00D9764F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78CC82C7" w14:textId="77777777" w:rsidR="00571714" w:rsidRPr="00571714" w:rsidRDefault="00571714" w:rsidP="00571714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571714">
        <w:rPr>
          <w:rFonts w:ascii="Arial" w:hAnsi="Arial" w:cs="Arial"/>
          <w:b/>
          <w:i/>
          <w:sz w:val="22"/>
          <w:szCs w:val="22"/>
          <w:u w:val="single"/>
        </w:rPr>
        <w:t>Обстоятелства, настъпили след крайната дата на разглеждания в доклада период</w:t>
      </w:r>
    </w:p>
    <w:p w14:paraId="58C1F1E6" w14:textId="77777777" w:rsidR="00571714" w:rsidRPr="00571714" w:rsidRDefault="00571714" w:rsidP="00571714">
      <w:pPr>
        <w:jc w:val="both"/>
        <w:rPr>
          <w:rFonts w:ascii="Arial" w:hAnsi="Arial" w:cs="Arial"/>
          <w:sz w:val="22"/>
          <w:szCs w:val="22"/>
        </w:rPr>
      </w:pPr>
    </w:p>
    <w:p w14:paraId="2369DACD" w14:textId="77777777" w:rsidR="00571714" w:rsidRPr="00571714" w:rsidRDefault="00571714" w:rsidP="002461A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1714">
        <w:rPr>
          <w:rFonts w:ascii="Arial" w:hAnsi="Arial" w:cs="Arial"/>
          <w:sz w:val="22"/>
          <w:szCs w:val="22"/>
        </w:rPr>
        <w:t>1.</w:t>
      </w:r>
      <w:r w:rsidRPr="00571714">
        <w:rPr>
          <w:rFonts w:ascii="Arial" w:hAnsi="Arial" w:cs="Arial"/>
          <w:sz w:val="22"/>
          <w:szCs w:val="22"/>
        </w:rPr>
        <w:tab/>
        <w:t>С писмо от 1</w:t>
      </w:r>
      <w:r w:rsidR="00D801AA">
        <w:rPr>
          <w:rFonts w:ascii="Arial" w:hAnsi="Arial" w:cs="Arial"/>
          <w:sz w:val="22"/>
          <w:szCs w:val="22"/>
        </w:rPr>
        <w:t>3</w:t>
      </w:r>
      <w:r w:rsidRPr="00571714">
        <w:rPr>
          <w:rFonts w:ascii="Arial" w:hAnsi="Arial" w:cs="Arial"/>
          <w:sz w:val="22"/>
          <w:szCs w:val="22"/>
        </w:rPr>
        <w:t>.07.202</w:t>
      </w:r>
      <w:r w:rsidR="00647AD1">
        <w:rPr>
          <w:rFonts w:ascii="Arial" w:hAnsi="Arial" w:cs="Arial"/>
          <w:sz w:val="22"/>
          <w:szCs w:val="22"/>
        </w:rPr>
        <w:t>3</w:t>
      </w:r>
      <w:r w:rsidRPr="00571714">
        <w:rPr>
          <w:rFonts w:ascii="Arial" w:hAnsi="Arial" w:cs="Arial"/>
          <w:sz w:val="22"/>
          <w:szCs w:val="22"/>
        </w:rPr>
        <w:t xml:space="preserve"> г., в съответствие с условията на застрахователна полица No.</w:t>
      </w:r>
      <w:r w:rsidR="00AB7DC9">
        <w:rPr>
          <w:rFonts w:ascii="Arial" w:hAnsi="Arial" w:cs="Arial"/>
          <w:sz w:val="22"/>
          <w:szCs w:val="22"/>
        </w:rPr>
        <w:t xml:space="preserve"> </w:t>
      </w:r>
      <w:r w:rsidRPr="00571714">
        <w:rPr>
          <w:rFonts w:ascii="Arial" w:hAnsi="Arial" w:cs="Arial"/>
          <w:sz w:val="22"/>
          <w:szCs w:val="22"/>
        </w:rPr>
        <w:t>2110014080000928894 / 09.06.2021 г., Де Ново ЕАД е предявило претенция пред застрахователно акционерно дружество АРМЕЕЦ АД за изплащане на застрахователно обезщетение, вследствие на настъпило застрахователно събитие – неплащане на дължимото на 09.06.202</w:t>
      </w:r>
      <w:r w:rsidR="00647AD1">
        <w:rPr>
          <w:rFonts w:ascii="Arial" w:hAnsi="Arial" w:cs="Arial"/>
          <w:sz w:val="22"/>
          <w:szCs w:val="22"/>
        </w:rPr>
        <w:t>3</w:t>
      </w:r>
      <w:r w:rsidRPr="00571714">
        <w:rPr>
          <w:rFonts w:ascii="Arial" w:hAnsi="Arial" w:cs="Arial"/>
          <w:sz w:val="22"/>
          <w:szCs w:val="22"/>
        </w:rPr>
        <w:t xml:space="preserve"> г. лихвено плащане в срок до 30 дни от датата на падежа. </w:t>
      </w:r>
    </w:p>
    <w:p w14:paraId="2EFBA092" w14:textId="77777777" w:rsidR="00571714" w:rsidRDefault="00571714" w:rsidP="002461A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1714">
        <w:rPr>
          <w:rFonts w:ascii="Arial" w:hAnsi="Arial" w:cs="Arial"/>
          <w:sz w:val="22"/>
          <w:szCs w:val="22"/>
        </w:rPr>
        <w:t>2.</w:t>
      </w:r>
      <w:r w:rsidRPr="00571714">
        <w:rPr>
          <w:rFonts w:ascii="Arial" w:hAnsi="Arial" w:cs="Arial"/>
          <w:sz w:val="22"/>
          <w:szCs w:val="22"/>
        </w:rPr>
        <w:tab/>
        <w:t>С писмо от 1</w:t>
      </w:r>
      <w:r w:rsidR="00D801AA">
        <w:rPr>
          <w:rFonts w:ascii="Arial" w:hAnsi="Arial" w:cs="Arial"/>
          <w:sz w:val="22"/>
          <w:szCs w:val="22"/>
        </w:rPr>
        <w:t>4</w:t>
      </w:r>
      <w:r w:rsidRPr="00571714">
        <w:rPr>
          <w:rFonts w:ascii="Arial" w:hAnsi="Arial" w:cs="Arial"/>
          <w:sz w:val="22"/>
          <w:szCs w:val="22"/>
        </w:rPr>
        <w:t>.07.202</w:t>
      </w:r>
      <w:r w:rsidR="00647AD1">
        <w:rPr>
          <w:rFonts w:ascii="Arial" w:hAnsi="Arial" w:cs="Arial"/>
          <w:sz w:val="22"/>
          <w:szCs w:val="22"/>
        </w:rPr>
        <w:t>3</w:t>
      </w:r>
      <w:r w:rsidRPr="00571714">
        <w:rPr>
          <w:rFonts w:ascii="Arial" w:hAnsi="Arial" w:cs="Arial"/>
          <w:sz w:val="22"/>
          <w:szCs w:val="22"/>
        </w:rPr>
        <w:t xml:space="preserve"> г., Де Ново ЕАД е поискало от емитента предприемането на конкретни действия във връзка с осъществяването на хипотезата на т.т.</w:t>
      </w:r>
      <w:r w:rsidR="00D27E81">
        <w:rPr>
          <w:rFonts w:ascii="Arial" w:hAnsi="Arial" w:cs="Arial"/>
          <w:sz w:val="22"/>
          <w:szCs w:val="22"/>
        </w:rPr>
        <w:t xml:space="preserve"> </w:t>
      </w:r>
      <w:r w:rsidRPr="00571714">
        <w:rPr>
          <w:rFonts w:ascii="Arial" w:hAnsi="Arial" w:cs="Arial"/>
          <w:sz w:val="22"/>
          <w:szCs w:val="22"/>
        </w:rPr>
        <w:t>4.7.3.3 и 4.7.4.4 от Част ІІ “Документ за предлаганите ценни книжа“ на Проспекта за допускане до търговия на регулиран пазар на ценни книжа на емисия корпоративни облигации с ISIN BG2100006217.</w:t>
      </w:r>
    </w:p>
    <w:p w14:paraId="064BE06D" w14:textId="77777777" w:rsidR="007241BD" w:rsidRPr="00571714" w:rsidRDefault="007241BD" w:rsidP="002461A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7241BD">
        <w:rPr>
          <w:rFonts w:ascii="Arial" w:hAnsi="Arial" w:cs="Arial"/>
          <w:sz w:val="22"/>
          <w:szCs w:val="22"/>
        </w:rPr>
        <w:t>Съгласно уведомление от емитента, дължимото на 09.06.2023 г. лихвено плащане по облигационната емисия е изплатено на 04.08.2023 г.</w:t>
      </w:r>
    </w:p>
    <w:p w14:paraId="27ED71D8" w14:textId="77777777" w:rsidR="006351F2" w:rsidRPr="00571714" w:rsidRDefault="007241BD" w:rsidP="002461A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71714" w:rsidRPr="00571714">
        <w:rPr>
          <w:rFonts w:ascii="Arial" w:hAnsi="Arial" w:cs="Arial"/>
          <w:sz w:val="22"/>
          <w:szCs w:val="22"/>
        </w:rPr>
        <w:t>.</w:t>
      </w:r>
      <w:r w:rsidR="00571714" w:rsidRPr="00571714">
        <w:rPr>
          <w:rFonts w:ascii="Arial" w:hAnsi="Arial" w:cs="Arial"/>
          <w:sz w:val="22"/>
          <w:szCs w:val="22"/>
        </w:rPr>
        <w:tab/>
        <w:t>Доколкото Де Ново ЕАД не е уведомено от емитента за предприемане на действия съгласно отправеното искане по т.2 по-горе, с писма от 2</w:t>
      </w:r>
      <w:r w:rsidR="00A37DD4">
        <w:rPr>
          <w:rFonts w:ascii="Arial" w:hAnsi="Arial" w:cs="Arial"/>
          <w:sz w:val="22"/>
          <w:szCs w:val="22"/>
        </w:rPr>
        <w:t>1</w:t>
      </w:r>
      <w:r w:rsidR="00571714" w:rsidRPr="00571714">
        <w:rPr>
          <w:rFonts w:ascii="Arial" w:hAnsi="Arial" w:cs="Arial"/>
          <w:sz w:val="22"/>
          <w:szCs w:val="22"/>
        </w:rPr>
        <w:t>.08.202</w:t>
      </w:r>
      <w:r w:rsidR="00A37DD4">
        <w:rPr>
          <w:rFonts w:ascii="Arial" w:hAnsi="Arial" w:cs="Arial"/>
          <w:sz w:val="22"/>
          <w:szCs w:val="22"/>
        </w:rPr>
        <w:t>3</w:t>
      </w:r>
      <w:r w:rsidR="00571714" w:rsidRPr="00571714">
        <w:rPr>
          <w:rFonts w:ascii="Arial" w:hAnsi="Arial" w:cs="Arial"/>
          <w:sz w:val="22"/>
          <w:szCs w:val="22"/>
        </w:rPr>
        <w:t xml:space="preserve"> г., Де Ново ЕАД е информирало облигационерите по емисия облигации ISIN BG2100006217 към дата 08.06.202</w:t>
      </w:r>
      <w:r w:rsidR="00A37DD4">
        <w:rPr>
          <w:rFonts w:ascii="Arial" w:hAnsi="Arial" w:cs="Arial"/>
          <w:sz w:val="22"/>
          <w:szCs w:val="22"/>
        </w:rPr>
        <w:t>3</w:t>
      </w:r>
      <w:r w:rsidR="00571714" w:rsidRPr="00571714">
        <w:rPr>
          <w:rFonts w:ascii="Arial" w:hAnsi="Arial" w:cs="Arial"/>
          <w:sz w:val="22"/>
          <w:szCs w:val="22"/>
        </w:rPr>
        <w:t xml:space="preserve"> г., датата към която облигационерите по емисията имат право на лихвено плащане, дължимо на 09.06.202</w:t>
      </w:r>
      <w:r w:rsidR="00A37DD4">
        <w:rPr>
          <w:rFonts w:ascii="Arial" w:hAnsi="Arial" w:cs="Arial"/>
          <w:sz w:val="22"/>
          <w:szCs w:val="22"/>
        </w:rPr>
        <w:t>3</w:t>
      </w:r>
      <w:r w:rsidR="00571714" w:rsidRPr="00571714">
        <w:rPr>
          <w:rFonts w:ascii="Arial" w:hAnsi="Arial" w:cs="Arial"/>
          <w:sz w:val="22"/>
          <w:szCs w:val="22"/>
        </w:rPr>
        <w:t xml:space="preserve"> г., като е поискало от тях да вземат отношение по повод възникналия казус.</w:t>
      </w:r>
    </w:p>
    <w:p w14:paraId="5B352071" w14:textId="77777777" w:rsidR="00D3505F" w:rsidRPr="00D801AA" w:rsidRDefault="007241BD" w:rsidP="00647AD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461A8" w:rsidRPr="00D801AA">
        <w:rPr>
          <w:rFonts w:ascii="Arial" w:hAnsi="Arial" w:cs="Arial"/>
          <w:sz w:val="22"/>
          <w:szCs w:val="22"/>
        </w:rPr>
        <w:t>.</w:t>
      </w:r>
      <w:r w:rsidR="002461A8" w:rsidRPr="00D801AA">
        <w:rPr>
          <w:rFonts w:ascii="Arial" w:hAnsi="Arial" w:cs="Arial"/>
          <w:sz w:val="22"/>
          <w:szCs w:val="22"/>
        </w:rPr>
        <w:tab/>
        <w:t>В отговор на отправеното от Де Ново ЕАД искане</w:t>
      </w:r>
      <w:r>
        <w:rPr>
          <w:rFonts w:ascii="Arial" w:hAnsi="Arial" w:cs="Arial"/>
          <w:sz w:val="22"/>
          <w:szCs w:val="22"/>
        </w:rPr>
        <w:t xml:space="preserve"> по т.4</w:t>
      </w:r>
      <w:r w:rsidR="002461A8" w:rsidRPr="00D801AA">
        <w:rPr>
          <w:rFonts w:ascii="Arial" w:hAnsi="Arial" w:cs="Arial"/>
          <w:sz w:val="22"/>
          <w:szCs w:val="22"/>
        </w:rPr>
        <w:t xml:space="preserve"> по-горе, Централна кооперативна банка АД, в качеството си на облигационер по емисия облигации ISIN BG2100021174 към дата 08.06.2023 г., датата към която облигационерите по емисията имат право на лихвено плащан</w:t>
      </w:r>
      <w:r>
        <w:rPr>
          <w:rFonts w:ascii="Arial" w:hAnsi="Arial" w:cs="Arial"/>
          <w:sz w:val="22"/>
          <w:szCs w:val="22"/>
        </w:rPr>
        <w:t>е</w:t>
      </w:r>
      <w:r w:rsidR="002461A8" w:rsidRPr="00D801AA">
        <w:rPr>
          <w:rFonts w:ascii="Arial" w:hAnsi="Arial" w:cs="Arial"/>
          <w:sz w:val="22"/>
          <w:szCs w:val="22"/>
        </w:rPr>
        <w:t xml:space="preserve"> дължим</w:t>
      </w:r>
      <w:r>
        <w:rPr>
          <w:rFonts w:ascii="Arial" w:hAnsi="Arial" w:cs="Arial"/>
          <w:sz w:val="22"/>
          <w:szCs w:val="22"/>
        </w:rPr>
        <w:t>о</w:t>
      </w:r>
      <w:r w:rsidR="002461A8" w:rsidRPr="00D801AA">
        <w:rPr>
          <w:rFonts w:ascii="Arial" w:hAnsi="Arial" w:cs="Arial"/>
          <w:sz w:val="22"/>
          <w:szCs w:val="22"/>
        </w:rPr>
        <w:t xml:space="preserve"> на 09.06.2023 г., е изразила становище, че не е необходимо да се пристъпва към предсрочно погасяване на цялата емисия.</w:t>
      </w:r>
      <w:r w:rsidR="00571714" w:rsidRPr="00D801AA">
        <w:rPr>
          <w:rFonts w:ascii="Arial" w:hAnsi="Arial" w:cs="Arial"/>
          <w:sz w:val="22"/>
          <w:szCs w:val="22"/>
        </w:rPr>
        <w:t xml:space="preserve"> </w:t>
      </w:r>
    </w:p>
    <w:p w14:paraId="202A7900" w14:textId="77777777" w:rsidR="002461A8" w:rsidRDefault="002461A8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1870C8B3" w14:textId="77777777" w:rsidR="00D801AA" w:rsidRPr="00D801AA" w:rsidRDefault="00D801AA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i/>
          <w:lang w:val="en-US"/>
        </w:rPr>
      </w:pPr>
      <w:r w:rsidRPr="00D801AA">
        <w:rPr>
          <w:rFonts w:ascii="Arial" w:hAnsi="Arial" w:cs="Arial"/>
          <w:b/>
          <w:i/>
          <w:lang w:val="en-US"/>
        </w:rPr>
        <w:t>Предвид фактите и обстоятелствата, изложени в доклада, включително обстоятелствата, настъпили след крайната дата на разглеждания в доклада период, може да бъде направен обоснован извод, че Емитентът изпълнява добросъвестно задълженията си към облигационерите, съгласно условията на сключения облигационен заем.</w:t>
      </w:r>
    </w:p>
    <w:p w14:paraId="39D02A62" w14:textId="77777777" w:rsidR="00D801AA" w:rsidRDefault="00D801AA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01F6C3A7" w14:textId="77777777" w:rsidR="00525D0A" w:rsidRDefault="00B04D33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</w:t>
      </w:r>
      <w:r w:rsidR="002461A8">
        <w:rPr>
          <w:rFonts w:ascii="Arial" w:hAnsi="Arial" w:cs="Arial"/>
          <w:lang w:val="en-US"/>
        </w:rPr>
        <w:t>9</w:t>
      </w:r>
      <w:r w:rsidR="00566947" w:rsidRPr="00E36286">
        <w:rPr>
          <w:rFonts w:ascii="Arial" w:hAnsi="Arial" w:cs="Arial"/>
        </w:rPr>
        <w:t>.</w:t>
      </w:r>
      <w:r w:rsidR="00815D83">
        <w:rPr>
          <w:rFonts w:ascii="Arial" w:hAnsi="Arial" w:cs="Arial"/>
          <w:lang w:val="en-US"/>
        </w:rPr>
        <w:t>0</w:t>
      </w:r>
      <w:r w:rsidR="006F327F">
        <w:rPr>
          <w:rFonts w:ascii="Arial" w:hAnsi="Arial" w:cs="Arial"/>
          <w:lang w:val="en-US"/>
        </w:rPr>
        <w:t>8</w:t>
      </w:r>
      <w:r w:rsidR="00566947" w:rsidRPr="00E36286">
        <w:rPr>
          <w:rFonts w:ascii="Arial" w:hAnsi="Arial" w:cs="Arial"/>
        </w:rPr>
        <w:t>.20</w:t>
      </w:r>
      <w:r w:rsidR="00437254">
        <w:rPr>
          <w:rFonts w:ascii="Arial" w:hAnsi="Arial" w:cs="Arial"/>
        </w:rPr>
        <w:t>2</w:t>
      </w:r>
      <w:r w:rsidR="00815D83">
        <w:rPr>
          <w:rFonts w:ascii="Arial" w:hAnsi="Arial" w:cs="Arial"/>
          <w:lang w:val="en-US"/>
        </w:rPr>
        <w:t>3</w:t>
      </w:r>
      <w:r w:rsidR="0003554B">
        <w:rPr>
          <w:rFonts w:ascii="Arial" w:hAnsi="Arial" w:cs="Arial"/>
          <w:lang w:val="en-US"/>
        </w:rPr>
        <w:t xml:space="preserve"> </w:t>
      </w:r>
      <w:r w:rsidR="00566947" w:rsidRPr="00E36286">
        <w:rPr>
          <w:rFonts w:ascii="Arial" w:hAnsi="Arial" w:cs="Arial"/>
        </w:rPr>
        <w:t>г</w:t>
      </w:r>
      <w:r w:rsidR="008864F1">
        <w:rPr>
          <w:rFonts w:ascii="Arial" w:hAnsi="Arial" w:cs="Arial"/>
          <w:lang w:val="en-US"/>
        </w:rPr>
        <w:t>.</w:t>
      </w:r>
      <w:r w:rsidR="00566947" w:rsidRPr="00E36286">
        <w:rPr>
          <w:rFonts w:ascii="Arial" w:hAnsi="Arial" w:cs="Arial"/>
        </w:rPr>
        <w:t>, София</w:t>
      </w:r>
    </w:p>
    <w:p w14:paraId="72BC8D2B" w14:textId="77777777" w:rsidR="006351F2" w:rsidRDefault="006351F2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4680B0F8" w14:textId="77777777" w:rsidR="00D801AA" w:rsidRDefault="00DC6560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За Де Ново ЕАД</w:t>
      </w:r>
      <w:r>
        <w:rPr>
          <w:rFonts w:ascii="Arial" w:hAnsi="Arial" w:cs="Arial"/>
          <w:lang w:val="en-US"/>
        </w:rPr>
        <w:t>:</w:t>
      </w:r>
    </w:p>
    <w:p w14:paraId="5211FEB9" w14:textId="77777777" w:rsidR="007241BD" w:rsidRPr="00DA4696" w:rsidRDefault="007241BD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1765D6E0" w14:textId="77777777" w:rsidR="006C5330" w:rsidRPr="00E36286" w:rsidRDefault="0080019C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Симеон Петков</w:t>
      </w:r>
      <w:r w:rsidR="00566947" w:rsidRPr="00E36286">
        <w:rPr>
          <w:rFonts w:ascii="Arial" w:hAnsi="Arial" w:cs="Arial"/>
        </w:rPr>
        <w:t>:...............................</w:t>
      </w:r>
      <w:r w:rsidR="00B13704">
        <w:rPr>
          <w:rFonts w:ascii="Arial" w:hAnsi="Arial" w:cs="Arial"/>
        </w:rPr>
        <w:tab/>
      </w:r>
      <w:r w:rsidR="00B13704">
        <w:rPr>
          <w:rFonts w:ascii="Arial" w:hAnsi="Arial" w:cs="Arial"/>
        </w:rPr>
        <w:tab/>
      </w:r>
      <w:r w:rsidR="006C5330" w:rsidRPr="00E36286">
        <w:rPr>
          <w:rFonts w:ascii="Arial" w:hAnsi="Arial" w:cs="Arial"/>
        </w:rPr>
        <w:t xml:space="preserve">Йордан </w:t>
      </w:r>
      <w:r w:rsidR="00B13704">
        <w:rPr>
          <w:rFonts w:ascii="Arial" w:hAnsi="Arial" w:cs="Arial"/>
        </w:rPr>
        <w:t>П</w:t>
      </w:r>
      <w:r w:rsidR="006C5330" w:rsidRPr="00E36286">
        <w:rPr>
          <w:rFonts w:ascii="Arial" w:hAnsi="Arial" w:cs="Arial"/>
        </w:rPr>
        <w:t>опов</w:t>
      </w:r>
      <w:r w:rsidR="00566947" w:rsidRPr="00E36286">
        <w:rPr>
          <w:rFonts w:ascii="Arial" w:hAnsi="Arial" w:cs="Arial"/>
        </w:rPr>
        <w:t>:...............................</w:t>
      </w:r>
    </w:p>
    <w:p w14:paraId="38F116C8" w14:textId="77777777" w:rsidR="002C35FD" w:rsidRPr="00F81719" w:rsidRDefault="00566947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E36286">
        <w:rPr>
          <w:rFonts w:ascii="Arial" w:hAnsi="Arial" w:cs="Arial"/>
        </w:rPr>
        <w:tab/>
      </w:r>
      <w:r w:rsidRPr="00E36286">
        <w:rPr>
          <w:rFonts w:ascii="Arial" w:hAnsi="Arial" w:cs="Arial"/>
        </w:rPr>
        <w:tab/>
      </w:r>
      <w:r w:rsidR="00875E7D">
        <w:rPr>
          <w:rFonts w:ascii="Arial" w:hAnsi="Arial" w:cs="Arial"/>
        </w:rPr>
        <w:t xml:space="preserve">  </w:t>
      </w:r>
      <w:r w:rsidR="008F1B99">
        <w:rPr>
          <w:rFonts w:ascii="Arial" w:hAnsi="Arial" w:cs="Arial"/>
          <w:lang w:val="en-US"/>
        </w:rPr>
        <w:t xml:space="preserve"> </w:t>
      </w:r>
      <w:r w:rsidRPr="00E36286">
        <w:rPr>
          <w:rFonts w:ascii="Arial" w:hAnsi="Arial" w:cs="Arial"/>
        </w:rPr>
        <w:t>/</w:t>
      </w:r>
      <w:r w:rsidR="0080019C">
        <w:rPr>
          <w:rFonts w:ascii="Arial" w:hAnsi="Arial" w:cs="Arial"/>
        </w:rPr>
        <w:t>Председател</w:t>
      </w:r>
      <w:r w:rsidRPr="00E36286">
        <w:rPr>
          <w:rFonts w:ascii="Arial" w:hAnsi="Arial" w:cs="Arial"/>
        </w:rPr>
        <w:t xml:space="preserve"> на СД/</w:t>
      </w:r>
      <w:r w:rsidRPr="00E36286">
        <w:rPr>
          <w:rFonts w:ascii="Arial" w:hAnsi="Arial" w:cs="Arial"/>
        </w:rPr>
        <w:tab/>
      </w:r>
      <w:r w:rsidRPr="00E36286">
        <w:rPr>
          <w:rFonts w:ascii="Arial" w:hAnsi="Arial" w:cs="Arial"/>
        </w:rPr>
        <w:tab/>
      </w:r>
      <w:r w:rsidRPr="00E36286">
        <w:rPr>
          <w:rFonts w:ascii="Arial" w:hAnsi="Arial" w:cs="Arial"/>
        </w:rPr>
        <w:tab/>
      </w:r>
      <w:r w:rsidR="00875E7D">
        <w:rPr>
          <w:rFonts w:ascii="Arial" w:hAnsi="Arial" w:cs="Arial"/>
        </w:rPr>
        <w:t xml:space="preserve"> </w:t>
      </w:r>
      <w:r w:rsidR="008F1B99">
        <w:rPr>
          <w:rFonts w:ascii="Arial" w:hAnsi="Arial" w:cs="Arial"/>
          <w:lang w:val="en-US"/>
        </w:rPr>
        <w:t xml:space="preserve"> </w:t>
      </w:r>
      <w:r w:rsidRPr="00E36286">
        <w:rPr>
          <w:rFonts w:ascii="Arial" w:hAnsi="Arial" w:cs="Arial"/>
        </w:rPr>
        <w:t>/Изп. Директор/</w:t>
      </w:r>
    </w:p>
    <w:sectPr w:rsidR="002C35FD" w:rsidRPr="00F81719" w:rsidSect="00001E46">
      <w:headerReference w:type="default" r:id="rId8"/>
      <w:footerReference w:type="default" r:id="rId9"/>
      <w:pgSz w:w="11909" w:h="16834" w:code="9"/>
      <w:pgMar w:top="1985" w:right="1419" w:bottom="141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F5AF" w14:textId="77777777" w:rsidR="00E17ACD" w:rsidRDefault="00E17ACD">
      <w:r>
        <w:separator/>
      </w:r>
    </w:p>
  </w:endnote>
  <w:endnote w:type="continuationSeparator" w:id="0">
    <w:p w14:paraId="4178FD3D" w14:textId="77777777" w:rsidR="00E17ACD" w:rsidRDefault="00E1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6C5E" w14:textId="77777777" w:rsidR="00717E19" w:rsidRDefault="00717E1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7E81">
      <w:rPr>
        <w:noProof/>
      </w:rPr>
      <w:t>7</w:t>
    </w:r>
    <w:r>
      <w:rPr>
        <w:noProof/>
      </w:rPr>
      <w:fldChar w:fldCharType="end"/>
    </w:r>
  </w:p>
  <w:p w14:paraId="64FC4323" w14:textId="77777777" w:rsidR="00717E19" w:rsidRDefault="00717E19">
    <w:pPr>
      <w:pStyle w:val="a4"/>
      <w:rPr>
        <w:rFonts w:ascii="Arial" w:hAnsi="Arial"/>
        <w:sz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D478" w14:textId="77777777" w:rsidR="00E17ACD" w:rsidRDefault="00E17ACD">
      <w:r>
        <w:separator/>
      </w:r>
    </w:p>
  </w:footnote>
  <w:footnote w:type="continuationSeparator" w:id="0">
    <w:p w14:paraId="3C15EFCB" w14:textId="77777777" w:rsidR="00E17ACD" w:rsidRDefault="00E17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30DC" w14:textId="7336D333" w:rsidR="00717E19" w:rsidRDefault="0041640C">
    <w:pPr>
      <w:pStyle w:val="a3"/>
    </w:pPr>
    <w:r>
      <w:rPr>
        <w:noProof/>
      </w:rPr>
      <w:drawing>
        <wp:inline distT="0" distB="0" distL="0" distR="0" wp14:anchorId="11833C52" wp14:editId="2D8C1CBA">
          <wp:extent cx="1455420" cy="57912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8A1"/>
    <w:multiLevelType w:val="hybridMultilevel"/>
    <w:tmpl w:val="ED9C4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45175"/>
    <w:multiLevelType w:val="hybridMultilevel"/>
    <w:tmpl w:val="9272C3CC"/>
    <w:lvl w:ilvl="0" w:tplc="0BCE21DE">
      <w:start w:val="3"/>
      <w:numFmt w:val="bullet"/>
      <w:lvlText w:val="-"/>
      <w:lvlJc w:val="left"/>
      <w:pPr>
        <w:ind w:left="371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253A6B95"/>
    <w:multiLevelType w:val="hybridMultilevel"/>
    <w:tmpl w:val="6DFCC998"/>
    <w:lvl w:ilvl="0" w:tplc="E27C71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26B47"/>
    <w:multiLevelType w:val="hybridMultilevel"/>
    <w:tmpl w:val="F5CE726E"/>
    <w:lvl w:ilvl="0" w:tplc="3EF0CE32">
      <w:start w:val="6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9043F"/>
    <w:multiLevelType w:val="hybridMultilevel"/>
    <w:tmpl w:val="2A4E4A3A"/>
    <w:lvl w:ilvl="0" w:tplc="96C22F9E">
      <w:start w:val="6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B76CC"/>
    <w:multiLevelType w:val="hybridMultilevel"/>
    <w:tmpl w:val="15B87738"/>
    <w:lvl w:ilvl="0" w:tplc="F4E0C4F8">
      <w:start w:val="6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112D9"/>
    <w:multiLevelType w:val="multilevel"/>
    <w:tmpl w:val="0402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 w16cid:durableId="1243639798">
    <w:abstractNumId w:val="6"/>
  </w:num>
  <w:num w:numId="2" w16cid:durableId="317997456">
    <w:abstractNumId w:val="0"/>
  </w:num>
  <w:num w:numId="3" w16cid:durableId="1796942215">
    <w:abstractNumId w:val="1"/>
  </w:num>
  <w:num w:numId="4" w16cid:durableId="1667054314">
    <w:abstractNumId w:val="2"/>
  </w:num>
  <w:num w:numId="5" w16cid:durableId="1690526090">
    <w:abstractNumId w:val="4"/>
  </w:num>
  <w:num w:numId="6" w16cid:durableId="655644985">
    <w:abstractNumId w:val="3"/>
  </w:num>
  <w:num w:numId="7" w16cid:durableId="465899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53"/>
    <w:rsid w:val="00001E46"/>
    <w:rsid w:val="000025B8"/>
    <w:rsid w:val="00002826"/>
    <w:rsid w:val="00004394"/>
    <w:rsid w:val="000049EE"/>
    <w:rsid w:val="0000527F"/>
    <w:rsid w:val="000138BC"/>
    <w:rsid w:val="00013A2D"/>
    <w:rsid w:val="000200FE"/>
    <w:rsid w:val="00020416"/>
    <w:rsid w:val="0002078B"/>
    <w:rsid w:val="0002294E"/>
    <w:rsid w:val="00026090"/>
    <w:rsid w:val="00026CA9"/>
    <w:rsid w:val="0003067C"/>
    <w:rsid w:val="0003315F"/>
    <w:rsid w:val="00034665"/>
    <w:rsid w:val="00035059"/>
    <w:rsid w:val="00035173"/>
    <w:rsid w:val="0003554B"/>
    <w:rsid w:val="00036A53"/>
    <w:rsid w:val="00040FD9"/>
    <w:rsid w:val="00043D94"/>
    <w:rsid w:val="00045904"/>
    <w:rsid w:val="00046F00"/>
    <w:rsid w:val="0004737A"/>
    <w:rsid w:val="00047840"/>
    <w:rsid w:val="000478FF"/>
    <w:rsid w:val="000502D6"/>
    <w:rsid w:val="00051095"/>
    <w:rsid w:val="00053678"/>
    <w:rsid w:val="00053926"/>
    <w:rsid w:val="000541D5"/>
    <w:rsid w:val="0005661C"/>
    <w:rsid w:val="000569CC"/>
    <w:rsid w:val="00057E51"/>
    <w:rsid w:val="00061A46"/>
    <w:rsid w:val="000640B9"/>
    <w:rsid w:val="00065E98"/>
    <w:rsid w:val="0006666E"/>
    <w:rsid w:val="00071F36"/>
    <w:rsid w:val="00080C2C"/>
    <w:rsid w:val="00081D1A"/>
    <w:rsid w:val="000822D6"/>
    <w:rsid w:val="00082D9B"/>
    <w:rsid w:val="0008373E"/>
    <w:rsid w:val="000846F9"/>
    <w:rsid w:val="00087061"/>
    <w:rsid w:val="00087677"/>
    <w:rsid w:val="000876A4"/>
    <w:rsid w:val="00087762"/>
    <w:rsid w:val="00091966"/>
    <w:rsid w:val="0009278E"/>
    <w:rsid w:val="00092D88"/>
    <w:rsid w:val="00093830"/>
    <w:rsid w:val="000942B9"/>
    <w:rsid w:val="00096E9F"/>
    <w:rsid w:val="000A1F06"/>
    <w:rsid w:val="000A41B8"/>
    <w:rsid w:val="000A47E9"/>
    <w:rsid w:val="000B07D0"/>
    <w:rsid w:val="000B0E8C"/>
    <w:rsid w:val="000B13CB"/>
    <w:rsid w:val="000B1B4E"/>
    <w:rsid w:val="000B2EC6"/>
    <w:rsid w:val="000B6986"/>
    <w:rsid w:val="000C08BF"/>
    <w:rsid w:val="000C0E0A"/>
    <w:rsid w:val="000C16B3"/>
    <w:rsid w:val="000C369C"/>
    <w:rsid w:val="000C3DCB"/>
    <w:rsid w:val="000C4B03"/>
    <w:rsid w:val="000C5236"/>
    <w:rsid w:val="000D1E62"/>
    <w:rsid w:val="000D2A82"/>
    <w:rsid w:val="000D4397"/>
    <w:rsid w:val="000D4A92"/>
    <w:rsid w:val="000D6298"/>
    <w:rsid w:val="000D6AED"/>
    <w:rsid w:val="000D6EA4"/>
    <w:rsid w:val="000D7C25"/>
    <w:rsid w:val="000D7CAC"/>
    <w:rsid w:val="000E233F"/>
    <w:rsid w:val="000E30DD"/>
    <w:rsid w:val="000E5775"/>
    <w:rsid w:val="000E75C2"/>
    <w:rsid w:val="000F2FBC"/>
    <w:rsid w:val="000F7382"/>
    <w:rsid w:val="000F7BDF"/>
    <w:rsid w:val="00100380"/>
    <w:rsid w:val="00101BFF"/>
    <w:rsid w:val="00101E71"/>
    <w:rsid w:val="00103055"/>
    <w:rsid w:val="0010467F"/>
    <w:rsid w:val="00104DBE"/>
    <w:rsid w:val="0010532C"/>
    <w:rsid w:val="001056B0"/>
    <w:rsid w:val="00105B9D"/>
    <w:rsid w:val="001065FB"/>
    <w:rsid w:val="0010732C"/>
    <w:rsid w:val="0011129D"/>
    <w:rsid w:val="001116FD"/>
    <w:rsid w:val="001121C6"/>
    <w:rsid w:val="00112854"/>
    <w:rsid w:val="001138E2"/>
    <w:rsid w:val="0011395B"/>
    <w:rsid w:val="00116910"/>
    <w:rsid w:val="00117B8A"/>
    <w:rsid w:val="00120173"/>
    <w:rsid w:val="00120B8C"/>
    <w:rsid w:val="0012271D"/>
    <w:rsid w:val="001231E9"/>
    <w:rsid w:val="00124B48"/>
    <w:rsid w:val="00125681"/>
    <w:rsid w:val="00125805"/>
    <w:rsid w:val="00126092"/>
    <w:rsid w:val="00127E16"/>
    <w:rsid w:val="00131E9F"/>
    <w:rsid w:val="00131FEE"/>
    <w:rsid w:val="00132E23"/>
    <w:rsid w:val="00133944"/>
    <w:rsid w:val="001339A6"/>
    <w:rsid w:val="00133A14"/>
    <w:rsid w:val="00134C11"/>
    <w:rsid w:val="001368F1"/>
    <w:rsid w:val="00141791"/>
    <w:rsid w:val="0014195F"/>
    <w:rsid w:val="00141A17"/>
    <w:rsid w:val="001434C0"/>
    <w:rsid w:val="00144384"/>
    <w:rsid w:val="001458FE"/>
    <w:rsid w:val="00150653"/>
    <w:rsid w:val="001509C9"/>
    <w:rsid w:val="001513B4"/>
    <w:rsid w:val="00153154"/>
    <w:rsid w:val="00154E4F"/>
    <w:rsid w:val="00155381"/>
    <w:rsid w:val="001562D9"/>
    <w:rsid w:val="001563BB"/>
    <w:rsid w:val="00156F1B"/>
    <w:rsid w:val="00157A17"/>
    <w:rsid w:val="00157D26"/>
    <w:rsid w:val="00157FDD"/>
    <w:rsid w:val="001607A2"/>
    <w:rsid w:val="0016107E"/>
    <w:rsid w:val="00161EA3"/>
    <w:rsid w:val="001641A8"/>
    <w:rsid w:val="00164832"/>
    <w:rsid w:val="00164E83"/>
    <w:rsid w:val="0016670A"/>
    <w:rsid w:val="001706DA"/>
    <w:rsid w:val="001712E2"/>
    <w:rsid w:val="0017452E"/>
    <w:rsid w:val="0018354A"/>
    <w:rsid w:val="00184B25"/>
    <w:rsid w:val="001857D2"/>
    <w:rsid w:val="001864E2"/>
    <w:rsid w:val="00186FE9"/>
    <w:rsid w:val="00190F28"/>
    <w:rsid w:val="0019109A"/>
    <w:rsid w:val="001911B1"/>
    <w:rsid w:val="0019235A"/>
    <w:rsid w:val="0019506B"/>
    <w:rsid w:val="00195157"/>
    <w:rsid w:val="0019543C"/>
    <w:rsid w:val="001A0073"/>
    <w:rsid w:val="001A4D4F"/>
    <w:rsid w:val="001A5935"/>
    <w:rsid w:val="001A729E"/>
    <w:rsid w:val="001A7EA9"/>
    <w:rsid w:val="001B0450"/>
    <w:rsid w:val="001B18E5"/>
    <w:rsid w:val="001B1954"/>
    <w:rsid w:val="001B425A"/>
    <w:rsid w:val="001B4F93"/>
    <w:rsid w:val="001B73A6"/>
    <w:rsid w:val="001C06FC"/>
    <w:rsid w:val="001C0A49"/>
    <w:rsid w:val="001C1C65"/>
    <w:rsid w:val="001C2198"/>
    <w:rsid w:val="001C44C9"/>
    <w:rsid w:val="001C5CC2"/>
    <w:rsid w:val="001C7B90"/>
    <w:rsid w:val="001C7CF8"/>
    <w:rsid w:val="001D2F9C"/>
    <w:rsid w:val="001D5F28"/>
    <w:rsid w:val="001D6466"/>
    <w:rsid w:val="001D7380"/>
    <w:rsid w:val="001D7472"/>
    <w:rsid w:val="001D7D34"/>
    <w:rsid w:val="001E1577"/>
    <w:rsid w:val="001E4FAB"/>
    <w:rsid w:val="001E50E7"/>
    <w:rsid w:val="001E55C6"/>
    <w:rsid w:val="001E58E7"/>
    <w:rsid w:val="001E5F78"/>
    <w:rsid w:val="001E79DA"/>
    <w:rsid w:val="001F3271"/>
    <w:rsid w:val="001F3600"/>
    <w:rsid w:val="001F606B"/>
    <w:rsid w:val="001F6B6D"/>
    <w:rsid w:val="001F6D51"/>
    <w:rsid w:val="00200109"/>
    <w:rsid w:val="002002F8"/>
    <w:rsid w:val="002018B3"/>
    <w:rsid w:val="0020312C"/>
    <w:rsid w:val="002043DC"/>
    <w:rsid w:val="00205185"/>
    <w:rsid w:val="00205C22"/>
    <w:rsid w:val="002064D7"/>
    <w:rsid w:val="0020665F"/>
    <w:rsid w:val="00207AC5"/>
    <w:rsid w:val="00207C7B"/>
    <w:rsid w:val="00211505"/>
    <w:rsid w:val="0021398E"/>
    <w:rsid w:val="00214827"/>
    <w:rsid w:val="00215D18"/>
    <w:rsid w:val="00217755"/>
    <w:rsid w:val="0022216A"/>
    <w:rsid w:val="002224F2"/>
    <w:rsid w:val="002225F3"/>
    <w:rsid w:val="00222C1A"/>
    <w:rsid w:val="00223C5C"/>
    <w:rsid w:val="00226B48"/>
    <w:rsid w:val="00226E14"/>
    <w:rsid w:val="00230AF9"/>
    <w:rsid w:val="002311AC"/>
    <w:rsid w:val="0023432A"/>
    <w:rsid w:val="00235586"/>
    <w:rsid w:val="002357FC"/>
    <w:rsid w:val="00241B6A"/>
    <w:rsid w:val="00243426"/>
    <w:rsid w:val="00243F69"/>
    <w:rsid w:val="0024466E"/>
    <w:rsid w:val="00245539"/>
    <w:rsid w:val="002461A8"/>
    <w:rsid w:val="00251D4B"/>
    <w:rsid w:val="002527F0"/>
    <w:rsid w:val="00253EE2"/>
    <w:rsid w:val="00255519"/>
    <w:rsid w:val="0025715E"/>
    <w:rsid w:val="00261DD2"/>
    <w:rsid w:val="00261E04"/>
    <w:rsid w:val="00265395"/>
    <w:rsid w:val="002653C7"/>
    <w:rsid w:val="00266E47"/>
    <w:rsid w:val="002676F1"/>
    <w:rsid w:val="00267CC6"/>
    <w:rsid w:val="00270AE9"/>
    <w:rsid w:val="00271775"/>
    <w:rsid w:val="00273B14"/>
    <w:rsid w:val="002757E0"/>
    <w:rsid w:val="00276E45"/>
    <w:rsid w:val="002779CD"/>
    <w:rsid w:val="00277C79"/>
    <w:rsid w:val="0028142F"/>
    <w:rsid w:val="002819BE"/>
    <w:rsid w:val="00281B8A"/>
    <w:rsid w:val="002837DA"/>
    <w:rsid w:val="00285327"/>
    <w:rsid w:val="00285DAE"/>
    <w:rsid w:val="00286DA1"/>
    <w:rsid w:val="00287EB6"/>
    <w:rsid w:val="0029399F"/>
    <w:rsid w:val="00294FA0"/>
    <w:rsid w:val="002A004F"/>
    <w:rsid w:val="002A1768"/>
    <w:rsid w:val="002A3093"/>
    <w:rsid w:val="002A486E"/>
    <w:rsid w:val="002A641E"/>
    <w:rsid w:val="002A7EF3"/>
    <w:rsid w:val="002B0178"/>
    <w:rsid w:val="002B1ADE"/>
    <w:rsid w:val="002B4306"/>
    <w:rsid w:val="002B536F"/>
    <w:rsid w:val="002B6DB6"/>
    <w:rsid w:val="002B78B2"/>
    <w:rsid w:val="002C2988"/>
    <w:rsid w:val="002C35FD"/>
    <w:rsid w:val="002C3FD4"/>
    <w:rsid w:val="002C520B"/>
    <w:rsid w:val="002C5435"/>
    <w:rsid w:val="002D064C"/>
    <w:rsid w:val="002D1498"/>
    <w:rsid w:val="002D2F29"/>
    <w:rsid w:val="002D431A"/>
    <w:rsid w:val="002D476D"/>
    <w:rsid w:val="002D49D0"/>
    <w:rsid w:val="002D701E"/>
    <w:rsid w:val="002E2D17"/>
    <w:rsid w:val="002E57D1"/>
    <w:rsid w:val="002E5A82"/>
    <w:rsid w:val="002E661C"/>
    <w:rsid w:val="002E68DF"/>
    <w:rsid w:val="002F0143"/>
    <w:rsid w:val="002F082A"/>
    <w:rsid w:val="002F0B6F"/>
    <w:rsid w:val="002F28C1"/>
    <w:rsid w:val="002F456E"/>
    <w:rsid w:val="002F4683"/>
    <w:rsid w:val="002F7331"/>
    <w:rsid w:val="002F7896"/>
    <w:rsid w:val="002F7B99"/>
    <w:rsid w:val="002F7BD7"/>
    <w:rsid w:val="00300986"/>
    <w:rsid w:val="00300BFB"/>
    <w:rsid w:val="00303282"/>
    <w:rsid w:val="003033A7"/>
    <w:rsid w:val="00303726"/>
    <w:rsid w:val="0030390A"/>
    <w:rsid w:val="00303E4E"/>
    <w:rsid w:val="00304F9A"/>
    <w:rsid w:val="00305C80"/>
    <w:rsid w:val="00307B10"/>
    <w:rsid w:val="003103C5"/>
    <w:rsid w:val="00311059"/>
    <w:rsid w:val="0031163C"/>
    <w:rsid w:val="00312564"/>
    <w:rsid w:val="00313372"/>
    <w:rsid w:val="00314B80"/>
    <w:rsid w:val="00315DD3"/>
    <w:rsid w:val="00315E31"/>
    <w:rsid w:val="003170E9"/>
    <w:rsid w:val="00320C96"/>
    <w:rsid w:val="0032580A"/>
    <w:rsid w:val="003325C4"/>
    <w:rsid w:val="003378A5"/>
    <w:rsid w:val="003400BE"/>
    <w:rsid w:val="00340352"/>
    <w:rsid w:val="003445E7"/>
    <w:rsid w:val="00344D35"/>
    <w:rsid w:val="00345AA8"/>
    <w:rsid w:val="00345CB7"/>
    <w:rsid w:val="00346564"/>
    <w:rsid w:val="0034659F"/>
    <w:rsid w:val="003475EF"/>
    <w:rsid w:val="00350485"/>
    <w:rsid w:val="00351AE9"/>
    <w:rsid w:val="0035201F"/>
    <w:rsid w:val="00352931"/>
    <w:rsid w:val="00353562"/>
    <w:rsid w:val="003550E7"/>
    <w:rsid w:val="00357471"/>
    <w:rsid w:val="003578B6"/>
    <w:rsid w:val="00361BDB"/>
    <w:rsid w:val="00361C59"/>
    <w:rsid w:val="003629FC"/>
    <w:rsid w:val="00362EC2"/>
    <w:rsid w:val="00364A12"/>
    <w:rsid w:val="00365B69"/>
    <w:rsid w:val="00370C5B"/>
    <w:rsid w:val="003768B2"/>
    <w:rsid w:val="0038032E"/>
    <w:rsid w:val="0038062F"/>
    <w:rsid w:val="00380E97"/>
    <w:rsid w:val="0038164E"/>
    <w:rsid w:val="00381EE9"/>
    <w:rsid w:val="00382E6C"/>
    <w:rsid w:val="00386223"/>
    <w:rsid w:val="003874ED"/>
    <w:rsid w:val="00390A66"/>
    <w:rsid w:val="00390FD8"/>
    <w:rsid w:val="00394A03"/>
    <w:rsid w:val="003960BE"/>
    <w:rsid w:val="00397980"/>
    <w:rsid w:val="00397F2A"/>
    <w:rsid w:val="003A2E2A"/>
    <w:rsid w:val="003A5F86"/>
    <w:rsid w:val="003A731F"/>
    <w:rsid w:val="003A74CE"/>
    <w:rsid w:val="003A7D89"/>
    <w:rsid w:val="003B0E92"/>
    <w:rsid w:val="003B1B34"/>
    <w:rsid w:val="003B22E0"/>
    <w:rsid w:val="003B3C7E"/>
    <w:rsid w:val="003B4897"/>
    <w:rsid w:val="003B68FE"/>
    <w:rsid w:val="003C39B4"/>
    <w:rsid w:val="003C41B0"/>
    <w:rsid w:val="003C4F6A"/>
    <w:rsid w:val="003C628A"/>
    <w:rsid w:val="003C7AFD"/>
    <w:rsid w:val="003C7D69"/>
    <w:rsid w:val="003D21CF"/>
    <w:rsid w:val="003D3433"/>
    <w:rsid w:val="003D7189"/>
    <w:rsid w:val="003E0F5C"/>
    <w:rsid w:val="003E28EB"/>
    <w:rsid w:val="003E4183"/>
    <w:rsid w:val="003E5523"/>
    <w:rsid w:val="003E5617"/>
    <w:rsid w:val="003E7095"/>
    <w:rsid w:val="003F2120"/>
    <w:rsid w:val="003F6B05"/>
    <w:rsid w:val="003F781E"/>
    <w:rsid w:val="003F7941"/>
    <w:rsid w:val="00400F76"/>
    <w:rsid w:val="00402F78"/>
    <w:rsid w:val="00407510"/>
    <w:rsid w:val="004100E9"/>
    <w:rsid w:val="00411A22"/>
    <w:rsid w:val="00412604"/>
    <w:rsid w:val="004141AF"/>
    <w:rsid w:val="004142B2"/>
    <w:rsid w:val="0041640C"/>
    <w:rsid w:val="00416D0B"/>
    <w:rsid w:val="00417901"/>
    <w:rsid w:val="00423C91"/>
    <w:rsid w:val="0042429D"/>
    <w:rsid w:val="004245FB"/>
    <w:rsid w:val="00425E99"/>
    <w:rsid w:val="0042704A"/>
    <w:rsid w:val="00431A97"/>
    <w:rsid w:val="00432672"/>
    <w:rsid w:val="00433BF4"/>
    <w:rsid w:val="00434C0F"/>
    <w:rsid w:val="00435AB6"/>
    <w:rsid w:val="00437254"/>
    <w:rsid w:val="00440044"/>
    <w:rsid w:val="00441E6D"/>
    <w:rsid w:val="004426ED"/>
    <w:rsid w:val="00444A56"/>
    <w:rsid w:val="004452F5"/>
    <w:rsid w:val="00445E96"/>
    <w:rsid w:val="00446C7D"/>
    <w:rsid w:val="00447349"/>
    <w:rsid w:val="004478B2"/>
    <w:rsid w:val="00450FEB"/>
    <w:rsid w:val="00451501"/>
    <w:rsid w:val="00451557"/>
    <w:rsid w:val="0045524E"/>
    <w:rsid w:val="00455CAE"/>
    <w:rsid w:val="004571E6"/>
    <w:rsid w:val="00460A02"/>
    <w:rsid w:val="004627C8"/>
    <w:rsid w:val="00462D3D"/>
    <w:rsid w:val="004635D5"/>
    <w:rsid w:val="00467F0B"/>
    <w:rsid w:val="00471F68"/>
    <w:rsid w:val="004726B0"/>
    <w:rsid w:val="004736F2"/>
    <w:rsid w:val="0047432B"/>
    <w:rsid w:val="0047564D"/>
    <w:rsid w:val="0047572A"/>
    <w:rsid w:val="0047616E"/>
    <w:rsid w:val="00476C49"/>
    <w:rsid w:val="004825E9"/>
    <w:rsid w:val="00484787"/>
    <w:rsid w:val="00484D84"/>
    <w:rsid w:val="004856B7"/>
    <w:rsid w:val="004923DD"/>
    <w:rsid w:val="00493689"/>
    <w:rsid w:val="00493E1E"/>
    <w:rsid w:val="00494642"/>
    <w:rsid w:val="004947E6"/>
    <w:rsid w:val="004A1A7A"/>
    <w:rsid w:val="004A2F22"/>
    <w:rsid w:val="004A4CC6"/>
    <w:rsid w:val="004A5D45"/>
    <w:rsid w:val="004A6678"/>
    <w:rsid w:val="004A6D0F"/>
    <w:rsid w:val="004B05E3"/>
    <w:rsid w:val="004B06E2"/>
    <w:rsid w:val="004B1448"/>
    <w:rsid w:val="004B19BE"/>
    <w:rsid w:val="004B4BCC"/>
    <w:rsid w:val="004B567B"/>
    <w:rsid w:val="004B5F3E"/>
    <w:rsid w:val="004B7751"/>
    <w:rsid w:val="004C31C2"/>
    <w:rsid w:val="004C42BE"/>
    <w:rsid w:val="004C45F6"/>
    <w:rsid w:val="004D1AA4"/>
    <w:rsid w:val="004D3B22"/>
    <w:rsid w:val="004D42AC"/>
    <w:rsid w:val="004D4877"/>
    <w:rsid w:val="004D4C41"/>
    <w:rsid w:val="004D55B7"/>
    <w:rsid w:val="004D7537"/>
    <w:rsid w:val="004E0652"/>
    <w:rsid w:val="004E0932"/>
    <w:rsid w:val="004E0A0B"/>
    <w:rsid w:val="004E0F3C"/>
    <w:rsid w:val="004E11B4"/>
    <w:rsid w:val="004E301C"/>
    <w:rsid w:val="004E5648"/>
    <w:rsid w:val="004F20B5"/>
    <w:rsid w:val="004F2467"/>
    <w:rsid w:val="004F2EF1"/>
    <w:rsid w:val="004F3D6A"/>
    <w:rsid w:val="004F40ED"/>
    <w:rsid w:val="004F5A7C"/>
    <w:rsid w:val="004F66F5"/>
    <w:rsid w:val="004F7711"/>
    <w:rsid w:val="0050060B"/>
    <w:rsid w:val="005019C8"/>
    <w:rsid w:val="0050494D"/>
    <w:rsid w:val="00505A01"/>
    <w:rsid w:val="00506280"/>
    <w:rsid w:val="00506DBE"/>
    <w:rsid w:val="00507A7C"/>
    <w:rsid w:val="005128B3"/>
    <w:rsid w:val="0051363A"/>
    <w:rsid w:val="00514045"/>
    <w:rsid w:val="00514186"/>
    <w:rsid w:val="005141C6"/>
    <w:rsid w:val="00514AC6"/>
    <w:rsid w:val="005150C6"/>
    <w:rsid w:val="0051544A"/>
    <w:rsid w:val="00516023"/>
    <w:rsid w:val="00517712"/>
    <w:rsid w:val="0052180E"/>
    <w:rsid w:val="005219C4"/>
    <w:rsid w:val="00521DAF"/>
    <w:rsid w:val="0052237C"/>
    <w:rsid w:val="00522726"/>
    <w:rsid w:val="00525801"/>
    <w:rsid w:val="00525D0A"/>
    <w:rsid w:val="005269F8"/>
    <w:rsid w:val="00526BFB"/>
    <w:rsid w:val="00530BF6"/>
    <w:rsid w:val="0053127F"/>
    <w:rsid w:val="0053221E"/>
    <w:rsid w:val="00534D42"/>
    <w:rsid w:val="00536C2F"/>
    <w:rsid w:val="00536E99"/>
    <w:rsid w:val="00536EA6"/>
    <w:rsid w:val="00541298"/>
    <w:rsid w:val="005417BE"/>
    <w:rsid w:val="005418FB"/>
    <w:rsid w:val="00542761"/>
    <w:rsid w:val="0054426A"/>
    <w:rsid w:val="00544B2C"/>
    <w:rsid w:val="00544CC9"/>
    <w:rsid w:val="005451F5"/>
    <w:rsid w:val="00545D7E"/>
    <w:rsid w:val="00547C0B"/>
    <w:rsid w:val="00553A53"/>
    <w:rsid w:val="00554147"/>
    <w:rsid w:val="00555133"/>
    <w:rsid w:val="0055565B"/>
    <w:rsid w:val="00556E84"/>
    <w:rsid w:val="00557C51"/>
    <w:rsid w:val="00563DB2"/>
    <w:rsid w:val="00566947"/>
    <w:rsid w:val="0056717B"/>
    <w:rsid w:val="00571714"/>
    <w:rsid w:val="00571FD6"/>
    <w:rsid w:val="00572125"/>
    <w:rsid w:val="005721EF"/>
    <w:rsid w:val="0057282F"/>
    <w:rsid w:val="005729FA"/>
    <w:rsid w:val="00575C3D"/>
    <w:rsid w:val="005809AF"/>
    <w:rsid w:val="00581D2F"/>
    <w:rsid w:val="00582951"/>
    <w:rsid w:val="00583625"/>
    <w:rsid w:val="005864D1"/>
    <w:rsid w:val="0058663A"/>
    <w:rsid w:val="005866FE"/>
    <w:rsid w:val="00592DDC"/>
    <w:rsid w:val="00594827"/>
    <w:rsid w:val="0059733F"/>
    <w:rsid w:val="00597982"/>
    <w:rsid w:val="005A06B8"/>
    <w:rsid w:val="005A14FA"/>
    <w:rsid w:val="005A4233"/>
    <w:rsid w:val="005A45FA"/>
    <w:rsid w:val="005A4851"/>
    <w:rsid w:val="005A6964"/>
    <w:rsid w:val="005B3A22"/>
    <w:rsid w:val="005B3E71"/>
    <w:rsid w:val="005B42E7"/>
    <w:rsid w:val="005B5FFA"/>
    <w:rsid w:val="005C11B0"/>
    <w:rsid w:val="005C2DC4"/>
    <w:rsid w:val="005C3463"/>
    <w:rsid w:val="005C4CF8"/>
    <w:rsid w:val="005C5996"/>
    <w:rsid w:val="005C7B08"/>
    <w:rsid w:val="005D05E5"/>
    <w:rsid w:val="005D3F76"/>
    <w:rsid w:val="005D48B8"/>
    <w:rsid w:val="005D4F91"/>
    <w:rsid w:val="005D5DE5"/>
    <w:rsid w:val="005D648B"/>
    <w:rsid w:val="005D6E18"/>
    <w:rsid w:val="005D7709"/>
    <w:rsid w:val="005D7B7C"/>
    <w:rsid w:val="005E16F4"/>
    <w:rsid w:val="005E301C"/>
    <w:rsid w:val="005E393A"/>
    <w:rsid w:val="005F5509"/>
    <w:rsid w:val="005F69FA"/>
    <w:rsid w:val="005F7985"/>
    <w:rsid w:val="00601B20"/>
    <w:rsid w:val="00601CEB"/>
    <w:rsid w:val="006023AD"/>
    <w:rsid w:val="00603770"/>
    <w:rsid w:val="00603CAB"/>
    <w:rsid w:val="00605669"/>
    <w:rsid w:val="00606128"/>
    <w:rsid w:val="0060789E"/>
    <w:rsid w:val="00610184"/>
    <w:rsid w:val="00610517"/>
    <w:rsid w:val="006117C5"/>
    <w:rsid w:val="00611D00"/>
    <w:rsid w:val="0061254B"/>
    <w:rsid w:val="00614165"/>
    <w:rsid w:val="00614C28"/>
    <w:rsid w:val="00614D9D"/>
    <w:rsid w:val="006207F9"/>
    <w:rsid w:val="006212A9"/>
    <w:rsid w:val="006228A2"/>
    <w:rsid w:val="00623DB8"/>
    <w:rsid w:val="00624E2C"/>
    <w:rsid w:val="00627047"/>
    <w:rsid w:val="00627DD9"/>
    <w:rsid w:val="006351F2"/>
    <w:rsid w:val="00640BE4"/>
    <w:rsid w:val="00641139"/>
    <w:rsid w:val="00641856"/>
    <w:rsid w:val="006425DB"/>
    <w:rsid w:val="00642681"/>
    <w:rsid w:val="00643134"/>
    <w:rsid w:val="00643221"/>
    <w:rsid w:val="006447AD"/>
    <w:rsid w:val="006458E1"/>
    <w:rsid w:val="006469DC"/>
    <w:rsid w:val="00647AD1"/>
    <w:rsid w:val="00651C39"/>
    <w:rsid w:val="0065279A"/>
    <w:rsid w:val="00653973"/>
    <w:rsid w:val="00657534"/>
    <w:rsid w:val="006600CA"/>
    <w:rsid w:val="0066155A"/>
    <w:rsid w:val="00662D41"/>
    <w:rsid w:val="00664872"/>
    <w:rsid w:val="00664ECD"/>
    <w:rsid w:val="0066598D"/>
    <w:rsid w:val="00665A90"/>
    <w:rsid w:val="0066642A"/>
    <w:rsid w:val="006671B7"/>
    <w:rsid w:val="00670AB3"/>
    <w:rsid w:val="00671DDD"/>
    <w:rsid w:val="006723F1"/>
    <w:rsid w:val="00672995"/>
    <w:rsid w:val="00672B69"/>
    <w:rsid w:val="006832E0"/>
    <w:rsid w:val="00684088"/>
    <w:rsid w:val="00685418"/>
    <w:rsid w:val="00686435"/>
    <w:rsid w:val="00686B23"/>
    <w:rsid w:val="00686EF7"/>
    <w:rsid w:val="006870BB"/>
    <w:rsid w:val="00687904"/>
    <w:rsid w:val="006932D1"/>
    <w:rsid w:val="00694654"/>
    <w:rsid w:val="0069466D"/>
    <w:rsid w:val="00694F9D"/>
    <w:rsid w:val="006963D2"/>
    <w:rsid w:val="006A1F06"/>
    <w:rsid w:val="006A31E6"/>
    <w:rsid w:val="006A3330"/>
    <w:rsid w:val="006A372A"/>
    <w:rsid w:val="006A4D66"/>
    <w:rsid w:val="006A5603"/>
    <w:rsid w:val="006A56DB"/>
    <w:rsid w:val="006A61FD"/>
    <w:rsid w:val="006A77D2"/>
    <w:rsid w:val="006B01D9"/>
    <w:rsid w:val="006B192D"/>
    <w:rsid w:val="006B1F96"/>
    <w:rsid w:val="006B6AA2"/>
    <w:rsid w:val="006B6BF6"/>
    <w:rsid w:val="006B71CD"/>
    <w:rsid w:val="006C3CCB"/>
    <w:rsid w:val="006C4B69"/>
    <w:rsid w:val="006C5330"/>
    <w:rsid w:val="006C6B74"/>
    <w:rsid w:val="006D04D4"/>
    <w:rsid w:val="006D1469"/>
    <w:rsid w:val="006D29ED"/>
    <w:rsid w:val="006D4754"/>
    <w:rsid w:val="006D5379"/>
    <w:rsid w:val="006D6014"/>
    <w:rsid w:val="006E02FB"/>
    <w:rsid w:val="006E0645"/>
    <w:rsid w:val="006E391C"/>
    <w:rsid w:val="006E5588"/>
    <w:rsid w:val="006E6CC9"/>
    <w:rsid w:val="006E7FD5"/>
    <w:rsid w:val="006F0D07"/>
    <w:rsid w:val="006F1174"/>
    <w:rsid w:val="006F22AF"/>
    <w:rsid w:val="006F3131"/>
    <w:rsid w:val="006F327F"/>
    <w:rsid w:val="006F628B"/>
    <w:rsid w:val="006F7B5A"/>
    <w:rsid w:val="00700070"/>
    <w:rsid w:val="0070087A"/>
    <w:rsid w:val="007109DF"/>
    <w:rsid w:val="007115A4"/>
    <w:rsid w:val="00713705"/>
    <w:rsid w:val="00716FB5"/>
    <w:rsid w:val="00717548"/>
    <w:rsid w:val="00717E19"/>
    <w:rsid w:val="007204F6"/>
    <w:rsid w:val="007210E5"/>
    <w:rsid w:val="007215CB"/>
    <w:rsid w:val="0072176A"/>
    <w:rsid w:val="0072188E"/>
    <w:rsid w:val="00722293"/>
    <w:rsid w:val="00722494"/>
    <w:rsid w:val="007241BD"/>
    <w:rsid w:val="007243EE"/>
    <w:rsid w:val="0072514A"/>
    <w:rsid w:val="007258A8"/>
    <w:rsid w:val="00725D7C"/>
    <w:rsid w:val="00726F1B"/>
    <w:rsid w:val="007274D6"/>
    <w:rsid w:val="0073037B"/>
    <w:rsid w:val="00730C68"/>
    <w:rsid w:val="00731132"/>
    <w:rsid w:val="007327EB"/>
    <w:rsid w:val="0073383E"/>
    <w:rsid w:val="00733EBF"/>
    <w:rsid w:val="007341A7"/>
    <w:rsid w:val="0073461F"/>
    <w:rsid w:val="00735351"/>
    <w:rsid w:val="00736DD4"/>
    <w:rsid w:val="00737775"/>
    <w:rsid w:val="007403D3"/>
    <w:rsid w:val="00743AFE"/>
    <w:rsid w:val="00744862"/>
    <w:rsid w:val="00747E18"/>
    <w:rsid w:val="0075011F"/>
    <w:rsid w:val="00750892"/>
    <w:rsid w:val="00751D2F"/>
    <w:rsid w:val="0075341E"/>
    <w:rsid w:val="007537EE"/>
    <w:rsid w:val="00755EF2"/>
    <w:rsid w:val="00760CAB"/>
    <w:rsid w:val="007616F5"/>
    <w:rsid w:val="00765F84"/>
    <w:rsid w:val="007660C6"/>
    <w:rsid w:val="00771F2C"/>
    <w:rsid w:val="007737C5"/>
    <w:rsid w:val="00777B6F"/>
    <w:rsid w:val="00780088"/>
    <w:rsid w:val="00780738"/>
    <w:rsid w:val="00781114"/>
    <w:rsid w:val="00782A10"/>
    <w:rsid w:val="00783407"/>
    <w:rsid w:val="00785065"/>
    <w:rsid w:val="007861E3"/>
    <w:rsid w:val="007862F5"/>
    <w:rsid w:val="0079007D"/>
    <w:rsid w:val="00790792"/>
    <w:rsid w:val="00791440"/>
    <w:rsid w:val="00792E16"/>
    <w:rsid w:val="007946A5"/>
    <w:rsid w:val="00794FDE"/>
    <w:rsid w:val="00797945"/>
    <w:rsid w:val="007A2EFE"/>
    <w:rsid w:val="007A31F0"/>
    <w:rsid w:val="007A444D"/>
    <w:rsid w:val="007A73D5"/>
    <w:rsid w:val="007A75D4"/>
    <w:rsid w:val="007B0CD0"/>
    <w:rsid w:val="007B164E"/>
    <w:rsid w:val="007B5209"/>
    <w:rsid w:val="007B540A"/>
    <w:rsid w:val="007B5CA6"/>
    <w:rsid w:val="007B71B7"/>
    <w:rsid w:val="007B7AF4"/>
    <w:rsid w:val="007C29E6"/>
    <w:rsid w:val="007C5145"/>
    <w:rsid w:val="007C6560"/>
    <w:rsid w:val="007D07D3"/>
    <w:rsid w:val="007D0A0A"/>
    <w:rsid w:val="007D3EBA"/>
    <w:rsid w:val="007D4602"/>
    <w:rsid w:val="007D4BD9"/>
    <w:rsid w:val="007D5418"/>
    <w:rsid w:val="007D6870"/>
    <w:rsid w:val="007D7056"/>
    <w:rsid w:val="007E04B2"/>
    <w:rsid w:val="007E23A4"/>
    <w:rsid w:val="007E3D7B"/>
    <w:rsid w:val="007E3FA9"/>
    <w:rsid w:val="007E5EC8"/>
    <w:rsid w:val="007E723D"/>
    <w:rsid w:val="007E7C06"/>
    <w:rsid w:val="007E7FAF"/>
    <w:rsid w:val="007F029A"/>
    <w:rsid w:val="007F266A"/>
    <w:rsid w:val="007F3DF6"/>
    <w:rsid w:val="007F5374"/>
    <w:rsid w:val="0080019C"/>
    <w:rsid w:val="00800B73"/>
    <w:rsid w:val="00803A99"/>
    <w:rsid w:val="00803C42"/>
    <w:rsid w:val="008052ED"/>
    <w:rsid w:val="00806A85"/>
    <w:rsid w:val="008073C4"/>
    <w:rsid w:val="00811579"/>
    <w:rsid w:val="0081502B"/>
    <w:rsid w:val="00815D83"/>
    <w:rsid w:val="008170B6"/>
    <w:rsid w:val="008173AB"/>
    <w:rsid w:val="00820B95"/>
    <w:rsid w:val="00820E00"/>
    <w:rsid w:val="00821FAF"/>
    <w:rsid w:val="00822A7C"/>
    <w:rsid w:val="00822EA6"/>
    <w:rsid w:val="00824048"/>
    <w:rsid w:val="008250BA"/>
    <w:rsid w:val="0082634B"/>
    <w:rsid w:val="008307D1"/>
    <w:rsid w:val="00830D9B"/>
    <w:rsid w:val="00833010"/>
    <w:rsid w:val="00836232"/>
    <w:rsid w:val="0083624A"/>
    <w:rsid w:val="0084008A"/>
    <w:rsid w:val="00844162"/>
    <w:rsid w:val="00844A49"/>
    <w:rsid w:val="00844E6B"/>
    <w:rsid w:val="00845212"/>
    <w:rsid w:val="008509E5"/>
    <w:rsid w:val="00850A27"/>
    <w:rsid w:val="00854F03"/>
    <w:rsid w:val="0086001B"/>
    <w:rsid w:val="00860C91"/>
    <w:rsid w:val="008624E6"/>
    <w:rsid w:val="00863B20"/>
    <w:rsid w:val="00865998"/>
    <w:rsid w:val="00867A69"/>
    <w:rsid w:val="008702F7"/>
    <w:rsid w:val="0087194B"/>
    <w:rsid w:val="00874D57"/>
    <w:rsid w:val="00875E7D"/>
    <w:rsid w:val="0087620A"/>
    <w:rsid w:val="00876C4C"/>
    <w:rsid w:val="008801DD"/>
    <w:rsid w:val="008808BE"/>
    <w:rsid w:val="00883D6C"/>
    <w:rsid w:val="00884A91"/>
    <w:rsid w:val="008853EF"/>
    <w:rsid w:val="00885837"/>
    <w:rsid w:val="008864A0"/>
    <w:rsid w:val="008864F1"/>
    <w:rsid w:val="0089129C"/>
    <w:rsid w:val="00891BD2"/>
    <w:rsid w:val="00893FD2"/>
    <w:rsid w:val="008963F6"/>
    <w:rsid w:val="008965B1"/>
    <w:rsid w:val="00896AA8"/>
    <w:rsid w:val="00897C84"/>
    <w:rsid w:val="008A05BA"/>
    <w:rsid w:val="008A05DC"/>
    <w:rsid w:val="008A06CF"/>
    <w:rsid w:val="008A0F80"/>
    <w:rsid w:val="008A1BF6"/>
    <w:rsid w:val="008A3AFD"/>
    <w:rsid w:val="008A4268"/>
    <w:rsid w:val="008A7696"/>
    <w:rsid w:val="008B2A51"/>
    <w:rsid w:val="008B33CC"/>
    <w:rsid w:val="008B43F8"/>
    <w:rsid w:val="008B4B60"/>
    <w:rsid w:val="008B4C63"/>
    <w:rsid w:val="008B7069"/>
    <w:rsid w:val="008C06D0"/>
    <w:rsid w:val="008C0BC5"/>
    <w:rsid w:val="008C1436"/>
    <w:rsid w:val="008C15CF"/>
    <w:rsid w:val="008C1751"/>
    <w:rsid w:val="008C5062"/>
    <w:rsid w:val="008C65FD"/>
    <w:rsid w:val="008C6F5B"/>
    <w:rsid w:val="008C6FBA"/>
    <w:rsid w:val="008C775C"/>
    <w:rsid w:val="008D0ABA"/>
    <w:rsid w:val="008D0BA9"/>
    <w:rsid w:val="008D0EDE"/>
    <w:rsid w:val="008D27D4"/>
    <w:rsid w:val="008D70C9"/>
    <w:rsid w:val="008D70E1"/>
    <w:rsid w:val="008E384A"/>
    <w:rsid w:val="008E3E4B"/>
    <w:rsid w:val="008E432F"/>
    <w:rsid w:val="008E4361"/>
    <w:rsid w:val="008E45AB"/>
    <w:rsid w:val="008E48BD"/>
    <w:rsid w:val="008E6704"/>
    <w:rsid w:val="008E77CA"/>
    <w:rsid w:val="008F1B99"/>
    <w:rsid w:val="008F2279"/>
    <w:rsid w:val="008F2F3A"/>
    <w:rsid w:val="008F3235"/>
    <w:rsid w:val="008F421E"/>
    <w:rsid w:val="008F468B"/>
    <w:rsid w:val="008F4ABD"/>
    <w:rsid w:val="008F61B8"/>
    <w:rsid w:val="008F678D"/>
    <w:rsid w:val="008F6C1F"/>
    <w:rsid w:val="008F73CE"/>
    <w:rsid w:val="0090004F"/>
    <w:rsid w:val="009001CB"/>
    <w:rsid w:val="0090266D"/>
    <w:rsid w:val="00903F4C"/>
    <w:rsid w:val="0090441A"/>
    <w:rsid w:val="0090783B"/>
    <w:rsid w:val="00907ABE"/>
    <w:rsid w:val="0091009C"/>
    <w:rsid w:val="00911602"/>
    <w:rsid w:val="00911F10"/>
    <w:rsid w:val="009125DC"/>
    <w:rsid w:val="00914416"/>
    <w:rsid w:val="0091546D"/>
    <w:rsid w:val="009161ED"/>
    <w:rsid w:val="00916A5A"/>
    <w:rsid w:val="00917B8B"/>
    <w:rsid w:val="00920977"/>
    <w:rsid w:val="00921562"/>
    <w:rsid w:val="009219A2"/>
    <w:rsid w:val="00922AED"/>
    <w:rsid w:val="009240AC"/>
    <w:rsid w:val="0092443D"/>
    <w:rsid w:val="009260E8"/>
    <w:rsid w:val="00926DEF"/>
    <w:rsid w:val="00936437"/>
    <w:rsid w:val="009377B6"/>
    <w:rsid w:val="00937DA9"/>
    <w:rsid w:val="0094038B"/>
    <w:rsid w:val="0094217B"/>
    <w:rsid w:val="009445DB"/>
    <w:rsid w:val="00944FBB"/>
    <w:rsid w:val="009458BF"/>
    <w:rsid w:val="00946FCD"/>
    <w:rsid w:val="009473F9"/>
    <w:rsid w:val="0094741E"/>
    <w:rsid w:val="00947AC5"/>
    <w:rsid w:val="00947BD9"/>
    <w:rsid w:val="0095096E"/>
    <w:rsid w:val="00950976"/>
    <w:rsid w:val="00951421"/>
    <w:rsid w:val="00952846"/>
    <w:rsid w:val="009561B9"/>
    <w:rsid w:val="00960CCB"/>
    <w:rsid w:val="00961791"/>
    <w:rsid w:val="009629AA"/>
    <w:rsid w:val="009657CB"/>
    <w:rsid w:val="00965BBB"/>
    <w:rsid w:val="0096794E"/>
    <w:rsid w:val="00971F98"/>
    <w:rsid w:val="00972E14"/>
    <w:rsid w:val="009745DC"/>
    <w:rsid w:val="00976E9E"/>
    <w:rsid w:val="00977782"/>
    <w:rsid w:val="0098056D"/>
    <w:rsid w:val="009824EE"/>
    <w:rsid w:val="00987716"/>
    <w:rsid w:val="00990708"/>
    <w:rsid w:val="00991DCD"/>
    <w:rsid w:val="009921A8"/>
    <w:rsid w:val="009926C9"/>
    <w:rsid w:val="00992992"/>
    <w:rsid w:val="009929E1"/>
    <w:rsid w:val="0099411A"/>
    <w:rsid w:val="00997D79"/>
    <w:rsid w:val="009A60A3"/>
    <w:rsid w:val="009A6D37"/>
    <w:rsid w:val="009B27CB"/>
    <w:rsid w:val="009B2CE9"/>
    <w:rsid w:val="009B3F18"/>
    <w:rsid w:val="009B3FF1"/>
    <w:rsid w:val="009B4F20"/>
    <w:rsid w:val="009B6FF2"/>
    <w:rsid w:val="009B7A95"/>
    <w:rsid w:val="009C0B75"/>
    <w:rsid w:val="009C3433"/>
    <w:rsid w:val="009C7C06"/>
    <w:rsid w:val="009D1D0B"/>
    <w:rsid w:val="009D1F59"/>
    <w:rsid w:val="009D255B"/>
    <w:rsid w:val="009D2A80"/>
    <w:rsid w:val="009D3F74"/>
    <w:rsid w:val="009D44AD"/>
    <w:rsid w:val="009D4B66"/>
    <w:rsid w:val="009D631B"/>
    <w:rsid w:val="009D6883"/>
    <w:rsid w:val="009D6ACC"/>
    <w:rsid w:val="009D730C"/>
    <w:rsid w:val="009E00A7"/>
    <w:rsid w:val="009E134E"/>
    <w:rsid w:val="009E29E9"/>
    <w:rsid w:val="009E3C71"/>
    <w:rsid w:val="009E44F7"/>
    <w:rsid w:val="009E496E"/>
    <w:rsid w:val="009E4D19"/>
    <w:rsid w:val="009E5050"/>
    <w:rsid w:val="009E57E9"/>
    <w:rsid w:val="009F4C19"/>
    <w:rsid w:val="009F5A7C"/>
    <w:rsid w:val="009F5F8F"/>
    <w:rsid w:val="00A039AD"/>
    <w:rsid w:val="00A047BA"/>
    <w:rsid w:val="00A04D70"/>
    <w:rsid w:val="00A06E3E"/>
    <w:rsid w:val="00A0724A"/>
    <w:rsid w:val="00A0745F"/>
    <w:rsid w:val="00A079C3"/>
    <w:rsid w:val="00A10CBB"/>
    <w:rsid w:val="00A10EE0"/>
    <w:rsid w:val="00A11013"/>
    <w:rsid w:val="00A119D2"/>
    <w:rsid w:val="00A11F23"/>
    <w:rsid w:val="00A12927"/>
    <w:rsid w:val="00A13703"/>
    <w:rsid w:val="00A139B9"/>
    <w:rsid w:val="00A16D38"/>
    <w:rsid w:val="00A17BD3"/>
    <w:rsid w:val="00A17C28"/>
    <w:rsid w:val="00A17D2D"/>
    <w:rsid w:val="00A21E45"/>
    <w:rsid w:val="00A23426"/>
    <w:rsid w:val="00A2359A"/>
    <w:rsid w:val="00A24AE6"/>
    <w:rsid w:val="00A27B64"/>
    <w:rsid w:val="00A27CAA"/>
    <w:rsid w:val="00A317FB"/>
    <w:rsid w:val="00A34D85"/>
    <w:rsid w:val="00A36316"/>
    <w:rsid w:val="00A37DD4"/>
    <w:rsid w:val="00A37F5D"/>
    <w:rsid w:val="00A414E2"/>
    <w:rsid w:val="00A41B0E"/>
    <w:rsid w:val="00A45090"/>
    <w:rsid w:val="00A51345"/>
    <w:rsid w:val="00A51349"/>
    <w:rsid w:val="00A51F91"/>
    <w:rsid w:val="00A534A9"/>
    <w:rsid w:val="00A55965"/>
    <w:rsid w:val="00A57194"/>
    <w:rsid w:val="00A60541"/>
    <w:rsid w:val="00A60574"/>
    <w:rsid w:val="00A65AD0"/>
    <w:rsid w:val="00A674A0"/>
    <w:rsid w:val="00A67A57"/>
    <w:rsid w:val="00A715FC"/>
    <w:rsid w:val="00A745E9"/>
    <w:rsid w:val="00A77837"/>
    <w:rsid w:val="00A81257"/>
    <w:rsid w:val="00A8218F"/>
    <w:rsid w:val="00A83816"/>
    <w:rsid w:val="00A84D7C"/>
    <w:rsid w:val="00A85B0B"/>
    <w:rsid w:val="00A865B4"/>
    <w:rsid w:val="00A927CA"/>
    <w:rsid w:val="00A94BD3"/>
    <w:rsid w:val="00A950D9"/>
    <w:rsid w:val="00A96399"/>
    <w:rsid w:val="00AA10BC"/>
    <w:rsid w:val="00AA16FA"/>
    <w:rsid w:val="00AA25C6"/>
    <w:rsid w:val="00AA265F"/>
    <w:rsid w:val="00AA3071"/>
    <w:rsid w:val="00AA6AE6"/>
    <w:rsid w:val="00AA72C8"/>
    <w:rsid w:val="00AA72FE"/>
    <w:rsid w:val="00AA76B8"/>
    <w:rsid w:val="00AA7832"/>
    <w:rsid w:val="00AB1915"/>
    <w:rsid w:val="00AB1FC1"/>
    <w:rsid w:val="00AB345D"/>
    <w:rsid w:val="00AB47F5"/>
    <w:rsid w:val="00AB510B"/>
    <w:rsid w:val="00AB628E"/>
    <w:rsid w:val="00AB7BEB"/>
    <w:rsid w:val="00AB7C5E"/>
    <w:rsid w:val="00AB7DC9"/>
    <w:rsid w:val="00AC27A2"/>
    <w:rsid w:val="00AC40AD"/>
    <w:rsid w:val="00AC59B8"/>
    <w:rsid w:val="00AC7DD6"/>
    <w:rsid w:val="00AC7F38"/>
    <w:rsid w:val="00AD02EB"/>
    <w:rsid w:val="00AD0406"/>
    <w:rsid w:val="00AD1844"/>
    <w:rsid w:val="00AD2E24"/>
    <w:rsid w:val="00AD3114"/>
    <w:rsid w:val="00AD4F69"/>
    <w:rsid w:val="00AD5377"/>
    <w:rsid w:val="00AD5BC9"/>
    <w:rsid w:val="00AD5E5C"/>
    <w:rsid w:val="00AD67DE"/>
    <w:rsid w:val="00AE1E21"/>
    <w:rsid w:val="00AE2042"/>
    <w:rsid w:val="00AE2C6C"/>
    <w:rsid w:val="00AE2C8B"/>
    <w:rsid w:val="00AE32D2"/>
    <w:rsid w:val="00AE5CD2"/>
    <w:rsid w:val="00AE6094"/>
    <w:rsid w:val="00AE700E"/>
    <w:rsid w:val="00AE7BB9"/>
    <w:rsid w:val="00AE7DD7"/>
    <w:rsid w:val="00AF37F6"/>
    <w:rsid w:val="00AF6352"/>
    <w:rsid w:val="00B0032C"/>
    <w:rsid w:val="00B02223"/>
    <w:rsid w:val="00B03C40"/>
    <w:rsid w:val="00B04D33"/>
    <w:rsid w:val="00B1080C"/>
    <w:rsid w:val="00B13704"/>
    <w:rsid w:val="00B155EE"/>
    <w:rsid w:val="00B15694"/>
    <w:rsid w:val="00B15E25"/>
    <w:rsid w:val="00B20BE1"/>
    <w:rsid w:val="00B26214"/>
    <w:rsid w:val="00B26864"/>
    <w:rsid w:val="00B27E8D"/>
    <w:rsid w:val="00B27E97"/>
    <w:rsid w:val="00B33D0C"/>
    <w:rsid w:val="00B3418B"/>
    <w:rsid w:val="00B3433A"/>
    <w:rsid w:val="00B35354"/>
    <w:rsid w:val="00B37D4E"/>
    <w:rsid w:val="00B37F53"/>
    <w:rsid w:val="00B422ED"/>
    <w:rsid w:val="00B45706"/>
    <w:rsid w:val="00B468EC"/>
    <w:rsid w:val="00B46923"/>
    <w:rsid w:val="00B47A9B"/>
    <w:rsid w:val="00B507A8"/>
    <w:rsid w:val="00B5151F"/>
    <w:rsid w:val="00B53DC3"/>
    <w:rsid w:val="00B56AC3"/>
    <w:rsid w:val="00B61549"/>
    <w:rsid w:val="00B640A9"/>
    <w:rsid w:val="00B64112"/>
    <w:rsid w:val="00B652A6"/>
    <w:rsid w:val="00B65A15"/>
    <w:rsid w:val="00B70FF7"/>
    <w:rsid w:val="00B72346"/>
    <w:rsid w:val="00B729E9"/>
    <w:rsid w:val="00B7358B"/>
    <w:rsid w:val="00B74C23"/>
    <w:rsid w:val="00B75582"/>
    <w:rsid w:val="00B75AFD"/>
    <w:rsid w:val="00B76AF3"/>
    <w:rsid w:val="00B779C6"/>
    <w:rsid w:val="00B8155E"/>
    <w:rsid w:val="00B82207"/>
    <w:rsid w:val="00B82DEA"/>
    <w:rsid w:val="00B83A91"/>
    <w:rsid w:val="00B83A95"/>
    <w:rsid w:val="00B87640"/>
    <w:rsid w:val="00B87A57"/>
    <w:rsid w:val="00B90FCF"/>
    <w:rsid w:val="00B911F2"/>
    <w:rsid w:val="00B9139C"/>
    <w:rsid w:val="00B95543"/>
    <w:rsid w:val="00B95741"/>
    <w:rsid w:val="00B959C5"/>
    <w:rsid w:val="00B97829"/>
    <w:rsid w:val="00BA0091"/>
    <w:rsid w:val="00BA020B"/>
    <w:rsid w:val="00BA13A0"/>
    <w:rsid w:val="00BA2C5C"/>
    <w:rsid w:val="00BA3A1A"/>
    <w:rsid w:val="00BA4741"/>
    <w:rsid w:val="00BB080B"/>
    <w:rsid w:val="00BB0865"/>
    <w:rsid w:val="00BB0B67"/>
    <w:rsid w:val="00BB0E50"/>
    <w:rsid w:val="00BB1CFA"/>
    <w:rsid w:val="00BB202B"/>
    <w:rsid w:val="00BB5E05"/>
    <w:rsid w:val="00BC06EA"/>
    <w:rsid w:val="00BC0B33"/>
    <w:rsid w:val="00BC142B"/>
    <w:rsid w:val="00BC23CB"/>
    <w:rsid w:val="00BC32B9"/>
    <w:rsid w:val="00BC7A93"/>
    <w:rsid w:val="00BD0993"/>
    <w:rsid w:val="00BD2C49"/>
    <w:rsid w:val="00BD5C7A"/>
    <w:rsid w:val="00BD60CC"/>
    <w:rsid w:val="00BD73F2"/>
    <w:rsid w:val="00BD744A"/>
    <w:rsid w:val="00BE090F"/>
    <w:rsid w:val="00BE12C2"/>
    <w:rsid w:val="00BE3285"/>
    <w:rsid w:val="00BE41E9"/>
    <w:rsid w:val="00BE49C9"/>
    <w:rsid w:val="00BE4C7F"/>
    <w:rsid w:val="00BE512E"/>
    <w:rsid w:val="00BF1F0F"/>
    <w:rsid w:val="00BF2595"/>
    <w:rsid w:val="00BF265E"/>
    <w:rsid w:val="00BF3297"/>
    <w:rsid w:val="00BF3C0A"/>
    <w:rsid w:val="00BF3E34"/>
    <w:rsid w:val="00BF480A"/>
    <w:rsid w:val="00BF4B58"/>
    <w:rsid w:val="00BF5938"/>
    <w:rsid w:val="00C016C7"/>
    <w:rsid w:val="00C02544"/>
    <w:rsid w:val="00C0305C"/>
    <w:rsid w:val="00C030EC"/>
    <w:rsid w:val="00C047FD"/>
    <w:rsid w:val="00C069C2"/>
    <w:rsid w:val="00C06CC8"/>
    <w:rsid w:val="00C118A5"/>
    <w:rsid w:val="00C1415C"/>
    <w:rsid w:val="00C149A4"/>
    <w:rsid w:val="00C14D4E"/>
    <w:rsid w:val="00C151B4"/>
    <w:rsid w:val="00C17177"/>
    <w:rsid w:val="00C17C10"/>
    <w:rsid w:val="00C20082"/>
    <w:rsid w:val="00C21580"/>
    <w:rsid w:val="00C21EC2"/>
    <w:rsid w:val="00C2234C"/>
    <w:rsid w:val="00C30ACB"/>
    <w:rsid w:val="00C351E4"/>
    <w:rsid w:val="00C372A9"/>
    <w:rsid w:val="00C3756D"/>
    <w:rsid w:val="00C37AA8"/>
    <w:rsid w:val="00C43F4F"/>
    <w:rsid w:val="00C449B2"/>
    <w:rsid w:val="00C46A61"/>
    <w:rsid w:val="00C53ACC"/>
    <w:rsid w:val="00C546DA"/>
    <w:rsid w:val="00C54C5A"/>
    <w:rsid w:val="00C56196"/>
    <w:rsid w:val="00C56A54"/>
    <w:rsid w:val="00C60DAB"/>
    <w:rsid w:val="00C613EB"/>
    <w:rsid w:val="00C61D9C"/>
    <w:rsid w:val="00C61DAF"/>
    <w:rsid w:val="00C620D7"/>
    <w:rsid w:val="00C635C6"/>
    <w:rsid w:val="00C63C90"/>
    <w:rsid w:val="00C647B9"/>
    <w:rsid w:val="00C64F69"/>
    <w:rsid w:val="00C65608"/>
    <w:rsid w:val="00C67DF1"/>
    <w:rsid w:val="00C7085B"/>
    <w:rsid w:val="00C72125"/>
    <w:rsid w:val="00C73A37"/>
    <w:rsid w:val="00C81B79"/>
    <w:rsid w:val="00C81F9A"/>
    <w:rsid w:val="00C83FCE"/>
    <w:rsid w:val="00C84B5B"/>
    <w:rsid w:val="00C86125"/>
    <w:rsid w:val="00C86A63"/>
    <w:rsid w:val="00C879B0"/>
    <w:rsid w:val="00C91840"/>
    <w:rsid w:val="00C91B93"/>
    <w:rsid w:val="00C929F1"/>
    <w:rsid w:val="00C947A6"/>
    <w:rsid w:val="00C9592A"/>
    <w:rsid w:val="00C9643B"/>
    <w:rsid w:val="00C97E61"/>
    <w:rsid w:val="00CA19C0"/>
    <w:rsid w:val="00CA30D2"/>
    <w:rsid w:val="00CA3B84"/>
    <w:rsid w:val="00CA6DA2"/>
    <w:rsid w:val="00CB735A"/>
    <w:rsid w:val="00CC1A50"/>
    <w:rsid w:val="00CC38E4"/>
    <w:rsid w:val="00CC492F"/>
    <w:rsid w:val="00CC63C2"/>
    <w:rsid w:val="00CC6B9F"/>
    <w:rsid w:val="00CC7779"/>
    <w:rsid w:val="00CD097E"/>
    <w:rsid w:val="00CD23E5"/>
    <w:rsid w:val="00CD3E2B"/>
    <w:rsid w:val="00CD4811"/>
    <w:rsid w:val="00CD5A4A"/>
    <w:rsid w:val="00CD5B41"/>
    <w:rsid w:val="00CD65D9"/>
    <w:rsid w:val="00CD78B4"/>
    <w:rsid w:val="00CE1057"/>
    <w:rsid w:val="00CE16CB"/>
    <w:rsid w:val="00CE1904"/>
    <w:rsid w:val="00CE2FE6"/>
    <w:rsid w:val="00CE46A8"/>
    <w:rsid w:val="00CE78A2"/>
    <w:rsid w:val="00CF03F2"/>
    <w:rsid w:val="00CF0A1A"/>
    <w:rsid w:val="00CF176B"/>
    <w:rsid w:val="00CF216E"/>
    <w:rsid w:val="00CF3154"/>
    <w:rsid w:val="00CF5435"/>
    <w:rsid w:val="00CF746E"/>
    <w:rsid w:val="00D01306"/>
    <w:rsid w:val="00D01845"/>
    <w:rsid w:val="00D03962"/>
    <w:rsid w:val="00D0410D"/>
    <w:rsid w:val="00D101A3"/>
    <w:rsid w:val="00D1056F"/>
    <w:rsid w:val="00D10575"/>
    <w:rsid w:val="00D11106"/>
    <w:rsid w:val="00D11EF3"/>
    <w:rsid w:val="00D128E8"/>
    <w:rsid w:val="00D13FE6"/>
    <w:rsid w:val="00D15897"/>
    <w:rsid w:val="00D169CF"/>
    <w:rsid w:val="00D177DE"/>
    <w:rsid w:val="00D208B3"/>
    <w:rsid w:val="00D20DDF"/>
    <w:rsid w:val="00D210A0"/>
    <w:rsid w:val="00D23FE8"/>
    <w:rsid w:val="00D24915"/>
    <w:rsid w:val="00D2590E"/>
    <w:rsid w:val="00D26B18"/>
    <w:rsid w:val="00D2770C"/>
    <w:rsid w:val="00D27E81"/>
    <w:rsid w:val="00D30351"/>
    <w:rsid w:val="00D305ED"/>
    <w:rsid w:val="00D314CC"/>
    <w:rsid w:val="00D31B1A"/>
    <w:rsid w:val="00D3505F"/>
    <w:rsid w:val="00D35772"/>
    <w:rsid w:val="00D36BCB"/>
    <w:rsid w:val="00D42B80"/>
    <w:rsid w:val="00D42BA7"/>
    <w:rsid w:val="00D47785"/>
    <w:rsid w:val="00D50617"/>
    <w:rsid w:val="00D50BEA"/>
    <w:rsid w:val="00D52F44"/>
    <w:rsid w:val="00D54AE0"/>
    <w:rsid w:val="00D54C35"/>
    <w:rsid w:val="00D5543F"/>
    <w:rsid w:val="00D55BBB"/>
    <w:rsid w:val="00D56295"/>
    <w:rsid w:val="00D57A08"/>
    <w:rsid w:val="00D608ED"/>
    <w:rsid w:val="00D60B0F"/>
    <w:rsid w:val="00D60DF2"/>
    <w:rsid w:val="00D61109"/>
    <w:rsid w:val="00D6121E"/>
    <w:rsid w:val="00D628ED"/>
    <w:rsid w:val="00D64367"/>
    <w:rsid w:val="00D645B4"/>
    <w:rsid w:val="00D6699A"/>
    <w:rsid w:val="00D70C7B"/>
    <w:rsid w:val="00D71CEF"/>
    <w:rsid w:val="00D72F4A"/>
    <w:rsid w:val="00D77B35"/>
    <w:rsid w:val="00D801AA"/>
    <w:rsid w:val="00D80212"/>
    <w:rsid w:val="00D81FF0"/>
    <w:rsid w:val="00D83A9D"/>
    <w:rsid w:val="00D83FE8"/>
    <w:rsid w:val="00D878D6"/>
    <w:rsid w:val="00D87CC4"/>
    <w:rsid w:val="00D900F3"/>
    <w:rsid w:val="00D9175A"/>
    <w:rsid w:val="00D9263F"/>
    <w:rsid w:val="00D940FF"/>
    <w:rsid w:val="00D946A5"/>
    <w:rsid w:val="00D9764F"/>
    <w:rsid w:val="00DA04D3"/>
    <w:rsid w:val="00DA0A61"/>
    <w:rsid w:val="00DA28A6"/>
    <w:rsid w:val="00DA3E8A"/>
    <w:rsid w:val="00DA4696"/>
    <w:rsid w:val="00DA5012"/>
    <w:rsid w:val="00DA5FF3"/>
    <w:rsid w:val="00DA698C"/>
    <w:rsid w:val="00DA796F"/>
    <w:rsid w:val="00DB0D7A"/>
    <w:rsid w:val="00DB23AC"/>
    <w:rsid w:val="00DB2C3C"/>
    <w:rsid w:val="00DB3528"/>
    <w:rsid w:val="00DB77BC"/>
    <w:rsid w:val="00DB77F4"/>
    <w:rsid w:val="00DC05A5"/>
    <w:rsid w:val="00DC214B"/>
    <w:rsid w:val="00DC311D"/>
    <w:rsid w:val="00DC627E"/>
    <w:rsid w:val="00DC6560"/>
    <w:rsid w:val="00DC6FBA"/>
    <w:rsid w:val="00DC70E5"/>
    <w:rsid w:val="00DD52CE"/>
    <w:rsid w:val="00DD7248"/>
    <w:rsid w:val="00DE0D13"/>
    <w:rsid w:val="00DF10DD"/>
    <w:rsid w:val="00DF304E"/>
    <w:rsid w:val="00DF514A"/>
    <w:rsid w:val="00DF6FE5"/>
    <w:rsid w:val="00E002C2"/>
    <w:rsid w:val="00E022FF"/>
    <w:rsid w:val="00E0469E"/>
    <w:rsid w:val="00E04759"/>
    <w:rsid w:val="00E04DDE"/>
    <w:rsid w:val="00E068D2"/>
    <w:rsid w:val="00E06E56"/>
    <w:rsid w:val="00E071B6"/>
    <w:rsid w:val="00E113A3"/>
    <w:rsid w:val="00E1156F"/>
    <w:rsid w:val="00E13F2B"/>
    <w:rsid w:val="00E14354"/>
    <w:rsid w:val="00E14474"/>
    <w:rsid w:val="00E171B8"/>
    <w:rsid w:val="00E17ACD"/>
    <w:rsid w:val="00E205BB"/>
    <w:rsid w:val="00E20764"/>
    <w:rsid w:val="00E2081F"/>
    <w:rsid w:val="00E211F8"/>
    <w:rsid w:val="00E21F1E"/>
    <w:rsid w:val="00E22BC5"/>
    <w:rsid w:val="00E270D3"/>
    <w:rsid w:val="00E27E44"/>
    <w:rsid w:val="00E32088"/>
    <w:rsid w:val="00E34011"/>
    <w:rsid w:val="00E3460D"/>
    <w:rsid w:val="00E36286"/>
    <w:rsid w:val="00E40410"/>
    <w:rsid w:val="00E40679"/>
    <w:rsid w:val="00E4187C"/>
    <w:rsid w:val="00E41A85"/>
    <w:rsid w:val="00E42C8B"/>
    <w:rsid w:val="00E434FF"/>
    <w:rsid w:val="00E43A3E"/>
    <w:rsid w:val="00E43B26"/>
    <w:rsid w:val="00E461A2"/>
    <w:rsid w:val="00E46A13"/>
    <w:rsid w:val="00E47052"/>
    <w:rsid w:val="00E47245"/>
    <w:rsid w:val="00E5087E"/>
    <w:rsid w:val="00E52327"/>
    <w:rsid w:val="00E52531"/>
    <w:rsid w:val="00E55FF3"/>
    <w:rsid w:val="00E561DD"/>
    <w:rsid w:val="00E569F9"/>
    <w:rsid w:val="00E57E6D"/>
    <w:rsid w:val="00E6060D"/>
    <w:rsid w:val="00E614F9"/>
    <w:rsid w:val="00E61856"/>
    <w:rsid w:val="00E61FC1"/>
    <w:rsid w:val="00E63415"/>
    <w:rsid w:val="00E65017"/>
    <w:rsid w:val="00E66D49"/>
    <w:rsid w:val="00E67D87"/>
    <w:rsid w:val="00E72626"/>
    <w:rsid w:val="00E73FA1"/>
    <w:rsid w:val="00E74793"/>
    <w:rsid w:val="00E74F21"/>
    <w:rsid w:val="00E7551B"/>
    <w:rsid w:val="00E76B12"/>
    <w:rsid w:val="00E80DB0"/>
    <w:rsid w:val="00E828C1"/>
    <w:rsid w:val="00E83182"/>
    <w:rsid w:val="00E832FB"/>
    <w:rsid w:val="00E8570A"/>
    <w:rsid w:val="00E85CA6"/>
    <w:rsid w:val="00E85D25"/>
    <w:rsid w:val="00E863FB"/>
    <w:rsid w:val="00E874F5"/>
    <w:rsid w:val="00E87717"/>
    <w:rsid w:val="00E8786B"/>
    <w:rsid w:val="00E87870"/>
    <w:rsid w:val="00E9151C"/>
    <w:rsid w:val="00E91589"/>
    <w:rsid w:val="00E92F2F"/>
    <w:rsid w:val="00E94028"/>
    <w:rsid w:val="00E94986"/>
    <w:rsid w:val="00E97791"/>
    <w:rsid w:val="00EA0AFD"/>
    <w:rsid w:val="00EA0F1D"/>
    <w:rsid w:val="00EA1B45"/>
    <w:rsid w:val="00EA35D2"/>
    <w:rsid w:val="00EA4854"/>
    <w:rsid w:val="00EA52F4"/>
    <w:rsid w:val="00EA6185"/>
    <w:rsid w:val="00EA6527"/>
    <w:rsid w:val="00EA73E5"/>
    <w:rsid w:val="00EA78E6"/>
    <w:rsid w:val="00EA7A30"/>
    <w:rsid w:val="00EA7E2A"/>
    <w:rsid w:val="00EB039B"/>
    <w:rsid w:val="00EB52FB"/>
    <w:rsid w:val="00EB540C"/>
    <w:rsid w:val="00EC037C"/>
    <w:rsid w:val="00EC05F8"/>
    <w:rsid w:val="00EC1442"/>
    <w:rsid w:val="00EC16E0"/>
    <w:rsid w:val="00EC3F48"/>
    <w:rsid w:val="00EC6C75"/>
    <w:rsid w:val="00EC6C8C"/>
    <w:rsid w:val="00EC6F52"/>
    <w:rsid w:val="00EC7034"/>
    <w:rsid w:val="00EC74EA"/>
    <w:rsid w:val="00EC7711"/>
    <w:rsid w:val="00ED182A"/>
    <w:rsid w:val="00ED2CA8"/>
    <w:rsid w:val="00ED7248"/>
    <w:rsid w:val="00ED7413"/>
    <w:rsid w:val="00ED7B9B"/>
    <w:rsid w:val="00ED7BE7"/>
    <w:rsid w:val="00EE236D"/>
    <w:rsid w:val="00EE2396"/>
    <w:rsid w:val="00EE2FEA"/>
    <w:rsid w:val="00EE4151"/>
    <w:rsid w:val="00EE419A"/>
    <w:rsid w:val="00EE717C"/>
    <w:rsid w:val="00EF08F4"/>
    <w:rsid w:val="00EF6DF0"/>
    <w:rsid w:val="00F00019"/>
    <w:rsid w:val="00F044A0"/>
    <w:rsid w:val="00F04DA8"/>
    <w:rsid w:val="00F05D5E"/>
    <w:rsid w:val="00F05EB5"/>
    <w:rsid w:val="00F072F8"/>
    <w:rsid w:val="00F1011B"/>
    <w:rsid w:val="00F11A9B"/>
    <w:rsid w:val="00F12DCD"/>
    <w:rsid w:val="00F13B42"/>
    <w:rsid w:val="00F14111"/>
    <w:rsid w:val="00F146C4"/>
    <w:rsid w:val="00F14D2D"/>
    <w:rsid w:val="00F157B6"/>
    <w:rsid w:val="00F1598E"/>
    <w:rsid w:val="00F1763B"/>
    <w:rsid w:val="00F22BB4"/>
    <w:rsid w:val="00F27EEC"/>
    <w:rsid w:val="00F31814"/>
    <w:rsid w:val="00F31F3F"/>
    <w:rsid w:val="00F31FB2"/>
    <w:rsid w:val="00F3563D"/>
    <w:rsid w:val="00F374B7"/>
    <w:rsid w:val="00F37DE6"/>
    <w:rsid w:val="00F40226"/>
    <w:rsid w:val="00F4072A"/>
    <w:rsid w:val="00F40C87"/>
    <w:rsid w:val="00F44245"/>
    <w:rsid w:val="00F46DC1"/>
    <w:rsid w:val="00F505DD"/>
    <w:rsid w:val="00F51607"/>
    <w:rsid w:val="00F52C95"/>
    <w:rsid w:val="00F54F69"/>
    <w:rsid w:val="00F55625"/>
    <w:rsid w:val="00F5577E"/>
    <w:rsid w:val="00F568C3"/>
    <w:rsid w:val="00F57EA3"/>
    <w:rsid w:val="00F60193"/>
    <w:rsid w:val="00F65F6C"/>
    <w:rsid w:val="00F67D0E"/>
    <w:rsid w:val="00F67D7E"/>
    <w:rsid w:val="00F706EB"/>
    <w:rsid w:val="00F70E81"/>
    <w:rsid w:val="00F71746"/>
    <w:rsid w:val="00F7174F"/>
    <w:rsid w:val="00F718B2"/>
    <w:rsid w:val="00F72D0C"/>
    <w:rsid w:val="00F732FA"/>
    <w:rsid w:val="00F74522"/>
    <w:rsid w:val="00F751BB"/>
    <w:rsid w:val="00F7580F"/>
    <w:rsid w:val="00F81719"/>
    <w:rsid w:val="00F81CA6"/>
    <w:rsid w:val="00F83100"/>
    <w:rsid w:val="00F85566"/>
    <w:rsid w:val="00F85896"/>
    <w:rsid w:val="00F87CD2"/>
    <w:rsid w:val="00F90EB9"/>
    <w:rsid w:val="00F91A86"/>
    <w:rsid w:val="00F93567"/>
    <w:rsid w:val="00F965F2"/>
    <w:rsid w:val="00FA0480"/>
    <w:rsid w:val="00FA0C4D"/>
    <w:rsid w:val="00FA41CD"/>
    <w:rsid w:val="00FA4E12"/>
    <w:rsid w:val="00FA570C"/>
    <w:rsid w:val="00FA687F"/>
    <w:rsid w:val="00FB14CA"/>
    <w:rsid w:val="00FB5A1B"/>
    <w:rsid w:val="00FB5EB6"/>
    <w:rsid w:val="00FB7353"/>
    <w:rsid w:val="00FC3866"/>
    <w:rsid w:val="00FC3E09"/>
    <w:rsid w:val="00FC495E"/>
    <w:rsid w:val="00FC60AB"/>
    <w:rsid w:val="00FC6831"/>
    <w:rsid w:val="00FC6D89"/>
    <w:rsid w:val="00FC778D"/>
    <w:rsid w:val="00FD0754"/>
    <w:rsid w:val="00FD12A6"/>
    <w:rsid w:val="00FD4571"/>
    <w:rsid w:val="00FE13B5"/>
    <w:rsid w:val="00FE2D8F"/>
    <w:rsid w:val="00FE4E8C"/>
    <w:rsid w:val="00FE5A0C"/>
    <w:rsid w:val="00FF1200"/>
    <w:rsid w:val="00FF1333"/>
    <w:rsid w:val="00FF32D2"/>
    <w:rsid w:val="00FF6E05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3E2AF845"/>
  <w15:chartTrackingRefBased/>
  <w15:docId w15:val="{A1A429FC-691B-4847-822D-B237D70C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06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9764F"/>
    <w:pPr>
      <w:keepNext/>
      <w:keepLines/>
      <w:spacing w:before="480" w:line="276" w:lineRule="auto"/>
      <w:ind w:left="432" w:hanging="432"/>
      <w:outlineLvl w:val="0"/>
    </w:pPr>
    <w:rPr>
      <w:rFonts w:ascii="Cambria" w:eastAsia="PMingLiU" w:hAnsi="Cambria"/>
      <w:b/>
      <w:bCs/>
      <w:color w:val="365F91"/>
      <w:sz w:val="28"/>
      <w:szCs w:val="28"/>
      <w:lang w:val="bg-BG" w:eastAsia="zh-TW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lang w:val="bg-BG" w:eastAsia="x-none"/>
    </w:rPr>
  </w:style>
  <w:style w:type="paragraph" w:styleId="3">
    <w:name w:val="heading 3"/>
    <w:basedOn w:val="a"/>
    <w:next w:val="a"/>
    <w:uiPriority w:val="99"/>
    <w:qFormat/>
    <w:pPr>
      <w:keepNext/>
      <w:outlineLvl w:val="2"/>
    </w:pPr>
    <w:rPr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D9764F"/>
    <w:pPr>
      <w:keepNext/>
      <w:keepLines/>
      <w:spacing w:before="200" w:line="276" w:lineRule="auto"/>
      <w:ind w:left="864" w:hanging="864"/>
      <w:outlineLvl w:val="3"/>
    </w:pPr>
    <w:rPr>
      <w:rFonts w:ascii="Cambria" w:eastAsia="PMingLiU" w:hAnsi="Cambria"/>
      <w:b/>
      <w:bCs/>
      <w:i/>
      <w:iCs/>
      <w:color w:val="4F81BD"/>
      <w:sz w:val="22"/>
      <w:szCs w:val="22"/>
      <w:lang w:val="bg-BG" w:eastAsia="zh-TW"/>
    </w:rPr>
  </w:style>
  <w:style w:type="paragraph" w:styleId="5">
    <w:name w:val="heading 5"/>
    <w:basedOn w:val="a"/>
    <w:next w:val="a"/>
    <w:link w:val="50"/>
    <w:uiPriority w:val="99"/>
    <w:qFormat/>
    <w:rsid w:val="00D9764F"/>
    <w:pPr>
      <w:keepNext/>
      <w:keepLines/>
      <w:spacing w:before="200" w:line="276" w:lineRule="auto"/>
      <w:ind w:left="1008" w:hanging="1008"/>
      <w:outlineLvl w:val="4"/>
    </w:pPr>
    <w:rPr>
      <w:rFonts w:ascii="Cambria" w:eastAsia="PMingLiU" w:hAnsi="Cambria"/>
      <w:color w:val="243F60"/>
      <w:sz w:val="22"/>
      <w:szCs w:val="22"/>
      <w:lang w:val="bg-BG" w:eastAsia="zh-TW"/>
    </w:rPr>
  </w:style>
  <w:style w:type="paragraph" w:styleId="6">
    <w:name w:val="heading 6"/>
    <w:basedOn w:val="a"/>
    <w:next w:val="a"/>
    <w:link w:val="60"/>
    <w:uiPriority w:val="99"/>
    <w:qFormat/>
    <w:rsid w:val="00D9764F"/>
    <w:pPr>
      <w:keepNext/>
      <w:keepLines/>
      <w:spacing w:before="200" w:line="276" w:lineRule="auto"/>
      <w:ind w:left="1152" w:hanging="1152"/>
      <w:outlineLvl w:val="5"/>
    </w:pPr>
    <w:rPr>
      <w:rFonts w:ascii="Cambria" w:eastAsia="PMingLiU" w:hAnsi="Cambria"/>
      <w:i/>
      <w:iCs/>
      <w:color w:val="243F60"/>
      <w:sz w:val="22"/>
      <w:szCs w:val="22"/>
      <w:lang w:val="bg-BG" w:eastAsia="zh-TW"/>
    </w:rPr>
  </w:style>
  <w:style w:type="paragraph" w:styleId="7">
    <w:name w:val="heading 7"/>
    <w:basedOn w:val="a"/>
    <w:next w:val="a"/>
    <w:link w:val="70"/>
    <w:uiPriority w:val="99"/>
    <w:qFormat/>
    <w:rsid w:val="00D9764F"/>
    <w:pPr>
      <w:keepNext/>
      <w:keepLines/>
      <w:spacing w:before="200" w:line="276" w:lineRule="auto"/>
      <w:ind w:left="1296" w:hanging="1296"/>
      <w:outlineLvl w:val="6"/>
    </w:pPr>
    <w:rPr>
      <w:rFonts w:ascii="Cambria" w:eastAsia="PMingLiU" w:hAnsi="Cambria"/>
      <w:i/>
      <w:iCs/>
      <w:color w:val="404040"/>
      <w:sz w:val="22"/>
      <w:szCs w:val="22"/>
      <w:lang w:val="bg-BG" w:eastAsia="zh-TW"/>
    </w:rPr>
  </w:style>
  <w:style w:type="paragraph" w:styleId="8">
    <w:name w:val="heading 8"/>
    <w:basedOn w:val="a"/>
    <w:next w:val="a"/>
    <w:link w:val="80"/>
    <w:uiPriority w:val="99"/>
    <w:qFormat/>
    <w:rsid w:val="00D9764F"/>
    <w:pPr>
      <w:keepNext/>
      <w:keepLines/>
      <w:spacing w:before="200" w:line="276" w:lineRule="auto"/>
      <w:ind w:left="1440" w:hanging="1440"/>
      <w:outlineLvl w:val="7"/>
    </w:pPr>
    <w:rPr>
      <w:rFonts w:ascii="Cambria" w:eastAsia="PMingLiU" w:hAnsi="Cambria"/>
      <w:color w:val="404040"/>
      <w:sz w:val="20"/>
      <w:szCs w:val="20"/>
      <w:lang w:val="bg-BG" w:eastAsia="zh-TW"/>
    </w:rPr>
  </w:style>
  <w:style w:type="paragraph" w:styleId="9">
    <w:name w:val="heading 9"/>
    <w:basedOn w:val="a"/>
    <w:next w:val="a"/>
    <w:link w:val="90"/>
    <w:uiPriority w:val="99"/>
    <w:qFormat/>
    <w:rsid w:val="00D9764F"/>
    <w:pPr>
      <w:keepNext/>
      <w:keepLines/>
      <w:spacing w:before="200" w:line="276" w:lineRule="auto"/>
      <w:ind w:left="1584" w:hanging="1584"/>
      <w:outlineLvl w:val="8"/>
    </w:pPr>
    <w:rPr>
      <w:rFonts w:ascii="Cambria" w:eastAsia="PMingLiU" w:hAnsi="Cambria"/>
      <w:i/>
      <w:iCs/>
      <w:color w:val="404040"/>
      <w:sz w:val="20"/>
      <w:szCs w:val="20"/>
      <w:lang w:val="bg-BG"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703"/>
        <w:tab w:val="right" w:pos="9406"/>
      </w:tabs>
    </w:pPr>
  </w:style>
  <w:style w:type="paragraph" w:styleId="a4">
    <w:name w:val="footer"/>
    <w:basedOn w:val="a"/>
    <w:link w:val="a5"/>
    <w:uiPriority w:val="99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10">
    <w:name w:val="Заглавие 1 Знак"/>
    <w:link w:val="1"/>
    <w:uiPriority w:val="99"/>
    <w:rsid w:val="00D9764F"/>
    <w:rPr>
      <w:rFonts w:ascii="Cambria" w:eastAsia="PMingLiU" w:hAnsi="Cambria"/>
      <w:b/>
      <w:bCs/>
      <w:color w:val="365F91"/>
      <w:sz w:val="28"/>
      <w:szCs w:val="28"/>
      <w:lang w:val="bg-BG" w:eastAsia="zh-TW"/>
    </w:rPr>
  </w:style>
  <w:style w:type="character" w:customStyle="1" w:styleId="40">
    <w:name w:val="Заглавие 4 Знак"/>
    <w:link w:val="4"/>
    <w:uiPriority w:val="99"/>
    <w:rsid w:val="00D9764F"/>
    <w:rPr>
      <w:rFonts w:ascii="Cambria" w:eastAsia="PMingLiU" w:hAnsi="Cambria"/>
      <w:b/>
      <w:bCs/>
      <w:i/>
      <w:iCs/>
      <w:color w:val="4F81BD"/>
      <w:sz w:val="22"/>
      <w:szCs w:val="22"/>
      <w:lang w:val="bg-BG" w:eastAsia="zh-TW"/>
    </w:rPr>
  </w:style>
  <w:style w:type="character" w:customStyle="1" w:styleId="50">
    <w:name w:val="Заглавие 5 Знак"/>
    <w:link w:val="5"/>
    <w:uiPriority w:val="99"/>
    <w:rsid w:val="00D9764F"/>
    <w:rPr>
      <w:rFonts w:ascii="Cambria" w:eastAsia="PMingLiU" w:hAnsi="Cambria"/>
      <w:color w:val="243F60"/>
      <w:sz w:val="22"/>
      <w:szCs w:val="22"/>
      <w:lang w:val="bg-BG" w:eastAsia="zh-TW"/>
    </w:rPr>
  </w:style>
  <w:style w:type="character" w:customStyle="1" w:styleId="60">
    <w:name w:val="Заглавие 6 Знак"/>
    <w:link w:val="6"/>
    <w:uiPriority w:val="99"/>
    <w:rsid w:val="00D9764F"/>
    <w:rPr>
      <w:rFonts w:ascii="Cambria" w:eastAsia="PMingLiU" w:hAnsi="Cambria"/>
      <w:i/>
      <w:iCs/>
      <w:color w:val="243F60"/>
      <w:sz w:val="22"/>
      <w:szCs w:val="22"/>
      <w:lang w:val="bg-BG" w:eastAsia="zh-TW"/>
    </w:rPr>
  </w:style>
  <w:style w:type="character" w:customStyle="1" w:styleId="70">
    <w:name w:val="Заглавие 7 Знак"/>
    <w:link w:val="7"/>
    <w:uiPriority w:val="99"/>
    <w:rsid w:val="00D9764F"/>
    <w:rPr>
      <w:rFonts w:ascii="Cambria" w:eastAsia="PMingLiU" w:hAnsi="Cambria"/>
      <w:i/>
      <w:iCs/>
      <w:color w:val="404040"/>
      <w:sz w:val="22"/>
      <w:szCs w:val="22"/>
      <w:lang w:val="bg-BG" w:eastAsia="zh-TW"/>
    </w:rPr>
  </w:style>
  <w:style w:type="character" w:customStyle="1" w:styleId="80">
    <w:name w:val="Заглавие 8 Знак"/>
    <w:link w:val="8"/>
    <w:uiPriority w:val="99"/>
    <w:rsid w:val="00D9764F"/>
    <w:rPr>
      <w:rFonts w:ascii="Cambria" w:eastAsia="PMingLiU" w:hAnsi="Cambria"/>
      <w:color w:val="404040"/>
      <w:lang w:val="bg-BG" w:eastAsia="zh-TW"/>
    </w:rPr>
  </w:style>
  <w:style w:type="character" w:customStyle="1" w:styleId="90">
    <w:name w:val="Заглавие 9 Знак"/>
    <w:link w:val="9"/>
    <w:uiPriority w:val="99"/>
    <w:rsid w:val="00D9764F"/>
    <w:rPr>
      <w:rFonts w:ascii="Cambria" w:eastAsia="PMingLiU" w:hAnsi="Cambria"/>
      <w:i/>
      <w:iCs/>
      <w:color w:val="404040"/>
      <w:lang w:val="bg-BG" w:eastAsia="zh-TW"/>
    </w:rPr>
  </w:style>
  <w:style w:type="character" w:customStyle="1" w:styleId="20">
    <w:name w:val="Заглавие 2 Знак"/>
    <w:link w:val="2"/>
    <w:uiPriority w:val="99"/>
    <w:locked/>
    <w:rsid w:val="00D9764F"/>
    <w:rPr>
      <w:b/>
      <w:bCs/>
      <w:sz w:val="24"/>
      <w:szCs w:val="24"/>
      <w:lang w:val="bg-BG"/>
    </w:rPr>
  </w:style>
  <w:style w:type="paragraph" w:styleId="a6">
    <w:name w:val="List Paragraph"/>
    <w:basedOn w:val="a"/>
    <w:uiPriority w:val="99"/>
    <w:qFormat/>
    <w:rsid w:val="00D9764F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bg-BG" w:eastAsia="zh-TW"/>
    </w:rPr>
  </w:style>
  <w:style w:type="character" w:customStyle="1" w:styleId="a5">
    <w:name w:val="Долен колонтитул Знак"/>
    <w:link w:val="a4"/>
    <w:uiPriority w:val="99"/>
    <w:rsid w:val="007B0CD0"/>
    <w:rPr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A83816"/>
    <w:rPr>
      <w:rFonts w:ascii="Calibri" w:eastAsia="Calibri" w:hAnsi="Calibri"/>
      <w:sz w:val="22"/>
      <w:szCs w:val="21"/>
      <w:lang w:val="x-none" w:eastAsia="x-none"/>
    </w:rPr>
  </w:style>
  <w:style w:type="character" w:customStyle="1" w:styleId="a8">
    <w:name w:val="Обикновен текст Знак"/>
    <w:link w:val="a7"/>
    <w:uiPriority w:val="99"/>
    <w:semiHidden/>
    <w:rsid w:val="00A83816"/>
    <w:rPr>
      <w:rFonts w:ascii="Calibri" w:eastAsia="Calibri" w:hAnsi="Calibri"/>
      <w:sz w:val="2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1370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Изнесен текст Знак"/>
    <w:link w:val="a9"/>
    <w:uiPriority w:val="99"/>
    <w:semiHidden/>
    <w:rsid w:val="00B1370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0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anks\&#1057;&#1086;&#1089;&#1080;&#1077;&#1090;&#1077;%20&#1046;&#1077;&#1085;&#1077;&#1088;&#1072;&#1083;\BLANKA-potvyrxdenie-2.do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C263-C90C-4290-8093-D8728F1F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BLANKA-potvyrxdenie-2.dot</Template>
  <TotalTime>0</TotalTime>
  <Pages>7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</dc:creator>
  <cp:keywords/>
  <cp:lastModifiedBy>Sofia Marinova</cp:lastModifiedBy>
  <cp:revision>2</cp:revision>
  <cp:lastPrinted>2020-12-03T09:19:00Z</cp:lastPrinted>
  <dcterms:created xsi:type="dcterms:W3CDTF">2023-08-29T10:36:00Z</dcterms:created>
  <dcterms:modified xsi:type="dcterms:W3CDTF">2023-08-29T10:36:00Z</dcterms:modified>
</cp:coreProperties>
</file>